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81D" w:rsidRPr="00BB7B26" w:rsidRDefault="008C381D" w:rsidP="008C381D">
      <w:pPr>
        <w:ind w:firstLineChars="0" w:firstLine="0"/>
        <w:rPr>
          <w:b/>
          <w:sz w:val="52"/>
          <w:szCs w:val="52"/>
        </w:rPr>
      </w:pPr>
    </w:p>
    <w:p w:rsidR="008C381D" w:rsidRPr="00BB7B26" w:rsidRDefault="008C381D" w:rsidP="008C381D">
      <w:pPr>
        <w:ind w:firstLineChars="0" w:firstLine="0"/>
        <w:rPr>
          <w:b/>
          <w:sz w:val="52"/>
          <w:szCs w:val="52"/>
        </w:rPr>
      </w:pPr>
    </w:p>
    <w:p w:rsidR="00FA1514" w:rsidRPr="00BB7B26" w:rsidRDefault="00FA1514" w:rsidP="008C381D">
      <w:pPr>
        <w:ind w:firstLineChars="0" w:firstLine="0"/>
        <w:rPr>
          <w:b/>
          <w:sz w:val="52"/>
          <w:szCs w:val="52"/>
        </w:rPr>
      </w:pPr>
    </w:p>
    <w:p w:rsidR="008C381D" w:rsidRPr="00BB7B26" w:rsidRDefault="00FA1514" w:rsidP="008C381D">
      <w:pPr>
        <w:ind w:firstLineChars="0" w:firstLine="0"/>
        <w:jc w:val="center"/>
        <w:rPr>
          <w:b/>
          <w:sz w:val="48"/>
          <w:szCs w:val="48"/>
        </w:rPr>
      </w:pPr>
      <w:r w:rsidRPr="00BB7B26">
        <w:rPr>
          <w:rFonts w:hint="eastAsia"/>
          <w:b/>
          <w:sz w:val="48"/>
          <w:szCs w:val="48"/>
        </w:rPr>
        <w:t>襄阳润坤农牧有限公司生猪养殖新建项目</w:t>
      </w:r>
    </w:p>
    <w:p w:rsidR="008C381D" w:rsidRPr="00BB7B26" w:rsidRDefault="00DE4E52" w:rsidP="008C381D">
      <w:pPr>
        <w:ind w:firstLineChars="0" w:firstLine="0"/>
        <w:jc w:val="center"/>
        <w:rPr>
          <w:b/>
          <w:sz w:val="52"/>
          <w:szCs w:val="52"/>
        </w:rPr>
      </w:pPr>
      <w:r w:rsidRPr="00BB7B26">
        <w:rPr>
          <w:rFonts w:hint="eastAsia"/>
          <w:b/>
          <w:sz w:val="52"/>
          <w:szCs w:val="52"/>
        </w:rPr>
        <w:t>环境影响报告书</w:t>
      </w:r>
    </w:p>
    <w:p w:rsidR="008C381D" w:rsidRPr="00BB7B26" w:rsidRDefault="002F3D96" w:rsidP="008C381D">
      <w:pPr>
        <w:spacing w:line="240" w:lineRule="auto"/>
        <w:ind w:firstLineChars="0" w:firstLine="0"/>
        <w:jc w:val="center"/>
        <w:rPr>
          <w:b/>
          <w:sz w:val="36"/>
          <w:szCs w:val="36"/>
        </w:rPr>
      </w:pPr>
      <w:r w:rsidRPr="00BB7B26">
        <w:rPr>
          <w:rFonts w:hint="eastAsia"/>
          <w:b/>
          <w:sz w:val="36"/>
          <w:szCs w:val="36"/>
        </w:rPr>
        <w:t>（</w:t>
      </w:r>
      <w:r w:rsidR="009F2B10" w:rsidRPr="00BB7B26">
        <w:rPr>
          <w:rFonts w:hint="eastAsia"/>
          <w:b/>
          <w:sz w:val="36"/>
          <w:szCs w:val="36"/>
        </w:rPr>
        <w:t>征求意见</w:t>
      </w:r>
      <w:r w:rsidR="00DE4E52" w:rsidRPr="00BB7B26">
        <w:rPr>
          <w:rFonts w:hint="eastAsia"/>
          <w:b/>
          <w:sz w:val="36"/>
          <w:szCs w:val="36"/>
        </w:rPr>
        <w:t>稿）</w:t>
      </w:r>
    </w:p>
    <w:p w:rsidR="008C381D" w:rsidRPr="00BB7B26" w:rsidRDefault="008C381D" w:rsidP="008C381D">
      <w:pPr>
        <w:spacing w:line="1000" w:lineRule="exact"/>
        <w:ind w:firstLine="883"/>
        <w:jc w:val="center"/>
        <w:rPr>
          <w:b/>
          <w:sz w:val="44"/>
          <w:szCs w:val="44"/>
        </w:rPr>
      </w:pPr>
    </w:p>
    <w:p w:rsidR="008C381D" w:rsidRPr="00BB7B26" w:rsidRDefault="008C381D" w:rsidP="008C381D">
      <w:pPr>
        <w:spacing w:line="1000" w:lineRule="exact"/>
        <w:ind w:firstLine="883"/>
        <w:jc w:val="center"/>
        <w:rPr>
          <w:b/>
          <w:sz w:val="44"/>
          <w:szCs w:val="44"/>
        </w:rPr>
      </w:pPr>
    </w:p>
    <w:p w:rsidR="008C381D" w:rsidRPr="00BB7B26" w:rsidRDefault="008C381D" w:rsidP="008C381D">
      <w:pPr>
        <w:ind w:firstLine="883"/>
        <w:rPr>
          <w:b/>
          <w:sz w:val="44"/>
          <w:szCs w:val="44"/>
        </w:rPr>
      </w:pPr>
    </w:p>
    <w:p w:rsidR="008C381D" w:rsidRPr="00BB7B26" w:rsidRDefault="008C381D" w:rsidP="008C381D">
      <w:pPr>
        <w:ind w:firstLine="883"/>
        <w:rPr>
          <w:b/>
          <w:sz w:val="44"/>
          <w:szCs w:val="44"/>
        </w:rPr>
      </w:pPr>
    </w:p>
    <w:p w:rsidR="008C381D" w:rsidRPr="00BB7B26" w:rsidRDefault="008C381D" w:rsidP="008C381D">
      <w:pPr>
        <w:ind w:firstLine="883"/>
        <w:rPr>
          <w:b/>
          <w:sz w:val="44"/>
          <w:szCs w:val="44"/>
        </w:rPr>
      </w:pPr>
    </w:p>
    <w:p w:rsidR="008C381D" w:rsidRPr="00BB7B26" w:rsidRDefault="008C381D" w:rsidP="008C381D">
      <w:pPr>
        <w:ind w:firstLine="883"/>
        <w:rPr>
          <w:b/>
          <w:sz w:val="44"/>
          <w:szCs w:val="44"/>
        </w:rPr>
      </w:pPr>
    </w:p>
    <w:p w:rsidR="008C381D" w:rsidRPr="00BB7B26" w:rsidRDefault="008C381D" w:rsidP="008C381D">
      <w:pPr>
        <w:ind w:firstLine="883"/>
        <w:rPr>
          <w:b/>
          <w:sz w:val="44"/>
          <w:szCs w:val="44"/>
        </w:rPr>
      </w:pPr>
    </w:p>
    <w:p w:rsidR="008C381D" w:rsidRPr="00BB7B26" w:rsidRDefault="00644957" w:rsidP="008C381D">
      <w:pPr>
        <w:pStyle w:val="2d"/>
        <w:spacing w:after="0" w:line="360" w:lineRule="auto"/>
        <w:jc w:val="center"/>
        <w:rPr>
          <w:b/>
          <w:sz w:val="32"/>
          <w:szCs w:val="32"/>
        </w:rPr>
      </w:pPr>
      <w:r w:rsidRPr="00BB7B26">
        <w:rPr>
          <w:rFonts w:hint="eastAsia"/>
          <w:b/>
          <w:sz w:val="32"/>
          <w:szCs w:val="32"/>
        </w:rPr>
        <w:t>建设单位：</w:t>
      </w:r>
      <w:r w:rsidR="00FA1514" w:rsidRPr="00BB7B26">
        <w:rPr>
          <w:rFonts w:hint="eastAsia"/>
          <w:b/>
          <w:kern w:val="32"/>
          <w:sz w:val="32"/>
          <w:szCs w:val="32"/>
        </w:rPr>
        <w:t>襄阳润坤农牧有限公司</w:t>
      </w:r>
    </w:p>
    <w:p w:rsidR="008C381D" w:rsidRPr="00BB7B26" w:rsidRDefault="00316232" w:rsidP="008C381D">
      <w:pPr>
        <w:pStyle w:val="2d"/>
        <w:spacing w:after="0" w:line="360" w:lineRule="auto"/>
        <w:jc w:val="center"/>
        <w:rPr>
          <w:b/>
          <w:sz w:val="32"/>
          <w:szCs w:val="32"/>
        </w:rPr>
      </w:pPr>
      <w:r w:rsidRPr="00BB7B26">
        <w:rPr>
          <w:rFonts w:hint="eastAsia"/>
          <w:b/>
          <w:sz w:val="32"/>
          <w:szCs w:val="32"/>
        </w:rPr>
        <w:t>评价单位：湖北民泰环保科技</w:t>
      </w:r>
      <w:r w:rsidR="00DE4E52" w:rsidRPr="00BB7B26">
        <w:rPr>
          <w:rFonts w:hint="eastAsia"/>
          <w:b/>
          <w:sz w:val="32"/>
          <w:szCs w:val="32"/>
        </w:rPr>
        <w:t>有限公司</w:t>
      </w:r>
    </w:p>
    <w:p w:rsidR="008C381D" w:rsidRPr="00BB7B26" w:rsidRDefault="00DE4E52" w:rsidP="008C381D">
      <w:pPr>
        <w:ind w:firstLineChars="0" w:firstLine="0"/>
        <w:jc w:val="center"/>
        <w:rPr>
          <w:b/>
          <w:sz w:val="32"/>
          <w:szCs w:val="32"/>
        </w:rPr>
      </w:pPr>
      <w:r w:rsidRPr="00BB7B26">
        <w:rPr>
          <w:rFonts w:hint="eastAsia"/>
          <w:b/>
          <w:sz w:val="32"/>
          <w:szCs w:val="32"/>
        </w:rPr>
        <w:t>二</w:t>
      </w:r>
      <w:r w:rsidRPr="00BB7B26">
        <w:rPr>
          <w:b/>
          <w:sz w:val="32"/>
          <w:szCs w:val="32"/>
        </w:rPr>
        <w:t>O</w:t>
      </w:r>
      <w:r w:rsidR="00316232" w:rsidRPr="00BB7B26">
        <w:rPr>
          <w:rFonts w:hint="eastAsia"/>
          <w:b/>
          <w:sz w:val="32"/>
          <w:szCs w:val="32"/>
        </w:rPr>
        <w:t>二</w:t>
      </w:r>
      <w:r w:rsidR="00136507" w:rsidRPr="00BB7B26">
        <w:rPr>
          <w:rFonts w:hint="eastAsia"/>
          <w:b/>
          <w:sz w:val="32"/>
          <w:szCs w:val="32"/>
        </w:rPr>
        <w:t>六</w:t>
      </w:r>
      <w:r w:rsidR="002F6A4D" w:rsidRPr="00BB7B26">
        <w:rPr>
          <w:rFonts w:hint="eastAsia"/>
          <w:b/>
          <w:sz w:val="32"/>
          <w:szCs w:val="32"/>
        </w:rPr>
        <w:t>年</w:t>
      </w:r>
      <w:r w:rsidR="00742DE5" w:rsidRPr="00BB7B26">
        <w:rPr>
          <w:rFonts w:hint="eastAsia"/>
          <w:b/>
          <w:sz w:val="32"/>
          <w:szCs w:val="32"/>
        </w:rPr>
        <w:t>四</w:t>
      </w:r>
      <w:r w:rsidRPr="00BB7B26">
        <w:rPr>
          <w:rFonts w:hint="eastAsia"/>
          <w:b/>
          <w:sz w:val="32"/>
          <w:szCs w:val="32"/>
        </w:rPr>
        <w:t>月</w:t>
      </w:r>
    </w:p>
    <w:p w:rsidR="008C381D" w:rsidRPr="00BB7B26" w:rsidRDefault="008C381D" w:rsidP="008C381D">
      <w:pPr>
        <w:spacing w:line="240" w:lineRule="auto"/>
        <w:ind w:firstLineChars="0" w:firstLine="0"/>
        <w:jc w:val="center"/>
        <w:rPr>
          <w:b/>
          <w:bCs/>
          <w:kern w:val="20"/>
          <w:sz w:val="36"/>
          <w:szCs w:val="36"/>
        </w:rPr>
      </w:pPr>
    </w:p>
    <w:p w:rsidR="008C381D" w:rsidRPr="00BB7B26" w:rsidRDefault="008C381D" w:rsidP="0007296B">
      <w:pPr>
        <w:tabs>
          <w:tab w:val="right" w:leader="dot" w:pos="9162"/>
        </w:tabs>
        <w:spacing w:line="240" w:lineRule="auto"/>
        <w:ind w:firstLine="723"/>
        <w:jc w:val="center"/>
        <w:rPr>
          <w:b/>
          <w:bCs/>
          <w:kern w:val="20"/>
          <w:sz w:val="36"/>
          <w:szCs w:val="36"/>
        </w:rPr>
        <w:sectPr w:rsidR="008C381D" w:rsidRPr="00BB7B26" w:rsidSect="006F1DD7">
          <w:headerReference w:type="even" r:id="rId8"/>
          <w:headerReference w:type="default" r:id="rId9"/>
          <w:footerReference w:type="even" r:id="rId10"/>
          <w:footerReference w:type="default" r:id="rId11"/>
          <w:headerReference w:type="first" r:id="rId12"/>
          <w:footerReference w:type="first" r:id="rId13"/>
          <w:pgSz w:w="11906" w:h="16838"/>
          <w:pgMar w:top="1418" w:right="1418" w:bottom="1418" w:left="1418" w:header="720" w:footer="720" w:gutter="0"/>
          <w:pgNumType w:fmt="upperRoman" w:start="1"/>
          <w:cols w:space="720"/>
          <w:titlePg/>
          <w:docGrid w:linePitch="328"/>
        </w:sectPr>
      </w:pPr>
    </w:p>
    <w:p w:rsidR="00936785" w:rsidRPr="00BB7B26" w:rsidRDefault="00DE4E52" w:rsidP="00093C27">
      <w:pPr>
        <w:tabs>
          <w:tab w:val="right" w:leader="dot" w:pos="9162"/>
        </w:tabs>
        <w:spacing w:line="240" w:lineRule="auto"/>
        <w:ind w:firstLine="723"/>
        <w:jc w:val="center"/>
        <w:rPr>
          <w:b/>
          <w:bCs/>
          <w:kern w:val="20"/>
          <w:sz w:val="36"/>
          <w:szCs w:val="36"/>
        </w:rPr>
      </w:pPr>
      <w:r w:rsidRPr="00BB7B26">
        <w:rPr>
          <w:rFonts w:hint="eastAsia"/>
          <w:b/>
          <w:bCs/>
          <w:kern w:val="20"/>
          <w:sz w:val="36"/>
          <w:szCs w:val="36"/>
        </w:rPr>
        <w:lastRenderedPageBreak/>
        <w:t>目</w:t>
      </w:r>
      <w:r w:rsidRPr="00BB7B26">
        <w:rPr>
          <w:b/>
          <w:bCs/>
          <w:kern w:val="20"/>
          <w:sz w:val="36"/>
          <w:szCs w:val="36"/>
        </w:rPr>
        <w:t xml:space="preserve">  </w:t>
      </w:r>
      <w:r w:rsidRPr="00BB7B26">
        <w:rPr>
          <w:rFonts w:hint="eastAsia"/>
          <w:b/>
          <w:bCs/>
          <w:kern w:val="20"/>
          <w:sz w:val="36"/>
          <w:szCs w:val="36"/>
        </w:rPr>
        <w:t>录</w:t>
      </w:r>
    </w:p>
    <w:p w:rsidR="00CD6077" w:rsidRPr="00BB7B26" w:rsidRDefault="000577EC" w:rsidP="00CD6077">
      <w:pPr>
        <w:pStyle w:val="10"/>
        <w:tabs>
          <w:tab w:val="right" w:leader="dot" w:pos="9060"/>
        </w:tabs>
        <w:ind w:firstLine="402"/>
        <w:rPr>
          <w:rFonts w:eastAsiaTheme="minorEastAsia" w:cstheme="minorBidi"/>
          <w:b w:val="0"/>
          <w:bCs w:val="0"/>
          <w:caps w:val="0"/>
          <w:noProof/>
          <w:sz w:val="21"/>
          <w:szCs w:val="22"/>
        </w:rPr>
      </w:pPr>
      <w:r w:rsidRPr="00BB7B26">
        <w:fldChar w:fldCharType="begin"/>
      </w:r>
      <w:r w:rsidR="00CD6077" w:rsidRPr="00BB7B26">
        <w:instrText xml:space="preserve"> TOC \o "1-2" \h \z \u </w:instrText>
      </w:r>
      <w:r w:rsidRPr="00BB7B26">
        <w:fldChar w:fldCharType="separate"/>
      </w:r>
      <w:hyperlink w:anchor="_Toc224144963" w:history="1">
        <w:r w:rsidR="00CD6077" w:rsidRPr="00BB7B26">
          <w:rPr>
            <w:rStyle w:val="a3"/>
            <w:rFonts w:hAnsi="宋体" w:hint="eastAsia"/>
            <w:noProof/>
            <w:color w:val="auto"/>
          </w:rPr>
          <w:t>概</w:t>
        </w:r>
        <w:r w:rsidR="00CD6077" w:rsidRPr="00BB7B26">
          <w:rPr>
            <w:rStyle w:val="a3"/>
            <w:rFonts w:hAnsi="宋体"/>
            <w:noProof/>
            <w:color w:val="auto"/>
          </w:rPr>
          <w:t xml:space="preserve">  </w:t>
        </w:r>
        <w:r w:rsidR="00CD6077" w:rsidRPr="00BB7B26">
          <w:rPr>
            <w:rStyle w:val="a3"/>
            <w:rFonts w:hAnsi="宋体" w:hint="eastAsia"/>
            <w:noProof/>
            <w:color w:val="auto"/>
          </w:rPr>
          <w:t>述</w:t>
        </w:r>
        <w:r w:rsidR="00CD6077" w:rsidRPr="00BB7B26">
          <w:rPr>
            <w:noProof/>
            <w:webHidden/>
          </w:rPr>
          <w:tab/>
        </w:r>
        <w:r w:rsidRPr="00BB7B26">
          <w:rPr>
            <w:noProof/>
            <w:webHidden/>
          </w:rPr>
          <w:fldChar w:fldCharType="begin"/>
        </w:r>
        <w:r w:rsidR="00CD6077" w:rsidRPr="00BB7B26">
          <w:rPr>
            <w:noProof/>
            <w:webHidden/>
          </w:rPr>
          <w:instrText xml:space="preserve"> PAGEREF _Toc224144963 \h </w:instrText>
        </w:r>
        <w:r w:rsidRPr="00BB7B26">
          <w:rPr>
            <w:noProof/>
            <w:webHidden/>
          </w:rPr>
        </w:r>
        <w:r w:rsidRPr="00BB7B26">
          <w:rPr>
            <w:noProof/>
            <w:webHidden/>
          </w:rPr>
          <w:fldChar w:fldCharType="separate"/>
        </w:r>
        <w:r w:rsidR="00CD6077" w:rsidRPr="00BB7B26">
          <w:rPr>
            <w:noProof/>
            <w:webHidden/>
          </w:rPr>
          <w:t>1</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64" w:history="1">
        <w:r w:rsidR="00CD6077" w:rsidRPr="00BB7B26">
          <w:rPr>
            <w:rStyle w:val="a3"/>
            <w:rFonts w:hAnsi="宋体"/>
            <w:noProof/>
            <w:color w:val="auto"/>
          </w:rPr>
          <w:t>1</w:t>
        </w:r>
        <w:r w:rsidR="00CD6077" w:rsidRPr="00BB7B26">
          <w:rPr>
            <w:rStyle w:val="a3"/>
            <w:rFonts w:hAnsi="宋体" w:hint="eastAsia"/>
            <w:noProof/>
            <w:color w:val="auto"/>
          </w:rPr>
          <w:t>、总则</w:t>
        </w:r>
        <w:r w:rsidR="00CD6077" w:rsidRPr="00BB7B26">
          <w:rPr>
            <w:noProof/>
            <w:webHidden/>
          </w:rPr>
          <w:tab/>
        </w:r>
        <w:r w:rsidRPr="00BB7B26">
          <w:rPr>
            <w:noProof/>
            <w:webHidden/>
          </w:rPr>
          <w:fldChar w:fldCharType="begin"/>
        </w:r>
        <w:r w:rsidR="00CD6077" w:rsidRPr="00BB7B26">
          <w:rPr>
            <w:noProof/>
            <w:webHidden/>
          </w:rPr>
          <w:instrText xml:space="preserve"> PAGEREF _Toc224144964 \h </w:instrText>
        </w:r>
        <w:r w:rsidRPr="00BB7B26">
          <w:rPr>
            <w:noProof/>
            <w:webHidden/>
          </w:rPr>
        </w:r>
        <w:r w:rsidRPr="00BB7B26">
          <w:rPr>
            <w:noProof/>
            <w:webHidden/>
          </w:rPr>
          <w:fldChar w:fldCharType="separate"/>
        </w:r>
        <w:r w:rsidR="00CD6077" w:rsidRPr="00BB7B26">
          <w:rPr>
            <w:noProof/>
            <w:webHidden/>
          </w:rPr>
          <w:t>3</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65" w:history="1">
        <w:r w:rsidR="00CD6077" w:rsidRPr="00BB7B26">
          <w:rPr>
            <w:rStyle w:val="a3"/>
            <w:b/>
            <w:noProof/>
            <w:color w:val="auto"/>
            <w:kern w:val="20"/>
          </w:rPr>
          <w:t xml:space="preserve">1.1 </w:t>
        </w:r>
        <w:r w:rsidR="00CD6077" w:rsidRPr="00BB7B26">
          <w:rPr>
            <w:rStyle w:val="a3"/>
            <w:rFonts w:hint="eastAsia"/>
            <w:b/>
            <w:noProof/>
            <w:color w:val="auto"/>
            <w:kern w:val="20"/>
          </w:rPr>
          <w:t>编制依据</w:t>
        </w:r>
        <w:r w:rsidR="00CD6077" w:rsidRPr="00BB7B26">
          <w:rPr>
            <w:noProof/>
            <w:webHidden/>
          </w:rPr>
          <w:tab/>
        </w:r>
        <w:r w:rsidRPr="00BB7B26">
          <w:rPr>
            <w:noProof/>
            <w:webHidden/>
          </w:rPr>
          <w:fldChar w:fldCharType="begin"/>
        </w:r>
        <w:r w:rsidR="00CD6077" w:rsidRPr="00BB7B26">
          <w:rPr>
            <w:noProof/>
            <w:webHidden/>
          </w:rPr>
          <w:instrText xml:space="preserve"> PAGEREF _Toc224144965 \h </w:instrText>
        </w:r>
        <w:r w:rsidRPr="00BB7B26">
          <w:rPr>
            <w:noProof/>
            <w:webHidden/>
          </w:rPr>
        </w:r>
        <w:r w:rsidRPr="00BB7B26">
          <w:rPr>
            <w:noProof/>
            <w:webHidden/>
          </w:rPr>
          <w:fldChar w:fldCharType="separate"/>
        </w:r>
        <w:r w:rsidR="00CD6077" w:rsidRPr="00BB7B26">
          <w:rPr>
            <w:noProof/>
            <w:webHidden/>
          </w:rPr>
          <w:t>3</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66" w:history="1">
        <w:r w:rsidR="00CD6077" w:rsidRPr="00BB7B26">
          <w:rPr>
            <w:rStyle w:val="a3"/>
            <w:b/>
            <w:noProof/>
            <w:color w:val="auto"/>
            <w:kern w:val="20"/>
          </w:rPr>
          <w:t xml:space="preserve">1.2 </w:t>
        </w:r>
        <w:r w:rsidR="00CD6077" w:rsidRPr="00BB7B26">
          <w:rPr>
            <w:rStyle w:val="a3"/>
            <w:rFonts w:hint="eastAsia"/>
            <w:b/>
            <w:noProof/>
            <w:color w:val="auto"/>
            <w:kern w:val="20"/>
          </w:rPr>
          <w:t>环境影响识别及评价因子筛选</w:t>
        </w:r>
        <w:r w:rsidR="00CD6077" w:rsidRPr="00BB7B26">
          <w:rPr>
            <w:noProof/>
            <w:webHidden/>
          </w:rPr>
          <w:tab/>
        </w:r>
        <w:r w:rsidRPr="00BB7B26">
          <w:rPr>
            <w:noProof/>
            <w:webHidden/>
          </w:rPr>
          <w:fldChar w:fldCharType="begin"/>
        </w:r>
        <w:r w:rsidR="00CD6077" w:rsidRPr="00BB7B26">
          <w:rPr>
            <w:noProof/>
            <w:webHidden/>
          </w:rPr>
          <w:instrText xml:space="preserve"> PAGEREF _Toc224144966 \h </w:instrText>
        </w:r>
        <w:r w:rsidRPr="00BB7B26">
          <w:rPr>
            <w:noProof/>
            <w:webHidden/>
          </w:rPr>
        </w:r>
        <w:r w:rsidRPr="00BB7B26">
          <w:rPr>
            <w:noProof/>
            <w:webHidden/>
          </w:rPr>
          <w:fldChar w:fldCharType="separate"/>
        </w:r>
        <w:r w:rsidR="00CD6077" w:rsidRPr="00BB7B26">
          <w:rPr>
            <w:noProof/>
            <w:webHidden/>
          </w:rPr>
          <w:t>6</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67" w:history="1">
        <w:r w:rsidR="00CD6077" w:rsidRPr="00BB7B26">
          <w:rPr>
            <w:rStyle w:val="a3"/>
            <w:b/>
            <w:noProof/>
            <w:color w:val="auto"/>
            <w:kern w:val="20"/>
          </w:rPr>
          <w:t xml:space="preserve">1.3 </w:t>
        </w:r>
        <w:r w:rsidR="00CD6077" w:rsidRPr="00BB7B26">
          <w:rPr>
            <w:rStyle w:val="a3"/>
            <w:rFonts w:hint="eastAsia"/>
            <w:b/>
            <w:noProof/>
            <w:color w:val="auto"/>
            <w:kern w:val="20"/>
          </w:rPr>
          <w:t>环境功能区划</w:t>
        </w:r>
        <w:r w:rsidR="00CD6077" w:rsidRPr="00BB7B26">
          <w:rPr>
            <w:noProof/>
            <w:webHidden/>
          </w:rPr>
          <w:tab/>
        </w:r>
        <w:r w:rsidRPr="00BB7B26">
          <w:rPr>
            <w:noProof/>
            <w:webHidden/>
          </w:rPr>
          <w:fldChar w:fldCharType="begin"/>
        </w:r>
        <w:r w:rsidR="00CD6077" w:rsidRPr="00BB7B26">
          <w:rPr>
            <w:noProof/>
            <w:webHidden/>
          </w:rPr>
          <w:instrText xml:space="preserve"> PAGEREF _Toc224144967 \h </w:instrText>
        </w:r>
        <w:r w:rsidRPr="00BB7B26">
          <w:rPr>
            <w:noProof/>
            <w:webHidden/>
          </w:rPr>
        </w:r>
        <w:r w:rsidRPr="00BB7B26">
          <w:rPr>
            <w:noProof/>
            <w:webHidden/>
          </w:rPr>
          <w:fldChar w:fldCharType="separate"/>
        </w:r>
        <w:r w:rsidR="00CD6077" w:rsidRPr="00BB7B26">
          <w:rPr>
            <w:noProof/>
            <w:webHidden/>
          </w:rPr>
          <w:t>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68" w:history="1">
        <w:r w:rsidR="00CD6077" w:rsidRPr="00BB7B26">
          <w:rPr>
            <w:rStyle w:val="a3"/>
            <w:b/>
            <w:noProof/>
            <w:color w:val="auto"/>
            <w:kern w:val="20"/>
          </w:rPr>
          <w:t xml:space="preserve">1.4 </w:t>
        </w:r>
        <w:r w:rsidR="00CD6077" w:rsidRPr="00BB7B26">
          <w:rPr>
            <w:rStyle w:val="a3"/>
            <w:rFonts w:hint="eastAsia"/>
            <w:b/>
            <w:noProof/>
            <w:color w:val="auto"/>
            <w:kern w:val="20"/>
          </w:rPr>
          <w:t>评价等级及范围</w:t>
        </w:r>
        <w:r w:rsidR="00CD6077" w:rsidRPr="00BB7B26">
          <w:rPr>
            <w:noProof/>
            <w:webHidden/>
          </w:rPr>
          <w:tab/>
        </w:r>
        <w:r w:rsidRPr="00BB7B26">
          <w:rPr>
            <w:noProof/>
            <w:webHidden/>
          </w:rPr>
          <w:fldChar w:fldCharType="begin"/>
        </w:r>
        <w:r w:rsidR="00CD6077" w:rsidRPr="00BB7B26">
          <w:rPr>
            <w:noProof/>
            <w:webHidden/>
          </w:rPr>
          <w:instrText xml:space="preserve"> PAGEREF _Toc224144968 \h </w:instrText>
        </w:r>
        <w:r w:rsidRPr="00BB7B26">
          <w:rPr>
            <w:noProof/>
            <w:webHidden/>
          </w:rPr>
        </w:r>
        <w:r w:rsidRPr="00BB7B26">
          <w:rPr>
            <w:noProof/>
            <w:webHidden/>
          </w:rPr>
          <w:fldChar w:fldCharType="separate"/>
        </w:r>
        <w:r w:rsidR="00CD6077" w:rsidRPr="00BB7B26">
          <w:rPr>
            <w:noProof/>
            <w:webHidden/>
          </w:rPr>
          <w:t>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69" w:history="1">
        <w:r w:rsidR="00CD6077" w:rsidRPr="00BB7B26">
          <w:rPr>
            <w:rStyle w:val="a3"/>
            <w:b/>
            <w:noProof/>
            <w:color w:val="auto"/>
            <w:kern w:val="20"/>
          </w:rPr>
          <w:t xml:space="preserve">1.5 </w:t>
        </w:r>
        <w:r w:rsidR="00CD6077" w:rsidRPr="00BB7B26">
          <w:rPr>
            <w:rStyle w:val="a3"/>
            <w:rFonts w:hint="eastAsia"/>
            <w:b/>
            <w:noProof/>
            <w:color w:val="auto"/>
            <w:kern w:val="20"/>
          </w:rPr>
          <w:t>评价标准</w:t>
        </w:r>
        <w:r w:rsidR="00CD6077" w:rsidRPr="00BB7B26">
          <w:rPr>
            <w:noProof/>
            <w:webHidden/>
          </w:rPr>
          <w:tab/>
        </w:r>
        <w:r w:rsidRPr="00BB7B26">
          <w:rPr>
            <w:noProof/>
            <w:webHidden/>
          </w:rPr>
          <w:fldChar w:fldCharType="begin"/>
        </w:r>
        <w:r w:rsidR="00CD6077" w:rsidRPr="00BB7B26">
          <w:rPr>
            <w:noProof/>
            <w:webHidden/>
          </w:rPr>
          <w:instrText xml:space="preserve"> PAGEREF _Toc224144969 \h </w:instrText>
        </w:r>
        <w:r w:rsidRPr="00BB7B26">
          <w:rPr>
            <w:noProof/>
            <w:webHidden/>
          </w:rPr>
        </w:r>
        <w:r w:rsidRPr="00BB7B26">
          <w:rPr>
            <w:noProof/>
            <w:webHidden/>
          </w:rPr>
          <w:fldChar w:fldCharType="separate"/>
        </w:r>
        <w:r w:rsidR="00CD6077" w:rsidRPr="00BB7B26">
          <w:rPr>
            <w:noProof/>
            <w:webHidden/>
          </w:rPr>
          <w:t>11</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0" w:history="1">
        <w:r w:rsidR="00CD6077" w:rsidRPr="00BB7B26">
          <w:rPr>
            <w:rStyle w:val="a3"/>
            <w:b/>
            <w:noProof/>
            <w:color w:val="auto"/>
            <w:kern w:val="20"/>
          </w:rPr>
          <w:t xml:space="preserve">1.6 </w:t>
        </w:r>
        <w:r w:rsidR="00CD6077" w:rsidRPr="00BB7B26">
          <w:rPr>
            <w:rStyle w:val="a3"/>
            <w:rFonts w:hint="eastAsia"/>
            <w:b/>
            <w:noProof/>
            <w:color w:val="auto"/>
            <w:kern w:val="20"/>
          </w:rPr>
          <w:t>评价内容与重点</w:t>
        </w:r>
        <w:r w:rsidR="00CD6077" w:rsidRPr="00BB7B26">
          <w:rPr>
            <w:noProof/>
            <w:webHidden/>
          </w:rPr>
          <w:tab/>
        </w:r>
        <w:r w:rsidRPr="00BB7B26">
          <w:rPr>
            <w:noProof/>
            <w:webHidden/>
          </w:rPr>
          <w:fldChar w:fldCharType="begin"/>
        </w:r>
        <w:r w:rsidR="00CD6077" w:rsidRPr="00BB7B26">
          <w:rPr>
            <w:noProof/>
            <w:webHidden/>
          </w:rPr>
          <w:instrText xml:space="preserve"> PAGEREF _Toc224144970 \h </w:instrText>
        </w:r>
        <w:r w:rsidRPr="00BB7B26">
          <w:rPr>
            <w:noProof/>
            <w:webHidden/>
          </w:rPr>
        </w:r>
        <w:r w:rsidRPr="00BB7B26">
          <w:rPr>
            <w:noProof/>
            <w:webHidden/>
          </w:rPr>
          <w:fldChar w:fldCharType="separate"/>
        </w:r>
        <w:r w:rsidR="00CD6077" w:rsidRPr="00BB7B26">
          <w:rPr>
            <w:noProof/>
            <w:webHidden/>
          </w:rPr>
          <w:t>15</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1" w:history="1">
        <w:r w:rsidR="00CD6077" w:rsidRPr="00BB7B26">
          <w:rPr>
            <w:rStyle w:val="a3"/>
            <w:b/>
            <w:noProof/>
            <w:color w:val="auto"/>
            <w:kern w:val="20"/>
          </w:rPr>
          <w:t>1.7</w:t>
        </w:r>
        <w:r w:rsidR="00CD6077" w:rsidRPr="00BB7B26">
          <w:rPr>
            <w:rStyle w:val="a3"/>
            <w:rFonts w:hint="eastAsia"/>
            <w:b/>
            <w:noProof/>
            <w:color w:val="auto"/>
            <w:kern w:val="20"/>
          </w:rPr>
          <w:t>环境保护目标</w:t>
        </w:r>
        <w:r w:rsidR="00CD6077" w:rsidRPr="00BB7B26">
          <w:rPr>
            <w:noProof/>
            <w:webHidden/>
          </w:rPr>
          <w:tab/>
        </w:r>
        <w:r w:rsidRPr="00BB7B26">
          <w:rPr>
            <w:noProof/>
            <w:webHidden/>
          </w:rPr>
          <w:fldChar w:fldCharType="begin"/>
        </w:r>
        <w:r w:rsidR="00CD6077" w:rsidRPr="00BB7B26">
          <w:rPr>
            <w:noProof/>
            <w:webHidden/>
          </w:rPr>
          <w:instrText xml:space="preserve"> PAGEREF _Toc224144971 \h </w:instrText>
        </w:r>
        <w:r w:rsidRPr="00BB7B26">
          <w:rPr>
            <w:noProof/>
            <w:webHidden/>
          </w:rPr>
        </w:r>
        <w:r w:rsidRPr="00BB7B26">
          <w:rPr>
            <w:noProof/>
            <w:webHidden/>
          </w:rPr>
          <w:fldChar w:fldCharType="separate"/>
        </w:r>
        <w:r w:rsidR="00CD6077" w:rsidRPr="00BB7B26">
          <w:rPr>
            <w:noProof/>
            <w:webHidden/>
          </w:rPr>
          <w:t>15</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72" w:history="1">
        <w:r w:rsidR="00CD6077" w:rsidRPr="00BB7B26">
          <w:rPr>
            <w:rStyle w:val="a3"/>
            <w:rFonts w:hAnsi="宋体"/>
            <w:noProof/>
            <w:color w:val="auto"/>
          </w:rPr>
          <w:t>2</w:t>
        </w:r>
        <w:r w:rsidR="00CD6077" w:rsidRPr="00BB7B26">
          <w:rPr>
            <w:rStyle w:val="a3"/>
            <w:rFonts w:hAnsi="宋体" w:hint="eastAsia"/>
            <w:noProof/>
            <w:color w:val="auto"/>
          </w:rPr>
          <w:t>、现有工程概况</w:t>
        </w:r>
        <w:r w:rsidR="00CD6077" w:rsidRPr="00BB7B26">
          <w:rPr>
            <w:noProof/>
            <w:webHidden/>
          </w:rPr>
          <w:tab/>
        </w:r>
        <w:r w:rsidRPr="00BB7B26">
          <w:rPr>
            <w:noProof/>
            <w:webHidden/>
          </w:rPr>
          <w:fldChar w:fldCharType="begin"/>
        </w:r>
        <w:r w:rsidR="00CD6077" w:rsidRPr="00BB7B26">
          <w:rPr>
            <w:noProof/>
            <w:webHidden/>
          </w:rPr>
          <w:instrText xml:space="preserve"> PAGEREF _Toc224144972 \h </w:instrText>
        </w:r>
        <w:r w:rsidRPr="00BB7B26">
          <w:rPr>
            <w:noProof/>
            <w:webHidden/>
          </w:rPr>
        </w:r>
        <w:r w:rsidRPr="00BB7B26">
          <w:rPr>
            <w:noProof/>
            <w:webHidden/>
          </w:rPr>
          <w:fldChar w:fldCharType="separate"/>
        </w:r>
        <w:r w:rsidR="00CD6077" w:rsidRPr="00BB7B26">
          <w:rPr>
            <w:noProof/>
            <w:webHidden/>
          </w:rPr>
          <w:t>17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3" w:history="1">
        <w:r w:rsidR="00CD6077" w:rsidRPr="00BB7B26">
          <w:rPr>
            <w:rStyle w:val="a3"/>
            <w:b/>
            <w:noProof/>
            <w:color w:val="auto"/>
            <w:kern w:val="20"/>
          </w:rPr>
          <w:t xml:space="preserve">2.1 </w:t>
        </w:r>
        <w:r w:rsidR="00CD6077" w:rsidRPr="00BB7B26">
          <w:rPr>
            <w:rStyle w:val="a3"/>
            <w:rFonts w:hint="eastAsia"/>
            <w:b/>
            <w:noProof/>
            <w:color w:val="auto"/>
            <w:kern w:val="20"/>
          </w:rPr>
          <w:t>现有项目基本情况</w:t>
        </w:r>
        <w:r w:rsidR="00CD6077" w:rsidRPr="00BB7B26">
          <w:rPr>
            <w:noProof/>
            <w:webHidden/>
          </w:rPr>
          <w:tab/>
        </w:r>
        <w:r w:rsidRPr="00BB7B26">
          <w:rPr>
            <w:noProof/>
            <w:webHidden/>
          </w:rPr>
          <w:fldChar w:fldCharType="begin"/>
        </w:r>
        <w:r w:rsidR="00CD6077" w:rsidRPr="00BB7B26">
          <w:rPr>
            <w:noProof/>
            <w:webHidden/>
          </w:rPr>
          <w:instrText xml:space="preserve"> PAGEREF _Toc224144973 \h </w:instrText>
        </w:r>
        <w:r w:rsidRPr="00BB7B26">
          <w:rPr>
            <w:noProof/>
            <w:webHidden/>
          </w:rPr>
        </w:r>
        <w:r w:rsidRPr="00BB7B26">
          <w:rPr>
            <w:noProof/>
            <w:webHidden/>
          </w:rPr>
          <w:fldChar w:fldCharType="separate"/>
        </w:r>
        <w:r w:rsidR="00CD6077" w:rsidRPr="00BB7B26">
          <w:rPr>
            <w:noProof/>
            <w:webHidden/>
          </w:rPr>
          <w:t>17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4" w:history="1">
        <w:r w:rsidR="00CD6077" w:rsidRPr="00BB7B26">
          <w:rPr>
            <w:rStyle w:val="a3"/>
            <w:b/>
            <w:noProof/>
            <w:color w:val="auto"/>
            <w:kern w:val="20"/>
          </w:rPr>
          <w:t xml:space="preserve">2.2 </w:t>
        </w:r>
        <w:r w:rsidR="00CD6077" w:rsidRPr="00BB7B26">
          <w:rPr>
            <w:rStyle w:val="a3"/>
            <w:rFonts w:hint="eastAsia"/>
            <w:b/>
            <w:noProof/>
            <w:color w:val="auto"/>
            <w:kern w:val="20"/>
          </w:rPr>
          <w:t>现有工程产污分析</w:t>
        </w:r>
        <w:r w:rsidR="00CD6077" w:rsidRPr="00BB7B26">
          <w:rPr>
            <w:noProof/>
            <w:webHidden/>
          </w:rPr>
          <w:tab/>
        </w:r>
        <w:r w:rsidRPr="00BB7B26">
          <w:rPr>
            <w:noProof/>
            <w:webHidden/>
          </w:rPr>
          <w:fldChar w:fldCharType="begin"/>
        </w:r>
        <w:r w:rsidR="00CD6077" w:rsidRPr="00BB7B26">
          <w:rPr>
            <w:noProof/>
            <w:webHidden/>
          </w:rPr>
          <w:instrText xml:space="preserve"> PAGEREF _Toc224144974 \h </w:instrText>
        </w:r>
        <w:r w:rsidRPr="00BB7B26">
          <w:rPr>
            <w:noProof/>
            <w:webHidden/>
          </w:rPr>
        </w:r>
        <w:r w:rsidRPr="00BB7B26">
          <w:rPr>
            <w:noProof/>
            <w:webHidden/>
          </w:rPr>
          <w:fldChar w:fldCharType="separate"/>
        </w:r>
        <w:r w:rsidR="00CD6077" w:rsidRPr="00BB7B26">
          <w:rPr>
            <w:noProof/>
            <w:webHidden/>
          </w:rPr>
          <w:t>19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5" w:history="1">
        <w:r w:rsidR="00CD6077" w:rsidRPr="00BB7B26">
          <w:rPr>
            <w:rStyle w:val="a3"/>
            <w:b/>
            <w:noProof/>
            <w:color w:val="auto"/>
            <w:kern w:val="20"/>
          </w:rPr>
          <w:t xml:space="preserve">2.3 </w:t>
        </w:r>
        <w:r w:rsidR="00CD6077" w:rsidRPr="00BB7B26">
          <w:rPr>
            <w:rStyle w:val="a3"/>
            <w:rFonts w:hint="eastAsia"/>
            <w:b/>
            <w:noProof/>
            <w:color w:val="auto"/>
            <w:kern w:val="20"/>
          </w:rPr>
          <w:t>现有项目存在的环境问题</w:t>
        </w:r>
        <w:r w:rsidR="00CD6077" w:rsidRPr="00BB7B26">
          <w:rPr>
            <w:noProof/>
            <w:webHidden/>
          </w:rPr>
          <w:tab/>
        </w:r>
        <w:r w:rsidRPr="00BB7B26">
          <w:rPr>
            <w:noProof/>
            <w:webHidden/>
          </w:rPr>
          <w:fldChar w:fldCharType="begin"/>
        </w:r>
        <w:r w:rsidR="00CD6077" w:rsidRPr="00BB7B26">
          <w:rPr>
            <w:noProof/>
            <w:webHidden/>
          </w:rPr>
          <w:instrText xml:space="preserve"> PAGEREF _Toc224144975 \h </w:instrText>
        </w:r>
        <w:r w:rsidRPr="00BB7B26">
          <w:rPr>
            <w:noProof/>
            <w:webHidden/>
          </w:rPr>
        </w:r>
        <w:r w:rsidRPr="00BB7B26">
          <w:rPr>
            <w:noProof/>
            <w:webHidden/>
          </w:rPr>
          <w:fldChar w:fldCharType="separate"/>
        </w:r>
        <w:r w:rsidR="00CD6077" w:rsidRPr="00BB7B26">
          <w:rPr>
            <w:noProof/>
            <w:webHidden/>
          </w:rPr>
          <w:t>21</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76" w:history="1">
        <w:r w:rsidR="00CD6077" w:rsidRPr="00BB7B26">
          <w:rPr>
            <w:rStyle w:val="a3"/>
            <w:rFonts w:hAnsi="宋体"/>
            <w:noProof/>
            <w:color w:val="auto"/>
          </w:rPr>
          <w:t>3</w:t>
        </w:r>
        <w:r w:rsidR="00CD6077" w:rsidRPr="00BB7B26">
          <w:rPr>
            <w:rStyle w:val="a3"/>
            <w:rFonts w:hAnsi="宋体" w:hint="eastAsia"/>
            <w:noProof/>
            <w:color w:val="auto"/>
          </w:rPr>
          <w:t>、拟建项目概况</w:t>
        </w:r>
        <w:r w:rsidR="00CD6077" w:rsidRPr="00BB7B26">
          <w:rPr>
            <w:noProof/>
            <w:webHidden/>
          </w:rPr>
          <w:tab/>
        </w:r>
        <w:r w:rsidRPr="00BB7B26">
          <w:rPr>
            <w:noProof/>
            <w:webHidden/>
          </w:rPr>
          <w:fldChar w:fldCharType="begin"/>
        </w:r>
        <w:r w:rsidR="00CD6077" w:rsidRPr="00BB7B26">
          <w:rPr>
            <w:noProof/>
            <w:webHidden/>
          </w:rPr>
          <w:instrText xml:space="preserve"> PAGEREF _Toc224144976 \h </w:instrText>
        </w:r>
        <w:r w:rsidRPr="00BB7B26">
          <w:rPr>
            <w:noProof/>
            <w:webHidden/>
          </w:rPr>
        </w:r>
        <w:r w:rsidRPr="00BB7B26">
          <w:rPr>
            <w:noProof/>
            <w:webHidden/>
          </w:rPr>
          <w:fldChar w:fldCharType="separate"/>
        </w:r>
        <w:r w:rsidR="00CD6077" w:rsidRPr="00BB7B26">
          <w:rPr>
            <w:noProof/>
            <w:webHidden/>
          </w:rPr>
          <w:t>22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7" w:history="1">
        <w:r w:rsidR="00CD6077" w:rsidRPr="00BB7B26">
          <w:rPr>
            <w:rStyle w:val="a3"/>
            <w:b/>
            <w:noProof/>
            <w:color w:val="auto"/>
            <w:kern w:val="20"/>
          </w:rPr>
          <w:t xml:space="preserve">3.1 </w:t>
        </w:r>
        <w:r w:rsidR="00CD6077" w:rsidRPr="00BB7B26">
          <w:rPr>
            <w:rStyle w:val="a3"/>
            <w:rFonts w:hint="eastAsia"/>
            <w:b/>
            <w:noProof/>
            <w:color w:val="auto"/>
            <w:kern w:val="20"/>
          </w:rPr>
          <w:t>拟建项目基本情况</w:t>
        </w:r>
        <w:r w:rsidR="00CD6077" w:rsidRPr="00BB7B26">
          <w:rPr>
            <w:noProof/>
            <w:webHidden/>
          </w:rPr>
          <w:tab/>
        </w:r>
        <w:r w:rsidRPr="00BB7B26">
          <w:rPr>
            <w:noProof/>
            <w:webHidden/>
          </w:rPr>
          <w:fldChar w:fldCharType="begin"/>
        </w:r>
        <w:r w:rsidR="00CD6077" w:rsidRPr="00BB7B26">
          <w:rPr>
            <w:noProof/>
            <w:webHidden/>
          </w:rPr>
          <w:instrText xml:space="preserve"> PAGEREF _Toc224144977 \h </w:instrText>
        </w:r>
        <w:r w:rsidRPr="00BB7B26">
          <w:rPr>
            <w:noProof/>
            <w:webHidden/>
          </w:rPr>
        </w:r>
        <w:r w:rsidRPr="00BB7B26">
          <w:rPr>
            <w:noProof/>
            <w:webHidden/>
          </w:rPr>
          <w:fldChar w:fldCharType="separate"/>
        </w:r>
        <w:r w:rsidR="00CD6077" w:rsidRPr="00BB7B26">
          <w:rPr>
            <w:noProof/>
            <w:webHidden/>
          </w:rPr>
          <w:t>22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8" w:history="1">
        <w:r w:rsidR="00CD6077" w:rsidRPr="00BB7B26">
          <w:rPr>
            <w:rStyle w:val="a3"/>
            <w:b/>
            <w:noProof/>
            <w:color w:val="auto"/>
            <w:kern w:val="20"/>
          </w:rPr>
          <w:t xml:space="preserve">3.2 </w:t>
        </w:r>
        <w:r w:rsidR="00CD6077" w:rsidRPr="00BB7B26">
          <w:rPr>
            <w:rStyle w:val="a3"/>
            <w:rFonts w:hint="eastAsia"/>
            <w:b/>
            <w:noProof/>
            <w:color w:val="auto"/>
            <w:kern w:val="20"/>
          </w:rPr>
          <w:t>建设内容与规模</w:t>
        </w:r>
        <w:r w:rsidR="00CD6077" w:rsidRPr="00BB7B26">
          <w:rPr>
            <w:noProof/>
            <w:webHidden/>
          </w:rPr>
          <w:tab/>
        </w:r>
        <w:r w:rsidRPr="00BB7B26">
          <w:rPr>
            <w:noProof/>
            <w:webHidden/>
          </w:rPr>
          <w:fldChar w:fldCharType="begin"/>
        </w:r>
        <w:r w:rsidR="00CD6077" w:rsidRPr="00BB7B26">
          <w:rPr>
            <w:noProof/>
            <w:webHidden/>
          </w:rPr>
          <w:instrText xml:space="preserve"> PAGEREF _Toc224144978 \h </w:instrText>
        </w:r>
        <w:r w:rsidRPr="00BB7B26">
          <w:rPr>
            <w:noProof/>
            <w:webHidden/>
          </w:rPr>
        </w:r>
        <w:r w:rsidRPr="00BB7B26">
          <w:rPr>
            <w:noProof/>
            <w:webHidden/>
          </w:rPr>
          <w:fldChar w:fldCharType="separate"/>
        </w:r>
        <w:r w:rsidR="00CD6077" w:rsidRPr="00BB7B26">
          <w:rPr>
            <w:noProof/>
            <w:webHidden/>
          </w:rPr>
          <w:t>22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79" w:history="1">
        <w:r w:rsidR="00CD6077" w:rsidRPr="00BB7B26">
          <w:rPr>
            <w:rStyle w:val="a3"/>
            <w:b/>
            <w:noProof/>
            <w:color w:val="auto"/>
            <w:kern w:val="20"/>
          </w:rPr>
          <w:t xml:space="preserve">3.3 </w:t>
        </w:r>
        <w:r w:rsidR="00CD6077" w:rsidRPr="00BB7B26">
          <w:rPr>
            <w:rStyle w:val="a3"/>
            <w:rFonts w:hint="eastAsia"/>
            <w:b/>
            <w:noProof/>
            <w:color w:val="auto"/>
            <w:kern w:val="20"/>
          </w:rPr>
          <w:t>总平面布置</w:t>
        </w:r>
        <w:r w:rsidR="00CD6077" w:rsidRPr="00BB7B26">
          <w:rPr>
            <w:noProof/>
            <w:webHidden/>
          </w:rPr>
          <w:tab/>
        </w:r>
        <w:r w:rsidRPr="00BB7B26">
          <w:rPr>
            <w:noProof/>
            <w:webHidden/>
          </w:rPr>
          <w:fldChar w:fldCharType="begin"/>
        </w:r>
        <w:r w:rsidR="00CD6077" w:rsidRPr="00BB7B26">
          <w:rPr>
            <w:noProof/>
            <w:webHidden/>
          </w:rPr>
          <w:instrText xml:space="preserve"> PAGEREF _Toc224144979 \h </w:instrText>
        </w:r>
        <w:r w:rsidRPr="00BB7B26">
          <w:rPr>
            <w:noProof/>
            <w:webHidden/>
          </w:rPr>
        </w:r>
        <w:r w:rsidRPr="00BB7B26">
          <w:rPr>
            <w:noProof/>
            <w:webHidden/>
          </w:rPr>
          <w:fldChar w:fldCharType="separate"/>
        </w:r>
        <w:r w:rsidR="00CD6077" w:rsidRPr="00BB7B26">
          <w:rPr>
            <w:noProof/>
            <w:webHidden/>
          </w:rPr>
          <w:t>25</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0" w:history="1">
        <w:r w:rsidR="00CD6077" w:rsidRPr="00BB7B26">
          <w:rPr>
            <w:rStyle w:val="a3"/>
            <w:b/>
            <w:noProof/>
            <w:color w:val="auto"/>
            <w:kern w:val="20"/>
          </w:rPr>
          <w:t xml:space="preserve">3.4 </w:t>
        </w:r>
        <w:r w:rsidR="00CD6077" w:rsidRPr="00BB7B26">
          <w:rPr>
            <w:rStyle w:val="a3"/>
            <w:rFonts w:hint="eastAsia"/>
            <w:b/>
            <w:noProof/>
            <w:color w:val="auto"/>
            <w:kern w:val="20"/>
          </w:rPr>
          <w:t>产品方案</w:t>
        </w:r>
        <w:r w:rsidR="00CD6077" w:rsidRPr="00BB7B26">
          <w:rPr>
            <w:noProof/>
            <w:webHidden/>
          </w:rPr>
          <w:tab/>
        </w:r>
        <w:r w:rsidRPr="00BB7B26">
          <w:rPr>
            <w:noProof/>
            <w:webHidden/>
          </w:rPr>
          <w:fldChar w:fldCharType="begin"/>
        </w:r>
        <w:r w:rsidR="00CD6077" w:rsidRPr="00BB7B26">
          <w:rPr>
            <w:noProof/>
            <w:webHidden/>
          </w:rPr>
          <w:instrText xml:space="preserve"> PAGEREF _Toc224144980 \h </w:instrText>
        </w:r>
        <w:r w:rsidRPr="00BB7B26">
          <w:rPr>
            <w:noProof/>
            <w:webHidden/>
          </w:rPr>
        </w:r>
        <w:r w:rsidRPr="00BB7B26">
          <w:rPr>
            <w:noProof/>
            <w:webHidden/>
          </w:rPr>
          <w:fldChar w:fldCharType="separate"/>
        </w:r>
        <w:r w:rsidR="00CD6077" w:rsidRPr="00BB7B26">
          <w:rPr>
            <w:noProof/>
            <w:webHidden/>
          </w:rPr>
          <w:t>25</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1" w:history="1">
        <w:r w:rsidR="00CD6077" w:rsidRPr="00BB7B26">
          <w:rPr>
            <w:rStyle w:val="a3"/>
            <w:b/>
            <w:noProof/>
            <w:color w:val="auto"/>
            <w:kern w:val="20"/>
          </w:rPr>
          <w:t xml:space="preserve">3.5 </w:t>
        </w:r>
        <w:r w:rsidR="00CD6077" w:rsidRPr="00BB7B26">
          <w:rPr>
            <w:rStyle w:val="a3"/>
            <w:rFonts w:hint="eastAsia"/>
            <w:b/>
            <w:noProof/>
            <w:color w:val="auto"/>
            <w:kern w:val="20"/>
          </w:rPr>
          <w:t>原辅材料及能源消耗情况</w:t>
        </w:r>
        <w:r w:rsidR="00CD6077" w:rsidRPr="00BB7B26">
          <w:rPr>
            <w:noProof/>
            <w:webHidden/>
          </w:rPr>
          <w:tab/>
        </w:r>
        <w:r w:rsidRPr="00BB7B26">
          <w:rPr>
            <w:noProof/>
            <w:webHidden/>
          </w:rPr>
          <w:fldChar w:fldCharType="begin"/>
        </w:r>
        <w:r w:rsidR="00CD6077" w:rsidRPr="00BB7B26">
          <w:rPr>
            <w:noProof/>
            <w:webHidden/>
          </w:rPr>
          <w:instrText xml:space="preserve"> PAGEREF _Toc224144981 \h </w:instrText>
        </w:r>
        <w:r w:rsidRPr="00BB7B26">
          <w:rPr>
            <w:noProof/>
            <w:webHidden/>
          </w:rPr>
        </w:r>
        <w:r w:rsidRPr="00BB7B26">
          <w:rPr>
            <w:noProof/>
            <w:webHidden/>
          </w:rPr>
          <w:fldChar w:fldCharType="separate"/>
        </w:r>
        <w:r w:rsidR="00CD6077" w:rsidRPr="00BB7B26">
          <w:rPr>
            <w:noProof/>
            <w:webHidden/>
          </w:rPr>
          <w:t>25</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2" w:history="1">
        <w:r w:rsidR="00CD6077" w:rsidRPr="00BB7B26">
          <w:rPr>
            <w:rStyle w:val="a3"/>
            <w:b/>
            <w:noProof/>
            <w:color w:val="auto"/>
            <w:kern w:val="20"/>
          </w:rPr>
          <w:t xml:space="preserve">3.6 </w:t>
        </w:r>
        <w:r w:rsidR="00CD6077" w:rsidRPr="00BB7B26">
          <w:rPr>
            <w:rStyle w:val="a3"/>
            <w:rFonts w:hint="eastAsia"/>
            <w:b/>
            <w:noProof/>
            <w:color w:val="auto"/>
            <w:kern w:val="20"/>
          </w:rPr>
          <w:t>生产设备配置情况</w:t>
        </w:r>
        <w:r w:rsidR="00CD6077" w:rsidRPr="00BB7B26">
          <w:rPr>
            <w:noProof/>
            <w:webHidden/>
          </w:rPr>
          <w:tab/>
        </w:r>
        <w:r w:rsidRPr="00BB7B26">
          <w:rPr>
            <w:noProof/>
            <w:webHidden/>
          </w:rPr>
          <w:fldChar w:fldCharType="begin"/>
        </w:r>
        <w:r w:rsidR="00CD6077" w:rsidRPr="00BB7B26">
          <w:rPr>
            <w:noProof/>
            <w:webHidden/>
          </w:rPr>
          <w:instrText xml:space="preserve"> PAGEREF _Toc224144982 \h </w:instrText>
        </w:r>
        <w:r w:rsidRPr="00BB7B26">
          <w:rPr>
            <w:noProof/>
            <w:webHidden/>
          </w:rPr>
        </w:r>
        <w:r w:rsidRPr="00BB7B26">
          <w:rPr>
            <w:noProof/>
            <w:webHidden/>
          </w:rPr>
          <w:fldChar w:fldCharType="separate"/>
        </w:r>
        <w:r w:rsidR="00CD6077" w:rsidRPr="00BB7B26">
          <w:rPr>
            <w:noProof/>
            <w:webHidden/>
          </w:rPr>
          <w:t>27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3" w:history="1">
        <w:r w:rsidR="00CD6077" w:rsidRPr="00BB7B26">
          <w:rPr>
            <w:rStyle w:val="a3"/>
            <w:b/>
            <w:noProof/>
            <w:color w:val="auto"/>
            <w:kern w:val="20"/>
          </w:rPr>
          <w:t xml:space="preserve">3.7 </w:t>
        </w:r>
        <w:r w:rsidR="00CD6077" w:rsidRPr="00BB7B26">
          <w:rPr>
            <w:rStyle w:val="a3"/>
            <w:rFonts w:hint="eastAsia"/>
            <w:b/>
            <w:noProof/>
            <w:color w:val="auto"/>
            <w:kern w:val="20"/>
          </w:rPr>
          <w:t>劳动定员与工作制度</w:t>
        </w:r>
        <w:r w:rsidR="00CD6077" w:rsidRPr="00BB7B26">
          <w:rPr>
            <w:noProof/>
            <w:webHidden/>
          </w:rPr>
          <w:tab/>
        </w:r>
        <w:r w:rsidRPr="00BB7B26">
          <w:rPr>
            <w:noProof/>
            <w:webHidden/>
          </w:rPr>
          <w:fldChar w:fldCharType="begin"/>
        </w:r>
        <w:r w:rsidR="00CD6077" w:rsidRPr="00BB7B26">
          <w:rPr>
            <w:noProof/>
            <w:webHidden/>
          </w:rPr>
          <w:instrText xml:space="preserve"> PAGEREF _Toc224144983 \h </w:instrText>
        </w:r>
        <w:r w:rsidRPr="00BB7B26">
          <w:rPr>
            <w:noProof/>
            <w:webHidden/>
          </w:rPr>
        </w:r>
        <w:r w:rsidRPr="00BB7B26">
          <w:rPr>
            <w:noProof/>
            <w:webHidden/>
          </w:rPr>
          <w:fldChar w:fldCharType="separate"/>
        </w:r>
        <w:r w:rsidR="00CD6077" w:rsidRPr="00BB7B26">
          <w:rPr>
            <w:noProof/>
            <w:webHidden/>
          </w:rPr>
          <w:t>27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4" w:history="1">
        <w:r w:rsidR="00CD6077" w:rsidRPr="00BB7B26">
          <w:rPr>
            <w:rStyle w:val="a3"/>
            <w:b/>
            <w:noProof/>
            <w:color w:val="auto"/>
            <w:kern w:val="20"/>
          </w:rPr>
          <w:t xml:space="preserve">3.8 </w:t>
        </w:r>
        <w:r w:rsidR="00CD6077" w:rsidRPr="00BB7B26">
          <w:rPr>
            <w:rStyle w:val="a3"/>
            <w:rFonts w:hint="eastAsia"/>
            <w:b/>
            <w:noProof/>
            <w:color w:val="auto"/>
            <w:kern w:val="20"/>
          </w:rPr>
          <w:t>实施进度安排</w:t>
        </w:r>
        <w:r w:rsidR="00CD6077" w:rsidRPr="00BB7B26">
          <w:rPr>
            <w:noProof/>
            <w:webHidden/>
          </w:rPr>
          <w:tab/>
        </w:r>
        <w:r w:rsidRPr="00BB7B26">
          <w:rPr>
            <w:noProof/>
            <w:webHidden/>
          </w:rPr>
          <w:fldChar w:fldCharType="begin"/>
        </w:r>
        <w:r w:rsidR="00CD6077" w:rsidRPr="00BB7B26">
          <w:rPr>
            <w:noProof/>
            <w:webHidden/>
          </w:rPr>
          <w:instrText xml:space="preserve"> PAGEREF _Toc224144984 \h </w:instrText>
        </w:r>
        <w:r w:rsidRPr="00BB7B26">
          <w:rPr>
            <w:noProof/>
            <w:webHidden/>
          </w:rPr>
        </w:r>
        <w:r w:rsidRPr="00BB7B26">
          <w:rPr>
            <w:noProof/>
            <w:webHidden/>
          </w:rPr>
          <w:fldChar w:fldCharType="separate"/>
        </w:r>
        <w:r w:rsidR="00CD6077" w:rsidRPr="00BB7B26">
          <w:rPr>
            <w:noProof/>
            <w:webHidden/>
          </w:rPr>
          <w:t>27</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85" w:history="1">
        <w:r w:rsidR="00CD6077" w:rsidRPr="00BB7B26">
          <w:rPr>
            <w:rStyle w:val="a3"/>
            <w:rFonts w:hAnsi="宋体"/>
            <w:noProof/>
            <w:color w:val="auto"/>
          </w:rPr>
          <w:t>4</w:t>
        </w:r>
        <w:r w:rsidR="00CD6077" w:rsidRPr="00BB7B26">
          <w:rPr>
            <w:rStyle w:val="a3"/>
            <w:rFonts w:hAnsi="宋体" w:hint="eastAsia"/>
            <w:noProof/>
            <w:color w:val="auto"/>
          </w:rPr>
          <w:t>、产业政策及规划符合性分析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_Toc224144985 \h </w:instrText>
        </w:r>
        <w:r w:rsidRPr="00BB7B26">
          <w:rPr>
            <w:noProof/>
            <w:webHidden/>
          </w:rPr>
        </w:r>
        <w:r w:rsidRPr="00BB7B26">
          <w:rPr>
            <w:noProof/>
            <w:webHidden/>
          </w:rPr>
          <w:fldChar w:fldCharType="separate"/>
        </w:r>
        <w:r w:rsidR="00CD6077" w:rsidRPr="00BB7B26">
          <w:rPr>
            <w:noProof/>
            <w:webHidden/>
          </w:rPr>
          <w:t>28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6" w:history="1">
        <w:r w:rsidR="00CD6077" w:rsidRPr="00BB7B26">
          <w:rPr>
            <w:rStyle w:val="a3"/>
            <w:b/>
            <w:noProof/>
            <w:color w:val="auto"/>
            <w:kern w:val="20"/>
          </w:rPr>
          <w:t xml:space="preserve">4.1 </w:t>
        </w:r>
        <w:r w:rsidR="00CD6077" w:rsidRPr="00BB7B26">
          <w:rPr>
            <w:rStyle w:val="a3"/>
            <w:rFonts w:hint="eastAsia"/>
            <w:b/>
            <w:noProof/>
            <w:color w:val="auto"/>
            <w:kern w:val="20"/>
          </w:rPr>
          <w:t>产业政策符合性分析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_Toc224144986 \h </w:instrText>
        </w:r>
        <w:r w:rsidRPr="00BB7B26">
          <w:rPr>
            <w:noProof/>
            <w:webHidden/>
          </w:rPr>
        </w:r>
        <w:r w:rsidRPr="00BB7B26">
          <w:rPr>
            <w:noProof/>
            <w:webHidden/>
          </w:rPr>
          <w:fldChar w:fldCharType="separate"/>
        </w:r>
        <w:r w:rsidR="00CD6077" w:rsidRPr="00BB7B26">
          <w:rPr>
            <w:noProof/>
            <w:webHidden/>
          </w:rPr>
          <w:t>28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7" w:history="1">
        <w:r w:rsidR="00CD6077" w:rsidRPr="00BB7B26">
          <w:rPr>
            <w:rStyle w:val="a3"/>
            <w:b/>
            <w:noProof/>
            <w:color w:val="auto"/>
            <w:kern w:val="20"/>
          </w:rPr>
          <w:t xml:space="preserve">4.2 </w:t>
        </w:r>
        <w:r w:rsidR="00CD6077" w:rsidRPr="00BB7B26">
          <w:rPr>
            <w:rStyle w:val="a3"/>
            <w:rFonts w:hint="eastAsia"/>
            <w:b/>
            <w:noProof/>
            <w:color w:val="auto"/>
            <w:kern w:val="20"/>
          </w:rPr>
          <w:t>规划符合性分析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_Toc224144987 \h </w:instrText>
        </w:r>
        <w:r w:rsidRPr="00BB7B26">
          <w:rPr>
            <w:noProof/>
            <w:webHidden/>
          </w:rPr>
        </w:r>
        <w:r w:rsidRPr="00BB7B26">
          <w:rPr>
            <w:noProof/>
            <w:webHidden/>
          </w:rPr>
          <w:fldChar w:fldCharType="separate"/>
        </w:r>
        <w:r w:rsidR="00CD6077" w:rsidRPr="00BB7B26">
          <w:rPr>
            <w:noProof/>
            <w:webHidden/>
          </w:rPr>
          <w:t>28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8" w:history="1">
        <w:r w:rsidR="00CD6077" w:rsidRPr="00BB7B26">
          <w:rPr>
            <w:rStyle w:val="a3"/>
            <w:b/>
            <w:noProof/>
            <w:color w:val="auto"/>
            <w:kern w:val="24"/>
          </w:rPr>
          <w:t xml:space="preserve">4.3 </w:t>
        </w:r>
        <w:r w:rsidR="00CD6077" w:rsidRPr="00BB7B26">
          <w:rPr>
            <w:rStyle w:val="a3"/>
            <w:rFonts w:hint="eastAsia"/>
            <w:b/>
            <w:noProof/>
            <w:color w:val="auto"/>
            <w:kern w:val="24"/>
          </w:rPr>
          <w:t>与畜禽养殖行业规范及政策的相符性分析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_Toc224144988 \h </w:instrText>
        </w:r>
        <w:r w:rsidRPr="00BB7B26">
          <w:rPr>
            <w:noProof/>
            <w:webHidden/>
          </w:rPr>
        </w:r>
        <w:r w:rsidRPr="00BB7B26">
          <w:rPr>
            <w:noProof/>
            <w:webHidden/>
          </w:rPr>
          <w:fldChar w:fldCharType="separate"/>
        </w:r>
        <w:r w:rsidR="00CD6077" w:rsidRPr="00BB7B26">
          <w:rPr>
            <w:noProof/>
            <w:webHidden/>
          </w:rPr>
          <w:t>29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89" w:history="1">
        <w:r w:rsidR="00CD6077" w:rsidRPr="00BB7B26">
          <w:rPr>
            <w:rStyle w:val="a3"/>
            <w:b/>
            <w:noProof/>
            <w:color w:val="auto"/>
            <w:kern w:val="20"/>
          </w:rPr>
          <w:t xml:space="preserve">4.4 </w:t>
        </w:r>
        <w:r w:rsidR="00CD6077" w:rsidRPr="00BB7B26">
          <w:rPr>
            <w:rStyle w:val="a3"/>
            <w:rFonts w:hint="eastAsia"/>
            <w:b/>
            <w:noProof/>
            <w:color w:val="auto"/>
            <w:kern w:val="20"/>
          </w:rPr>
          <w:t>与</w:t>
        </w:r>
        <w:r w:rsidR="00CD6077" w:rsidRPr="00BB7B26">
          <w:rPr>
            <w:rStyle w:val="a3"/>
            <w:b/>
            <w:noProof/>
            <w:color w:val="auto"/>
            <w:kern w:val="20"/>
          </w:rPr>
          <w:t>“</w:t>
        </w:r>
        <w:r w:rsidR="00CD6077" w:rsidRPr="00BB7B26">
          <w:rPr>
            <w:rStyle w:val="a3"/>
            <w:rFonts w:hint="eastAsia"/>
            <w:b/>
            <w:noProof/>
            <w:color w:val="auto"/>
            <w:kern w:val="20"/>
          </w:rPr>
          <w:t>三线一单</w:t>
        </w:r>
        <w:r w:rsidR="00CD6077" w:rsidRPr="00BB7B26">
          <w:rPr>
            <w:rStyle w:val="a3"/>
            <w:b/>
            <w:noProof/>
            <w:color w:val="auto"/>
            <w:kern w:val="20"/>
          </w:rPr>
          <w:t>”</w:t>
        </w:r>
        <w:r w:rsidR="00CD6077" w:rsidRPr="00BB7B26">
          <w:rPr>
            <w:rStyle w:val="a3"/>
            <w:rFonts w:hint="eastAsia"/>
            <w:b/>
            <w:noProof/>
            <w:color w:val="auto"/>
            <w:kern w:val="20"/>
          </w:rPr>
          <w:t>的相符性分析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_Toc224144989 \h </w:instrText>
        </w:r>
        <w:r w:rsidRPr="00BB7B26">
          <w:rPr>
            <w:noProof/>
            <w:webHidden/>
          </w:rPr>
        </w:r>
        <w:r w:rsidRPr="00BB7B26">
          <w:rPr>
            <w:noProof/>
            <w:webHidden/>
          </w:rPr>
          <w:fldChar w:fldCharType="separate"/>
        </w:r>
        <w:r w:rsidR="00CD6077" w:rsidRPr="00BB7B26">
          <w:rPr>
            <w:noProof/>
            <w:webHidden/>
          </w:rPr>
          <w:t>43</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90" w:history="1">
        <w:r w:rsidR="00CD6077" w:rsidRPr="00BB7B26">
          <w:rPr>
            <w:rStyle w:val="a3"/>
            <w:b/>
            <w:noProof/>
            <w:color w:val="auto"/>
            <w:kern w:val="24"/>
          </w:rPr>
          <w:t xml:space="preserve">4.5 </w:t>
        </w:r>
        <w:r w:rsidR="00CD6077" w:rsidRPr="00BB7B26">
          <w:rPr>
            <w:rStyle w:val="a3"/>
            <w:rFonts w:hint="eastAsia"/>
            <w:b/>
            <w:noProof/>
            <w:color w:val="auto"/>
            <w:kern w:val="24"/>
          </w:rPr>
          <w:t>与长江、汉江重要水体保护政策的相符性分析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_Toc224144990 \h </w:instrText>
        </w:r>
        <w:r w:rsidRPr="00BB7B26">
          <w:rPr>
            <w:noProof/>
            <w:webHidden/>
          </w:rPr>
        </w:r>
        <w:r w:rsidRPr="00BB7B26">
          <w:rPr>
            <w:noProof/>
            <w:webHidden/>
          </w:rPr>
          <w:fldChar w:fldCharType="separate"/>
        </w:r>
        <w:r w:rsidR="00CD6077" w:rsidRPr="00BB7B26">
          <w:rPr>
            <w:noProof/>
            <w:webHidden/>
          </w:rPr>
          <w:t>46</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91" w:history="1">
        <w:r w:rsidR="00CD6077" w:rsidRPr="00BB7B26">
          <w:rPr>
            <w:rStyle w:val="a3"/>
            <w:rFonts w:ascii="Times New Roman" w:cs="Times New Roman"/>
            <w:noProof/>
            <w:color w:val="auto"/>
            <w:kern w:val="20"/>
          </w:rPr>
          <w:t xml:space="preserve">4.5.2 </w:t>
        </w:r>
        <w:r w:rsidR="00CD6077" w:rsidRPr="00BB7B26">
          <w:rPr>
            <w:rStyle w:val="a3"/>
            <w:rFonts w:ascii="Times New Roman" w:cs="Times New Roman" w:hint="eastAsia"/>
            <w:noProof/>
            <w:color w:val="auto"/>
            <w:kern w:val="20"/>
          </w:rPr>
          <w:t>与《长江经济带发展负面清单指南（试行，</w:t>
        </w:r>
        <w:r w:rsidR="00CD6077" w:rsidRPr="00BB7B26">
          <w:rPr>
            <w:rStyle w:val="a3"/>
            <w:rFonts w:ascii="Times New Roman" w:cs="Times New Roman"/>
            <w:noProof/>
            <w:color w:val="auto"/>
            <w:kern w:val="20"/>
          </w:rPr>
          <w:t xml:space="preserve">2022 </w:t>
        </w:r>
        <w:r w:rsidR="00CD6077" w:rsidRPr="00BB7B26">
          <w:rPr>
            <w:rStyle w:val="a3"/>
            <w:rFonts w:ascii="Times New Roman" w:cs="Times New Roman" w:hint="eastAsia"/>
            <w:noProof/>
            <w:color w:val="auto"/>
            <w:kern w:val="20"/>
          </w:rPr>
          <w:t>年版）湖北省实施细则》相符性分析</w:t>
        </w:r>
        <w:r w:rsidR="00CD6077" w:rsidRPr="00BB7B26">
          <w:rPr>
            <w:noProof/>
            <w:webHidden/>
          </w:rPr>
          <w:tab/>
        </w:r>
        <w:r w:rsidRPr="00BB7B26">
          <w:rPr>
            <w:noProof/>
            <w:webHidden/>
          </w:rPr>
          <w:fldChar w:fldCharType="begin"/>
        </w:r>
        <w:r w:rsidR="00CD6077" w:rsidRPr="00BB7B26">
          <w:rPr>
            <w:noProof/>
            <w:webHidden/>
          </w:rPr>
          <w:instrText xml:space="preserve"> PAGEREF _Toc224144991 \h </w:instrText>
        </w:r>
        <w:r w:rsidRPr="00BB7B26">
          <w:rPr>
            <w:noProof/>
            <w:webHidden/>
          </w:rPr>
        </w:r>
        <w:r w:rsidRPr="00BB7B26">
          <w:rPr>
            <w:noProof/>
            <w:webHidden/>
          </w:rPr>
          <w:fldChar w:fldCharType="separate"/>
        </w:r>
        <w:r w:rsidR="00CD6077" w:rsidRPr="00BB7B26">
          <w:rPr>
            <w:noProof/>
            <w:webHidden/>
          </w:rPr>
          <w:t>47</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92" w:history="1">
        <w:r w:rsidR="00CD6077" w:rsidRPr="00BB7B26">
          <w:rPr>
            <w:rStyle w:val="a3"/>
            <w:rFonts w:hAnsi="宋体"/>
            <w:noProof/>
            <w:color w:val="auto"/>
          </w:rPr>
          <w:t>5</w:t>
        </w:r>
        <w:r w:rsidR="00CD6077" w:rsidRPr="00BB7B26">
          <w:rPr>
            <w:rStyle w:val="a3"/>
            <w:rFonts w:hAnsi="宋体" w:hint="eastAsia"/>
            <w:noProof/>
            <w:color w:val="auto"/>
          </w:rPr>
          <w:t>、工程分析</w:t>
        </w:r>
        <w:r w:rsidR="00CD6077" w:rsidRPr="00BB7B26">
          <w:rPr>
            <w:noProof/>
            <w:webHidden/>
          </w:rPr>
          <w:tab/>
        </w:r>
        <w:r w:rsidRPr="00BB7B26">
          <w:rPr>
            <w:noProof/>
            <w:webHidden/>
          </w:rPr>
          <w:fldChar w:fldCharType="begin"/>
        </w:r>
        <w:r w:rsidR="00CD6077" w:rsidRPr="00BB7B26">
          <w:rPr>
            <w:noProof/>
            <w:webHidden/>
          </w:rPr>
          <w:instrText xml:space="preserve"> PAGEREF _Toc224144992 \h </w:instrText>
        </w:r>
        <w:r w:rsidRPr="00BB7B26">
          <w:rPr>
            <w:noProof/>
            <w:webHidden/>
          </w:rPr>
        </w:r>
        <w:r w:rsidRPr="00BB7B26">
          <w:rPr>
            <w:noProof/>
            <w:webHidden/>
          </w:rPr>
          <w:fldChar w:fldCharType="separate"/>
        </w:r>
        <w:r w:rsidR="00CD6077" w:rsidRPr="00BB7B26">
          <w:rPr>
            <w:noProof/>
            <w:webHidden/>
          </w:rPr>
          <w:t>50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93" w:history="1">
        <w:r w:rsidR="00CD6077" w:rsidRPr="00BB7B26">
          <w:rPr>
            <w:rStyle w:val="a3"/>
            <w:b/>
            <w:noProof/>
            <w:color w:val="auto"/>
            <w:kern w:val="20"/>
          </w:rPr>
          <w:t xml:space="preserve">5.1 </w:t>
        </w:r>
        <w:r w:rsidR="00CD6077" w:rsidRPr="00BB7B26">
          <w:rPr>
            <w:rStyle w:val="a3"/>
            <w:rFonts w:hint="eastAsia"/>
            <w:b/>
            <w:noProof/>
            <w:color w:val="auto"/>
            <w:kern w:val="20"/>
          </w:rPr>
          <w:t>施工期污染源强分析</w:t>
        </w:r>
        <w:r w:rsidR="00CD6077" w:rsidRPr="00BB7B26">
          <w:rPr>
            <w:noProof/>
            <w:webHidden/>
          </w:rPr>
          <w:tab/>
        </w:r>
        <w:r w:rsidRPr="00BB7B26">
          <w:rPr>
            <w:noProof/>
            <w:webHidden/>
          </w:rPr>
          <w:fldChar w:fldCharType="begin"/>
        </w:r>
        <w:r w:rsidR="00CD6077" w:rsidRPr="00BB7B26">
          <w:rPr>
            <w:noProof/>
            <w:webHidden/>
          </w:rPr>
          <w:instrText xml:space="preserve"> PAGEREF _Toc224144993 \h </w:instrText>
        </w:r>
        <w:r w:rsidRPr="00BB7B26">
          <w:rPr>
            <w:noProof/>
            <w:webHidden/>
          </w:rPr>
        </w:r>
        <w:r w:rsidRPr="00BB7B26">
          <w:rPr>
            <w:noProof/>
            <w:webHidden/>
          </w:rPr>
          <w:fldChar w:fldCharType="separate"/>
        </w:r>
        <w:r w:rsidR="00CD6077" w:rsidRPr="00BB7B26">
          <w:rPr>
            <w:noProof/>
            <w:webHidden/>
          </w:rPr>
          <w:t>50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94" w:history="1">
        <w:r w:rsidR="00CD6077" w:rsidRPr="00BB7B26">
          <w:rPr>
            <w:rStyle w:val="a3"/>
            <w:b/>
            <w:noProof/>
            <w:color w:val="auto"/>
            <w:kern w:val="20"/>
          </w:rPr>
          <w:t xml:space="preserve">5.2 </w:t>
        </w:r>
        <w:r w:rsidR="00CD6077" w:rsidRPr="00BB7B26">
          <w:rPr>
            <w:rStyle w:val="a3"/>
            <w:rFonts w:hint="eastAsia"/>
            <w:b/>
            <w:noProof/>
            <w:color w:val="auto"/>
            <w:kern w:val="20"/>
          </w:rPr>
          <w:t>运营期污染源强分析</w:t>
        </w:r>
        <w:r w:rsidR="00CD6077" w:rsidRPr="00BB7B26">
          <w:rPr>
            <w:noProof/>
            <w:webHidden/>
          </w:rPr>
          <w:tab/>
        </w:r>
        <w:r w:rsidRPr="00BB7B26">
          <w:rPr>
            <w:noProof/>
            <w:webHidden/>
          </w:rPr>
          <w:fldChar w:fldCharType="begin"/>
        </w:r>
        <w:r w:rsidR="00CD6077" w:rsidRPr="00BB7B26">
          <w:rPr>
            <w:noProof/>
            <w:webHidden/>
          </w:rPr>
          <w:instrText xml:space="preserve"> PAGEREF _Toc224144994 \h </w:instrText>
        </w:r>
        <w:r w:rsidRPr="00BB7B26">
          <w:rPr>
            <w:noProof/>
            <w:webHidden/>
          </w:rPr>
        </w:r>
        <w:r w:rsidRPr="00BB7B26">
          <w:rPr>
            <w:noProof/>
            <w:webHidden/>
          </w:rPr>
          <w:fldChar w:fldCharType="separate"/>
        </w:r>
        <w:r w:rsidR="00CD6077" w:rsidRPr="00BB7B26">
          <w:rPr>
            <w:noProof/>
            <w:webHidden/>
          </w:rPr>
          <w:t>51</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95" w:history="1">
        <w:r w:rsidR="00CD6077" w:rsidRPr="00BB7B26">
          <w:rPr>
            <w:rStyle w:val="a3"/>
            <w:rFonts w:hAnsi="宋体"/>
            <w:noProof/>
            <w:color w:val="auto"/>
          </w:rPr>
          <w:t>6</w:t>
        </w:r>
        <w:r w:rsidR="00CD6077" w:rsidRPr="00BB7B26">
          <w:rPr>
            <w:rStyle w:val="a3"/>
            <w:rFonts w:hAnsi="宋体" w:hint="eastAsia"/>
            <w:noProof/>
            <w:color w:val="auto"/>
          </w:rPr>
          <w:t>、环境现状调查与评价</w:t>
        </w:r>
        <w:r w:rsidR="00CD6077" w:rsidRPr="00BB7B26">
          <w:rPr>
            <w:noProof/>
            <w:webHidden/>
          </w:rPr>
          <w:tab/>
        </w:r>
        <w:r w:rsidRPr="00BB7B26">
          <w:rPr>
            <w:noProof/>
            <w:webHidden/>
          </w:rPr>
          <w:fldChar w:fldCharType="begin"/>
        </w:r>
        <w:r w:rsidR="00CD6077" w:rsidRPr="00BB7B26">
          <w:rPr>
            <w:noProof/>
            <w:webHidden/>
          </w:rPr>
          <w:instrText xml:space="preserve"> PAGEREF _Toc224144995 \h </w:instrText>
        </w:r>
        <w:r w:rsidRPr="00BB7B26">
          <w:rPr>
            <w:noProof/>
            <w:webHidden/>
          </w:rPr>
        </w:r>
        <w:r w:rsidRPr="00BB7B26">
          <w:rPr>
            <w:noProof/>
            <w:webHidden/>
          </w:rPr>
          <w:fldChar w:fldCharType="separate"/>
        </w:r>
        <w:r w:rsidR="00CD6077" w:rsidRPr="00BB7B26">
          <w:rPr>
            <w:noProof/>
            <w:webHidden/>
          </w:rPr>
          <w:t>78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96" w:history="1">
        <w:r w:rsidR="00CD6077" w:rsidRPr="00BB7B26">
          <w:rPr>
            <w:rStyle w:val="a3"/>
            <w:b/>
            <w:noProof/>
            <w:color w:val="auto"/>
            <w:kern w:val="20"/>
          </w:rPr>
          <w:t xml:space="preserve">6.1 </w:t>
        </w:r>
        <w:r w:rsidR="00CD6077" w:rsidRPr="00BB7B26">
          <w:rPr>
            <w:rStyle w:val="a3"/>
            <w:rFonts w:hint="eastAsia"/>
            <w:b/>
            <w:noProof/>
            <w:color w:val="auto"/>
            <w:kern w:val="20"/>
          </w:rPr>
          <w:t>自然环境概况</w:t>
        </w:r>
        <w:r w:rsidR="00CD6077" w:rsidRPr="00BB7B26">
          <w:rPr>
            <w:noProof/>
            <w:webHidden/>
          </w:rPr>
          <w:tab/>
        </w:r>
        <w:r w:rsidRPr="00BB7B26">
          <w:rPr>
            <w:noProof/>
            <w:webHidden/>
          </w:rPr>
          <w:fldChar w:fldCharType="begin"/>
        </w:r>
        <w:r w:rsidR="00CD6077" w:rsidRPr="00BB7B26">
          <w:rPr>
            <w:noProof/>
            <w:webHidden/>
          </w:rPr>
          <w:instrText xml:space="preserve"> PAGEREF _Toc224144996 \h </w:instrText>
        </w:r>
        <w:r w:rsidRPr="00BB7B26">
          <w:rPr>
            <w:noProof/>
            <w:webHidden/>
          </w:rPr>
        </w:r>
        <w:r w:rsidRPr="00BB7B26">
          <w:rPr>
            <w:noProof/>
            <w:webHidden/>
          </w:rPr>
          <w:fldChar w:fldCharType="separate"/>
        </w:r>
        <w:r w:rsidR="00CD6077" w:rsidRPr="00BB7B26">
          <w:rPr>
            <w:noProof/>
            <w:webHidden/>
          </w:rPr>
          <w:t>78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97" w:history="1">
        <w:r w:rsidR="00CD6077" w:rsidRPr="00BB7B26">
          <w:rPr>
            <w:rStyle w:val="a3"/>
            <w:b/>
            <w:noProof/>
            <w:color w:val="auto"/>
          </w:rPr>
          <w:t xml:space="preserve">6.2 </w:t>
        </w:r>
        <w:r w:rsidR="00CD6077" w:rsidRPr="00BB7B26">
          <w:rPr>
            <w:rStyle w:val="a3"/>
            <w:rFonts w:hint="eastAsia"/>
            <w:b/>
            <w:noProof/>
            <w:color w:val="auto"/>
          </w:rPr>
          <w:t>环境质量现状与评价</w:t>
        </w:r>
        <w:r w:rsidR="00CD6077" w:rsidRPr="00BB7B26">
          <w:rPr>
            <w:noProof/>
            <w:webHidden/>
          </w:rPr>
          <w:tab/>
        </w:r>
        <w:r w:rsidRPr="00BB7B26">
          <w:rPr>
            <w:noProof/>
            <w:webHidden/>
          </w:rPr>
          <w:fldChar w:fldCharType="begin"/>
        </w:r>
        <w:r w:rsidR="00CD6077" w:rsidRPr="00BB7B26">
          <w:rPr>
            <w:noProof/>
            <w:webHidden/>
          </w:rPr>
          <w:instrText xml:space="preserve"> PAGEREF _Toc224144997 \h </w:instrText>
        </w:r>
        <w:r w:rsidRPr="00BB7B26">
          <w:rPr>
            <w:noProof/>
            <w:webHidden/>
          </w:rPr>
        </w:r>
        <w:r w:rsidRPr="00BB7B26">
          <w:rPr>
            <w:noProof/>
            <w:webHidden/>
          </w:rPr>
          <w:fldChar w:fldCharType="separate"/>
        </w:r>
        <w:r w:rsidR="00CD6077" w:rsidRPr="00BB7B26">
          <w:rPr>
            <w:noProof/>
            <w:webHidden/>
          </w:rPr>
          <w:t>81</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4998" w:history="1">
        <w:r w:rsidR="00CD6077" w:rsidRPr="00BB7B26">
          <w:rPr>
            <w:rStyle w:val="a3"/>
            <w:rFonts w:hAnsi="宋体"/>
            <w:noProof/>
            <w:color w:val="auto"/>
          </w:rPr>
          <w:t>7</w:t>
        </w:r>
        <w:r w:rsidR="00CD6077" w:rsidRPr="00BB7B26">
          <w:rPr>
            <w:rStyle w:val="a3"/>
            <w:rFonts w:hAnsi="宋体" w:hint="eastAsia"/>
            <w:noProof/>
            <w:color w:val="auto"/>
          </w:rPr>
          <w:t>、环境影响预测与评价</w:t>
        </w:r>
        <w:r w:rsidR="00CD6077" w:rsidRPr="00BB7B26">
          <w:rPr>
            <w:noProof/>
            <w:webHidden/>
          </w:rPr>
          <w:tab/>
        </w:r>
        <w:r w:rsidRPr="00BB7B26">
          <w:rPr>
            <w:noProof/>
            <w:webHidden/>
          </w:rPr>
          <w:fldChar w:fldCharType="begin"/>
        </w:r>
        <w:r w:rsidR="00CD6077" w:rsidRPr="00BB7B26">
          <w:rPr>
            <w:noProof/>
            <w:webHidden/>
          </w:rPr>
          <w:instrText xml:space="preserve"> PAGEREF _Toc224144998 \h </w:instrText>
        </w:r>
        <w:r w:rsidRPr="00BB7B26">
          <w:rPr>
            <w:noProof/>
            <w:webHidden/>
          </w:rPr>
        </w:r>
        <w:r w:rsidRPr="00BB7B26">
          <w:rPr>
            <w:noProof/>
            <w:webHidden/>
          </w:rPr>
          <w:fldChar w:fldCharType="separate"/>
        </w:r>
        <w:r w:rsidR="00CD6077" w:rsidRPr="00BB7B26">
          <w:rPr>
            <w:noProof/>
            <w:webHidden/>
          </w:rPr>
          <w:t>92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4999" w:history="1">
        <w:r w:rsidR="00CD6077" w:rsidRPr="00BB7B26">
          <w:rPr>
            <w:rStyle w:val="a3"/>
            <w:b/>
            <w:noProof/>
            <w:color w:val="auto"/>
          </w:rPr>
          <w:t xml:space="preserve">7.1 </w:t>
        </w:r>
        <w:r w:rsidR="00CD6077" w:rsidRPr="00BB7B26">
          <w:rPr>
            <w:rStyle w:val="a3"/>
            <w:rFonts w:hint="eastAsia"/>
            <w:b/>
            <w:noProof/>
            <w:color w:val="auto"/>
          </w:rPr>
          <w:t>施工期环境影响分析</w:t>
        </w:r>
        <w:r w:rsidR="00CD6077" w:rsidRPr="00BB7B26">
          <w:rPr>
            <w:noProof/>
            <w:webHidden/>
          </w:rPr>
          <w:tab/>
        </w:r>
        <w:r w:rsidRPr="00BB7B26">
          <w:rPr>
            <w:noProof/>
            <w:webHidden/>
          </w:rPr>
          <w:fldChar w:fldCharType="begin"/>
        </w:r>
        <w:r w:rsidR="00CD6077" w:rsidRPr="00BB7B26">
          <w:rPr>
            <w:noProof/>
            <w:webHidden/>
          </w:rPr>
          <w:instrText xml:space="preserve"> PAGEREF _Toc224144999 \h </w:instrText>
        </w:r>
        <w:r w:rsidRPr="00BB7B26">
          <w:rPr>
            <w:noProof/>
            <w:webHidden/>
          </w:rPr>
        </w:r>
        <w:r w:rsidRPr="00BB7B26">
          <w:rPr>
            <w:noProof/>
            <w:webHidden/>
          </w:rPr>
          <w:fldChar w:fldCharType="separate"/>
        </w:r>
        <w:r w:rsidR="00CD6077" w:rsidRPr="00BB7B26">
          <w:rPr>
            <w:noProof/>
            <w:webHidden/>
          </w:rPr>
          <w:t>92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0" w:history="1">
        <w:r w:rsidR="00CD6077" w:rsidRPr="00BB7B26">
          <w:rPr>
            <w:rStyle w:val="a3"/>
            <w:b/>
            <w:noProof/>
            <w:color w:val="auto"/>
          </w:rPr>
          <w:t xml:space="preserve">7.2 </w:t>
        </w:r>
        <w:r w:rsidR="00CD6077" w:rsidRPr="00BB7B26">
          <w:rPr>
            <w:rStyle w:val="a3"/>
            <w:rFonts w:hint="eastAsia"/>
            <w:b/>
            <w:noProof/>
            <w:color w:val="auto"/>
          </w:rPr>
          <w:t>运营期环境影响分析与评价</w:t>
        </w:r>
        <w:r w:rsidR="00CD6077" w:rsidRPr="00BB7B26">
          <w:rPr>
            <w:noProof/>
            <w:webHidden/>
          </w:rPr>
          <w:tab/>
        </w:r>
        <w:r w:rsidRPr="00BB7B26">
          <w:rPr>
            <w:noProof/>
            <w:webHidden/>
          </w:rPr>
          <w:fldChar w:fldCharType="begin"/>
        </w:r>
        <w:r w:rsidR="00CD6077" w:rsidRPr="00BB7B26">
          <w:rPr>
            <w:noProof/>
            <w:webHidden/>
          </w:rPr>
          <w:instrText xml:space="preserve"> PAGEREF _Toc224145000 \h </w:instrText>
        </w:r>
        <w:r w:rsidRPr="00BB7B26">
          <w:rPr>
            <w:noProof/>
            <w:webHidden/>
          </w:rPr>
        </w:r>
        <w:r w:rsidRPr="00BB7B26">
          <w:rPr>
            <w:noProof/>
            <w:webHidden/>
          </w:rPr>
          <w:fldChar w:fldCharType="separate"/>
        </w:r>
        <w:r w:rsidR="00CD6077" w:rsidRPr="00BB7B26">
          <w:rPr>
            <w:noProof/>
            <w:webHidden/>
          </w:rPr>
          <w:t>98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1" w:history="1">
        <w:r w:rsidR="00CD6077" w:rsidRPr="00BB7B26">
          <w:rPr>
            <w:rStyle w:val="a3"/>
            <w:noProof/>
            <w:color w:val="auto"/>
          </w:rPr>
          <w:t xml:space="preserve">7.3 </w:t>
        </w:r>
        <w:r w:rsidR="00CD6077" w:rsidRPr="00BB7B26">
          <w:rPr>
            <w:rStyle w:val="a3"/>
            <w:rFonts w:hint="eastAsia"/>
            <w:noProof/>
            <w:color w:val="auto"/>
          </w:rPr>
          <w:t>清洁生产分析</w:t>
        </w:r>
        <w:r w:rsidR="00CD6077" w:rsidRPr="00BB7B26">
          <w:rPr>
            <w:noProof/>
            <w:webHidden/>
          </w:rPr>
          <w:tab/>
        </w:r>
        <w:r w:rsidRPr="00BB7B26">
          <w:rPr>
            <w:noProof/>
            <w:webHidden/>
          </w:rPr>
          <w:fldChar w:fldCharType="begin"/>
        </w:r>
        <w:r w:rsidR="00CD6077" w:rsidRPr="00BB7B26">
          <w:rPr>
            <w:noProof/>
            <w:webHidden/>
          </w:rPr>
          <w:instrText xml:space="preserve"> PAGEREF _Toc224145001 \h </w:instrText>
        </w:r>
        <w:r w:rsidRPr="00BB7B26">
          <w:rPr>
            <w:noProof/>
            <w:webHidden/>
          </w:rPr>
        </w:r>
        <w:r w:rsidRPr="00BB7B26">
          <w:rPr>
            <w:noProof/>
            <w:webHidden/>
          </w:rPr>
          <w:fldChar w:fldCharType="separate"/>
        </w:r>
        <w:r w:rsidR="00CD6077" w:rsidRPr="00BB7B26">
          <w:rPr>
            <w:noProof/>
            <w:webHidden/>
          </w:rPr>
          <w:t>162</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5002" w:history="1">
        <w:r w:rsidR="00CD6077" w:rsidRPr="00BB7B26">
          <w:rPr>
            <w:rStyle w:val="a3"/>
            <w:rFonts w:hAnsi="宋体"/>
            <w:noProof/>
            <w:color w:val="auto"/>
          </w:rPr>
          <w:t>8</w:t>
        </w:r>
        <w:r w:rsidR="00CD6077" w:rsidRPr="00BB7B26">
          <w:rPr>
            <w:rStyle w:val="a3"/>
            <w:rFonts w:hAnsi="宋体" w:hint="eastAsia"/>
            <w:noProof/>
            <w:color w:val="auto"/>
          </w:rPr>
          <w:t>、污染防治措施及其可行性分析</w:t>
        </w:r>
        <w:r w:rsidR="00CD6077" w:rsidRPr="00BB7B26">
          <w:rPr>
            <w:noProof/>
            <w:webHidden/>
          </w:rPr>
          <w:tab/>
        </w:r>
        <w:r w:rsidRPr="00BB7B26">
          <w:rPr>
            <w:noProof/>
            <w:webHidden/>
          </w:rPr>
          <w:fldChar w:fldCharType="begin"/>
        </w:r>
        <w:r w:rsidR="00CD6077" w:rsidRPr="00BB7B26">
          <w:rPr>
            <w:noProof/>
            <w:webHidden/>
          </w:rPr>
          <w:instrText xml:space="preserve"> PAGEREF _Toc224145002 \h </w:instrText>
        </w:r>
        <w:r w:rsidRPr="00BB7B26">
          <w:rPr>
            <w:noProof/>
            <w:webHidden/>
          </w:rPr>
        </w:r>
        <w:r w:rsidRPr="00BB7B26">
          <w:rPr>
            <w:noProof/>
            <w:webHidden/>
          </w:rPr>
          <w:fldChar w:fldCharType="separate"/>
        </w:r>
        <w:r w:rsidR="00CD6077" w:rsidRPr="00BB7B26">
          <w:rPr>
            <w:noProof/>
            <w:webHidden/>
          </w:rPr>
          <w:t>166</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3" w:history="1">
        <w:r w:rsidR="00CD6077" w:rsidRPr="00BB7B26">
          <w:rPr>
            <w:rStyle w:val="a3"/>
            <w:b/>
            <w:noProof/>
            <w:color w:val="auto"/>
          </w:rPr>
          <w:t xml:space="preserve">8.1 </w:t>
        </w:r>
        <w:r w:rsidR="00CD6077" w:rsidRPr="00BB7B26">
          <w:rPr>
            <w:rStyle w:val="a3"/>
            <w:rFonts w:hint="eastAsia"/>
            <w:b/>
            <w:noProof/>
            <w:color w:val="auto"/>
          </w:rPr>
          <w:t>施工期污染防治措施</w:t>
        </w:r>
        <w:r w:rsidR="00CD6077" w:rsidRPr="00BB7B26">
          <w:rPr>
            <w:noProof/>
            <w:webHidden/>
          </w:rPr>
          <w:tab/>
        </w:r>
        <w:r w:rsidRPr="00BB7B26">
          <w:rPr>
            <w:noProof/>
            <w:webHidden/>
          </w:rPr>
          <w:fldChar w:fldCharType="begin"/>
        </w:r>
        <w:r w:rsidR="00CD6077" w:rsidRPr="00BB7B26">
          <w:rPr>
            <w:noProof/>
            <w:webHidden/>
          </w:rPr>
          <w:instrText xml:space="preserve"> PAGEREF _Toc224145003 \h </w:instrText>
        </w:r>
        <w:r w:rsidRPr="00BB7B26">
          <w:rPr>
            <w:noProof/>
            <w:webHidden/>
          </w:rPr>
        </w:r>
        <w:r w:rsidRPr="00BB7B26">
          <w:rPr>
            <w:noProof/>
            <w:webHidden/>
          </w:rPr>
          <w:fldChar w:fldCharType="separate"/>
        </w:r>
        <w:r w:rsidR="00CD6077" w:rsidRPr="00BB7B26">
          <w:rPr>
            <w:noProof/>
            <w:webHidden/>
          </w:rPr>
          <w:t>166</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4" w:history="1">
        <w:r w:rsidR="00CD6077" w:rsidRPr="00BB7B26">
          <w:rPr>
            <w:rStyle w:val="a3"/>
            <w:b/>
            <w:noProof/>
            <w:color w:val="auto"/>
          </w:rPr>
          <w:t xml:space="preserve">8.2 </w:t>
        </w:r>
        <w:r w:rsidR="00CD6077" w:rsidRPr="00BB7B26">
          <w:rPr>
            <w:rStyle w:val="a3"/>
            <w:rFonts w:hint="eastAsia"/>
            <w:b/>
            <w:noProof/>
            <w:color w:val="auto"/>
          </w:rPr>
          <w:t>运营期污染防治措施</w:t>
        </w:r>
        <w:r w:rsidR="00CD6077" w:rsidRPr="00BB7B26">
          <w:rPr>
            <w:noProof/>
            <w:webHidden/>
          </w:rPr>
          <w:tab/>
        </w:r>
        <w:r w:rsidRPr="00BB7B26">
          <w:rPr>
            <w:noProof/>
            <w:webHidden/>
          </w:rPr>
          <w:fldChar w:fldCharType="begin"/>
        </w:r>
        <w:r w:rsidR="00CD6077" w:rsidRPr="00BB7B26">
          <w:rPr>
            <w:noProof/>
            <w:webHidden/>
          </w:rPr>
          <w:instrText xml:space="preserve"> PAGEREF _Toc224145004 \h </w:instrText>
        </w:r>
        <w:r w:rsidRPr="00BB7B26">
          <w:rPr>
            <w:noProof/>
            <w:webHidden/>
          </w:rPr>
        </w:r>
        <w:r w:rsidRPr="00BB7B26">
          <w:rPr>
            <w:noProof/>
            <w:webHidden/>
          </w:rPr>
          <w:fldChar w:fldCharType="separate"/>
        </w:r>
        <w:r w:rsidR="00CD6077" w:rsidRPr="00BB7B26">
          <w:rPr>
            <w:noProof/>
            <w:webHidden/>
          </w:rPr>
          <w:t>168</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5005" w:history="1">
        <w:r w:rsidR="00CD6077" w:rsidRPr="00BB7B26">
          <w:rPr>
            <w:rStyle w:val="a3"/>
            <w:rFonts w:hAnsi="宋体"/>
            <w:noProof/>
            <w:color w:val="auto"/>
          </w:rPr>
          <w:t>9</w:t>
        </w:r>
        <w:r w:rsidR="00CD6077" w:rsidRPr="00BB7B26">
          <w:rPr>
            <w:rStyle w:val="a3"/>
            <w:rFonts w:hAnsi="宋体" w:hint="eastAsia"/>
            <w:noProof/>
            <w:color w:val="auto"/>
          </w:rPr>
          <w:t>、环境风险评价</w:t>
        </w:r>
        <w:r w:rsidR="00CD6077" w:rsidRPr="00BB7B26">
          <w:rPr>
            <w:noProof/>
            <w:webHidden/>
          </w:rPr>
          <w:tab/>
        </w:r>
        <w:r w:rsidRPr="00BB7B26">
          <w:rPr>
            <w:noProof/>
            <w:webHidden/>
          </w:rPr>
          <w:fldChar w:fldCharType="begin"/>
        </w:r>
        <w:r w:rsidR="00CD6077" w:rsidRPr="00BB7B26">
          <w:rPr>
            <w:noProof/>
            <w:webHidden/>
          </w:rPr>
          <w:instrText xml:space="preserve"> PAGEREF _Toc224145005 \h </w:instrText>
        </w:r>
        <w:r w:rsidRPr="00BB7B26">
          <w:rPr>
            <w:noProof/>
            <w:webHidden/>
          </w:rPr>
        </w:r>
        <w:r w:rsidRPr="00BB7B26">
          <w:rPr>
            <w:noProof/>
            <w:webHidden/>
          </w:rPr>
          <w:fldChar w:fldCharType="separate"/>
        </w:r>
        <w:r w:rsidR="00CD6077" w:rsidRPr="00BB7B26">
          <w:rPr>
            <w:noProof/>
            <w:webHidden/>
          </w:rPr>
          <w:t>190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6" w:history="1">
        <w:r w:rsidR="00CD6077" w:rsidRPr="00BB7B26">
          <w:rPr>
            <w:rStyle w:val="a3"/>
            <w:b/>
            <w:noProof/>
            <w:color w:val="auto"/>
          </w:rPr>
          <w:t xml:space="preserve">9.1 </w:t>
        </w:r>
        <w:r w:rsidR="00CD6077" w:rsidRPr="00BB7B26">
          <w:rPr>
            <w:rStyle w:val="a3"/>
            <w:rFonts w:hint="eastAsia"/>
            <w:b/>
            <w:noProof/>
            <w:color w:val="auto"/>
          </w:rPr>
          <w:t>评价原则</w:t>
        </w:r>
        <w:r w:rsidR="00CD6077" w:rsidRPr="00BB7B26">
          <w:rPr>
            <w:noProof/>
            <w:webHidden/>
          </w:rPr>
          <w:tab/>
        </w:r>
        <w:r w:rsidRPr="00BB7B26">
          <w:rPr>
            <w:noProof/>
            <w:webHidden/>
          </w:rPr>
          <w:fldChar w:fldCharType="begin"/>
        </w:r>
        <w:r w:rsidR="00CD6077" w:rsidRPr="00BB7B26">
          <w:rPr>
            <w:noProof/>
            <w:webHidden/>
          </w:rPr>
          <w:instrText xml:space="preserve"> PAGEREF _Toc224145006 \h </w:instrText>
        </w:r>
        <w:r w:rsidRPr="00BB7B26">
          <w:rPr>
            <w:noProof/>
            <w:webHidden/>
          </w:rPr>
        </w:r>
        <w:r w:rsidRPr="00BB7B26">
          <w:rPr>
            <w:noProof/>
            <w:webHidden/>
          </w:rPr>
          <w:fldChar w:fldCharType="separate"/>
        </w:r>
        <w:r w:rsidR="00CD6077" w:rsidRPr="00BB7B26">
          <w:rPr>
            <w:noProof/>
            <w:webHidden/>
          </w:rPr>
          <w:t>190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7" w:history="1">
        <w:r w:rsidR="00CD6077" w:rsidRPr="00BB7B26">
          <w:rPr>
            <w:rStyle w:val="a3"/>
            <w:b/>
            <w:noProof/>
            <w:color w:val="auto"/>
          </w:rPr>
          <w:t xml:space="preserve">9.2 </w:t>
        </w:r>
        <w:r w:rsidR="00CD6077" w:rsidRPr="00BB7B26">
          <w:rPr>
            <w:rStyle w:val="a3"/>
            <w:rFonts w:hint="eastAsia"/>
            <w:b/>
            <w:noProof/>
            <w:color w:val="auto"/>
          </w:rPr>
          <w:t>评价等级判定</w:t>
        </w:r>
        <w:r w:rsidR="00CD6077" w:rsidRPr="00BB7B26">
          <w:rPr>
            <w:noProof/>
            <w:webHidden/>
          </w:rPr>
          <w:tab/>
        </w:r>
        <w:r w:rsidRPr="00BB7B26">
          <w:rPr>
            <w:noProof/>
            <w:webHidden/>
          </w:rPr>
          <w:fldChar w:fldCharType="begin"/>
        </w:r>
        <w:r w:rsidR="00CD6077" w:rsidRPr="00BB7B26">
          <w:rPr>
            <w:noProof/>
            <w:webHidden/>
          </w:rPr>
          <w:instrText xml:space="preserve"> PAGEREF _Toc224145007 \h </w:instrText>
        </w:r>
        <w:r w:rsidRPr="00BB7B26">
          <w:rPr>
            <w:noProof/>
            <w:webHidden/>
          </w:rPr>
        </w:r>
        <w:r w:rsidRPr="00BB7B26">
          <w:rPr>
            <w:noProof/>
            <w:webHidden/>
          </w:rPr>
          <w:fldChar w:fldCharType="separate"/>
        </w:r>
        <w:r w:rsidR="00CD6077" w:rsidRPr="00BB7B26">
          <w:rPr>
            <w:noProof/>
            <w:webHidden/>
          </w:rPr>
          <w:t>190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8" w:history="1">
        <w:r w:rsidR="00CD6077" w:rsidRPr="00BB7B26">
          <w:rPr>
            <w:rStyle w:val="a3"/>
            <w:b/>
            <w:noProof/>
            <w:color w:val="auto"/>
          </w:rPr>
          <w:t xml:space="preserve">9.3 </w:t>
        </w:r>
        <w:r w:rsidR="00CD6077" w:rsidRPr="00BB7B26">
          <w:rPr>
            <w:rStyle w:val="a3"/>
            <w:rFonts w:hint="eastAsia"/>
            <w:b/>
            <w:noProof/>
            <w:color w:val="auto"/>
          </w:rPr>
          <w:t>评价范围</w:t>
        </w:r>
        <w:r w:rsidR="00CD6077" w:rsidRPr="00BB7B26">
          <w:rPr>
            <w:noProof/>
            <w:webHidden/>
          </w:rPr>
          <w:tab/>
        </w:r>
        <w:r w:rsidRPr="00BB7B26">
          <w:rPr>
            <w:noProof/>
            <w:webHidden/>
          </w:rPr>
          <w:fldChar w:fldCharType="begin"/>
        </w:r>
        <w:r w:rsidR="00CD6077" w:rsidRPr="00BB7B26">
          <w:rPr>
            <w:noProof/>
            <w:webHidden/>
          </w:rPr>
          <w:instrText xml:space="preserve"> PAGEREF _Toc224145008 \h </w:instrText>
        </w:r>
        <w:r w:rsidRPr="00BB7B26">
          <w:rPr>
            <w:noProof/>
            <w:webHidden/>
          </w:rPr>
        </w:r>
        <w:r w:rsidRPr="00BB7B26">
          <w:rPr>
            <w:noProof/>
            <w:webHidden/>
          </w:rPr>
          <w:fldChar w:fldCharType="separate"/>
        </w:r>
        <w:r w:rsidR="00CD6077" w:rsidRPr="00BB7B26">
          <w:rPr>
            <w:noProof/>
            <w:webHidden/>
          </w:rPr>
          <w:t>195</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09" w:history="1">
        <w:r w:rsidR="00CD6077" w:rsidRPr="00BB7B26">
          <w:rPr>
            <w:rStyle w:val="a3"/>
            <w:b/>
            <w:noProof/>
            <w:color w:val="auto"/>
          </w:rPr>
          <w:t xml:space="preserve">9.4 </w:t>
        </w:r>
        <w:r w:rsidR="00CD6077" w:rsidRPr="00BB7B26">
          <w:rPr>
            <w:rStyle w:val="a3"/>
            <w:rFonts w:hint="eastAsia"/>
            <w:b/>
            <w:noProof/>
            <w:color w:val="auto"/>
          </w:rPr>
          <w:t>环境敏感目标调查</w:t>
        </w:r>
        <w:r w:rsidR="00CD6077" w:rsidRPr="00BB7B26">
          <w:rPr>
            <w:noProof/>
            <w:webHidden/>
          </w:rPr>
          <w:tab/>
        </w:r>
        <w:r w:rsidRPr="00BB7B26">
          <w:rPr>
            <w:noProof/>
            <w:webHidden/>
          </w:rPr>
          <w:fldChar w:fldCharType="begin"/>
        </w:r>
        <w:r w:rsidR="00CD6077" w:rsidRPr="00BB7B26">
          <w:rPr>
            <w:noProof/>
            <w:webHidden/>
          </w:rPr>
          <w:instrText xml:space="preserve"> PAGEREF _Toc224145009 \h </w:instrText>
        </w:r>
        <w:r w:rsidRPr="00BB7B26">
          <w:rPr>
            <w:noProof/>
            <w:webHidden/>
          </w:rPr>
        </w:r>
        <w:r w:rsidRPr="00BB7B26">
          <w:rPr>
            <w:noProof/>
            <w:webHidden/>
          </w:rPr>
          <w:fldChar w:fldCharType="separate"/>
        </w:r>
        <w:r w:rsidR="00CD6077" w:rsidRPr="00BB7B26">
          <w:rPr>
            <w:noProof/>
            <w:webHidden/>
          </w:rPr>
          <w:t>195</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0" w:history="1">
        <w:r w:rsidR="00CD6077" w:rsidRPr="00BB7B26">
          <w:rPr>
            <w:rStyle w:val="a3"/>
            <w:b/>
            <w:noProof/>
            <w:color w:val="auto"/>
          </w:rPr>
          <w:t xml:space="preserve">9.5 </w:t>
        </w:r>
        <w:r w:rsidR="00CD6077" w:rsidRPr="00BB7B26">
          <w:rPr>
            <w:rStyle w:val="a3"/>
            <w:rFonts w:hint="eastAsia"/>
            <w:b/>
            <w:noProof/>
            <w:color w:val="auto"/>
          </w:rPr>
          <w:t>环境风险识别</w:t>
        </w:r>
        <w:r w:rsidR="00CD6077" w:rsidRPr="00BB7B26">
          <w:rPr>
            <w:noProof/>
            <w:webHidden/>
          </w:rPr>
          <w:tab/>
        </w:r>
        <w:r w:rsidRPr="00BB7B26">
          <w:rPr>
            <w:noProof/>
            <w:webHidden/>
          </w:rPr>
          <w:fldChar w:fldCharType="begin"/>
        </w:r>
        <w:r w:rsidR="00CD6077" w:rsidRPr="00BB7B26">
          <w:rPr>
            <w:noProof/>
            <w:webHidden/>
          </w:rPr>
          <w:instrText xml:space="preserve"> PAGEREF _Toc224145010 \h </w:instrText>
        </w:r>
        <w:r w:rsidRPr="00BB7B26">
          <w:rPr>
            <w:noProof/>
            <w:webHidden/>
          </w:rPr>
        </w:r>
        <w:r w:rsidRPr="00BB7B26">
          <w:rPr>
            <w:noProof/>
            <w:webHidden/>
          </w:rPr>
          <w:fldChar w:fldCharType="separate"/>
        </w:r>
        <w:r w:rsidR="00CD6077" w:rsidRPr="00BB7B26">
          <w:rPr>
            <w:noProof/>
            <w:webHidden/>
          </w:rPr>
          <w:t>196</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1" w:history="1">
        <w:r w:rsidR="00CD6077" w:rsidRPr="00BB7B26">
          <w:rPr>
            <w:rStyle w:val="a3"/>
            <w:rFonts w:ascii="Times New Roman"/>
            <w:b/>
            <w:noProof/>
            <w:color w:val="auto"/>
          </w:rPr>
          <w:t xml:space="preserve">9.6 </w:t>
        </w:r>
        <w:r w:rsidR="00CD6077" w:rsidRPr="00BB7B26">
          <w:rPr>
            <w:rStyle w:val="a3"/>
            <w:rFonts w:ascii="Times New Roman" w:hint="eastAsia"/>
            <w:b/>
            <w:noProof/>
            <w:color w:val="auto"/>
          </w:rPr>
          <w:t>环境风险分析</w:t>
        </w:r>
        <w:r w:rsidR="00CD6077" w:rsidRPr="00BB7B26">
          <w:rPr>
            <w:noProof/>
            <w:webHidden/>
          </w:rPr>
          <w:tab/>
        </w:r>
        <w:r w:rsidRPr="00BB7B26">
          <w:rPr>
            <w:noProof/>
            <w:webHidden/>
          </w:rPr>
          <w:fldChar w:fldCharType="begin"/>
        </w:r>
        <w:r w:rsidR="00CD6077" w:rsidRPr="00BB7B26">
          <w:rPr>
            <w:noProof/>
            <w:webHidden/>
          </w:rPr>
          <w:instrText xml:space="preserve"> PAGEREF _Toc224145011 \h </w:instrText>
        </w:r>
        <w:r w:rsidRPr="00BB7B26">
          <w:rPr>
            <w:noProof/>
            <w:webHidden/>
          </w:rPr>
        </w:r>
        <w:r w:rsidRPr="00BB7B26">
          <w:rPr>
            <w:noProof/>
            <w:webHidden/>
          </w:rPr>
          <w:fldChar w:fldCharType="separate"/>
        </w:r>
        <w:r w:rsidR="00CD6077" w:rsidRPr="00BB7B26">
          <w:rPr>
            <w:noProof/>
            <w:webHidden/>
          </w:rPr>
          <w:t>198</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2" w:history="1">
        <w:r w:rsidR="00CD6077" w:rsidRPr="00BB7B26">
          <w:rPr>
            <w:rStyle w:val="a3"/>
            <w:b/>
            <w:bCs/>
            <w:noProof/>
            <w:color w:val="auto"/>
            <w:kern w:val="0"/>
          </w:rPr>
          <w:t xml:space="preserve">9.7 </w:t>
        </w:r>
        <w:r w:rsidR="00CD6077" w:rsidRPr="00BB7B26">
          <w:rPr>
            <w:rStyle w:val="a3"/>
            <w:rFonts w:hint="eastAsia"/>
            <w:b/>
            <w:bCs/>
            <w:noProof/>
            <w:color w:val="auto"/>
            <w:kern w:val="0"/>
          </w:rPr>
          <w:t>环境风险防范措施</w:t>
        </w:r>
        <w:r w:rsidR="00CD6077" w:rsidRPr="00BB7B26">
          <w:rPr>
            <w:noProof/>
            <w:webHidden/>
          </w:rPr>
          <w:tab/>
        </w:r>
        <w:r w:rsidRPr="00BB7B26">
          <w:rPr>
            <w:noProof/>
            <w:webHidden/>
          </w:rPr>
          <w:fldChar w:fldCharType="begin"/>
        </w:r>
        <w:r w:rsidR="00CD6077" w:rsidRPr="00BB7B26">
          <w:rPr>
            <w:noProof/>
            <w:webHidden/>
          </w:rPr>
          <w:instrText xml:space="preserve"> PAGEREF _Toc224145012 \h </w:instrText>
        </w:r>
        <w:r w:rsidRPr="00BB7B26">
          <w:rPr>
            <w:noProof/>
            <w:webHidden/>
          </w:rPr>
        </w:r>
        <w:r w:rsidRPr="00BB7B26">
          <w:rPr>
            <w:noProof/>
            <w:webHidden/>
          </w:rPr>
          <w:fldChar w:fldCharType="separate"/>
        </w:r>
        <w:r w:rsidR="00CD6077" w:rsidRPr="00BB7B26">
          <w:rPr>
            <w:noProof/>
            <w:webHidden/>
          </w:rPr>
          <w:t>201</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3" w:history="1">
        <w:r w:rsidR="00CD6077" w:rsidRPr="00BB7B26">
          <w:rPr>
            <w:rStyle w:val="a3"/>
            <w:b/>
            <w:bCs/>
            <w:noProof/>
            <w:color w:val="auto"/>
            <w:kern w:val="0"/>
          </w:rPr>
          <w:t xml:space="preserve">9.8 </w:t>
        </w:r>
        <w:r w:rsidR="00CD6077" w:rsidRPr="00BB7B26">
          <w:rPr>
            <w:rStyle w:val="a3"/>
            <w:rFonts w:hint="eastAsia"/>
            <w:b/>
            <w:bCs/>
            <w:noProof/>
            <w:color w:val="auto"/>
            <w:kern w:val="0"/>
          </w:rPr>
          <w:t>突发环境事件风险应急预案</w:t>
        </w:r>
        <w:r w:rsidR="00CD6077" w:rsidRPr="00BB7B26">
          <w:rPr>
            <w:noProof/>
            <w:webHidden/>
          </w:rPr>
          <w:tab/>
        </w:r>
        <w:r w:rsidRPr="00BB7B26">
          <w:rPr>
            <w:noProof/>
            <w:webHidden/>
          </w:rPr>
          <w:fldChar w:fldCharType="begin"/>
        </w:r>
        <w:r w:rsidR="00CD6077" w:rsidRPr="00BB7B26">
          <w:rPr>
            <w:noProof/>
            <w:webHidden/>
          </w:rPr>
          <w:instrText xml:space="preserve"> PAGEREF _Toc224145013 \h </w:instrText>
        </w:r>
        <w:r w:rsidRPr="00BB7B26">
          <w:rPr>
            <w:noProof/>
            <w:webHidden/>
          </w:rPr>
        </w:r>
        <w:r w:rsidRPr="00BB7B26">
          <w:rPr>
            <w:noProof/>
            <w:webHidden/>
          </w:rPr>
          <w:fldChar w:fldCharType="separate"/>
        </w:r>
        <w:r w:rsidR="00CD6077" w:rsidRPr="00BB7B26">
          <w:rPr>
            <w:noProof/>
            <w:webHidden/>
          </w:rPr>
          <w:t>206</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4" w:history="1">
        <w:r w:rsidR="00CD6077" w:rsidRPr="00BB7B26">
          <w:rPr>
            <w:rStyle w:val="a3"/>
            <w:b/>
            <w:bCs/>
            <w:noProof/>
            <w:color w:val="auto"/>
            <w:kern w:val="0"/>
          </w:rPr>
          <w:t xml:space="preserve">9.10 </w:t>
        </w:r>
        <w:r w:rsidR="00CD6077" w:rsidRPr="00BB7B26">
          <w:rPr>
            <w:rStyle w:val="a3"/>
            <w:rFonts w:hint="eastAsia"/>
            <w:b/>
            <w:bCs/>
            <w:noProof/>
            <w:color w:val="auto"/>
            <w:kern w:val="0"/>
          </w:rPr>
          <w:t>评价结论</w:t>
        </w:r>
        <w:r w:rsidR="00CD6077" w:rsidRPr="00BB7B26">
          <w:rPr>
            <w:noProof/>
            <w:webHidden/>
          </w:rPr>
          <w:tab/>
        </w:r>
        <w:r w:rsidRPr="00BB7B26">
          <w:rPr>
            <w:noProof/>
            <w:webHidden/>
          </w:rPr>
          <w:fldChar w:fldCharType="begin"/>
        </w:r>
        <w:r w:rsidR="00CD6077" w:rsidRPr="00BB7B26">
          <w:rPr>
            <w:noProof/>
            <w:webHidden/>
          </w:rPr>
          <w:instrText xml:space="preserve"> PAGEREF _Toc224145014 \h </w:instrText>
        </w:r>
        <w:r w:rsidRPr="00BB7B26">
          <w:rPr>
            <w:noProof/>
            <w:webHidden/>
          </w:rPr>
        </w:r>
        <w:r w:rsidRPr="00BB7B26">
          <w:rPr>
            <w:noProof/>
            <w:webHidden/>
          </w:rPr>
          <w:fldChar w:fldCharType="separate"/>
        </w:r>
        <w:r w:rsidR="00CD6077" w:rsidRPr="00BB7B26">
          <w:rPr>
            <w:noProof/>
            <w:webHidden/>
          </w:rPr>
          <w:t>207</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5" w:history="1">
        <w:r w:rsidR="00CD6077" w:rsidRPr="00BB7B26">
          <w:rPr>
            <w:rStyle w:val="a3"/>
            <w:rFonts w:ascii="Times New Roman"/>
            <w:b/>
            <w:bCs/>
            <w:noProof/>
            <w:color w:val="auto"/>
          </w:rPr>
          <w:t xml:space="preserve">9.11 </w:t>
        </w:r>
        <w:r w:rsidR="00CD6077" w:rsidRPr="00BB7B26">
          <w:rPr>
            <w:rStyle w:val="a3"/>
            <w:rFonts w:ascii="Times New Roman" w:hint="eastAsia"/>
            <w:b/>
            <w:bCs/>
            <w:noProof/>
            <w:color w:val="auto"/>
          </w:rPr>
          <w:t>环境风险评价自查表</w:t>
        </w:r>
        <w:r w:rsidR="00CD6077" w:rsidRPr="00BB7B26">
          <w:rPr>
            <w:noProof/>
            <w:webHidden/>
          </w:rPr>
          <w:tab/>
        </w:r>
        <w:r w:rsidRPr="00BB7B26">
          <w:rPr>
            <w:noProof/>
            <w:webHidden/>
          </w:rPr>
          <w:fldChar w:fldCharType="begin"/>
        </w:r>
        <w:r w:rsidR="00CD6077" w:rsidRPr="00BB7B26">
          <w:rPr>
            <w:noProof/>
            <w:webHidden/>
          </w:rPr>
          <w:instrText xml:space="preserve"> PAGEREF _Toc224145015 \h </w:instrText>
        </w:r>
        <w:r w:rsidRPr="00BB7B26">
          <w:rPr>
            <w:noProof/>
            <w:webHidden/>
          </w:rPr>
        </w:r>
        <w:r w:rsidRPr="00BB7B26">
          <w:rPr>
            <w:noProof/>
            <w:webHidden/>
          </w:rPr>
          <w:fldChar w:fldCharType="separate"/>
        </w:r>
        <w:r w:rsidR="00CD6077" w:rsidRPr="00BB7B26">
          <w:rPr>
            <w:noProof/>
            <w:webHidden/>
          </w:rPr>
          <w:t>207</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5016" w:history="1">
        <w:r w:rsidR="00CD6077" w:rsidRPr="00BB7B26">
          <w:rPr>
            <w:rStyle w:val="a3"/>
            <w:rFonts w:hAnsi="宋体"/>
            <w:noProof/>
            <w:color w:val="auto"/>
          </w:rPr>
          <w:t>10</w:t>
        </w:r>
        <w:r w:rsidR="00CD6077" w:rsidRPr="00BB7B26">
          <w:rPr>
            <w:rStyle w:val="a3"/>
            <w:rFonts w:hAnsi="宋体" w:hint="eastAsia"/>
            <w:noProof/>
            <w:color w:val="auto"/>
          </w:rPr>
          <w:t>、污染物排放总量控制</w:t>
        </w:r>
        <w:r w:rsidR="00CD6077" w:rsidRPr="00BB7B26">
          <w:rPr>
            <w:noProof/>
            <w:webHidden/>
          </w:rPr>
          <w:tab/>
        </w:r>
        <w:r w:rsidRPr="00BB7B26">
          <w:rPr>
            <w:noProof/>
            <w:webHidden/>
          </w:rPr>
          <w:fldChar w:fldCharType="begin"/>
        </w:r>
        <w:r w:rsidR="00CD6077" w:rsidRPr="00BB7B26">
          <w:rPr>
            <w:noProof/>
            <w:webHidden/>
          </w:rPr>
          <w:instrText xml:space="preserve"> PAGEREF _Toc224145016 \h </w:instrText>
        </w:r>
        <w:r w:rsidRPr="00BB7B26">
          <w:rPr>
            <w:noProof/>
            <w:webHidden/>
          </w:rPr>
        </w:r>
        <w:r w:rsidRPr="00BB7B26">
          <w:rPr>
            <w:noProof/>
            <w:webHidden/>
          </w:rPr>
          <w:fldChar w:fldCharType="separate"/>
        </w:r>
        <w:r w:rsidR="00CD6077" w:rsidRPr="00BB7B26">
          <w:rPr>
            <w:noProof/>
            <w:webHidden/>
          </w:rPr>
          <w:t>209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7" w:history="1">
        <w:r w:rsidR="00CD6077" w:rsidRPr="00BB7B26">
          <w:rPr>
            <w:rStyle w:val="a3"/>
            <w:b/>
            <w:noProof/>
            <w:color w:val="auto"/>
          </w:rPr>
          <w:t xml:space="preserve">10.1 </w:t>
        </w:r>
        <w:r w:rsidR="00CD6077" w:rsidRPr="00BB7B26">
          <w:rPr>
            <w:rStyle w:val="a3"/>
            <w:rFonts w:hint="eastAsia"/>
            <w:b/>
            <w:noProof/>
            <w:color w:val="auto"/>
          </w:rPr>
          <w:t>污染物排放总量控制指标</w:t>
        </w:r>
        <w:r w:rsidR="00CD6077" w:rsidRPr="00BB7B26">
          <w:rPr>
            <w:noProof/>
            <w:webHidden/>
          </w:rPr>
          <w:tab/>
        </w:r>
        <w:r w:rsidRPr="00BB7B26">
          <w:rPr>
            <w:noProof/>
            <w:webHidden/>
          </w:rPr>
          <w:fldChar w:fldCharType="begin"/>
        </w:r>
        <w:r w:rsidR="00CD6077" w:rsidRPr="00BB7B26">
          <w:rPr>
            <w:noProof/>
            <w:webHidden/>
          </w:rPr>
          <w:instrText xml:space="preserve"> PAGEREF _Toc224145017 \h </w:instrText>
        </w:r>
        <w:r w:rsidRPr="00BB7B26">
          <w:rPr>
            <w:noProof/>
            <w:webHidden/>
          </w:rPr>
        </w:r>
        <w:r w:rsidRPr="00BB7B26">
          <w:rPr>
            <w:noProof/>
            <w:webHidden/>
          </w:rPr>
          <w:fldChar w:fldCharType="separate"/>
        </w:r>
        <w:r w:rsidR="00CD6077" w:rsidRPr="00BB7B26">
          <w:rPr>
            <w:noProof/>
            <w:webHidden/>
          </w:rPr>
          <w:t>209</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5018" w:history="1">
        <w:r w:rsidR="00CD6077" w:rsidRPr="00BB7B26">
          <w:rPr>
            <w:rStyle w:val="a3"/>
            <w:rFonts w:hAnsi="宋体"/>
            <w:noProof/>
            <w:color w:val="auto"/>
          </w:rPr>
          <w:t>11</w:t>
        </w:r>
        <w:r w:rsidR="00CD6077" w:rsidRPr="00BB7B26">
          <w:rPr>
            <w:rStyle w:val="a3"/>
            <w:rFonts w:hAnsi="宋体" w:hint="eastAsia"/>
            <w:noProof/>
            <w:color w:val="auto"/>
          </w:rPr>
          <w:t>、环境影响经济损益分析</w:t>
        </w:r>
        <w:r w:rsidR="00CD6077" w:rsidRPr="00BB7B26">
          <w:rPr>
            <w:noProof/>
            <w:webHidden/>
          </w:rPr>
          <w:tab/>
        </w:r>
        <w:r w:rsidRPr="00BB7B26">
          <w:rPr>
            <w:noProof/>
            <w:webHidden/>
          </w:rPr>
          <w:fldChar w:fldCharType="begin"/>
        </w:r>
        <w:r w:rsidR="00CD6077" w:rsidRPr="00BB7B26">
          <w:rPr>
            <w:noProof/>
            <w:webHidden/>
          </w:rPr>
          <w:instrText xml:space="preserve"> PAGEREF _Toc224145018 \h </w:instrText>
        </w:r>
        <w:r w:rsidRPr="00BB7B26">
          <w:rPr>
            <w:noProof/>
            <w:webHidden/>
          </w:rPr>
        </w:r>
        <w:r w:rsidRPr="00BB7B26">
          <w:rPr>
            <w:noProof/>
            <w:webHidden/>
          </w:rPr>
          <w:fldChar w:fldCharType="separate"/>
        </w:r>
        <w:r w:rsidR="00CD6077" w:rsidRPr="00BB7B26">
          <w:rPr>
            <w:noProof/>
            <w:webHidden/>
          </w:rPr>
          <w:t>210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19" w:history="1">
        <w:r w:rsidR="00CD6077" w:rsidRPr="00BB7B26">
          <w:rPr>
            <w:rStyle w:val="a3"/>
            <w:b/>
            <w:noProof/>
            <w:color w:val="auto"/>
          </w:rPr>
          <w:t xml:space="preserve">11.1 </w:t>
        </w:r>
        <w:r w:rsidR="00CD6077" w:rsidRPr="00BB7B26">
          <w:rPr>
            <w:rStyle w:val="a3"/>
            <w:rFonts w:hint="eastAsia"/>
            <w:b/>
            <w:noProof/>
            <w:color w:val="auto"/>
          </w:rPr>
          <w:t>经济效益分析</w:t>
        </w:r>
        <w:r w:rsidR="00CD6077" w:rsidRPr="00BB7B26">
          <w:rPr>
            <w:noProof/>
            <w:webHidden/>
          </w:rPr>
          <w:tab/>
        </w:r>
        <w:r w:rsidRPr="00BB7B26">
          <w:rPr>
            <w:noProof/>
            <w:webHidden/>
          </w:rPr>
          <w:fldChar w:fldCharType="begin"/>
        </w:r>
        <w:r w:rsidR="00CD6077" w:rsidRPr="00BB7B26">
          <w:rPr>
            <w:noProof/>
            <w:webHidden/>
          </w:rPr>
          <w:instrText xml:space="preserve"> PAGEREF _Toc224145019 \h </w:instrText>
        </w:r>
        <w:r w:rsidRPr="00BB7B26">
          <w:rPr>
            <w:noProof/>
            <w:webHidden/>
          </w:rPr>
        </w:r>
        <w:r w:rsidRPr="00BB7B26">
          <w:rPr>
            <w:noProof/>
            <w:webHidden/>
          </w:rPr>
          <w:fldChar w:fldCharType="separate"/>
        </w:r>
        <w:r w:rsidR="00CD6077" w:rsidRPr="00BB7B26">
          <w:rPr>
            <w:noProof/>
            <w:webHidden/>
          </w:rPr>
          <w:t>210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0" w:history="1">
        <w:r w:rsidR="00CD6077" w:rsidRPr="00BB7B26">
          <w:rPr>
            <w:rStyle w:val="a3"/>
            <w:b/>
            <w:noProof/>
            <w:color w:val="auto"/>
          </w:rPr>
          <w:t xml:space="preserve">11.2 </w:t>
        </w:r>
        <w:r w:rsidR="00CD6077" w:rsidRPr="00BB7B26">
          <w:rPr>
            <w:rStyle w:val="a3"/>
            <w:rFonts w:hint="eastAsia"/>
            <w:b/>
            <w:noProof/>
            <w:color w:val="auto"/>
          </w:rPr>
          <w:t>社会效益分析</w:t>
        </w:r>
        <w:r w:rsidR="00CD6077" w:rsidRPr="00BB7B26">
          <w:rPr>
            <w:noProof/>
            <w:webHidden/>
          </w:rPr>
          <w:tab/>
        </w:r>
        <w:r w:rsidRPr="00BB7B26">
          <w:rPr>
            <w:noProof/>
            <w:webHidden/>
          </w:rPr>
          <w:fldChar w:fldCharType="begin"/>
        </w:r>
        <w:r w:rsidR="00CD6077" w:rsidRPr="00BB7B26">
          <w:rPr>
            <w:noProof/>
            <w:webHidden/>
          </w:rPr>
          <w:instrText xml:space="preserve"> PAGEREF _Toc224145020 \h </w:instrText>
        </w:r>
        <w:r w:rsidRPr="00BB7B26">
          <w:rPr>
            <w:noProof/>
            <w:webHidden/>
          </w:rPr>
        </w:r>
        <w:r w:rsidRPr="00BB7B26">
          <w:rPr>
            <w:noProof/>
            <w:webHidden/>
          </w:rPr>
          <w:fldChar w:fldCharType="separate"/>
        </w:r>
        <w:r w:rsidR="00CD6077" w:rsidRPr="00BB7B26">
          <w:rPr>
            <w:noProof/>
            <w:webHidden/>
          </w:rPr>
          <w:t>210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1" w:history="1">
        <w:r w:rsidR="00CD6077" w:rsidRPr="00BB7B26">
          <w:rPr>
            <w:rStyle w:val="a3"/>
            <w:b/>
            <w:noProof/>
            <w:color w:val="auto"/>
          </w:rPr>
          <w:t xml:space="preserve">11.3 </w:t>
        </w:r>
        <w:r w:rsidR="00CD6077" w:rsidRPr="00BB7B26">
          <w:rPr>
            <w:rStyle w:val="a3"/>
            <w:rFonts w:hint="eastAsia"/>
            <w:b/>
            <w:noProof/>
            <w:color w:val="auto"/>
          </w:rPr>
          <w:t>环境损益分析</w:t>
        </w:r>
        <w:r w:rsidR="00CD6077" w:rsidRPr="00BB7B26">
          <w:rPr>
            <w:noProof/>
            <w:webHidden/>
          </w:rPr>
          <w:tab/>
        </w:r>
        <w:r w:rsidRPr="00BB7B26">
          <w:rPr>
            <w:noProof/>
            <w:webHidden/>
          </w:rPr>
          <w:fldChar w:fldCharType="begin"/>
        </w:r>
        <w:r w:rsidR="00CD6077" w:rsidRPr="00BB7B26">
          <w:rPr>
            <w:noProof/>
            <w:webHidden/>
          </w:rPr>
          <w:instrText xml:space="preserve"> PAGEREF _Toc224145021 \h </w:instrText>
        </w:r>
        <w:r w:rsidRPr="00BB7B26">
          <w:rPr>
            <w:noProof/>
            <w:webHidden/>
          </w:rPr>
        </w:r>
        <w:r w:rsidRPr="00BB7B26">
          <w:rPr>
            <w:noProof/>
            <w:webHidden/>
          </w:rPr>
          <w:fldChar w:fldCharType="separate"/>
        </w:r>
        <w:r w:rsidR="00CD6077" w:rsidRPr="00BB7B26">
          <w:rPr>
            <w:noProof/>
            <w:webHidden/>
          </w:rPr>
          <w:t>210</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2" w:history="1">
        <w:r w:rsidR="00CD6077" w:rsidRPr="00BB7B26">
          <w:rPr>
            <w:rStyle w:val="a3"/>
            <w:b/>
            <w:noProof/>
            <w:color w:val="auto"/>
          </w:rPr>
          <w:t xml:space="preserve">11.4 </w:t>
        </w:r>
        <w:r w:rsidR="00CD6077" w:rsidRPr="00BB7B26">
          <w:rPr>
            <w:rStyle w:val="a3"/>
            <w:rFonts w:hint="eastAsia"/>
            <w:b/>
            <w:noProof/>
            <w:color w:val="auto"/>
          </w:rPr>
          <w:t>结论</w:t>
        </w:r>
        <w:r w:rsidR="00CD6077" w:rsidRPr="00BB7B26">
          <w:rPr>
            <w:noProof/>
            <w:webHidden/>
          </w:rPr>
          <w:tab/>
        </w:r>
        <w:r w:rsidRPr="00BB7B26">
          <w:rPr>
            <w:noProof/>
            <w:webHidden/>
          </w:rPr>
          <w:fldChar w:fldCharType="begin"/>
        </w:r>
        <w:r w:rsidR="00CD6077" w:rsidRPr="00BB7B26">
          <w:rPr>
            <w:noProof/>
            <w:webHidden/>
          </w:rPr>
          <w:instrText xml:space="preserve"> PAGEREF _Toc224145022 \h </w:instrText>
        </w:r>
        <w:r w:rsidRPr="00BB7B26">
          <w:rPr>
            <w:noProof/>
            <w:webHidden/>
          </w:rPr>
        </w:r>
        <w:r w:rsidRPr="00BB7B26">
          <w:rPr>
            <w:noProof/>
            <w:webHidden/>
          </w:rPr>
          <w:fldChar w:fldCharType="separate"/>
        </w:r>
        <w:r w:rsidR="00CD6077" w:rsidRPr="00BB7B26">
          <w:rPr>
            <w:noProof/>
            <w:webHidden/>
          </w:rPr>
          <w:t>212</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5023" w:history="1">
        <w:r w:rsidR="00CD6077" w:rsidRPr="00BB7B26">
          <w:rPr>
            <w:rStyle w:val="a3"/>
            <w:rFonts w:hAnsi="宋体"/>
            <w:noProof/>
            <w:color w:val="auto"/>
          </w:rPr>
          <w:t>12</w:t>
        </w:r>
        <w:r w:rsidR="00CD6077" w:rsidRPr="00BB7B26">
          <w:rPr>
            <w:rStyle w:val="a3"/>
            <w:rFonts w:hAnsi="宋体" w:hint="eastAsia"/>
            <w:noProof/>
            <w:color w:val="auto"/>
          </w:rPr>
          <w:t>、环境管理与监测计划</w:t>
        </w:r>
        <w:r w:rsidR="00CD6077" w:rsidRPr="00BB7B26">
          <w:rPr>
            <w:noProof/>
            <w:webHidden/>
          </w:rPr>
          <w:tab/>
        </w:r>
        <w:r w:rsidRPr="00BB7B26">
          <w:rPr>
            <w:noProof/>
            <w:webHidden/>
          </w:rPr>
          <w:fldChar w:fldCharType="begin"/>
        </w:r>
        <w:r w:rsidR="00CD6077" w:rsidRPr="00BB7B26">
          <w:rPr>
            <w:noProof/>
            <w:webHidden/>
          </w:rPr>
          <w:instrText xml:space="preserve"> PAGEREF _Toc224145023 \h </w:instrText>
        </w:r>
        <w:r w:rsidRPr="00BB7B26">
          <w:rPr>
            <w:noProof/>
            <w:webHidden/>
          </w:rPr>
        </w:r>
        <w:r w:rsidRPr="00BB7B26">
          <w:rPr>
            <w:noProof/>
            <w:webHidden/>
          </w:rPr>
          <w:fldChar w:fldCharType="separate"/>
        </w:r>
        <w:r w:rsidR="00CD6077" w:rsidRPr="00BB7B26">
          <w:rPr>
            <w:noProof/>
            <w:webHidden/>
          </w:rPr>
          <w:t>213</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4" w:history="1">
        <w:r w:rsidR="00CD6077" w:rsidRPr="00BB7B26">
          <w:rPr>
            <w:rStyle w:val="a3"/>
            <w:b/>
            <w:noProof/>
            <w:color w:val="auto"/>
          </w:rPr>
          <w:t xml:space="preserve">12.1 </w:t>
        </w:r>
        <w:r w:rsidR="00CD6077" w:rsidRPr="00BB7B26">
          <w:rPr>
            <w:rStyle w:val="a3"/>
            <w:rFonts w:hint="eastAsia"/>
            <w:b/>
            <w:noProof/>
            <w:color w:val="auto"/>
          </w:rPr>
          <w:t>环境管理</w:t>
        </w:r>
        <w:r w:rsidR="00CD6077" w:rsidRPr="00BB7B26">
          <w:rPr>
            <w:noProof/>
            <w:webHidden/>
          </w:rPr>
          <w:tab/>
        </w:r>
        <w:r w:rsidRPr="00BB7B26">
          <w:rPr>
            <w:noProof/>
            <w:webHidden/>
          </w:rPr>
          <w:fldChar w:fldCharType="begin"/>
        </w:r>
        <w:r w:rsidR="00CD6077" w:rsidRPr="00BB7B26">
          <w:rPr>
            <w:noProof/>
            <w:webHidden/>
          </w:rPr>
          <w:instrText xml:space="preserve"> PAGEREF _Toc224145024 \h </w:instrText>
        </w:r>
        <w:r w:rsidRPr="00BB7B26">
          <w:rPr>
            <w:noProof/>
            <w:webHidden/>
          </w:rPr>
        </w:r>
        <w:r w:rsidRPr="00BB7B26">
          <w:rPr>
            <w:noProof/>
            <w:webHidden/>
          </w:rPr>
          <w:fldChar w:fldCharType="separate"/>
        </w:r>
        <w:r w:rsidR="00CD6077" w:rsidRPr="00BB7B26">
          <w:rPr>
            <w:noProof/>
            <w:webHidden/>
          </w:rPr>
          <w:t>213</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5" w:history="1">
        <w:r w:rsidR="00CD6077" w:rsidRPr="00BB7B26">
          <w:rPr>
            <w:rStyle w:val="a3"/>
            <w:b/>
            <w:noProof/>
            <w:color w:val="auto"/>
          </w:rPr>
          <w:t xml:space="preserve">12.2 </w:t>
        </w:r>
        <w:r w:rsidR="00CD6077" w:rsidRPr="00BB7B26">
          <w:rPr>
            <w:rStyle w:val="a3"/>
            <w:rFonts w:hint="eastAsia"/>
            <w:b/>
            <w:noProof/>
            <w:color w:val="auto"/>
          </w:rPr>
          <w:t>排污许可管理</w:t>
        </w:r>
        <w:r w:rsidR="00CD6077" w:rsidRPr="00BB7B26">
          <w:rPr>
            <w:noProof/>
            <w:webHidden/>
          </w:rPr>
          <w:tab/>
        </w:r>
        <w:r w:rsidRPr="00BB7B26">
          <w:rPr>
            <w:noProof/>
            <w:webHidden/>
          </w:rPr>
          <w:fldChar w:fldCharType="begin"/>
        </w:r>
        <w:r w:rsidR="00CD6077" w:rsidRPr="00BB7B26">
          <w:rPr>
            <w:noProof/>
            <w:webHidden/>
          </w:rPr>
          <w:instrText xml:space="preserve"> PAGEREF _Toc224145025 \h </w:instrText>
        </w:r>
        <w:r w:rsidRPr="00BB7B26">
          <w:rPr>
            <w:noProof/>
            <w:webHidden/>
          </w:rPr>
        </w:r>
        <w:r w:rsidRPr="00BB7B26">
          <w:rPr>
            <w:noProof/>
            <w:webHidden/>
          </w:rPr>
          <w:fldChar w:fldCharType="separate"/>
        </w:r>
        <w:r w:rsidR="00CD6077" w:rsidRPr="00BB7B26">
          <w:rPr>
            <w:noProof/>
            <w:webHidden/>
          </w:rPr>
          <w:t>214</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6" w:history="1">
        <w:r w:rsidR="00CD6077" w:rsidRPr="00BB7B26">
          <w:rPr>
            <w:rStyle w:val="a3"/>
            <w:b/>
            <w:noProof/>
            <w:color w:val="auto"/>
          </w:rPr>
          <w:t xml:space="preserve">12.3 </w:t>
        </w:r>
        <w:r w:rsidR="00CD6077" w:rsidRPr="00BB7B26">
          <w:rPr>
            <w:rStyle w:val="a3"/>
            <w:rFonts w:hAnsi="宋体" w:hint="eastAsia"/>
            <w:b/>
            <w:noProof/>
            <w:color w:val="auto"/>
          </w:rPr>
          <w:t>环境监测计划</w:t>
        </w:r>
        <w:r w:rsidR="00CD6077" w:rsidRPr="00BB7B26">
          <w:rPr>
            <w:noProof/>
            <w:webHidden/>
          </w:rPr>
          <w:tab/>
        </w:r>
        <w:r w:rsidRPr="00BB7B26">
          <w:rPr>
            <w:noProof/>
            <w:webHidden/>
          </w:rPr>
          <w:fldChar w:fldCharType="begin"/>
        </w:r>
        <w:r w:rsidR="00CD6077" w:rsidRPr="00BB7B26">
          <w:rPr>
            <w:noProof/>
            <w:webHidden/>
          </w:rPr>
          <w:instrText xml:space="preserve"> PAGEREF _Toc224145026 \h </w:instrText>
        </w:r>
        <w:r w:rsidRPr="00BB7B26">
          <w:rPr>
            <w:noProof/>
            <w:webHidden/>
          </w:rPr>
        </w:r>
        <w:r w:rsidRPr="00BB7B26">
          <w:rPr>
            <w:noProof/>
            <w:webHidden/>
          </w:rPr>
          <w:fldChar w:fldCharType="separate"/>
        </w:r>
        <w:r w:rsidR="00CD6077" w:rsidRPr="00BB7B26">
          <w:rPr>
            <w:noProof/>
            <w:webHidden/>
          </w:rPr>
          <w:t>214</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7" w:history="1">
        <w:r w:rsidR="00CD6077" w:rsidRPr="00BB7B26">
          <w:rPr>
            <w:rStyle w:val="a3"/>
            <w:b/>
            <w:noProof/>
            <w:color w:val="auto"/>
          </w:rPr>
          <w:t>12.4</w:t>
        </w:r>
        <w:r w:rsidR="00CD6077" w:rsidRPr="00BB7B26">
          <w:rPr>
            <w:rStyle w:val="a3"/>
            <w:rFonts w:hint="eastAsia"/>
            <w:b/>
            <w:noProof/>
            <w:color w:val="auto"/>
          </w:rPr>
          <w:t>排污口规范化设置</w:t>
        </w:r>
        <w:r w:rsidR="00CD6077" w:rsidRPr="00BB7B26">
          <w:rPr>
            <w:noProof/>
            <w:webHidden/>
          </w:rPr>
          <w:tab/>
        </w:r>
        <w:r w:rsidRPr="00BB7B26">
          <w:rPr>
            <w:noProof/>
            <w:webHidden/>
          </w:rPr>
          <w:fldChar w:fldCharType="begin"/>
        </w:r>
        <w:r w:rsidR="00CD6077" w:rsidRPr="00BB7B26">
          <w:rPr>
            <w:noProof/>
            <w:webHidden/>
          </w:rPr>
          <w:instrText xml:space="preserve"> PAGEREF _Toc224145027 \h </w:instrText>
        </w:r>
        <w:r w:rsidRPr="00BB7B26">
          <w:rPr>
            <w:noProof/>
            <w:webHidden/>
          </w:rPr>
        </w:r>
        <w:r w:rsidRPr="00BB7B26">
          <w:rPr>
            <w:noProof/>
            <w:webHidden/>
          </w:rPr>
          <w:fldChar w:fldCharType="separate"/>
        </w:r>
        <w:r w:rsidR="00CD6077" w:rsidRPr="00BB7B26">
          <w:rPr>
            <w:noProof/>
            <w:webHidden/>
          </w:rPr>
          <w:t>216</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28" w:history="1">
        <w:r w:rsidR="00CD6077" w:rsidRPr="00BB7B26">
          <w:rPr>
            <w:rStyle w:val="a3"/>
            <w:b/>
            <w:noProof/>
            <w:color w:val="auto"/>
          </w:rPr>
          <w:t xml:space="preserve">12.5 </w:t>
        </w:r>
        <w:r w:rsidR="00CD6077" w:rsidRPr="00BB7B26">
          <w:rPr>
            <w:rStyle w:val="a3"/>
            <w:rFonts w:hint="eastAsia"/>
            <w:b/>
            <w:noProof/>
            <w:color w:val="auto"/>
          </w:rPr>
          <w:t>环境保护“三同时”验收一览表</w:t>
        </w:r>
        <w:r w:rsidR="00CD6077" w:rsidRPr="00BB7B26">
          <w:rPr>
            <w:noProof/>
            <w:webHidden/>
          </w:rPr>
          <w:tab/>
        </w:r>
        <w:r w:rsidRPr="00BB7B26">
          <w:rPr>
            <w:noProof/>
            <w:webHidden/>
          </w:rPr>
          <w:fldChar w:fldCharType="begin"/>
        </w:r>
        <w:r w:rsidR="00CD6077" w:rsidRPr="00BB7B26">
          <w:rPr>
            <w:noProof/>
            <w:webHidden/>
          </w:rPr>
          <w:instrText xml:space="preserve"> PAGEREF _Toc224145028 \h </w:instrText>
        </w:r>
        <w:r w:rsidRPr="00BB7B26">
          <w:rPr>
            <w:noProof/>
            <w:webHidden/>
          </w:rPr>
        </w:r>
        <w:r w:rsidRPr="00BB7B26">
          <w:rPr>
            <w:noProof/>
            <w:webHidden/>
          </w:rPr>
          <w:fldChar w:fldCharType="separate"/>
        </w:r>
        <w:r w:rsidR="00CD6077" w:rsidRPr="00BB7B26">
          <w:rPr>
            <w:noProof/>
            <w:webHidden/>
          </w:rPr>
          <w:t>217</w:t>
        </w:r>
        <w:r w:rsidRPr="00BB7B26">
          <w:rPr>
            <w:noProof/>
            <w:webHidden/>
          </w:rPr>
          <w:fldChar w:fldCharType="end"/>
        </w:r>
      </w:hyperlink>
    </w:p>
    <w:p w:rsidR="00CD6077" w:rsidRPr="00BB7B26" w:rsidRDefault="000577EC" w:rsidP="00EF545E">
      <w:pPr>
        <w:pStyle w:val="10"/>
        <w:tabs>
          <w:tab w:val="right" w:leader="dot" w:pos="9060"/>
        </w:tabs>
        <w:ind w:firstLine="402"/>
        <w:rPr>
          <w:rFonts w:eastAsiaTheme="minorEastAsia" w:cstheme="minorBidi"/>
          <w:b w:val="0"/>
          <w:bCs w:val="0"/>
          <w:caps w:val="0"/>
          <w:noProof/>
          <w:sz w:val="21"/>
          <w:szCs w:val="22"/>
        </w:rPr>
      </w:pPr>
      <w:hyperlink w:anchor="_Toc224145029" w:history="1">
        <w:r w:rsidR="00CD6077" w:rsidRPr="00BB7B26">
          <w:rPr>
            <w:rStyle w:val="a3"/>
            <w:rFonts w:hAnsi="宋体"/>
            <w:noProof/>
            <w:color w:val="auto"/>
          </w:rPr>
          <w:t>13</w:t>
        </w:r>
        <w:r w:rsidR="00CD6077" w:rsidRPr="00BB7B26">
          <w:rPr>
            <w:rStyle w:val="a3"/>
            <w:rFonts w:hAnsi="宋体" w:hint="eastAsia"/>
            <w:noProof/>
            <w:color w:val="auto"/>
          </w:rPr>
          <w:t>、结论</w:t>
        </w:r>
        <w:r w:rsidR="00CD6077" w:rsidRPr="00BB7B26">
          <w:rPr>
            <w:noProof/>
            <w:webHidden/>
          </w:rPr>
          <w:tab/>
        </w:r>
        <w:r w:rsidRPr="00BB7B26">
          <w:rPr>
            <w:noProof/>
            <w:webHidden/>
          </w:rPr>
          <w:fldChar w:fldCharType="begin"/>
        </w:r>
        <w:r w:rsidR="00CD6077" w:rsidRPr="00BB7B26">
          <w:rPr>
            <w:noProof/>
            <w:webHidden/>
          </w:rPr>
          <w:instrText xml:space="preserve"> PAGEREF _Toc224145029 \h </w:instrText>
        </w:r>
        <w:r w:rsidRPr="00BB7B26">
          <w:rPr>
            <w:noProof/>
            <w:webHidden/>
          </w:rPr>
        </w:r>
        <w:r w:rsidRPr="00BB7B26">
          <w:rPr>
            <w:noProof/>
            <w:webHidden/>
          </w:rPr>
          <w:fldChar w:fldCharType="separate"/>
        </w:r>
        <w:r w:rsidR="00CD6077" w:rsidRPr="00BB7B26">
          <w:rPr>
            <w:noProof/>
            <w:webHidden/>
          </w:rPr>
          <w:t>219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0" w:history="1">
        <w:r w:rsidR="00CD6077" w:rsidRPr="00BB7B26">
          <w:rPr>
            <w:rStyle w:val="a3"/>
            <w:rFonts w:hAnsi="宋体"/>
            <w:b/>
            <w:noProof/>
            <w:color w:val="auto"/>
          </w:rPr>
          <w:t xml:space="preserve">13.1 </w:t>
        </w:r>
        <w:r w:rsidR="00CD6077" w:rsidRPr="00BB7B26">
          <w:rPr>
            <w:rStyle w:val="a3"/>
            <w:rFonts w:hAnsi="宋体" w:hint="eastAsia"/>
            <w:b/>
            <w:noProof/>
            <w:color w:val="auto"/>
          </w:rPr>
          <w:t>项目概况</w:t>
        </w:r>
        <w:r w:rsidR="00CD6077" w:rsidRPr="00BB7B26">
          <w:rPr>
            <w:noProof/>
            <w:webHidden/>
          </w:rPr>
          <w:tab/>
        </w:r>
        <w:r w:rsidRPr="00BB7B26">
          <w:rPr>
            <w:noProof/>
            <w:webHidden/>
          </w:rPr>
          <w:fldChar w:fldCharType="begin"/>
        </w:r>
        <w:r w:rsidR="00CD6077" w:rsidRPr="00BB7B26">
          <w:rPr>
            <w:noProof/>
            <w:webHidden/>
          </w:rPr>
          <w:instrText xml:space="preserve"> PAGEREF _Toc224145030 \h </w:instrText>
        </w:r>
        <w:r w:rsidRPr="00BB7B26">
          <w:rPr>
            <w:noProof/>
            <w:webHidden/>
          </w:rPr>
        </w:r>
        <w:r w:rsidRPr="00BB7B26">
          <w:rPr>
            <w:noProof/>
            <w:webHidden/>
          </w:rPr>
          <w:fldChar w:fldCharType="separate"/>
        </w:r>
        <w:r w:rsidR="00CD6077" w:rsidRPr="00BB7B26">
          <w:rPr>
            <w:noProof/>
            <w:webHidden/>
          </w:rPr>
          <w:t>219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1" w:history="1">
        <w:r w:rsidR="00CD6077" w:rsidRPr="00BB7B26">
          <w:rPr>
            <w:rStyle w:val="a3"/>
            <w:rFonts w:hAnsi="宋体"/>
            <w:b/>
            <w:noProof/>
            <w:color w:val="auto"/>
          </w:rPr>
          <w:t xml:space="preserve">13.2 </w:t>
        </w:r>
        <w:r w:rsidR="00CD6077" w:rsidRPr="00BB7B26">
          <w:rPr>
            <w:rStyle w:val="a3"/>
            <w:rFonts w:hAnsi="宋体" w:hint="eastAsia"/>
            <w:b/>
            <w:noProof/>
            <w:color w:val="auto"/>
          </w:rPr>
          <w:t>环境质量现状</w:t>
        </w:r>
        <w:r w:rsidR="00CD6077" w:rsidRPr="00BB7B26">
          <w:rPr>
            <w:noProof/>
            <w:webHidden/>
          </w:rPr>
          <w:tab/>
        </w:r>
        <w:r w:rsidRPr="00BB7B26">
          <w:rPr>
            <w:noProof/>
            <w:webHidden/>
          </w:rPr>
          <w:fldChar w:fldCharType="begin"/>
        </w:r>
        <w:r w:rsidR="00CD6077" w:rsidRPr="00BB7B26">
          <w:rPr>
            <w:noProof/>
            <w:webHidden/>
          </w:rPr>
          <w:instrText xml:space="preserve"> PAGEREF _Toc224145031 \h </w:instrText>
        </w:r>
        <w:r w:rsidRPr="00BB7B26">
          <w:rPr>
            <w:noProof/>
            <w:webHidden/>
          </w:rPr>
        </w:r>
        <w:r w:rsidRPr="00BB7B26">
          <w:rPr>
            <w:noProof/>
            <w:webHidden/>
          </w:rPr>
          <w:fldChar w:fldCharType="separate"/>
        </w:r>
        <w:r w:rsidR="00CD6077" w:rsidRPr="00BB7B26">
          <w:rPr>
            <w:noProof/>
            <w:webHidden/>
          </w:rPr>
          <w:t>219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2" w:history="1">
        <w:r w:rsidR="00CD6077" w:rsidRPr="00BB7B26">
          <w:rPr>
            <w:rStyle w:val="a3"/>
            <w:rFonts w:hAnsi="宋体"/>
            <w:b/>
            <w:noProof/>
            <w:color w:val="auto"/>
          </w:rPr>
          <w:t>13.3</w:t>
        </w:r>
        <w:r w:rsidR="00CD6077" w:rsidRPr="00BB7B26">
          <w:rPr>
            <w:rStyle w:val="a3"/>
            <w:rFonts w:hAnsi="宋体" w:hint="eastAsia"/>
            <w:b/>
            <w:noProof/>
            <w:color w:val="auto"/>
          </w:rPr>
          <w:t>环境影响评价结论</w:t>
        </w:r>
        <w:r w:rsidR="00CD6077" w:rsidRPr="00BB7B26">
          <w:rPr>
            <w:noProof/>
            <w:webHidden/>
          </w:rPr>
          <w:tab/>
        </w:r>
        <w:r w:rsidRPr="00BB7B26">
          <w:rPr>
            <w:noProof/>
            <w:webHidden/>
          </w:rPr>
          <w:fldChar w:fldCharType="begin"/>
        </w:r>
        <w:r w:rsidR="00CD6077" w:rsidRPr="00BB7B26">
          <w:rPr>
            <w:noProof/>
            <w:webHidden/>
          </w:rPr>
          <w:instrText xml:space="preserve"> PAGEREF _Toc224145032 \h </w:instrText>
        </w:r>
        <w:r w:rsidRPr="00BB7B26">
          <w:rPr>
            <w:noProof/>
            <w:webHidden/>
          </w:rPr>
        </w:r>
        <w:r w:rsidRPr="00BB7B26">
          <w:rPr>
            <w:noProof/>
            <w:webHidden/>
          </w:rPr>
          <w:fldChar w:fldCharType="separate"/>
        </w:r>
        <w:r w:rsidR="00CD6077" w:rsidRPr="00BB7B26">
          <w:rPr>
            <w:noProof/>
            <w:webHidden/>
          </w:rPr>
          <w:t>219</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3" w:history="1">
        <w:r w:rsidR="00CD6077" w:rsidRPr="00BB7B26">
          <w:rPr>
            <w:rStyle w:val="a3"/>
            <w:rFonts w:hAnsi="宋体"/>
            <w:b/>
            <w:noProof/>
            <w:color w:val="auto"/>
          </w:rPr>
          <w:t>13.4</w:t>
        </w:r>
        <w:r w:rsidR="00CD6077" w:rsidRPr="00BB7B26">
          <w:rPr>
            <w:rStyle w:val="a3"/>
            <w:rFonts w:hAnsi="宋体" w:hint="eastAsia"/>
            <w:b/>
            <w:noProof/>
            <w:color w:val="auto"/>
          </w:rPr>
          <w:t>污染防治措施结论</w:t>
        </w:r>
        <w:r w:rsidR="00CD6077" w:rsidRPr="00BB7B26">
          <w:rPr>
            <w:noProof/>
            <w:webHidden/>
          </w:rPr>
          <w:tab/>
        </w:r>
        <w:r w:rsidRPr="00BB7B26">
          <w:rPr>
            <w:noProof/>
            <w:webHidden/>
          </w:rPr>
          <w:fldChar w:fldCharType="begin"/>
        </w:r>
        <w:r w:rsidR="00CD6077" w:rsidRPr="00BB7B26">
          <w:rPr>
            <w:noProof/>
            <w:webHidden/>
          </w:rPr>
          <w:instrText xml:space="preserve"> PAGEREF _Toc224145033 \h </w:instrText>
        </w:r>
        <w:r w:rsidRPr="00BB7B26">
          <w:rPr>
            <w:noProof/>
            <w:webHidden/>
          </w:rPr>
        </w:r>
        <w:r w:rsidRPr="00BB7B26">
          <w:rPr>
            <w:noProof/>
            <w:webHidden/>
          </w:rPr>
          <w:fldChar w:fldCharType="separate"/>
        </w:r>
        <w:r w:rsidR="00CD6077" w:rsidRPr="00BB7B26">
          <w:rPr>
            <w:noProof/>
            <w:webHidden/>
          </w:rPr>
          <w:t>221</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4" w:history="1">
        <w:r w:rsidR="00CD6077" w:rsidRPr="00BB7B26">
          <w:rPr>
            <w:rStyle w:val="a3"/>
            <w:rFonts w:hAnsi="宋体"/>
            <w:b/>
            <w:noProof/>
            <w:color w:val="auto"/>
          </w:rPr>
          <w:t>13.5</w:t>
        </w:r>
        <w:r w:rsidR="00CD6077" w:rsidRPr="00BB7B26">
          <w:rPr>
            <w:rStyle w:val="a3"/>
            <w:rFonts w:hAnsi="宋体" w:hint="eastAsia"/>
            <w:b/>
            <w:noProof/>
            <w:color w:val="auto"/>
          </w:rPr>
          <w:t>环境风险结论</w:t>
        </w:r>
        <w:r w:rsidR="00CD6077" w:rsidRPr="00BB7B26">
          <w:rPr>
            <w:noProof/>
            <w:webHidden/>
          </w:rPr>
          <w:tab/>
        </w:r>
        <w:r w:rsidRPr="00BB7B26">
          <w:rPr>
            <w:noProof/>
            <w:webHidden/>
          </w:rPr>
          <w:fldChar w:fldCharType="begin"/>
        </w:r>
        <w:r w:rsidR="00CD6077" w:rsidRPr="00BB7B26">
          <w:rPr>
            <w:noProof/>
            <w:webHidden/>
          </w:rPr>
          <w:instrText xml:space="preserve"> PAGEREF _Toc224145034 \h </w:instrText>
        </w:r>
        <w:r w:rsidRPr="00BB7B26">
          <w:rPr>
            <w:noProof/>
            <w:webHidden/>
          </w:rPr>
        </w:r>
        <w:r w:rsidRPr="00BB7B26">
          <w:rPr>
            <w:noProof/>
            <w:webHidden/>
          </w:rPr>
          <w:fldChar w:fldCharType="separate"/>
        </w:r>
        <w:r w:rsidR="00CD6077" w:rsidRPr="00BB7B26">
          <w:rPr>
            <w:noProof/>
            <w:webHidden/>
          </w:rPr>
          <w:t>222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5" w:history="1">
        <w:r w:rsidR="00CD6077" w:rsidRPr="00BB7B26">
          <w:rPr>
            <w:rStyle w:val="a3"/>
            <w:rFonts w:hAnsi="宋体"/>
            <w:b/>
            <w:noProof/>
            <w:color w:val="auto"/>
          </w:rPr>
          <w:t>13.6</w:t>
        </w:r>
        <w:r w:rsidR="00CD6077" w:rsidRPr="00BB7B26">
          <w:rPr>
            <w:rStyle w:val="a3"/>
            <w:rFonts w:hAnsi="宋体" w:hint="eastAsia"/>
            <w:b/>
            <w:noProof/>
            <w:color w:val="auto"/>
          </w:rPr>
          <w:t>总量控制结论</w:t>
        </w:r>
        <w:r w:rsidR="00CD6077" w:rsidRPr="00BB7B26">
          <w:rPr>
            <w:noProof/>
            <w:webHidden/>
          </w:rPr>
          <w:tab/>
        </w:r>
        <w:r w:rsidRPr="00BB7B26">
          <w:rPr>
            <w:noProof/>
            <w:webHidden/>
          </w:rPr>
          <w:fldChar w:fldCharType="begin"/>
        </w:r>
        <w:r w:rsidR="00CD6077" w:rsidRPr="00BB7B26">
          <w:rPr>
            <w:noProof/>
            <w:webHidden/>
          </w:rPr>
          <w:instrText xml:space="preserve"> PAGEREF _Toc224145035 \h </w:instrText>
        </w:r>
        <w:r w:rsidRPr="00BB7B26">
          <w:rPr>
            <w:noProof/>
            <w:webHidden/>
          </w:rPr>
        </w:r>
        <w:r w:rsidRPr="00BB7B26">
          <w:rPr>
            <w:noProof/>
            <w:webHidden/>
          </w:rPr>
          <w:fldChar w:fldCharType="separate"/>
        </w:r>
        <w:r w:rsidR="00CD6077" w:rsidRPr="00BB7B26">
          <w:rPr>
            <w:noProof/>
            <w:webHidden/>
          </w:rPr>
          <w:t>222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6" w:history="1">
        <w:r w:rsidR="00CD6077" w:rsidRPr="00BB7B26">
          <w:rPr>
            <w:rStyle w:val="a3"/>
            <w:rFonts w:hAnsi="宋体"/>
            <w:b/>
            <w:noProof/>
            <w:color w:val="auto"/>
          </w:rPr>
          <w:t>13.7</w:t>
        </w:r>
        <w:r w:rsidR="00CD6077" w:rsidRPr="00BB7B26">
          <w:rPr>
            <w:rStyle w:val="a3"/>
            <w:rFonts w:hAnsi="宋体" w:hint="eastAsia"/>
            <w:b/>
            <w:noProof/>
            <w:color w:val="auto"/>
          </w:rPr>
          <w:t>公众参与调查结论</w:t>
        </w:r>
        <w:r w:rsidR="00CD6077" w:rsidRPr="00BB7B26">
          <w:rPr>
            <w:noProof/>
            <w:webHidden/>
          </w:rPr>
          <w:tab/>
        </w:r>
        <w:r w:rsidRPr="00BB7B26">
          <w:rPr>
            <w:noProof/>
            <w:webHidden/>
          </w:rPr>
          <w:fldChar w:fldCharType="begin"/>
        </w:r>
        <w:r w:rsidR="00CD6077" w:rsidRPr="00BB7B26">
          <w:rPr>
            <w:noProof/>
            <w:webHidden/>
          </w:rPr>
          <w:instrText xml:space="preserve"> PAGEREF _Toc224145036 \h </w:instrText>
        </w:r>
        <w:r w:rsidRPr="00BB7B26">
          <w:rPr>
            <w:noProof/>
            <w:webHidden/>
          </w:rPr>
        </w:r>
        <w:r w:rsidRPr="00BB7B26">
          <w:rPr>
            <w:noProof/>
            <w:webHidden/>
          </w:rPr>
          <w:fldChar w:fldCharType="separate"/>
        </w:r>
        <w:r w:rsidR="00CD6077" w:rsidRPr="00BB7B26">
          <w:rPr>
            <w:noProof/>
            <w:webHidden/>
          </w:rPr>
          <w:t>222</w:t>
        </w:r>
        <w:r w:rsidRPr="00BB7B26">
          <w:rPr>
            <w:noProof/>
            <w:webHidden/>
          </w:rPr>
          <w:fldChar w:fldCharType="end"/>
        </w:r>
      </w:hyperlink>
    </w:p>
    <w:p w:rsidR="00CD6077" w:rsidRPr="00BB7B26" w:rsidRDefault="000577EC" w:rsidP="00EF545E">
      <w:pPr>
        <w:pStyle w:val="20"/>
        <w:tabs>
          <w:tab w:val="right" w:leader="dot" w:pos="9060"/>
        </w:tabs>
        <w:ind w:firstLine="400"/>
        <w:rPr>
          <w:rFonts w:eastAsiaTheme="minorEastAsia" w:cstheme="minorBidi"/>
          <w:smallCaps w:val="0"/>
          <w:noProof/>
          <w:sz w:val="21"/>
          <w:szCs w:val="22"/>
        </w:rPr>
      </w:pPr>
      <w:hyperlink w:anchor="_Toc224145037" w:history="1">
        <w:r w:rsidR="00CD6077" w:rsidRPr="00BB7B26">
          <w:rPr>
            <w:rStyle w:val="a3"/>
            <w:rFonts w:hAnsi="宋体"/>
            <w:b/>
            <w:noProof/>
            <w:color w:val="auto"/>
          </w:rPr>
          <w:t>13.8</w:t>
        </w:r>
        <w:r w:rsidR="00CD6077" w:rsidRPr="00BB7B26">
          <w:rPr>
            <w:rStyle w:val="a3"/>
            <w:rFonts w:hAnsi="宋体" w:hint="eastAsia"/>
            <w:b/>
            <w:noProof/>
            <w:color w:val="auto"/>
          </w:rPr>
          <w:t>报告书总结论</w:t>
        </w:r>
        <w:r w:rsidR="00CD6077" w:rsidRPr="00BB7B26">
          <w:rPr>
            <w:noProof/>
            <w:webHidden/>
          </w:rPr>
          <w:tab/>
        </w:r>
        <w:r w:rsidRPr="00BB7B26">
          <w:rPr>
            <w:noProof/>
            <w:webHidden/>
          </w:rPr>
          <w:fldChar w:fldCharType="begin"/>
        </w:r>
        <w:r w:rsidR="00CD6077" w:rsidRPr="00BB7B26">
          <w:rPr>
            <w:noProof/>
            <w:webHidden/>
          </w:rPr>
          <w:instrText xml:space="preserve"> PAGEREF _Toc224145037 \h </w:instrText>
        </w:r>
        <w:r w:rsidRPr="00BB7B26">
          <w:rPr>
            <w:noProof/>
            <w:webHidden/>
          </w:rPr>
        </w:r>
        <w:r w:rsidRPr="00BB7B26">
          <w:rPr>
            <w:noProof/>
            <w:webHidden/>
          </w:rPr>
          <w:fldChar w:fldCharType="separate"/>
        </w:r>
        <w:r w:rsidR="00CD6077" w:rsidRPr="00BB7B26">
          <w:rPr>
            <w:noProof/>
            <w:webHidden/>
          </w:rPr>
          <w:t>223</w:t>
        </w:r>
        <w:r w:rsidRPr="00BB7B26">
          <w:rPr>
            <w:noProof/>
            <w:webHidden/>
          </w:rPr>
          <w:fldChar w:fldCharType="end"/>
        </w:r>
      </w:hyperlink>
    </w:p>
    <w:p w:rsidR="008C381D" w:rsidRPr="00BB7B26" w:rsidRDefault="000577EC" w:rsidP="0032091D">
      <w:pPr>
        <w:pStyle w:val="20"/>
        <w:tabs>
          <w:tab w:val="right" w:leader="dot" w:pos="8957"/>
        </w:tabs>
        <w:ind w:left="0" w:firstLineChars="0" w:firstLine="0"/>
        <w:jc w:val="both"/>
      </w:pPr>
      <w:r w:rsidRPr="00BB7B26">
        <w:fldChar w:fldCharType="end"/>
      </w:r>
    </w:p>
    <w:p w:rsidR="00936785" w:rsidRPr="00BB7B26" w:rsidRDefault="00936785">
      <w:pPr>
        <w:ind w:firstLine="480"/>
        <w:rPr>
          <w:kern w:val="20"/>
        </w:rPr>
        <w:sectPr w:rsidR="00936785" w:rsidRPr="00BB7B26" w:rsidSect="006F1DD7">
          <w:pgSz w:w="11906" w:h="16838"/>
          <w:pgMar w:top="1418" w:right="1418" w:bottom="1418" w:left="1418" w:header="720" w:footer="720" w:gutter="0"/>
          <w:pgNumType w:fmt="upperRoman" w:start="1"/>
          <w:cols w:space="720"/>
          <w:titlePg/>
          <w:docGrid w:linePitch="328"/>
        </w:sectPr>
      </w:pPr>
    </w:p>
    <w:p w:rsidR="00565E73" w:rsidRPr="00BB7B26" w:rsidRDefault="00DE4E52" w:rsidP="009F2B10">
      <w:pPr>
        <w:spacing w:beforeLines="50" w:afterLines="50"/>
        <w:ind w:firstLineChars="0" w:firstLine="0"/>
        <w:jc w:val="center"/>
        <w:outlineLvl w:val="0"/>
        <w:rPr>
          <w:rFonts w:hAnsi="宋体"/>
          <w:b/>
          <w:sz w:val="28"/>
          <w:szCs w:val="28"/>
        </w:rPr>
      </w:pPr>
      <w:bookmarkStart w:id="0" w:name="_Toc176158446"/>
      <w:bookmarkStart w:id="1" w:name="_Toc187216797"/>
      <w:bookmarkStart w:id="2" w:name="_Toc224144766"/>
      <w:bookmarkStart w:id="3" w:name="_Toc224144963"/>
      <w:bookmarkStart w:id="4" w:name="_Toc30796"/>
      <w:bookmarkStart w:id="5" w:name="_Toc9402"/>
      <w:bookmarkStart w:id="6" w:name="_Toc18222"/>
      <w:bookmarkStart w:id="7" w:name="_Toc29152"/>
      <w:bookmarkStart w:id="8" w:name="_Toc15597"/>
      <w:r w:rsidRPr="00BB7B26">
        <w:rPr>
          <w:rFonts w:hAnsi="宋体" w:hint="eastAsia"/>
          <w:b/>
          <w:sz w:val="28"/>
          <w:szCs w:val="28"/>
        </w:rPr>
        <w:lastRenderedPageBreak/>
        <w:t>概</w:t>
      </w:r>
      <w:r w:rsidRPr="00BB7B26">
        <w:rPr>
          <w:rFonts w:hAnsi="宋体"/>
          <w:b/>
          <w:sz w:val="28"/>
          <w:szCs w:val="28"/>
        </w:rPr>
        <w:t xml:space="preserve">  </w:t>
      </w:r>
      <w:r w:rsidRPr="00BB7B26">
        <w:rPr>
          <w:rFonts w:hAnsi="宋体" w:hint="eastAsia"/>
          <w:b/>
          <w:sz w:val="28"/>
          <w:szCs w:val="28"/>
        </w:rPr>
        <w:t>述</w:t>
      </w:r>
      <w:bookmarkEnd w:id="0"/>
      <w:bookmarkEnd w:id="1"/>
      <w:bookmarkEnd w:id="2"/>
      <w:bookmarkEnd w:id="3"/>
    </w:p>
    <w:bookmarkEnd w:id="4"/>
    <w:bookmarkEnd w:id="5"/>
    <w:p w:rsidR="00936785" w:rsidRPr="00BB7B26" w:rsidRDefault="00DE4E52" w:rsidP="000B6B06">
      <w:pPr>
        <w:pStyle w:val="afffb"/>
        <w:spacing w:line="360" w:lineRule="auto"/>
        <w:ind w:firstLineChars="0" w:firstLine="0"/>
        <w:rPr>
          <w:rFonts w:ascii="Times New Roman" w:hAnsi="Times New Roman"/>
          <w:b/>
          <w:sz w:val="24"/>
          <w:szCs w:val="24"/>
        </w:rPr>
      </w:pPr>
      <w:r w:rsidRPr="00BB7B26">
        <w:rPr>
          <w:rFonts w:ascii="Times New Roman" w:hAnsi="宋体" w:hint="eastAsia"/>
          <w:b/>
          <w:sz w:val="24"/>
          <w:szCs w:val="24"/>
        </w:rPr>
        <w:t>项目由来</w:t>
      </w:r>
      <w:r w:rsidR="00042608" w:rsidRPr="00BB7B26">
        <w:rPr>
          <w:rFonts w:ascii="Times New Roman" w:hAnsi="Times New Roman"/>
          <w:b/>
          <w:sz w:val="24"/>
          <w:szCs w:val="24"/>
        </w:rPr>
        <w:t xml:space="preserve"> </w:t>
      </w:r>
    </w:p>
    <w:p w:rsidR="00122172" w:rsidRPr="00BB7B26" w:rsidRDefault="00A11304" w:rsidP="004B3630">
      <w:pPr>
        <w:pStyle w:val="af6"/>
        <w:kinsoku w:val="0"/>
        <w:overflowPunct w:val="0"/>
        <w:spacing w:after="0"/>
        <w:ind w:firstLine="480"/>
        <w:rPr>
          <w:rFonts w:ascii="Times New Roman" w:cs="Times New Roman"/>
          <w:kern w:val="24"/>
        </w:rPr>
      </w:pPr>
      <w:r w:rsidRPr="00BB7B26">
        <w:rPr>
          <w:rFonts w:ascii="Times New Roman" w:cs="Times New Roman" w:hint="eastAsia"/>
          <w:kern w:val="24"/>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w:t>
      </w:r>
      <w:r w:rsidR="00122172" w:rsidRPr="00BB7B26">
        <w:rPr>
          <w:rFonts w:ascii="Times New Roman" w:cs="Times New Roman" w:hint="eastAsia"/>
          <w:kern w:val="24"/>
        </w:rPr>
        <w:t>猪肉是我国大多数居民最主要的肉食品。</w:t>
      </w:r>
      <w:r w:rsidRPr="00BB7B26">
        <w:rPr>
          <w:rFonts w:ascii="Times New Roman" w:cs="Times New Roman"/>
          <w:kern w:val="24"/>
        </w:rPr>
        <w:t>2019</w:t>
      </w:r>
      <w:r w:rsidRPr="00BB7B26">
        <w:rPr>
          <w:rFonts w:ascii="Times New Roman" w:cs="Times New Roman" w:hint="eastAsia"/>
          <w:kern w:val="24"/>
        </w:rPr>
        <w:t>年</w:t>
      </w:r>
      <w:r w:rsidRPr="00BB7B26">
        <w:rPr>
          <w:rFonts w:ascii="Times New Roman" w:cs="Times New Roman"/>
          <w:kern w:val="24"/>
        </w:rPr>
        <w:t>9</w:t>
      </w:r>
      <w:r w:rsidRPr="00BB7B26">
        <w:rPr>
          <w:rFonts w:ascii="Times New Roman" w:cs="Times New Roman" w:hint="eastAsia"/>
          <w:kern w:val="24"/>
        </w:rPr>
        <w:t>月，国务院办公厅下发了《国务院办公厅关于稳定生猪生产促进转型升级的意见》（国办发</w:t>
      </w:r>
      <w:r w:rsidRPr="00BB7B26">
        <w:rPr>
          <w:rFonts w:ascii="Times New Roman" w:cs="Times New Roman"/>
          <w:kern w:val="24"/>
        </w:rPr>
        <w:t>[2019]44</w:t>
      </w:r>
      <w:r w:rsidRPr="00BB7B26">
        <w:rPr>
          <w:rFonts w:ascii="Times New Roman" w:cs="Times New Roman" w:hint="eastAsia"/>
          <w:kern w:val="24"/>
        </w:rPr>
        <w:t>号），从六大方面提出要求稳定生猪生产，促进转型升级，增强猪肉供应保障能力。湖北省人民政府办公厅于</w:t>
      </w:r>
      <w:r w:rsidRPr="00BB7B26">
        <w:rPr>
          <w:rFonts w:ascii="Times New Roman" w:cs="Times New Roman"/>
          <w:kern w:val="24"/>
        </w:rPr>
        <w:t>2019</w:t>
      </w:r>
      <w:r w:rsidRPr="00BB7B26">
        <w:rPr>
          <w:rFonts w:ascii="Times New Roman" w:cs="Times New Roman" w:hint="eastAsia"/>
          <w:kern w:val="24"/>
        </w:rPr>
        <w:t>年</w:t>
      </w:r>
      <w:r w:rsidRPr="00BB7B26">
        <w:rPr>
          <w:rFonts w:ascii="Times New Roman" w:cs="Times New Roman"/>
          <w:kern w:val="24"/>
        </w:rPr>
        <w:t>9</w:t>
      </w:r>
      <w:r w:rsidRPr="00BB7B26">
        <w:rPr>
          <w:rFonts w:ascii="Times New Roman" w:cs="Times New Roman" w:hint="eastAsia"/>
          <w:kern w:val="24"/>
        </w:rPr>
        <w:t>月</w:t>
      </w:r>
      <w:r w:rsidRPr="00BB7B26">
        <w:rPr>
          <w:rFonts w:ascii="Times New Roman" w:cs="Times New Roman"/>
          <w:kern w:val="24"/>
        </w:rPr>
        <w:t>14</w:t>
      </w:r>
      <w:r w:rsidRPr="00BB7B26">
        <w:rPr>
          <w:rFonts w:ascii="Times New Roman" w:cs="Times New Roman" w:hint="eastAsia"/>
          <w:kern w:val="24"/>
        </w:rPr>
        <w:t>日印发了《关于稳定生猪生产保障市场供应的通知》，从六个方面提出政策措施，进一步促进生猪产业高质量发展，保障市场供应和价格基本稳定。</w:t>
      </w:r>
    </w:p>
    <w:p w:rsidR="00895ADF" w:rsidRPr="00BB7B26" w:rsidRDefault="00122172" w:rsidP="004B3630">
      <w:pPr>
        <w:pStyle w:val="af6"/>
        <w:kinsoku w:val="0"/>
        <w:overflowPunct w:val="0"/>
        <w:spacing w:after="0"/>
        <w:ind w:firstLine="480"/>
        <w:rPr>
          <w:rFonts w:ascii="Times New Roman" w:cs="Times New Roman"/>
          <w:snapToGrid w:val="0"/>
          <w:kern w:val="24"/>
        </w:rPr>
      </w:pPr>
      <w:r w:rsidRPr="00BB7B26">
        <w:rPr>
          <w:rFonts w:ascii="Times New Roman" w:cs="Times New Roman"/>
          <w:kern w:val="24"/>
        </w:rPr>
        <w:t>襄阳润坤农牧有限公司拟投资</w:t>
      </w:r>
      <w:r w:rsidRPr="00BB7B26">
        <w:rPr>
          <w:rFonts w:ascii="Times New Roman" w:cs="Times New Roman"/>
          <w:kern w:val="24"/>
        </w:rPr>
        <w:t>800</w:t>
      </w:r>
      <w:r w:rsidRPr="00BB7B26">
        <w:rPr>
          <w:rFonts w:ascii="Times New Roman" w:cs="Times New Roman"/>
          <w:kern w:val="24"/>
        </w:rPr>
        <w:t>万元，在宜城市南营办事处铁链村光秃山</w:t>
      </w:r>
      <w:r w:rsidR="007B6349" w:rsidRPr="00BB7B26">
        <w:rPr>
          <w:rFonts w:ascii="Times New Roman" w:cs="Times New Roman" w:hint="eastAsia"/>
          <w:kern w:val="24"/>
        </w:rPr>
        <w:t>（磨石沟）</w:t>
      </w:r>
      <w:r w:rsidRPr="00BB7B26">
        <w:rPr>
          <w:rFonts w:ascii="Times New Roman" w:cs="Times New Roman"/>
          <w:kern w:val="24"/>
        </w:rPr>
        <w:t>实施</w:t>
      </w:r>
      <w:r w:rsidRPr="00BB7B26">
        <w:rPr>
          <w:rFonts w:ascii="Times New Roman" w:cs="Times New Roman" w:hint="eastAsia"/>
          <w:kern w:val="24"/>
        </w:rPr>
        <w:t>“</w:t>
      </w:r>
      <w:r w:rsidRPr="00BB7B26">
        <w:rPr>
          <w:rFonts w:ascii="Times New Roman" w:cs="Times New Roman"/>
          <w:kern w:val="24"/>
        </w:rPr>
        <w:t>襄阳润坤农牧有限公司生猪养殖新建</w:t>
      </w:r>
      <w:r w:rsidR="00A11304" w:rsidRPr="00BB7B26">
        <w:rPr>
          <w:rFonts w:ascii="Times New Roman" w:cs="Times New Roman"/>
          <w:kern w:val="24"/>
        </w:rPr>
        <w:t>项目</w:t>
      </w:r>
      <w:r w:rsidRPr="00BB7B26">
        <w:rPr>
          <w:rFonts w:ascii="Times New Roman" w:cs="Times New Roman" w:hint="eastAsia"/>
          <w:kern w:val="24"/>
        </w:rPr>
        <w:t>”</w:t>
      </w:r>
      <w:r w:rsidR="00A11304" w:rsidRPr="00BB7B26">
        <w:rPr>
          <w:rFonts w:ascii="Times New Roman" w:cs="Times New Roman"/>
          <w:kern w:val="24"/>
        </w:rPr>
        <w:t>，项目</w:t>
      </w:r>
      <w:r w:rsidRPr="00BB7B26">
        <w:rPr>
          <w:rFonts w:ascii="Times New Roman" w:cs="Times New Roman"/>
          <w:kern w:val="24"/>
        </w:rPr>
        <w:t>主要</w:t>
      </w:r>
      <w:r w:rsidR="00A11304" w:rsidRPr="00BB7B26">
        <w:rPr>
          <w:rFonts w:ascii="Times New Roman" w:cs="Times New Roman"/>
          <w:kern w:val="24"/>
        </w:rPr>
        <w:t>建设</w:t>
      </w:r>
      <w:r w:rsidRPr="00BB7B26">
        <w:rPr>
          <w:rFonts w:ascii="Times New Roman" w:cs="Times New Roman"/>
          <w:kern w:val="24"/>
        </w:rPr>
        <w:t>8</w:t>
      </w:r>
      <w:r w:rsidR="00A11304" w:rsidRPr="00BB7B26">
        <w:rPr>
          <w:rFonts w:ascii="Times New Roman" w:cs="Times New Roman"/>
          <w:kern w:val="24"/>
        </w:rPr>
        <w:t>栋猪舍</w:t>
      </w:r>
      <w:r w:rsidRPr="00BB7B26">
        <w:rPr>
          <w:rFonts w:ascii="Times New Roman" w:cs="Times New Roman"/>
          <w:kern w:val="24"/>
        </w:rPr>
        <w:t>、</w:t>
      </w:r>
      <w:r w:rsidRPr="00BB7B26">
        <w:rPr>
          <w:rFonts w:ascii="Times New Roman" w:cs="Times New Roman" w:hint="eastAsia"/>
          <w:kern w:val="24"/>
        </w:rPr>
        <w:t>配套</w:t>
      </w:r>
      <w:r w:rsidRPr="00BB7B26">
        <w:rPr>
          <w:rFonts w:ascii="Times New Roman" w:cs="Times New Roman"/>
          <w:kern w:val="24"/>
        </w:rPr>
        <w:t>生活设施</w:t>
      </w:r>
      <w:r w:rsidR="004B3630" w:rsidRPr="00BB7B26">
        <w:rPr>
          <w:rFonts w:ascii="Times New Roman" w:cs="Times New Roman" w:hint="eastAsia"/>
          <w:kern w:val="24"/>
        </w:rPr>
        <w:t>、仓储设施</w:t>
      </w:r>
      <w:r w:rsidRPr="00BB7B26">
        <w:rPr>
          <w:rFonts w:ascii="Times New Roman" w:cs="Times New Roman"/>
          <w:kern w:val="24"/>
        </w:rPr>
        <w:t>和污水处理设施等</w:t>
      </w:r>
      <w:r w:rsidR="00A11304" w:rsidRPr="00BB7B26">
        <w:rPr>
          <w:rFonts w:ascii="Times New Roman" w:cs="Times New Roman"/>
          <w:kern w:val="24"/>
        </w:rPr>
        <w:t>，</w:t>
      </w:r>
      <w:r w:rsidRPr="00BB7B26">
        <w:rPr>
          <w:rFonts w:ascii="Times New Roman" w:cs="Times New Roman"/>
          <w:kern w:val="24"/>
        </w:rPr>
        <w:t>达到</w:t>
      </w:r>
      <w:r w:rsidR="00A11304" w:rsidRPr="00BB7B26">
        <w:rPr>
          <w:rFonts w:ascii="Times New Roman" w:cs="Times New Roman"/>
          <w:kern w:val="24"/>
        </w:rPr>
        <w:t>设计</w:t>
      </w:r>
      <w:r w:rsidRPr="00BB7B26">
        <w:rPr>
          <w:rFonts w:ascii="Times New Roman" w:cs="Times New Roman"/>
          <w:kern w:val="24"/>
        </w:rPr>
        <w:t>年存栏</w:t>
      </w:r>
      <w:r w:rsidRPr="00BB7B26">
        <w:rPr>
          <w:rFonts w:ascii="Times New Roman" w:cs="Times New Roman"/>
          <w:kern w:val="24"/>
        </w:rPr>
        <w:t>7500</w:t>
      </w:r>
      <w:r w:rsidRPr="00BB7B26">
        <w:rPr>
          <w:rFonts w:ascii="Times New Roman" w:cs="Times New Roman"/>
          <w:kern w:val="24"/>
        </w:rPr>
        <w:t>头，</w:t>
      </w:r>
      <w:r w:rsidR="00A11304" w:rsidRPr="00BB7B26">
        <w:rPr>
          <w:rFonts w:ascii="Times New Roman" w:cs="Times New Roman"/>
          <w:kern w:val="24"/>
        </w:rPr>
        <w:t>年出栏</w:t>
      </w:r>
      <w:r w:rsidR="00A11304" w:rsidRPr="00BB7B26">
        <w:rPr>
          <w:rFonts w:ascii="Times New Roman" w:cs="Times New Roman"/>
          <w:kern w:val="24"/>
        </w:rPr>
        <w:t>1</w:t>
      </w:r>
      <w:r w:rsidRPr="00BB7B26">
        <w:rPr>
          <w:rFonts w:ascii="Times New Roman" w:cs="Times New Roman"/>
          <w:kern w:val="24"/>
        </w:rPr>
        <w:t>5000</w:t>
      </w:r>
      <w:r w:rsidR="00A11304" w:rsidRPr="00BB7B26">
        <w:rPr>
          <w:rFonts w:ascii="Times New Roman" w:cs="Times New Roman"/>
          <w:kern w:val="24"/>
        </w:rPr>
        <w:t>头</w:t>
      </w:r>
      <w:r w:rsidRPr="00BB7B26">
        <w:rPr>
          <w:rFonts w:ascii="Times New Roman" w:cs="Times New Roman"/>
          <w:kern w:val="24"/>
        </w:rPr>
        <w:t>的</w:t>
      </w:r>
      <w:r w:rsidRPr="00BB7B26">
        <w:rPr>
          <w:rFonts w:ascii="Times New Roman" w:cs="Times New Roman" w:hint="eastAsia"/>
          <w:kern w:val="24"/>
        </w:rPr>
        <w:t>生猪</w:t>
      </w:r>
      <w:r w:rsidRPr="00BB7B26">
        <w:rPr>
          <w:rFonts w:ascii="Times New Roman" w:cs="Times New Roman"/>
          <w:kern w:val="24"/>
        </w:rPr>
        <w:t>养殖规模</w:t>
      </w:r>
      <w:r w:rsidR="002A1787" w:rsidRPr="00BB7B26">
        <w:rPr>
          <w:rFonts w:ascii="Times New Roman" w:cs="Times New Roman"/>
          <w:kern w:val="24"/>
        </w:rPr>
        <w:t>。</w:t>
      </w:r>
    </w:p>
    <w:p w:rsidR="002F2E77" w:rsidRPr="00BB7B26" w:rsidRDefault="00DE4E52" w:rsidP="002F2E77">
      <w:pPr>
        <w:pStyle w:val="afffb"/>
        <w:spacing w:line="360" w:lineRule="auto"/>
        <w:ind w:firstLineChars="0" w:firstLine="0"/>
        <w:rPr>
          <w:rFonts w:ascii="Times New Roman" w:hAnsi="宋体"/>
          <w:b/>
          <w:sz w:val="24"/>
          <w:szCs w:val="24"/>
        </w:rPr>
      </w:pPr>
      <w:r w:rsidRPr="00BB7B26">
        <w:rPr>
          <w:rFonts w:ascii="Times New Roman" w:hAnsi="宋体" w:hint="eastAsia"/>
          <w:b/>
          <w:sz w:val="24"/>
          <w:szCs w:val="24"/>
        </w:rPr>
        <w:t>环境影响评价工作过程</w:t>
      </w:r>
    </w:p>
    <w:p w:rsidR="00E04870" w:rsidRPr="00BB7B26" w:rsidRDefault="00DE4E52" w:rsidP="004B3630">
      <w:pPr>
        <w:pStyle w:val="afffb"/>
        <w:spacing w:line="360" w:lineRule="auto"/>
        <w:ind w:firstLine="480"/>
        <w:rPr>
          <w:rFonts w:ascii="Times New Roman" w:hAnsi="Times New Roman"/>
          <w:kern w:val="24"/>
          <w:sz w:val="24"/>
          <w:szCs w:val="24"/>
        </w:rPr>
      </w:pPr>
      <w:r w:rsidRPr="00BB7B26">
        <w:rPr>
          <w:rFonts w:ascii="Times New Roman" w:hAnsi="Times New Roman"/>
          <w:kern w:val="24"/>
          <w:sz w:val="24"/>
          <w:szCs w:val="24"/>
        </w:rPr>
        <w:t>根据</w:t>
      </w:r>
      <w:r w:rsidR="00282D7B" w:rsidRPr="00BB7B26">
        <w:rPr>
          <w:rFonts w:ascii="Times New Roman" w:hAnsi="Times New Roman"/>
          <w:kern w:val="24"/>
          <w:sz w:val="24"/>
          <w:szCs w:val="24"/>
        </w:rPr>
        <w:t>《中华人民共和国环境保护法》、</w:t>
      </w:r>
      <w:r w:rsidRPr="00BB7B26">
        <w:rPr>
          <w:rFonts w:ascii="Times New Roman" w:hAnsi="Times New Roman"/>
          <w:kern w:val="24"/>
          <w:sz w:val="24"/>
          <w:szCs w:val="24"/>
        </w:rPr>
        <w:t>《中华人民共和国环境</w:t>
      </w:r>
      <w:r w:rsidR="00282D7B" w:rsidRPr="00BB7B26">
        <w:rPr>
          <w:rFonts w:ascii="Times New Roman" w:hAnsi="Times New Roman"/>
          <w:kern w:val="24"/>
          <w:sz w:val="24"/>
          <w:szCs w:val="24"/>
        </w:rPr>
        <w:t>影响评价法》以及《</w:t>
      </w:r>
      <w:r w:rsidRPr="00BB7B26">
        <w:rPr>
          <w:rFonts w:ascii="Times New Roman" w:hAnsi="Times New Roman"/>
          <w:kern w:val="24"/>
          <w:sz w:val="24"/>
          <w:szCs w:val="24"/>
        </w:rPr>
        <w:t>建设项目环境保护管理条例》，建设</w:t>
      </w:r>
      <w:r w:rsidR="00282D7B" w:rsidRPr="00BB7B26">
        <w:rPr>
          <w:rFonts w:ascii="Times New Roman" w:hAnsi="Times New Roman"/>
          <w:kern w:val="24"/>
          <w:sz w:val="24"/>
          <w:szCs w:val="24"/>
        </w:rPr>
        <w:t>对环境有影响的</w:t>
      </w:r>
      <w:r w:rsidRPr="00BB7B26">
        <w:rPr>
          <w:rFonts w:ascii="Times New Roman" w:hAnsi="Times New Roman"/>
          <w:kern w:val="24"/>
          <w:sz w:val="24"/>
          <w:szCs w:val="24"/>
        </w:rPr>
        <w:t>项目</w:t>
      </w:r>
      <w:r w:rsidR="00282D7B" w:rsidRPr="00BB7B26">
        <w:rPr>
          <w:rFonts w:ascii="Times New Roman" w:hAnsi="Times New Roman"/>
          <w:kern w:val="24"/>
          <w:sz w:val="24"/>
          <w:szCs w:val="24"/>
        </w:rPr>
        <w:t>应当</w:t>
      </w:r>
      <w:r w:rsidRPr="00BB7B26">
        <w:rPr>
          <w:rFonts w:ascii="Times New Roman" w:hAnsi="Times New Roman"/>
          <w:kern w:val="24"/>
          <w:sz w:val="24"/>
          <w:szCs w:val="24"/>
        </w:rPr>
        <w:t>进行</w:t>
      </w:r>
      <w:r w:rsidR="00282D7B" w:rsidRPr="00BB7B26">
        <w:rPr>
          <w:rFonts w:ascii="Times New Roman" w:hAnsi="Times New Roman"/>
          <w:kern w:val="24"/>
          <w:sz w:val="24"/>
          <w:szCs w:val="24"/>
        </w:rPr>
        <w:t>环境影响评价</w:t>
      </w:r>
      <w:r w:rsidRPr="00BB7B26">
        <w:rPr>
          <w:rFonts w:ascii="Times New Roman" w:hAnsi="Times New Roman"/>
          <w:kern w:val="24"/>
          <w:sz w:val="24"/>
          <w:szCs w:val="24"/>
        </w:rPr>
        <w:t>。</w:t>
      </w:r>
      <w:r w:rsidR="00282D7B" w:rsidRPr="00BB7B26">
        <w:rPr>
          <w:rFonts w:ascii="Times New Roman" w:hAnsi="Times New Roman"/>
          <w:kern w:val="24"/>
          <w:sz w:val="24"/>
          <w:szCs w:val="24"/>
        </w:rPr>
        <w:t>根据</w:t>
      </w:r>
      <w:r w:rsidRPr="00BB7B26">
        <w:rPr>
          <w:rFonts w:ascii="Times New Roman" w:hAnsi="Times New Roman"/>
          <w:kern w:val="24"/>
          <w:sz w:val="24"/>
          <w:szCs w:val="24"/>
        </w:rPr>
        <w:t>《建设项目环境影响评价分类管理名录》（</w:t>
      </w:r>
      <w:r w:rsidRPr="00BB7B26">
        <w:rPr>
          <w:rFonts w:ascii="Times New Roman" w:hAnsi="Times New Roman"/>
          <w:kern w:val="24"/>
          <w:sz w:val="24"/>
          <w:szCs w:val="24"/>
        </w:rPr>
        <w:t>20</w:t>
      </w:r>
      <w:r w:rsidR="00895ADF" w:rsidRPr="00BB7B26">
        <w:rPr>
          <w:rFonts w:ascii="Times New Roman" w:hAnsi="Times New Roman"/>
          <w:kern w:val="24"/>
          <w:sz w:val="24"/>
          <w:szCs w:val="24"/>
        </w:rPr>
        <w:t>21</w:t>
      </w:r>
      <w:r w:rsidR="00895ADF" w:rsidRPr="00BB7B26">
        <w:rPr>
          <w:rFonts w:ascii="Times New Roman" w:hAnsi="Times New Roman"/>
          <w:kern w:val="24"/>
          <w:sz w:val="24"/>
          <w:szCs w:val="24"/>
        </w:rPr>
        <w:t>年版</w:t>
      </w:r>
      <w:r w:rsidRPr="00BB7B26">
        <w:rPr>
          <w:rFonts w:ascii="Times New Roman" w:hAnsi="Times New Roman"/>
          <w:kern w:val="24"/>
          <w:sz w:val="24"/>
          <w:szCs w:val="24"/>
        </w:rPr>
        <w:t>），本项目</w:t>
      </w:r>
      <w:r w:rsidR="002F2E77" w:rsidRPr="00BB7B26">
        <w:rPr>
          <w:rFonts w:ascii="Times New Roman" w:hAnsi="Times New Roman"/>
          <w:kern w:val="24"/>
          <w:sz w:val="24"/>
          <w:szCs w:val="24"/>
        </w:rPr>
        <w:t>属于</w:t>
      </w:r>
      <w:r w:rsidR="002F2E77" w:rsidRPr="00BB7B26">
        <w:rPr>
          <w:rFonts w:ascii="Times New Roman" w:hAnsi="Times New Roman"/>
          <w:kern w:val="24"/>
          <w:sz w:val="24"/>
          <w:szCs w:val="24"/>
        </w:rPr>
        <w:t>“</w:t>
      </w:r>
      <w:r w:rsidR="002F2E77" w:rsidRPr="00BB7B26">
        <w:rPr>
          <w:rFonts w:ascii="Times New Roman" w:hAnsi="Times New Roman"/>
          <w:kern w:val="24"/>
          <w:sz w:val="24"/>
          <w:szCs w:val="24"/>
        </w:rPr>
        <w:t>二</w:t>
      </w:r>
      <w:r w:rsidR="001B097B" w:rsidRPr="00BB7B26">
        <w:rPr>
          <w:rFonts w:ascii="Times New Roman" w:hAnsi="Times New Roman"/>
          <w:kern w:val="24"/>
          <w:sz w:val="24"/>
          <w:szCs w:val="24"/>
        </w:rPr>
        <w:t>、</w:t>
      </w:r>
      <w:r w:rsidR="002F2E77" w:rsidRPr="00BB7B26">
        <w:rPr>
          <w:rFonts w:ascii="Times New Roman" w:hAnsi="Times New Roman"/>
          <w:kern w:val="24"/>
          <w:sz w:val="24"/>
          <w:szCs w:val="24"/>
        </w:rPr>
        <w:t>畜牧业</w:t>
      </w:r>
      <w:r w:rsidR="001B097B" w:rsidRPr="00BB7B26">
        <w:rPr>
          <w:rFonts w:ascii="Times New Roman" w:hAnsi="Times New Roman"/>
          <w:kern w:val="24"/>
          <w:sz w:val="24"/>
          <w:szCs w:val="24"/>
        </w:rPr>
        <w:t xml:space="preserve"> </w:t>
      </w:r>
      <w:r w:rsidR="002F2E77" w:rsidRPr="00BB7B26">
        <w:rPr>
          <w:rFonts w:ascii="Times New Roman" w:hAnsi="Times New Roman"/>
          <w:kern w:val="24"/>
          <w:sz w:val="24"/>
          <w:szCs w:val="24"/>
        </w:rPr>
        <w:t>牲畜饲养</w:t>
      </w:r>
      <w:r w:rsidR="002F2E77" w:rsidRPr="00BB7B26">
        <w:rPr>
          <w:rFonts w:ascii="Times New Roman" w:hAnsi="Times New Roman"/>
          <w:kern w:val="24"/>
          <w:sz w:val="24"/>
          <w:szCs w:val="24"/>
        </w:rPr>
        <w:t>031</w:t>
      </w:r>
      <w:r w:rsidR="00D21DD2" w:rsidRPr="00BB7B26">
        <w:rPr>
          <w:rFonts w:ascii="Times New Roman" w:hAnsi="Times New Roman"/>
          <w:kern w:val="24"/>
          <w:sz w:val="24"/>
          <w:szCs w:val="24"/>
        </w:rPr>
        <w:t xml:space="preserve"> </w:t>
      </w:r>
      <w:r w:rsidR="002F2E77" w:rsidRPr="00BB7B26">
        <w:rPr>
          <w:rFonts w:ascii="Times New Roman" w:hAnsi="Times New Roman"/>
          <w:kern w:val="24"/>
          <w:sz w:val="24"/>
          <w:szCs w:val="24"/>
        </w:rPr>
        <w:t>年出栏生猪</w:t>
      </w:r>
      <w:r w:rsidR="002F2E77" w:rsidRPr="00BB7B26">
        <w:rPr>
          <w:rFonts w:ascii="Times New Roman" w:hAnsi="Times New Roman"/>
          <w:kern w:val="24"/>
          <w:sz w:val="24"/>
          <w:szCs w:val="24"/>
        </w:rPr>
        <w:t>5000</w:t>
      </w:r>
      <w:r w:rsidR="002F2E77" w:rsidRPr="00BB7B26">
        <w:rPr>
          <w:rFonts w:ascii="Times New Roman" w:hAnsi="Times New Roman"/>
          <w:kern w:val="24"/>
          <w:sz w:val="24"/>
          <w:szCs w:val="24"/>
        </w:rPr>
        <w:t>头（其他畜禽种类折合猪的养殖量）及以上的规模化畜禽养殖</w:t>
      </w:r>
      <w:r w:rsidR="002F2E77" w:rsidRPr="00BB7B26">
        <w:rPr>
          <w:rFonts w:ascii="Times New Roman" w:hAnsi="Times New Roman"/>
          <w:kern w:val="24"/>
          <w:sz w:val="24"/>
          <w:szCs w:val="24"/>
        </w:rPr>
        <w:t>”</w:t>
      </w:r>
      <w:r w:rsidR="00C057EA" w:rsidRPr="00BB7B26">
        <w:rPr>
          <w:rFonts w:ascii="Times New Roman" w:hAnsi="Times New Roman"/>
          <w:kern w:val="24"/>
          <w:sz w:val="24"/>
          <w:szCs w:val="24"/>
        </w:rPr>
        <w:t>类别，</w:t>
      </w:r>
      <w:r w:rsidRPr="00BB7B26">
        <w:rPr>
          <w:rFonts w:ascii="Times New Roman" w:hAnsi="Times New Roman"/>
          <w:kern w:val="24"/>
          <w:sz w:val="24"/>
          <w:szCs w:val="24"/>
        </w:rPr>
        <w:t>应编制环境影响报告书。</w:t>
      </w:r>
      <w:r w:rsidR="002F2E77" w:rsidRPr="00BB7B26">
        <w:rPr>
          <w:rFonts w:ascii="Times New Roman" w:hAnsi="Times New Roman"/>
          <w:kern w:val="24"/>
          <w:sz w:val="24"/>
          <w:szCs w:val="24"/>
        </w:rPr>
        <w:t>襄阳润坤农牧有限公司</w:t>
      </w:r>
      <w:r w:rsidRPr="00BB7B26">
        <w:rPr>
          <w:rFonts w:ascii="Times New Roman" w:hAnsi="Times New Roman"/>
          <w:kern w:val="24"/>
          <w:sz w:val="24"/>
          <w:szCs w:val="24"/>
        </w:rPr>
        <w:t>委托湖</w:t>
      </w:r>
      <w:r w:rsidR="00895ADF" w:rsidRPr="00BB7B26">
        <w:rPr>
          <w:rFonts w:ascii="Times New Roman" w:hAnsi="Times New Roman"/>
          <w:kern w:val="24"/>
          <w:sz w:val="24"/>
          <w:szCs w:val="24"/>
        </w:rPr>
        <w:t>北民泰环</w:t>
      </w:r>
      <w:r w:rsidRPr="00BB7B26">
        <w:rPr>
          <w:rFonts w:ascii="Times New Roman" w:hAnsi="Times New Roman"/>
          <w:kern w:val="24"/>
          <w:sz w:val="24"/>
          <w:szCs w:val="24"/>
        </w:rPr>
        <w:t>保</w:t>
      </w:r>
      <w:r w:rsidR="00895ADF" w:rsidRPr="00BB7B26">
        <w:rPr>
          <w:rFonts w:ascii="Times New Roman" w:hAnsi="Times New Roman"/>
          <w:kern w:val="24"/>
          <w:sz w:val="24"/>
          <w:szCs w:val="24"/>
        </w:rPr>
        <w:t>科技</w:t>
      </w:r>
      <w:r w:rsidRPr="00BB7B26">
        <w:rPr>
          <w:rFonts w:ascii="Times New Roman" w:hAnsi="Times New Roman"/>
          <w:kern w:val="24"/>
          <w:sz w:val="24"/>
          <w:szCs w:val="24"/>
        </w:rPr>
        <w:t>有限公司承担其</w:t>
      </w:r>
      <w:r w:rsidR="002F2E77" w:rsidRPr="00BB7B26">
        <w:rPr>
          <w:rFonts w:ascii="Times New Roman" w:hAnsi="Times New Roman"/>
          <w:kern w:val="24"/>
          <w:sz w:val="24"/>
          <w:szCs w:val="24"/>
        </w:rPr>
        <w:t>“</w:t>
      </w:r>
      <w:r w:rsidR="00A11304" w:rsidRPr="00BB7B26">
        <w:rPr>
          <w:rFonts w:ascii="Times New Roman" w:hAnsi="Times New Roman"/>
          <w:kern w:val="24"/>
          <w:sz w:val="24"/>
          <w:szCs w:val="24"/>
        </w:rPr>
        <w:t>襄阳润坤农牧有限公司生猪养殖新建项目</w:t>
      </w:r>
      <w:r w:rsidR="002F2E77" w:rsidRPr="00BB7B26">
        <w:rPr>
          <w:rFonts w:ascii="Times New Roman" w:hAnsi="Times New Roman"/>
          <w:kern w:val="24"/>
          <w:sz w:val="24"/>
          <w:szCs w:val="24"/>
        </w:rPr>
        <w:t>”</w:t>
      </w:r>
      <w:r w:rsidR="002F2E77" w:rsidRPr="00BB7B26">
        <w:rPr>
          <w:rFonts w:ascii="Times New Roman" w:hAnsi="Times New Roman"/>
          <w:kern w:val="24"/>
          <w:sz w:val="24"/>
          <w:szCs w:val="24"/>
        </w:rPr>
        <w:t>的环境影响评价工作，</w:t>
      </w:r>
      <w:r w:rsidRPr="00BB7B26">
        <w:rPr>
          <w:rFonts w:ascii="Times New Roman" w:hAnsi="Times New Roman"/>
          <w:kern w:val="24"/>
          <w:sz w:val="24"/>
          <w:szCs w:val="24"/>
        </w:rPr>
        <w:t>并编制环境影响报告书。</w:t>
      </w:r>
    </w:p>
    <w:p w:rsidR="00272679" w:rsidRPr="00BB7B26" w:rsidRDefault="00DE4E52" w:rsidP="00E04870">
      <w:pPr>
        <w:ind w:firstLine="480"/>
        <w:rPr>
          <w:rFonts w:hAnsi="宋体"/>
        </w:rPr>
      </w:pPr>
      <w:r w:rsidRPr="00BB7B26">
        <w:rPr>
          <w:rFonts w:hAnsi="宋体" w:hint="eastAsia"/>
        </w:rPr>
        <w:t>我公司接受委托后，立即组织有关技术人员对该项目建设地点及其周围的自然环境进行踏勘调查，了解项目区域的环境功能区划，环境保护目标分布及与本项目相关的规划等。收集项目有关建设及技术资料，制定环境质量现状监测方案并委托有资质的第三方监测公司开展评价区域环境质量现状监测，在此基础上进行现状评价和工程分析，对项目施工期和营运期产生的环境影响进行预测和评价，提出相应环保措施。我公司</w:t>
      </w:r>
      <w:r w:rsidR="008542F8" w:rsidRPr="00BB7B26">
        <w:rPr>
          <w:rFonts w:hAnsi="宋体" w:hint="eastAsia"/>
        </w:rPr>
        <w:t>编制完成</w:t>
      </w:r>
      <w:r w:rsidRPr="00BB7B26">
        <w:rPr>
          <w:rFonts w:hAnsi="宋体" w:hint="eastAsia"/>
        </w:rPr>
        <w:t>《</w:t>
      </w:r>
      <w:r w:rsidR="00A11304" w:rsidRPr="00BB7B26">
        <w:rPr>
          <w:rFonts w:hAnsi="宋体" w:hint="eastAsia"/>
        </w:rPr>
        <w:t>襄阳润坤农牧有限公司生猪养殖新建项目</w:t>
      </w:r>
      <w:r w:rsidRPr="00BB7B26">
        <w:rPr>
          <w:rFonts w:hAnsi="宋体" w:hint="eastAsia"/>
        </w:rPr>
        <w:t>环境影响报告书（送审</w:t>
      </w:r>
      <w:r w:rsidR="00D460FC" w:rsidRPr="00BB7B26">
        <w:rPr>
          <w:rFonts w:hAnsi="宋体" w:hint="eastAsia"/>
        </w:rPr>
        <w:t>稿</w:t>
      </w:r>
      <w:r w:rsidR="008542F8" w:rsidRPr="00BB7B26">
        <w:rPr>
          <w:rFonts w:hAnsi="宋体" w:hint="eastAsia"/>
        </w:rPr>
        <w:t>）》</w:t>
      </w:r>
      <w:r w:rsidRPr="00BB7B26">
        <w:rPr>
          <w:rFonts w:hAnsi="宋体" w:hint="eastAsia"/>
        </w:rPr>
        <w:t>。</w:t>
      </w:r>
    </w:p>
    <w:p w:rsidR="00DF1572" w:rsidRPr="00BB7B26" w:rsidRDefault="00DE4E52" w:rsidP="00DF1572">
      <w:pPr>
        <w:ind w:firstLineChars="0" w:firstLine="0"/>
        <w:rPr>
          <w:rFonts w:hAnsi="宋体"/>
          <w:b/>
        </w:rPr>
      </w:pPr>
      <w:r w:rsidRPr="00BB7B26">
        <w:rPr>
          <w:rFonts w:hAnsi="宋体" w:hint="eastAsia"/>
          <w:b/>
        </w:rPr>
        <w:t>分析判定相关情况</w:t>
      </w:r>
    </w:p>
    <w:p w:rsidR="00166C28" w:rsidRPr="00BB7B26" w:rsidRDefault="00A11304" w:rsidP="00166C28">
      <w:pPr>
        <w:ind w:firstLine="480"/>
        <w:rPr>
          <w:rFonts w:hAnsi="宋体"/>
        </w:rPr>
      </w:pPr>
      <w:r w:rsidRPr="00BB7B26">
        <w:rPr>
          <w:rFonts w:hAnsi="宋体" w:hint="eastAsia"/>
        </w:rPr>
        <w:lastRenderedPageBreak/>
        <w:t>襄阳润坤农牧有限公司生猪养殖新建项目</w:t>
      </w:r>
      <w:r w:rsidR="00DE4E52" w:rsidRPr="00BB7B26">
        <w:rPr>
          <w:rFonts w:hAnsi="宋体" w:hint="eastAsia"/>
        </w:rPr>
        <w:t>的建设符合国家产业政策，满足相关规划要求，符合行业准入条件的要求。</w:t>
      </w:r>
    </w:p>
    <w:p w:rsidR="001506D6" w:rsidRPr="00BB7B26" w:rsidRDefault="00DE4E52" w:rsidP="001506D6">
      <w:pPr>
        <w:autoSpaceDE w:val="0"/>
        <w:autoSpaceDN w:val="0"/>
        <w:adjustRightInd w:val="0"/>
        <w:ind w:firstLine="480"/>
        <w:jc w:val="left"/>
      </w:pPr>
      <w:r w:rsidRPr="00BB7B26">
        <w:rPr>
          <w:rFonts w:hint="eastAsia"/>
        </w:rPr>
        <w:t>（</w:t>
      </w:r>
      <w:r w:rsidRPr="00BB7B26">
        <w:t>1</w:t>
      </w:r>
      <w:r w:rsidRPr="00BB7B26">
        <w:rPr>
          <w:rFonts w:hint="eastAsia"/>
        </w:rPr>
        <w:t>）产业政策符合性分析</w:t>
      </w:r>
    </w:p>
    <w:p w:rsidR="002F2E77" w:rsidRPr="00BB7B26" w:rsidRDefault="002F2E77" w:rsidP="002F2E77">
      <w:pPr>
        <w:snapToGrid w:val="0"/>
        <w:ind w:firstLine="480"/>
      </w:pPr>
      <w:r w:rsidRPr="00BB7B26">
        <w:rPr>
          <w:rFonts w:hAnsi="宋体" w:hint="eastAsia"/>
        </w:rPr>
        <w:t>本项目</w:t>
      </w:r>
      <w:r w:rsidRPr="00BB7B26">
        <w:rPr>
          <w:rFonts w:hint="eastAsia"/>
          <w:spacing w:val="-3"/>
        </w:rPr>
        <w:t>属于</w:t>
      </w:r>
      <w:r w:rsidRPr="00BB7B26">
        <w:rPr>
          <w:rFonts w:hAnsi="宋体"/>
        </w:rPr>
        <w:t>《产业结构调整指导目录（</w:t>
      </w:r>
      <w:r w:rsidRPr="00BB7B26">
        <w:t>2024</w:t>
      </w:r>
      <w:r w:rsidRPr="00BB7B26">
        <w:rPr>
          <w:rFonts w:hAnsi="宋体"/>
        </w:rPr>
        <w:t>年本）》</w:t>
      </w:r>
      <w:r w:rsidRPr="00BB7B26">
        <w:rPr>
          <w:rFonts w:hint="eastAsia"/>
          <w:spacing w:val="-3"/>
        </w:rPr>
        <w:t>鼓励类中</w:t>
      </w:r>
      <w:r w:rsidRPr="00BB7B26">
        <w:t>“</w:t>
      </w:r>
      <w:r w:rsidRPr="00BB7B26">
        <w:rPr>
          <w:rFonts w:hint="eastAsia"/>
          <w:spacing w:val="-5"/>
        </w:rPr>
        <w:t>一、农林牧</w:t>
      </w:r>
      <w:r w:rsidR="004B3630" w:rsidRPr="00BB7B26">
        <w:rPr>
          <w:rFonts w:hint="eastAsia"/>
          <w:spacing w:val="-5"/>
        </w:rPr>
        <w:t>渔</w:t>
      </w:r>
      <w:r w:rsidRPr="00BB7B26">
        <w:rPr>
          <w:rFonts w:hint="eastAsia"/>
        </w:rPr>
        <w:t>业</w:t>
      </w:r>
      <w:r w:rsidRPr="00BB7B26">
        <w:t>”</w:t>
      </w:r>
      <w:r w:rsidRPr="00BB7B26">
        <w:rPr>
          <w:rFonts w:hint="eastAsia"/>
          <w:spacing w:val="2"/>
        </w:rPr>
        <w:t>中的</w:t>
      </w:r>
      <w:r w:rsidRPr="00BB7B26">
        <w:t>“14</w:t>
      </w:r>
      <w:r w:rsidRPr="00BB7B26">
        <w:rPr>
          <w:rFonts w:hint="eastAsia"/>
        </w:rPr>
        <w:t>、畜禽标准化规模养殖技术开发与应用</w:t>
      </w:r>
      <w:r w:rsidRPr="00BB7B26">
        <w:t>”</w:t>
      </w:r>
      <w:r w:rsidR="004B3630" w:rsidRPr="00BB7B26">
        <w:rPr>
          <w:rFonts w:hint="eastAsia"/>
        </w:rPr>
        <w:t>，</w:t>
      </w:r>
      <w:r w:rsidRPr="00BB7B26">
        <w:rPr>
          <w:rFonts w:hint="eastAsia"/>
        </w:rPr>
        <w:t>符合国家产业政策。</w:t>
      </w:r>
    </w:p>
    <w:p w:rsidR="00136507" w:rsidRPr="00BB7B26" w:rsidRDefault="00DE4E52" w:rsidP="00136507">
      <w:pPr>
        <w:autoSpaceDE w:val="0"/>
        <w:autoSpaceDN w:val="0"/>
        <w:adjustRightInd w:val="0"/>
        <w:ind w:firstLine="480"/>
        <w:jc w:val="left"/>
      </w:pPr>
      <w:r w:rsidRPr="00BB7B26">
        <w:rPr>
          <w:rFonts w:hint="eastAsia"/>
        </w:rPr>
        <w:t>（</w:t>
      </w:r>
      <w:r w:rsidRPr="00BB7B26">
        <w:t>2</w:t>
      </w:r>
      <w:r w:rsidRPr="00BB7B26">
        <w:rPr>
          <w:rFonts w:hint="eastAsia"/>
        </w:rPr>
        <w:t>）相关规划符合性分析</w:t>
      </w:r>
    </w:p>
    <w:p w:rsidR="001506D6" w:rsidRPr="00BB7B26" w:rsidRDefault="00DE4E52" w:rsidP="004B3630">
      <w:pPr>
        <w:autoSpaceDE w:val="0"/>
        <w:autoSpaceDN w:val="0"/>
        <w:ind w:firstLine="480"/>
      </w:pPr>
      <w:r w:rsidRPr="00BB7B26">
        <w:rPr>
          <w:kern w:val="20"/>
        </w:rPr>
        <w:t>经分析，本项目符合</w:t>
      </w:r>
      <w:r w:rsidR="00136507" w:rsidRPr="00BB7B26">
        <w:rPr>
          <w:kern w:val="0"/>
        </w:rPr>
        <w:t>《畜禽规模养殖污染防治条例》、《畜禽养殖业污染防治技术规范》）、</w:t>
      </w:r>
      <w:r w:rsidR="004B3630" w:rsidRPr="00BB7B26">
        <w:rPr>
          <w:kern w:val="0"/>
        </w:rPr>
        <w:t>《湖北省畜禽养殖区域划分技术规范（试行）》、</w:t>
      </w:r>
      <w:r w:rsidRPr="00BB7B26">
        <w:rPr>
          <w:kern w:val="20"/>
        </w:rPr>
        <w:t>《襄阳市</w:t>
      </w:r>
      <w:r w:rsidR="008542F8" w:rsidRPr="00BB7B26">
        <w:rPr>
          <w:kern w:val="20"/>
        </w:rPr>
        <w:t>环境保护</w:t>
      </w:r>
      <w:r w:rsidR="008542F8" w:rsidRPr="00BB7B26">
        <w:rPr>
          <w:kern w:val="20"/>
        </w:rPr>
        <w:t>“</w:t>
      </w:r>
      <w:r w:rsidR="008542F8" w:rsidRPr="00BB7B26">
        <w:rPr>
          <w:kern w:val="20"/>
        </w:rPr>
        <w:t>十四五</w:t>
      </w:r>
      <w:r w:rsidR="008542F8" w:rsidRPr="00BB7B26">
        <w:rPr>
          <w:kern w:val="20"/>
        </w:rPr>
        <w:t>”</w:t>
      </w:r>
      <w:r w:rsidRPr="00BB7B26">
        <w:rPr>
          <w:kern w:val="20"/>
        </w:rPr>
        <w:t>规划</w:t>
      </w:r>
      <w:r w:rsidR="008542F8" w:rsidRPr="00BB7B26">
        <w:rPr>
          <w:kern w:val="20"/>
        </w:rPr>
        <w:t>》、</w:t>
      </w:r>
      <w:r w:rsidRPr="00BB7B26">
        <w:rPr>
          <w:kern w:val="20"/>
        </w:rPr>
        <w:t>《襄阳市汉江流域水环境保护条例》、</w:t>
      </w:r>
      <w:r w:rsidR="008542F8" w:rsidRPr="00BB7B26">
        <w:t>《</w:t>
      </w:r>
      <w:r w:rsidRPr="00BB7B26">
        <w:t>湖北省生态保护红线</w:t>
      </w:r>
      <w:r w:rsidR="008542F8" w:rsidRPr="00BB7B26">
        <w:t>划定方案</w:t>
      </w:r>
      <w:r w:rsidR="002F2E77" w:rsidRPr="00BB7B26">
        <w:t>的通知》</w:t>
      </w:r>
      <w:r w:rsidR="008542F8" w:rsidRPr="00BB7B26">
        <w:t>、</w:t>
      </w:r>
      <w:r w:rsidR="00136507" w:rsidRPr="00BB7B26">
        <w:rPr>
          <w:kern w:val="0"/>
        </w:rPr>
        <w:t>《长江经济带发展负面清单指南（试行，</w:t>
      </w:r>
      <w:r w:rsidR="00136507" w:rsidRPr="00BB7B26">
        <w:rPr>
          <w:rFonts w:eastAsia="TimesNewRomanPSMT"/>
          <w:kern w:val="0"/>
        </w:rPr>
        <w:t>2022</w:t>
      </w:r>
      <w:r w:rsidR="00136507" w:rsidRPr="00BB7B26">
        <w:rPr>
          <w:kern w:val="0"/>
        </w:rPr>
        <w:t>年版）湖北省实施细则》</w:t>
      </w:r>
      <w:r w:rsidRPr="00BB7B26">
        <w:t>以及</w:t>
      </w:r>
      <w:r w:rsidRPr="00BB7B26">
        <w:t>“</w:t>
      </w:r>
      <w:r w:rsidRPr="00BB7B26">
        <w:t>三线一单</w:t>
      </w:r>
      <w:r w:rsidRPr="00BB7B26">
        <w:t>”</w:t>
      </w:r>
      <w:r w:rsidRPr="00BB7B26">
        <w:t>管控要求。</w:t>
      </w:r>
    </w:p>
    <w:p w:rsidR="00936785" w:rsidRPr="00BB7B26" w:rsidRDefault="00DE4E52" w:rsidP="00DF1572">
      <w:pPr>
        <w:pStyle w:val="afffb"/>
        <w:spacing w:line="360" w:lineRule="auto"/>
        <w:ind w:firstLineChars="0" w:firstLine="0"/>
        <w:rPr>
          <w:rFonts w:hAnsi="宋体"/>
          <w:b/>
          <w:sz w:val="24"/>
          <w:szCs w:val="24"/>
        </w:rPr>
      </w:pPr>
      <w:r w:rsidRPr="00BB7B26">
        <w:rPr>
          <w:rFonts w:hAnsi="宋体" w:hint="eastAsia"/>
          <w:b/>
          <w:sz w:val="24"/>
          <w:szCs w:val="24"/>
        </w:rPr>
        <w:t>项目关注的主要问题及环境影响</w:t>
      </w:r>
    </w:p>
    <w:p w:rsidR="006D1E86" w:rsidRPr="00BB7B26" w:rsidRDefault="00DE4E52" w:rsidP="003E3FF1">
      <w:pPr>
        <w:pStyle w:val="210"/>
        <w:adjustRightInd/>
        <w:snapToGrid/>
        <w:rPr>
          <w:szCs w:val="24"/>
        </w:rPr>
      </w:pPr>
      <w:bookmarkStart w:id="9" w:name="_Toc6228"/>
      <w:bookmarkStart w:id="10" w:name="_Toc25173"/>
      <w:r w:rsidRPr="00BB7B26">
        <w:rPr>
          <w:rFonts w:hint="eastAsia"/>
          <w:szCs w:val="24"/>
        </w:rPr>
        <w:t>根据本项目污染特点，综合分析区域环境现状及相关环保政策，确定本次环评工作重点为：</w:t>
      </w:r>
    </w:p>
    <w:bookmarkEnd w:id="9"/>
    <w:bookmarkEnd w:id="10"/>
    <w:p w:rsidR="00F26023" w:rsidRPr="00BB7B26" w:rsidRDefault="00F26023" w:rsidP="00F26023">
      <w:pPr>
        <w:pStyle w:val="af6"/>
        <w:kinsoku w:val="0"/>
        <w:overflowPunct w:val="0"/>
        <w:spacing w:after="0"/>
        <w:ind w:firstLine="480"/>
      </w:pPr>
      <w:r w:rsidRPr="00BB7B26">
        <w:rPr>
          <w:rFonts w:hint="eastAsia"/>
        </w:rPr>
        <w:t>①本项目区域环境空气质量、地表水、地下水、土壤及区域声环境质量现状能否满足相应的标准限值要求。</w:t>
      </w:r>
    </w:p>
    <w:p w:rsidR="00F26023" w:rsidRPr="00BB7B26" w:rsidRDefault="00F26023" w:rsidP="00F26023">
      <w:pPr>
        <w:pStyle w:val="af6"/>
        <w:kinsoku w:val="0"/>
        <w:overflowPunct w:val="0"/>
        <w:spacing w:after="0"/>
        <w:ind w:firstLine="480"/>
      </w:pPr>
      <w:r w:rsidRPr="00BB7B26">
        <w:rPr>
          <w:rFonts w:hint="eastAsia"/>
        </w:rPr>
        <w:t>②本项目的建设与产业政策</w:t>
      </w:r>
      <w:r w:rsidR="004B3630" w:rsidRPr="00BB7B26">
        <w:rPr>
          <w:rFonts w:hint="eastAsia"/>
        </w:rPr>
        <w:t>及相关规划</w:t>
      </w:r>
      <w:r w:rsidRPr="00BB7B26">
        <w:rPr>
          <w:rFonts w:hint="eastAsia"/>
        </w:rPr>
        <w:t>的相符性。</w:t>
      </w:r>
    </w:p>
    <w:p w:rsidR="00F26023" w:rsidRPr="00BB7B26" w:rsidRDefault="00F26023" w:rsidP="00F26023">
      <w:pPr>
        <w:pStyle w:val="af6"/>
        <w:kinsoku w:val="0"/>
        <w:overflowPunct w:val="0"/>
        <w:spacing w:after="0"/>
        <w:ind w:firstLine="480"/>
      </w:pPr>
      <w:r w:rsidRPr="00BB7B26">
        <w:rPr>
          <w:rFonts w:hint="eastAsia"/>
        </w:rPr>
        <w:t>③本项目选址的合理性分析。</w:t>
      </w:r>
    </w:p>
    <w:p w:rsidR="00F26023" w:rsidRPr="00BB7B26" w:rsidRDefault="00F26023" w:rsidP="00F26023">
      <w:pPr>
        <w:pStyle w:val="af6"/>
        <w:kinsoku w:val="0"/>
        <w:overflowPunct w:val="0"/>
        <w:spacing w:after="0"/>
        <w:ind w:firstLine="480"/>
      </w:pPr>
      <w:r w:rsidRPr="00BB7B26">
        <w:rPr>
          <w:rFonts w:hint="eastAsia"/>
        </w:rPr>
        <w:t>④本项目的养殖工艺及产污节点分析。</w:t>
      </w:r>
    </w:p>
    <w:p w:rsidR="00F26023" w:rsidRPr="00BB7B26" w:rsidRDefault="00F26023" w:rsidP="004B3630">
      <w:pPr>
        <w:pStyle w:val="af6"/>
        <w:kinsoku w:val="0"/>
        <w:overflowPunct w:val="0"/>
        <w:spacing w:after="0"/>
        <w:ind w:firstLine="480"/>
      </w:pPr>
      <w:r w:rsidRPr="00BB7B26">
        <w:rPr>
          <w:rFonts w:hint="eastAsia"/>
        </w:rPr>
        <w:t>⑤本项目环境影响的可接受程度及污染防治对策的可行性，主要包括：项目产生的恶臭污染物对区域环境及周边敏感目标的影响；项目污水处理工艺可行性；</w:t>
      </w:r>
      <w:r w:rsidRPr="00BB7B26">
        <w:rPr>
          <w:rFonts w:hint="eastAsia"/>
          <w:spacing w:val="3"/>
        </w:rPr>
        <w:t>病死猪</w:t>
      </w:r>
      <w:r w:rsidR="004B3630" w:rsidRPr="00BB7B26">
        <w:rPr>
          <w:rFonts w:hint="eastAsia"/>
          <w:spacing w:val="3"/>
        </w:rPr>
        <w:t>只</w:t>
      </w:r>
      <w:r w:rsidRPr="00BB7B26">
        <w:rPr>
          <w:rFonts w:hint="eastAsia"/>
          <w:spacing w:val="3"/>
        </w:rPr>
        <w:t>及卫生防疫废物的处置能否满足相关规定要求。</w:t>
      </w:r>
    </w:p>
    <w:p w:rsidR="00936785" w:rsidRPr="00BB7B26" w:rsidRDefault="00DE4E52" w:rsidP="00060B6B">
      <w:pPr>
        <w:autoSpaceDE w:val="0"/>
        <w:autoSpaceDN w:val="0"/>
        <w:ind w:firstLineChars="0" w:firstLine="0"/>
        <w:rPr>
          <w:rFonts w:hAnsi="宋体"/>
          <w:b/>
        </w:rPr>
      </w:pPr>
      <w:r w:rsidRPr="00BB7B26">
        <w:rPr>
          <w:rFonts w:hAnsi="宋体" w:hint="eastAsia"/>
          <w:b/>
        </w:rPr>
        <w:t>环境影响评价主要结论</w:t>
      </w:r>
    </w:p>
    <w:p w:rsidR="00936785" w:rsidRPr="00BB7B26" w:rsidRDefault="00F26023" w:rsidP="004B3630">
      <w:pPr>
        <w:autoSpaceDE w:val="0"/>
        <w:autoSpaceDN w:val="0"/>
        <w:ind w:firstLine="480"/>
        <w:rPr>
          <w:rFonts w:hAnsi="宋体"/>
          <w:kern w:val="0"/>
        </w:rPr>
      </w:pPr>
      <w:r w:rsidRPr="00BB7B26">
        <w:rPr>
          <w:rFonts w:hAnsi="宋体" w:hint="eastAsia"/>
        </w:rPr>
        <w:t>襄阳润坤农牧有限公司生猪养殖新建项目</w:t>
      </w:r>
      <w:r w:rsidR="00497F1D" w:rsidRPr="00BB7B26">
        <w:rPr>
          <w:rFonts w:hAnsi="宋体" w:hint="eastAsia"/>
          <w:kern w:val="0"/>
        </w:rPr>
        <w:t>符合国家产业政策要求，</w:t>
      </w:r>
      <w:r w:rsidR="00497F1D" w:rsidRPr="00BB7B26">
        <w:rPr>
          <w:rFonts w:hAnsi="宋体"/>
          <w:kern w:val="0"/>
        </w:rPr>
        <w:t>符合</w:t>
      </w:r>
      <w:r w:rsidR="00497F1D" w:rsidRPr="00BB7B26">
        <w:rPr>
          <w:kern w:val="0"/>
        </w:rPr>
        <w:t>“</w:t>
      </w:r>
      <w:r w:rsidR="00497F1D" w:rsidRPr="00BB7B26">
        <w:rPr>
          <w:rFonts w:hAnsi="宋体"/>
          <w:kern w:val="0"/>
        </w:rPr>
        <w:t>三线一单</w:t>
      </w:r>
      <w:r w:rsidR="00497F1D" w:rsidRPr="00BB7B26">
        <w:rPr>
          <w:kern w:val="0"/>
        </w:rPr>
        <w:t>”</w:t>
      </w:r>
      <w:r w:rsidR="00497F1D" w:rsidRPr="00BB7B26">
        <w:rPr>
          <w:rFonts w:hAnsi="宋体"/>
          <w:kern w:val="0"/>
        </w:rPr>
        <w:t>要求。项目</w:t>
      </w:r>
      <w:r w:rsidR="00497F1D" w:rsidRPr="00BB7B26">
        <w:rPr>
          <w:rFonts w:hAnsi="宋体" w:hint="eastAsia"/>
          <w:kern w:val="0"/>
        </w:rPr>
        <w:t>施工</w:t>
      </w:r>
      <w:r w:rsidR="00497F1D" w:rsidRPr="00BB7B26">
        <w:rPr>
          <w:rFonts w:hAnsi="宋体"/>
          <w:kern w:val="0"/>
        </w:rPr>
        <w:t>和</w:t>
      </w:r>
      <w:r w:rsidR="00497F1D" w:rsidRPr="00BB7B26">
        <w:rPr>
          <w:rFonts w:hAnsi="宋体" w:hint="eastAsia"/>
          <w:kern w:val="0"/>
        </w:rPr>
        <w:t>运营</w:t>
      </w:r>
      <w:r w:rsidR="00497F1D" w:rsidRPr="00BB7B26">
        <w:rPr>
          <w:rFonts w:hAnsi="宋体"/>
          <w:kern w:val="0"/>
        </w:rPr>
        <w:t>将产生一定程度的废气、废水、噪声、固体废物及生态环境影响，在落实清洁生产、各项环保措施、实施环境管理与监测计划后，项目</w:t>
      </w:r>
      <w:r w:rsidR="00497F1D" w:rsidRPr="00BB7B26">
        <w:rPr>
          <w:rFonts w:hAnsi="宋体" w:hint="eastAsia"/>
          <w:kern w:val="0"/>
        </w:rPr>
        <w:t>各项污染物能稳定达标排放，项目对</w:t>
      </w:r>
      <w:r w:rsidR="00497F1D" w:rsidRPr="00BB7B26">
        <w:rPr>
          <w:rFonts w:hAnsi="宋体"/>
          <w:kern w:val="0"/>
        </w:rPr>
        <w:t>周围环境的影响</w:t>
      </w:r>
      <w:r w:rsidR="00497F1D" w:rsidRPr="00BB7B26">
        <w:rPr>
          <w:rFonts w:hAnsi="宋体" w:hint="eastAsia"/>
          <w:kern w:val="0"/>
        </w:rPr>
        <w:t>及事故风险水平</w:t>
      </w:r>
      <w:r w:rsidR="00497F1D" w:rsidRPr="00BB7B26">
        <w:rPr>
          <w:rFonts w:hAnsi="宋体"/>
          <w:kern w:val="0"/>
        </w:rPr>
        <w:t>可以控制在国家有关标准和要求的允许范围以内，并将产生较好的社会、经济和环境效益。</w:t>
      </w:r>
      <w:r w:rsidR="00497F1D" w:rsidRPr="00BB7B26">
        <w:rPr>
          <w:rFonts w:hAnsi="宋体" w:hint="eastAsia"/>
          <w:kern w:val="0"/>
        </w:rPr>
        <w:t>本</w:t>
      </w:r>
      <w:r w:rsidR="00497F1D" w:rsidRPr="00BB7B26">
        <w:rPr>
          <w:rFonts w:hAnsi="宋体"/>
          <w:kern w:val="0"/>
        </w:rPr>
        <w:t>项目的实施不会改变当地环境功能。故</w:t>
      </w:r>
      <w:r w:rsidR="00497F1D" w:rsidRPr="00BB7B26">
        <w:rPr>
          <w:rFonts w:hAnsi="宋体" w:hint="eastAsia"/>
          <w:kern w:val="0"/>
        </w:rPr>
        <w:t>从环境保护角度分析，本项目的建设具备环境</w:t>
      </w:r>
      <w:r w:rsidR="00497F1D" w:rsidRPr="00BB7B26">
        <w:rPr>
          <w:rFonts w:hAnsi="宋体"/>
          <w:kern w:val="0"/>
        </w:rPr>
        <w:t>可行性。</w:t>
      </w:r>
    </w:p>
    <w:p w:rsidR="004B3630" w:rsidRPr="00BB7B26" w:rsidRDefault="004B3630" w:rsidP="004B3630">
      <w:pPr>
        <w:autoSpaceDE w:val="0"/>
        <w:autoSpaceDN w:val="0"/>
        <w:ind w:firstLine="480"/>
        <w:rPr>
          <w:rFonts w:hAnsi="宋体"/>
          <w:kern w:val="0"/>
        </w:rPr>
      </w:pPr>
    </w:p>
    <w:p w:rsidR="004B3630" w:rsidRPr="00BB7B26" w:rsidRDefault="004B3630" w:rsidP="004B3630">
      <w:pPr>
        <w:autoSpaceDE w:val="0"/>
        <w:autoSpaceDN w:val="0"/>
        <w:ind w:firstLine="480"/>
        <w:sectPr w:rsidR="004B3630" w:rsidRPr="00BB7B26" w:rsidSect="006F1DD7">
          <w:headerReference w:type="default" r:id="rId14"/>
          <w:footerReference w:type="default" r:id="rId15"/>
          <w:pgSz w:w="11906" w:h="16838"/>
          <w:pgMar w:top="1418" w:right="1418" w:bottom="1418" w:left="1418" w:header="851" w:footer="992" w:gutter="0"/>
          <w:pgNumType w:start="1"/>
          <w:cols w:space="720"/>
          <w:docGrid w:linePitch="328"/>
        </w:sectPr>
      </w:pPr>
    </w:p>
    <w:p w:rsidR="00477D8E" w:rsidRPr="00BB7B26" w:rsidRDefault="00DE4E52" w:rsidP="009F2B10">
      <w:pPr>
        <w:spacing w:beforeLines="50" w:afterLines="50"/>
        <w:ind w:firstLineChars="0" w:firstLine="0"/>
        <w:jc w:val="center"/>
        <w:outlineLvl w:val="0"/>
        <w:rPr>
          <w:rFonts w:hAnsi="宋体"/>
          <w:b/>
          <w:sz w:val="28"/>
          <w:szCs w:val="28"/>
        </w:rPr>
      </w:pPr>
      <w:bookmarkStart w:id="11" w:name="_Toc176158447"/>
      <w:bookmarkStart w:id="12" w:name="_Toc187216798"/>
      <w:bookmarkStart w:id="13" w:name="_Toc224144767"/>
      <w:bookmarkStart w:id="14" w:name="_Toc224144964"/>
      <w:bookmarkStart w:id="15" w:name="_Toc6329"/>
      <w:bookmarkStart w:id="16" w:name="_Toc28555"/>
      <w:bookmarkStart w:id="17" w:name="_Toc9873"/>
      <w:bookmarkEnd w:id="6"/>
      <w:bookmarkEnd w:id="7"/>
      <w:bookmarkEnd w:id="8"/>
      <w:r w:rsidRPr="00BB7B26">
        <w:rPr>
          <w:rFonts w:hAnsi="宋体"/>
          <w:b/>
          <w:sz w:val="28"/>
          <w:szCs w:val="28"/>
        </w:rPr>
        <w:lastRenderedPageBreak/>
        <w:t>1</w:t>
      </w:r>
      <w:r w:rsidRPr="00BB7B26">
        <w:rPr>
          <w:rFonts w:hAnsi="宋体" w:hint="eastAsia"/>
          <w:b/>
          <w:sz w:val="28"/>
          <w:szCs w:val="28"/>
        </w:rPr>
        <w:t>、总则</w:t>
      </w:r>
      <w:bookmarkEnd w:id="11"/>
      <w:bookmarkEnd w:id="12"/>
      <w:bookmarkEnd w:id="13"/>
      <w:bookmarkEnd w:id="14"/>
    </w:p>
    <w:p w:rsidR="00477D8E" w:rsidRPr="00BB7B26" w:rsidRDefault="00DE4E52" w:rsidP="00477D8E">
      <w:pPr>
        <w:topLinePunct/>
        <w:ind w:firstLineChars="0" w:firstLine="0"/>
        <w:outlineLvl w:val="1"/>
        <w:rPr>
          <w:b/>
          <w:kern w:val="20"/>
        </w:rPr>
      </w:pPr>
      <w:bookmarkStart w:id="18" w:name="_Toc176158448"/>
      <w:bookmarkStart w:id="19" w:name="_Toc187216799"/>
      <w:bookmarkStart w:id="20" w:name="_Toc224144768"/>
      <w:bookmarkStart w:id="21" w:name="_Toc224144965"/>
      <w:r w:rsidRPr="00BB7B26">
        <w:rPr>
          <w:b/>
          <w:kern w:val="20"/>
        </w:rPr>
        <w:t xml:space="preserve">1.1 </w:t>
      </w:r>
      <w:r w:rsidRPr="00BB7B26">
        <w:rPr>
          <w:rFonts w:hint="eastAsia"/>
          <w:b/>
          <w:kern w:val="20"/>
        </w:rPr>
        <w:t>编制依据</w:t>
      </w:r>
      <w:bookmarkEnd w:id="18"/>
      <w:bookmarkEnd w:id="19"/>
      <w:bookmarkEnd w:id="20"/>
      <w:bookmarkEnd w:id="21"/>
    </w:p>
    <w:p w:rsidR="00477D8E" w:rsidRPr="00BB7B26" w:rsidRDefault="00DE4E52" w:rsidP="00477D8E">
      <w:pPr>
        <w:topLinePunct/>
        <w:ind w:firstLineChars="0" w:firstLine="0"/>
        <w:outlineLvl w:val="2"/>
        <w:rPr>
          <w:b/>
          <w:kern w:val="20"/>
        </w:rPr>
      </w:pPr>
      <w:bookmarkStart w:id="22" w:name="_Toc224144769"/>
      <w:r w:rsidRPr="00BB7B26">
        <w:rPr>
          <w:b/>
          <w:kern w:val="20"/>
        </w:rPr>
        <w:t xml:space="preserve">1.1.1 </w:t>
      </w:r>
      <w:r w:rsidRPr="00BB7B26">
        <w:rPr>
          <w:rFonts w:hint="eastAsia"/>
          <w:b/>
          <w:kern w:val="20"/>
        </w:rPr>
        <w:t>法律法规及规章</w:t>
      </w:r>
      <w:bookmarkEnd w:id="22"/>
    </w:p>
    <w:p w:rsidR="00477D8E" w:rsidRPr="00BB7B26" w:rsidRDefault="00DE4E52" w:rsidP="00477D8E">
      <w:pPr>
        <w:topLinePunct/>
        <w:ind w:firstLine="480"/>
        <w:rPr>
          <w:kern w:val="24"/>
        </w:rPr>
      </w:pPr>
      <w:r w:rsidRPr="00BB7B26">
        <w:rPr>
          <w:rFonts w:hint="eastAsia"/>
          <w:kern w:val="24"/>
        </w:rPr>
        <w:t>（</w:t>
      </w:r>
      <w:r w:rsidRPr="00BB7B26">
        <w:rPr>
          <w:kern w:val="24"/>
        </w:rPr>
        <w:t>1</w:t>
      </w:r>
      <w:r w:rsidRPr="00BB7B26">
        <w:rPr>
          <w:rFonts w:hint="eastAsia"/>
          <w:kern w:val="24"/>
        </w:rPr>
        <w:t>）《中华人民共和国环境保护法》，</w:t>
      </w:r>
      <w:r w:rsidRPr="00BB7B26">
        <w:rPr>
          <w:kern w:val="24"/>
        </w:rPr>
        <w:t>2015</w:t>
      </w:r>
      <w:r w:rsidRPr="00BB7B26">
        <w:rPr>
          <w:rFonts w:hint="eastAsia"/>
          <w:kern w:val="24"/>
        </w:rPr>
        <w:t>年</w:t>
      </w:r>
      <w:r w:rsidRPr="00BB7B26">
        <w:rPr>
          <w:kern w:val="24"/>
        </w:rPr>
        <w:t>1</w:t>
      </w:r>
      <w:r w:rsidRPr="00BB7B26">
        <w:rPr>
          <w:rFonts w:hint="eastAsia"/>
          <w:kern w:val="24"/>
        </w:rPr>
        <w:t>月</w:t>
      </w:r>
      <w:r w:rsidRPr="00BB7B26">
        <w:rPr>
          <w:kern w:val="24"/>
        </w:rPr>
        <w:t>1</w:t>
      </w:r>
      <w:r w:rsidRPr="00BB7B26">
        <w:rPr>
          <w:rFonts w:hint="eastAsia"/>
          <w:kern w:val="24"/>
        </w:rPr>
        <w:t>日实施；</w:t>
      </w:r>
    </w:p>
    <w:p w:rsidR="005C4C12" w:rsidRPr="00BB7B26" w:rsidRDefault="00DE4E52" w:rsidP="00477D8E">
      <w:pPr>
        <w:topLinePunct/>
        <w:ind w:firstLine="480"/>
        <w:rPr>
          <w:kern w:val="24"/>
        </w:rPr>
      </w:pPr>
      <w:r w:rsidRPr="00BB7B26">
        <w:rPr>
          <w:rFonts w:hint="eastAsia"/>
          <w:kern w:val="24"/>
        </w:rPr>
        <w:t>（</w:t>
      </w:r>
      <w:r w:rsidRPr="00BB7B26">
        <w:rPr>
          <w:kern w:val="24"/>
        </w:rPr>
        <w:t>2</w:t>
      </w:r>
      <w:r w:rsidRPr="00BB7B26">
        <w:rPr>
          <w:rFonts w:hint="eastAsia"/>
          <w:kern w:val="24"/>
        </w:rPr>
        <w:t>）《中华人民共和国环境影响评价法》，</w:t>
      </w:r>
      <w:r w:rsidRPr="00BB7B26">
        <w:rPr>
          <w:kern w:val="24"/>
        </w:rPr>
        <w:t>2018</w:t>
      </w:r>
      <w:r w:rsidRPr="00BB7B26">
        <w:rPr>
          <w:rFonts w:hint="eastAsia"/>
          <w:kern w:val="24"/>
        </w:rPr>
        <w:t>年</w:t>
      </w:r>
      <w:r w:rsidRPr="00BB7B26">
        <w:rPr>
          <w:kern w:val="24"/>
        </w:rPr>
        <w:t>12</w:t>
      </w:r>
      <w:r w:rsidRPr="00BB7B26">
        <w:rPr>
          <w:rFonts w:hint="eastAsia"/>
          <w:kern w:val="24"/>
        </w:rPr>
        <w:t>月</w:t>
      </w:r>
      <w:r w:rsidRPr="00BB7B26">
        <w:rPr>
          <w:kern w:val="24"/>
        </w:rPr>
        <w:t>29</w:t>
      </w:r>
      <w:r w:rsidRPr="00BB7B26">
        <w:rPr>
          <w:rFonts w:hint="eastAsia"/>
          <w:kern w:val="24"/>
        </w:rPr>
        <w:t>日修订并实施；</w:t>
      </w:r>
    </w:p>
    <w:p w:rsidR="009933EA" w:rsidRPr="00BB7B26" w:rsidRDefault="00DE4E52" w:rsidP="00477D8E">
      <w:pPr>
        <w:topLinePunct/>
        <w:ind w:firstLine="480"/>
        <w:rPr>
          <w:kern w:val="24"/>
        </w:rPr>
      </w:pPr>
      <w:r w:rsidRPr="00BB7B26">
        <w:rPr>
          <w:rFonts w:hint="eastAsia"/>
          <w:kern w:val="24"/>
        </w:rPr>
        <w:t>（</w:t>
      </w:r>
      <w:r w:rsidRPr="00BB7B26">
        <w:rPr>
          <w:kern w:val="24"/>
        </w:rPr>
        <w:t>3</w:t>
      </w:r>
      <w:r w:rsidRPr="00BB7B26">
        <w:rPr>
          <w:rFonts w:hint="eastAsia"/>
          <w:kern w:val="24"/>
        </w:rPr>
        <w:t>）《中华人民共和国水污染防治法》，</w:t>
      </w:r>
      <w:r w:rsidRPr="00BB7B26">
        <w:rPr>
          <w:kern w:val="24"/>
        </w:rPr>
        <w:t>2018</w:t>
      </w:r>
      <w:r w:rsidRPr="00BB7B26">
        <w:rPr>
          <w:rFonts w:hint="eastAsia"/>
          <w:kern w:val="24"/>
        </w:rPr>
        <w:t>年</w:t>
      </w:r>
      <w:r w:rsidRPr="00BB7B26">
        <w:rPr>
          <w:kern w:val="24"/>
        </w:rPr>
        <w:t>1</w:t>
      </w:r>
      <w:r w:rsidRPr="00BB7B26">
        <w:rPr>
          <w:rFonts w:hint="eastAsia"/>
          <w:kern w:val="24"/>
        </w:rPr>
        <w:t>月</w:t>
      </w:r>
      <w:r w:rsidRPr="00BB7B26">
        <w:rPr>
          <w:kern w:val="24"/>
        </w:rPr>
        <w:t>1</w:t>
      </w:r>
      <w:r w:rsidRPr="00BB7B26">
        <w:rPr>
          <w:rFonts w:hint="eastAsia"/>
          <w:kern w:val="24"/>
        </w:rPr>
        <w:t>日起施行；</w:t>
      </w:r>
    </w:p>
    <w:p w:rsidR="009933EA" w:rsidRPr="00BB7B26" w:rsidRDefault="00DE4E52" w:rsidP="00477D8E">
      <w:pPr>
        <w:topLinePunct/>
        <w:ind w:firstLine="480"/>
        <w:rPr>
          <w:kern w:val="24"/>
        </w:rPr>
      </w:pPr>
      <w:r w:rsidRPr="00BB7B26">
        <w:rPr>
          <w:rFonts w:hint="eastAsia"/>
          <w:kern w:val="24"/>
        </w:rPr>
        <w:t>（</w:t>
      </w:r>
      <w:r w:rsidRPr="00BB7B26">
        <w:rPr>
          <w:kern w:val="24"/>
        </w:rPr>
        <w:t>4</w:t>
      </w:r>
      <w:r w:rsidRPr="00BB7B26">
        <w:rPr>
          <w:rFonts w:hint="eastAsia"/>
          <w:kern w:val="24"/>
        </w:rPr>
        <w:t>）《中华人民共和国大气污染防治法》，</w:t>
      </w:r>
      <w:r w:rsidRPr="00BB7B26">
        <w:rPr>
          <w:kern w:val="24"/>
        </w:rPr>
        <w:t>2018</w:t>
      </w:r>
      <w:r w:rsidRPr="00BB7B26">
        <w:rPr>
          <w:rFonts w:hint="eastAsia"/>
          <w:kern w:val="24"/>
        </w:rPr>
        <w:t>年</w:t>
      </w:r>
      <w:r w:rsidRPr="00BB7B26">
        <w:rPr>
          <w:kern w:val="24"/>
        </w:rPr>
        <w:t>10</w:t>
      </w:r>
      <w:r w:rsidRPr="00BB7B26">
        <w:rPr>
          <w:rFonts w:hint="eastAsia"/>
          <w:kern w:val="24"/>
        </w:rPr>
        <w:t>月</w:t>
      </w:r>
      <w:r w:rsidRPr="00BB7B26">
        <w:rPr>
          <w:kern w:val="24"/>
        </w:rPr>
        <w:t>26</w:t>
      </w:r>
      <w:r w:rsidRPr="00BB7B26">
        <w:rPr>
          <w:rFonts w:hint="eastAsia"/>
          <w:kern w:val="24"/>
        </w:rPr>
        <w:t>日修订并施行；</w:t>
      </w:r>
    </w:p>
    <w:p w:rsidR="009933EA" w:rsidRPr="00BB7B26" w:rsidRDefault="00DE4E52" w:rsidP="00477D8E">
      <w:pPr>
        <w:topLinePunct/>
        <w:ind w:firstLine="480"/>
        <w:rPr>
          <w:kern w:val="24"/>
        </w:rPr>
      </w:pPr>
      <w:r w:rsidRPr="00BB7B26">
        <w:rPr>
          <w:rFonts w:hint="eastAsia"/>
          <w:kern w:val="24"/>
        </w:rPr>
        <w:t>（</w:t>
      </w:r>
      <w:r w:rsidRPr="00BB7B26">
        <w:rPr>
          <w:kern w:val="24"/>
        </w:rPr>
        <w:t>5</w:t>
      </w:r>
      <w:r w:rsidR="002B11C2" w:rsidRPr="00BB7B26">
        <w:rPr>
          <w:rFonts w:hint="eastAsia"/>
          <w:kern w:val="24"/>
        </w:rPr>
        <w:t>）《中华人民共和国</w:t>
      </w:r>
      <w:r w:rsidRPr="00BB7B26">
        <w:rPr>
          <w:rFonts w:hint="eastAsia"/>
          <w:kern w:val="24"/>
        </w:rPr>
        <w:t>噪声污染防治法》</w:t>
      </w:r>
      <w:r w:rsidRPr="00BB7B26">
        <w:rPr>
          <w:rFonts w:hint="eastAsia"/>
          <w:bCs/>
          <w:kern w:val="24"/>
        </w:rPr>
        <w:t>，</w:t>
      </w:r>
      <w:r w:rsidR="002B11C2" w:rsidRPr="00BB7B26">
        <w:rPr>
          <w:kern w:val="24"/>
        </w:rPr>
        <w:t>20</w:t>
      </w:r>
      <w:r w:rsidR="002B11C2" w:rsidRPr="00BB7B26">
        <w:rPr>
          <w:rFonts w:hint="eastAsia"/>
          <w:kern w:val="24"/>
        </w:rPr>
        <w:t>22</w:t>
      </w:r>
      <w:r w:rsidRPr="00BB7B26">
        <w:rPr>
          <w:rFonts w:hint="eastAsia"/>
          <w:kern w:val="24"/>
        </w:rPr>
        <w:t>年</w:t>
      </w:r>
      <w:r w:rsidR="002B11C2" w:rsidRPr="00BB7B26">
        <w:rPr>
          <w:rFonts w:hint="eastAsia"/>
          <w:kern w:val="24"/>
        </w:rPr>
        <w:t>6</w:t>
      </w:r>
      <w:r w:rsidRPr="00BB7B26">
        <w:rPr>
          <w:rFonts w:hint="eastAsia"/>
          <w:kern w:val="24"/>
        </w:rPr>
        <w:t>月</w:t>
      </w:r>
      <w:r w:rsidR="002B11C2" w:rsidRPr="00BB7B26">
        <w:rPr>
          <w:rFonts w:hint="eastAsia"/>
          <w:kern w:val="24"/>
        </w:rPr>
        <w:t>5</w:t>
      </w:r>
      <w:r w:rsidR="002B11C2" w:rsidRPr="00BB7B26">
        <w:rPr>
          <w:rFonts w:hint="eastAsia"/>
          <w:kern w:val="24"/>
        </w:rPr>
        <w:t>日</w:t>
      </w:r>
      <w:r w:rsidRPr="00BB7B26">
        <w:rPr>
          <w:rFonts w:hint="eastAsia"/>
          <w:kern w:val="24"/>
        </w:rPr>
        <w:t>施</w:t>
      </w:r>
      <w:r w:rsidR="002B11C2" w:rsidRPr="00BB7B26">
        <w:rPr>
          <w:rFonts w:hint="eastAsia"/>
          <w:kern w:val="24"/>
        </w:rPr>
        <w:t>行</w:t>
      </w:r>
      <w:r w:rsidRPr="00BB7B26">
        <w:rPr>
          <w:rFonts w:hint="eastAsia"/>
          <w:kern w:val="24"/>
        </w:rPr>
        <w:t>；</w:t>
      </w:r>
    </w:p>
    <w:p w:rsidR="009933EA" w:rsidRPr="00BB7B26" w:rsidRDefault="00DE4E52" w:rsidP="00477D8E">
      <w:pPr>
        <w:topLinePunct/>
        <w:ind w:firstLine="480"/>
        <w:rPr>
          <w:kern w:val="24"/>
        </w:rPr>
      </w:pPr>
      <w:r w:rsidRPr="00BB7B26">
        <w:rPr>
          <w:rFonts w:hint="eastAsia"/>
          <w:kern w:val="24"/>
        </w:rPr>
        <w:t>（</w:t>
      </w:r>
      <w:r w:rsidRPr="00BB7B26">
        <w:rPr>
          <w:kern w:val="24"/>
        </w:rPr>
        <w:t>6</w:t>
      </w:r>
      <w:r w:rsidRPr="00BB7B26">
        <w:rPr>
          <w:rFonts w:hint="eastAsia"/>
          <w:kern w:val="24"/>
        </w:rPr>
        <w:t>）《中华人民共和国固体废物污染环境防治法》，</w:t>
      </w:r>
      <w:r w:rsidRPr="00BB7B26">
        <w:rPr>
          <w:bCs/>
          <w:kern w:val="24"/>
        </w:rPr>
        <w:t>20</w:t>
      </w:r>
      <w:r w:rsidR="002B11C2" w:rsidRPr="00BB7B26">
        <w:rPr>
          <w:rFonts w:hint="eastAsia"/>
          <w:bCs/>
          <w:kern w:val="24"/>
        </w:rPr>
        <w:t>20</w:t>
      </w:r>
      <w:r w:rsidRPr="00BB7B26">
        <w:rPr>
          <w:rFonts w:hint="eastAsia"/>
          <w:bCs/>
          <w:kern w:val="24"/>
        </w:rPr>
        <w:t>年</w:t>
      </w:r>
      <w:r w:rsidR="002B11C2" w:rsidRPr="00BB7B26">
        <w:rPr>
          <w:rFonts w:hint="eastAsia"/>
          <w:bCs/>
          <w:kern w:val="24"/>
        </w:rPr>
        <w:t>9</w:t>
      </w:r>
      <w:r w:rsidRPr="00BB7B26">
        <w:rPr>
          <w:rFonts w:hint="eastAsia"/>
          <w:bCs/>
          <w:kern w:val="24"/>
        </w:rPr>
        <w:t>月</w:t>
      </w:r>
      <w:r w:rsidR="002B11C2" w:rsidRPr="00BB7B26">
        <w:rPr>
          <w:rFonts w:hint="eastAsia"/>
          <w:bCs/>
          <w:kern w:val="24"/>
        </w:rPr>
        <w:t>1</w:t>
      </w:r>
      <w:r w:rsidRPr="00BB7B26">
        <w:rPr>
          <w:rFonts w:hint="eastAsia"/>
          <w:bCs/>
          <w:kern w:val="24"/>
        </w:rPr>
        <w:t>日施</w:t>
      </w:r>
      <w:r w:rsidR="002B11C2" w:rsidRPr="00BB7B26">
        <w:rPr>
          <w:rFonts w:hint="eastAsia"/>
          <w:bCs/>
          <w:kern w:val="24"/>
        </w:rPr>
        <w:t>行</w:t>
      </w:r>
      <w:r w:rsidRPr="00BB7B26">
        <w:rPr>
          <w:rFonts w:hint="eastAsia"/>
          <w:kern w:val="24"/>
        </w:rPr>
        <w:t>；</w:t>
      </w:r>
    </w:p>
    <w:p w:rsidR="009933EA" w:rsidRPr="00BB7B26" w:rsidRDefault="00DE4E52" w:rsidP="00477D8E">
      <w:pPr>
        <w:topLinePunct/>
        <w:ind w:firstLine="480"/>
        <w:rPr>
          <w:kern w:val="24"/>
        </w:rPr>
      </w:pPr>
      <w:r w:rsidRPr="00BB7B26">
        <w:rPr>
          <w:rFonts w:hint="eastAsia"/>
          <w:kern w:val="24"/>
        </w:rPr>
        <w:t>（</w:t>
      </w:r>
      <w:r w:rsidRPr="00BB7B26">
        <w:rPr>
          <w:kern w:val="24"/>
        </w:rPr>
        <w:t>7</w:t>
      </w:r>
      <w:r w:rsidRPr="00BB7B26">
        <w:rPr>
          <w:rFonts w:hint="eastAsia"/>
          <w:kern w:val="24"/>
        </w:rPr>
        <w:t>）《中华人民共和国土壤污染防治法》，</w:t>
      </w:r>
      <w:r w:rsidRPr="00BB7B26">
        <w:rPr>
          <w:kern w:val="24"/>
        </w:rPr>
        <w:t>2019</w:t>
      </w:r>
      <w:r w:rsidRPr="00BB7B26">
        <w:rPr>
          <w:rFonts w:hint="eastAsia"/>
          <w:kern w:val="24"/>
        </w:rPr>
        <w:t>年</w:t>
      </w:r>
      <w:r w:rsidRPr="00BB7B26">
        <w:rPr>
          <w:kern w:val="24"/>
        </w:rPr>
        <w:t>1</w:t>
      </w:r>
      <w:r w:rsidRPr="00BB7B26">
        <w:rPr>
          <w:rFonts w:hint="eastAsia"/>
          <w:kern w:val="24"/>
        </w:rPr>
        <w:t>月</w:t>
      </w:r>
      <w:r w:rsidRPr="00BB7B26">
        <w:rPr>
          <w:kern w:val="24"/>
        </w:rPr>
        <w:t>1</w:t>
      </w:r>
      <w:r w:rsidRPr="00BB7B26">
        <w:rPr>
          <w:rFonts w:hint="eastAsia"/>
          <w:kern w:val="24"/>
        </w:rPr>
        <w:t>日起实施；</w:t>
      </w:r>
    </w:p>
    <w:p w:rsidR="009933EA" w:rsidRPr="00BB7B26" w:rsidRDefault="00DE4E52" w:rsidP="00477D8E">
      <w:pPr>
        <w:topLinePunct/>
        <w:ind w:firstLine="480"/>
        <w:rPr>
          <w:kern w:val="24"/>
        </w:rPr>
      </w:pPr>
      <w:r w:rsidRPr="00BB7B26">
        <w:rPr>
          <w:rFonts w:hint="eastAsia"/>
          <w:kern w:val="24"/>
        </w:rPr>
        <w:t>（</w:t>
      </w:r>
      <w:r w:rsidRPr="00BB7B26">
        <w:rPr>
          <w:kern w:val="24"/>
        </w:rPr>
        <w:t>8</w:t>
      </w:r>
      <w:r w:rsidRPr="00BB7B26">
        <w:rPr>
          <w:rFonts w:hint="eastAsia"/>
          <w:kern w:val="24"/>
        </w:rPr>
        <w:t>）《中华人民共和国清洁生产促进法》，</w:t>
      </w:r>
      <w:r w:rsidRPr="00BB7B26">
        <w:rPr>
          <w:kern w:val="24"/>
        </w:rPr>
        <w:t>2012</w:t>
      </w:r>
      <w:r w:rsidRPr="00BB7B26">
        <w:rPr>
          <w:rFonts w:hint="eastAsia"/>
          <w:kern w:val="24"/>
        </w:rPr>
        <w:t>年</w:t>
      </w:r>
      <w:r w:rsidRPr="00BB7B26">
        <w:rPr>
          <w:kern w:val="24"/>
        </w:rPr>
        <w:t>7</w:t>
      </w:r>
      <w:r w:rsidRPr="00BB7B26">
        <w:rPr>
          <w:rFonts w:hint="eastAsia"/>
          <w:kern w:val="24"/>
        </w:rPr>
        <w:t>月</w:t>
      </w:r>
      <w:r w:rsidRPr="00BB7B26">
        <w:rPr>
          <w:kern w:val="24"/>
        </w:rPr>
        <w:t>1</w:t>
      </w:r>
      <w:r w:rsidRPr="00BB7B26">
        <w:rPr>
          <w:rFonts w:hint="eastAsia"/>
          <w:kern w:val="24"/>
        </w:rPr>
        <w:t>日施行；</w:t>
      </w:r>
    </w:p>
    <w:p w:rsidR="00C555E2" w:rsidRPr="00BB7B26" w:rsidRDefault="00C555E2" w:rsidP="00477D8E">
      <w:pPr>
        <w:topLinePunct/>
        <w:ind w:firstLine="480"/>
        <w:rPr>
          <w:rFonts w:hAnsi="宋体"/>
          <w:kern w:val="0"/>
        </w:rPr>
      </w:pPr>
      <w:r w:rsidRPr="00BB7B26">
        <w:rPr>
          <w:rFonts w:hAnsi="宋体"/>
          <w:kern w:val="0"/>
        </w:rPr>
        <w:t>（</w:t>
      </w:r>
      <w:r w:rsidRPr="00BB7B26">
        <w:rPr>
          <w:kern w:val="0"/>
        </w:rPr>
        <w:t>9</w:t>
      </w:r>
      <w:r w:rsidRPr="00BB7B26">
        <w:rPr>
          <w:rFonts w:hAnsi="宋体"/>
          <w:kern w:val="0"/>
        </w:rPr>
        <w:t>）《中华人民共和国循环经济促进法》，</w:t>
      </w:r>
      <w:r w:rsidRPr="00BB7B26">
        <w:rPr>
          <w:kern w:val="0"/>
        </w:rPr>
        <w:t>2018</w:t>
      </w:r>
      <w:r w:rsidRPr="00BB7B26">
        <w:rPr>
          <w:rFonts w:hAnsi="宋体"/>
          <w:kern w:val="0"/>
        </w:rPr>
        <w:t>年</w:t>
      </w:r>
      <w:r w:rsidRPr="00BB7B26">
        <w:rPr>
          <w:kern w:val="0"/>
        </w:rPr>
        <w:t>10</w:t>
      </w:r>
      <w:r w:rsidRPr="00BB7B26">
        <w:rPr>
          <w:rFonts w:hAnsi="宋体"/>
          <w:kern w:val="0"/>
        </w:rPr>
        <w:t>月</w:t>
      </w:r>
      <w:r w:rsidRPr="00BB7B26">
        <w:rPr>
          <w:kern w:val="0"/>
        </w:rPr>
        <w:t>26</w:t>
      </w:r>
      <w:r w:rsidRPr="00BB7B26">
        <w:rPr>
          <w:rFonts w:hAnsi="宋体"/>
          <w:kern w:val="0"/>
        </w:rPr>
        <w:t>日修定实施</w:t>
      </w:r>
      <w:r w:rsidRPr="00BB7B26">
        <w:rPr>
          <w:rFonts w:hAnsi="宋体" w:hint="eastAsia"/>
          <w:kern w:val="0"/>
        </w:rPr>
        <w:t>；</w:t>
      </w:r>
    </w:p>
    <w:p w:rsidR="00646372" w:rsidRPr="00BB7B26" w:rsidRDefault="00646372" w:rsidP="00477D8E">
      <w:pPr>
        <w:topLinePunct/>
        <w:ind w:firstLine="480"/>
        <w:rPr>
          <w:kern w:val="24"/>
        </w:rPr>
      </w:pPr>
      <w:r w:rsidRPr="00BB7B26">
        <w:rPr>
          <w:rFonts w:hAnsi="宋体"/>
          <w:kern w:val="0"/>
        </w:rPr>
        <w:t>（</w:t>
      </w:r>
      <w:r w:rsidRPr="00BB7B26">
        <w:rPr>
          <w:rFonts w:hint="eastAsia"/>
          <w:kern w:val="0"/>
        </w:rPr>
        <w:t>10</w:t>
      </w:r>
      <w:r w:rsidRPr="00BB7B26">
        <w:rPr>
          <w:rFonts w:hAnsi="宋体"/>
          <w:kern w:val="0"/>
        </w:rPr>
        <w:t>）</w:t>
      </w:r>
      <w:r w:rsidRPr="00BB7B26">
        <w:rPr>
          <w:rFonts w:hint="eastAsia"/>
        </w:rPr>
        <w:t>《中华人民共和国畜牧法》（</w:t>
      </w:r>
      <w:r w:rsidRPr="00BB7B26">
        <w:t>2015</w:t>
      </w:r>
      <w:r w:rsidRPr="00BB7B26">
        <w:rPr>
          <w:rFonts w:hint="eastAsia"/>
        </w:rPr>
        <w:t>年</w:t>
      </w:r>
      <w:r w:rsidRPr="00BB7B26">
        <w:t>4</w:t>
      </w:r>
      <w:r w:rsidRPr="00BB7B26">
        <w:rPr>
          <w:rFonts w:hint="eastAsia"/>
        </w:rPr>
        <w:t>月</w:t>
      </w:r>
      <w:r w:rsidRPr="00BB7B26">
        <w:t>24</w:t>
      </w:r>
      <w:r w:rsidRPr="00BB7B26">
        <w:rPr>
          <w:rFonts w:hint="eastAsia"/>
        </w:rPr>
        <w:t>日修订并实施）；</w:t>
      </w:r>
    </w:p>
    <w:p w:rsidR="00EE304B" w:rsidRPr="00BB7B26" w:rsidRDefault="00EE304B" w:rsidP="00EE304B">
      <w:pPr>
        <w:topLinePunct/>
        <w:ind w:firstLine="480"/>
        <w:rPr>
          <w:kern w:val="24"/>
        </w:rPr>
      </w:pPr>
      <w:r w:rsidRPr="00BB7B26">
        <w:rPr>
          <w:rFonts w:hint="eastAsia"/>
          <w:kern w:val="24"/>
        </w:rPr>
        <w:t>（</w:t>
      </w:r>
      <w:r w:rsidR="00C555E2" w:rsidRPr="00BB7B26">
        <w:rPr>
          <w:rFonts w:hint="eastAsia"/>
          <w:kern w:val="24"/>
        </w:rPr>
        <w:t>1</w:t>
      </w:r>
      <w:r w:rsidR="00646372" w:rsidRPr="00BB7B26">
        <w:rPr>
          <w:rFonts w:hint="eastAsia"/>
          <w:kern w:val="24"/>
        </w:rPr>
        <w:t>1</w:t>
      </w:r>
      <w:r w:rsidRPr="00BB7B26">
        <w:rPr>
          <w:rFonts w:hint="eastAsia"/>
          <w:kern w:val="24"/>
        </w:rPr>
        <w:t>）《中华人民共和国长江保护法》，（</w:t>
      </w:r>
      <w:r w:rsidRPr="00BB7B26">
        <w:rPr>
          <w:rFonts w:hint="eastAsia"/>
          <w:kern w:val="24"/>
        </w:rPr>
        <w:t>2021</w:t>
      </w:r>
      <w:r w:rsidRPr="00BB7B26">
        <w:rPr>
          <w:rFonts w:hint="eastAsia"/>
          <w:kern w:val="24"/>
        </w:rPr>
        <w:t>年</w:t>
      </w:r>
      <w:r w:rsidRPr="00BB7B26">
        <w:rPr>
          <w:rFonts w:hint="eastAsia"/>
          <w:kern w:val="24"/>
        </w:rPr>
        <w:t>3</w:t>
      </w:r>
      <w:r w:rsidRPr="00BB7B26">
        <w:rPr>
          <w:rFonts w:hint="eastAsia"/>
          <w:kern w:val="24"/>
        </w:rPr>
        <w:t>月</w:t>
      </w:r>
      <w:r w:rsidRPr="00BB7B26">
        <w:rPr>
          <w:rFonts w:hint="eastAsia"/>
          <w:kern w:val="24"/>
        </w:rPr>
        <w:t>1</w:t>
      </w:r>
      <w:r w:rsidRPr="00BB7B26">
        <w:rPr>
          <w:rFonts w:hint="eastAsia"/>
          <w:kern w:val="24"/>
        </w:rPr>
        <w:t>日起施行）；</w:t>
      </w:r>
    </w:p>
    <w:p w:rsidR="009933EA" w:rsidRPr="00BB7B26" w:rsidRDefault="00EE304B" w:rsidP="00EE304B">
      <w:pPr>
        <w:topLinePunct/>
        <w:ind w:firstLine="480"/>
        <w:rPr>
          <w:kern w:val="24"/>
        </w:rPr>
      </w:pPr>
      <w:r w:rsidRPr="00BB7B26">
        <w:rPr>
          <w:rFonts w:hint="eastAsia"/>
          <w:kern w:val="24"/>
        </w:rPr>
        <w:t>（</w:t>
      </w:r>
      <w:r w:rsidRPr="00BB7B26">
        <w:rPr>
          <w:rFonts w:hint="eastAsia"/>
          <w:kern w:val="24"/>
        </w:rPr>
        <w:t>1</w:t>
      </w:r>
      <w:r w:rsidR="00646372" w:rsidRPr="00BB7B26">
        <w:rPr>
          <w:rFonts w:hint="eastAsia"/>
          <w:kern w:val="24"/>
        </w:rPr>
        <w:t>2</w:t>
      </w:r>
      <w:r w:rsidRPr="00BB7B26">
        <w:rPr>
          <w:rFonts w:hint="eastAsia"/>
          <w:kern w:val="24"/>
        </w:rPr>
        <w:t>）</w:t>
      </w:r>
      <w:r w:rsidR="00DE4E52" w:rsidRPr="00BB7B26">
        <w:rPr>
          <w:rFonts w:hint="eastAsia"/>
          <w:kern w:val="24"/>
        </w:rPr>
        <w:t>《国务院关于修改〈建设项目环境保护管理条例〉的决定》，</w:t>
      </w:r>
      <w:r w:rsidR="00DE4E52" w:rsidRPr="00BB7B26">
        <w:rPr>
          <w:kern w:val="24"/>
        </w:rPr>
        <w:t>2017</w:t>
      </w:r>
      <w:r w:rsidR="00DE4E52" w:rsidRPr="00BB7B26">
        <w:rPr>
          <w:rFonts w:hint="eastAsia"/>
          <w:kern w:val="24"/>
        </w:rPr>
        <w:t>年</w:t>
      </w:r>
      <w:r w:rsidR="00DE4E52" w:rsidRPr="00BB7B26">
        <w:rPr>
          <w:kern w:val="24"/>
        </w:rPr>
        <w:t>10</w:t>
      </w:r>
      <w:r w:rsidR="00DE4E52" w:rsidRPr="00BB7B26">
        <w:rPr>
          <w:rFonts w:hint="eastAsia"/>
          <w:kern w:val="24"/>
        </w:rPr>
        <w:t>月</w:t>
      </w:r>
      <w:r w:rsidR="00DE4E52" w:rsidRPr="00BB7B26">
        <w:rPr>
          <w:kern w:val="24"/>
        </w:rPr>
        <w:t>1</w:t>
      </w:r>
      <w:r w:rsidR="00DE4E52" w:rsidRPr="00BB7B26">
        <w:rPr>
          <w:rFonts w:hint="eastAsia"/>
          <w:kern w:val="24"/>
        </w:rPr>
        <w:t>日实施；</w:t>
      </w:r>
    </w:p>
    <w:p w:rsidR="009933EA" w:rsidRPr="00BB7B26" w:rsidRDefault="00DE4E52" w:rsidP="00477D8E">
      <w:pPr>
        <w:ind w:firstLine="480"/>
        <w:rPr>
          <w:kern w:val="24"/>
        </w:rPr>
      </w:pPr>
      <w:r w:rsidRPr="00BB7B26">
        <w:rPr>
          <w:rFonts w:hint="eastAsia"/>
          <w:kern w:val="24"/>
        </w:rPr>
        <w:t>（</w:t>
      </w:r>
      <w:r w:rsidR="00EE304B" w:rsidRPr="00BB7B26">
        <w:rPr>
          <w:kern w:val="24"/>
        </w:rPr>
        <w:t>1</w:t>
      </w:r>
      <w:r w:rsidR="00646372" w:rsidRPr="00BB7B26">
        <w:rPr>
          <w:rFonts w:hint="eastAsia"/>
          <w:kern w:val="24"/>
        </w:rPr>
        <w:t>3</w:t>
      </w:r>
      <w:r w:rsidRPr="00BB7B26">
        <w:rPr>
          <w:rFonts w:hint="eastAsia"/>
          <w:kern w:val="24"/>
        </w:rPr>
        <w:t>）国发</w:t>
      </w:r>
      <w:r w:rsidRPr="00BB7B26">
        <w:rPr>
          <w:kern w:val="24"/>
        </w:rPr>
        <w:t>[2013]37</w:t>
      </w:r>
      <w:r w:rsidRPr="00BB7B26">
        <w:rPr>
          <w:rFonts w:hint="eastAsia"/>
          <w:kern w:val="24"/>
        </w:rPr>
        <w:t>号《国务院关于印发大气污染防治行动计划的通知》；</w:t>
      </w:r>
    </w:p>
    <w:p w:rsidR="009933EA" w:rsidRPr="00BB7B26" w:rsidRDefault="00DE4E52" w:rsidP="00477D8E">
      <w:pPr>
        <w:ind w:firstLine="480"/>
        <w:rPr>
          <w:kern w:val="24"/>
        </w:rPr>
      </w:pPr>
      <w:r w:rsidRPr="00BB7B26">
        <w:rPr>
          <w:rFonts w:hint="eastAsia"/>
          <w:kern w:val="24"/>
        </w:rPr>
        <w:t>（</w:t>
      </w:r>
      <w:r w:rsidR="00EE304B" w:rsidRPr="00BB7B26">
        <w:rPr>
          <w:kern w:val="24"/>
        </w:rPr>
        <w:t>1</w:t>
      </w:r>
      <w:r w:rsidR="00646372" w:rsidRPr="00BB7B26">
        <w:rPr>
          <w:rFonts w:hint="eastAsia"/>
          <w:kern w:val="24"/>
        </w:rPr>
        <w:t>4</w:t>
      </w:r>
      <w:r w:rsidRPr="00BB7B26">
        <w:rPr>
          <w:rFonts w:hint="eastAsia"/>
          <w:kern w:val="24"/>
        </w:rPr>
        <w:t>）国发</w:t>
      </w:r>
      <w:r w:rsidRPr="00BB7B26">
        <w:rPr>
          <w:kern w:val="24"/>
        </w:rPr>
        <w:t>[2015]17</w:t>
      </w:r>
      <w:r w:rsidRPr="00BB7B26">
        <w:rPr>
          <w:rFonts w:hint="eastAsia"/>
          <w:kern w:val="24"/>
        </w:rPr>
        <w:t>号《国务院关于印发水污染防治行动计划的通知》；</w:t>
      </w:r>
    </w:p>
    <w:p w:rsidR="009933EA" w:rsidRPr="00BB7B26" w:rsidRDefault="00DE4E52" w:rsidP="00892181">
      <w:pPr>
        <w:ind w:firstLine="480"/>
        <w:rPr>
          <w:kern w:val="24"/>
        </w:rPr>
      </w:pPr>
      <w:r w:rsidRPr="00BB7B26">
        <w:rPr>
          <w:rFonts w:hint="eastAsia"/>
          <w:kern w:val="24"/>
        </w:rPr>
        <w:t>（</w:t>
      </w:r>
      <w:r w:rsidR="00EE304B" w:rsidRPr="00BB7B26">
        <w:rPr>
          <w:kern w:val="24"/>
        </w:rPr>
        <w:t>1</w:t>
      </w:r>
      <w:r w:rsidR="00646372" w:rsidRPr="00BB7B26">
        <w:rPr>
          <w:rFonts w:hint="eastAsia"/>
          <w:kern w:val="24"/>
        </w:rPr>
        <w:t>5</w:t>
      </w:r>
      <w:r w:rsidRPr="00BB7B26">
        <w:rPr>
          <w:rFonts w:hint="eastAsia"/>
          <w:kern w:val="24"/>
        </w:rPr>
        <w:t>）国发</w:t>
      </w:r>
      <w:r w:rsidRPr="00BB7B26">
        <w:rPr>
          <w:kern w:val="24"/>
        </w:rPr>
        <w:t>[2016]31</w:t>
      </w:r>
      <w:r w:rsidRPr="00BB7B26">
        <w:rPr>
          <w:rFonts w:hint="eastAsia"/>
          <w:kern w:val="24"/>
        </w:rPr>
        <w:t>号《国务院关于印发土壤污染防治行动计划的通知》；</w:t>
      </w:r>
    </w:p>
    <w:p w:rsidR="009933EA" w:rsidRPr="00BB7B26" w:rsidRDefault="00DE4E52" w:rsidP="00892181">
      <w:pPr>
        <w:ind w:firstLine="480"/>
        <w:rPr>
          <w:kern w:val="24"/>
        </w:rPr>
      </w:pPr>
      <w:r w:rsidRPr="00BB7B26">
        <w:rPr>
          <w:rFonts w:hint="eastAsia"/>
          <w:kern w:val="24"/>
        </w:rPr>
        <w:t>（</w:t>
      </w:r>
      <w:r w:rsidR="00EE304B" w:rsidRPr="00BB7B26">
        <w:rPr>
          <w:kern w:val="24"/>
        </w:rPr>
        <w:t>1</w:t>
      </w:r>
      <w:r w:rsidR="00646372" w:rsidRPr="00BB7B26">
        <w:rPr>
          <w:rFonts w:hint="eastAsia"/>
          <w:kern w:val="24"/>
        </w:rPr>
        <w:t>6</w:t>
      </w:r>
      <w:r w:rsidRPr="00BB7B26">
        <w:rPr>
          <w:rFonts w:hint="eastAsia"/>
          <w:kern w:val="24"/>
        </w:rPr>
        <w:t>）《产业结构调整指导目录（</w:t>
      </w:r>
      <w:r w:rsidRPr="00BB7B26">
        <w:rPr>
          <w:kern w:val="24"/>
        </w:rPr>
        <w:t>201</w:t>
      </w:r>
      <w:r w:rsidR="002B11C2" w:rsidRPr="00BB7B26">
        <w:rPr>
          <w:rFonts w:hint="eastAsia"/>
          <w:kern w:val="24"/>
        </w:rPr>
        <w:t>9</w:t>
      </w:r>
      <w:r w:rsidRPr="00BB7B26">
        <w:rPr>
          <w:rFonts w:hint="eastAsia"/>
          <w:kern w:val="24"/>
        </w:rPr>
        <w:t>年本）》</w:t>
      </w:r>
      <w:r w:rsidR="002B11C2" w:rsidRPr="00BB7B26">
        <w:rPr>
          <w:rFonts w:hint="eastAsia"/>
          <w:kern w:val="24"/>
        </w:rPr>
        <w:t>（</w:t>
      </w:r>
      <w:r w:rsidR="002B11C2" w:rsidRPr="00BB7B26">
        <w:rPr>
          <w:rFonts w:hint="eastAsia"/>
          <w:kern w:val="24"/>
        </w:rPr>
        <w:t>2020</w:t>
      </w:r>
      <w:r w:rsidR="002B11C2" w:rsidRPr="00BB7B26">
        <w:rPr>
          <w:rFonts w:hint="eastAsia"/>
          <w:kern w:val="24"/>
        </w:rPr>
        <w:t>年</w:t>
      </w:r>
      <w:r w:rsidR="002B11C2" w:rsidRPr="00BB7B26">
        <w:rPr>
          <w:rFonts w:hint="eastAsia"/>
          <w:kern w:val="24"/>
        </w:rPr>
        <w:t>1</w:t>
      </w:r>
      <w:r w:rsidR="002B11C2" w:rsidRPr="00BB7B26">
        <w:rPr>
          <w:rFonts w:hint="eastAsia"/>
          <w:kern w:val="24"/>
        </w:rPr>
        <w:t>月</w:t>
      </w:r>
      <w:r w:rsidR="002B11C2" w:rsidRPr="00BB7B26">
        <w:rPr>
          <w:rFonts w:hint="eastAsia"/>
          <w:kern w:val="24"/>
        </w:rPr>
        <w:t>1</w:t>
      </w:r>
      <w:r w:rsidR="002B11C2" w:rsidRPr="00BB7B26">
        <w:rPr>
          <w:rFonts w:hint="eastAsia"/>
          <w:kern w:val="24"/>
        </w:rPr>
        <w:t>日起施行）</w:t>
      </w:r>
      <w:r w:rsidRPr="00BB7B26">
        <w:rPr>
          <w:rFonts w:hint="eastAsia"/>
          <w:kern w:val="24"/>
        </w:rPr>
        <w:t>；</w:t>
      </w:r>
    </w:p>
    <w:p w:rsidR="009933EA" w:rsidRPr="00BB7B26" w:rsidRDefault="00DE4E52" w:rsidP="00892181">
      <w:pPr>
        <w:ind w:firstLine="480"/>
        <w:rPr>
          <w:kern w:val="24"/>
        </w:rPr>
      </w:pPr>
      <w:r w:rsidRPr="00BB7B26">
        <w:rPr>
          <w:rFonts w:hint="eastAsia"/>
          <w:kern w:val="24"/>
        </w:rPr>
        <w:t>（</w:t>
      </w:r>
      <w:r w:rsidR="00EE304B" w:rsidRPr="00BB7B26">
        <w:rPr>
          <w:kern w:val="24"/>
        </w:rPr>
        <w:t>1</w:t>
      </w:r>
      <w:r w:rsidR="00646372" w:rsidRPr="00BB7B26">
        <w:rPr>
          <w:rFonts w:hint="eastAsia"/>
          <w:kern w:val="24"/>
        </w:rPr>
        <w:t>7</w:t>
      </w:r>
      <w:r w:rsidRPr="00BB7B26">
        <w:rPr>
          <w:rFonts w:hint="eastAsia"/>
          <w:kern w:val="24"/>
        </w:rPr>
        <w:t>）《国家危险废物名录》（</w:t>
      </w:r>
      <w:r w:rsidR="002B11C2" w:rsidRPr="00BB7B26">
        <w:rPr>
          <w:kern w:val="24"/>
        </w:rPr>
        <w:t>20</w:t>
      </w:r>
      <w:r w:rsidR="002B11C2" w:rsidRPr="00BB7B26">
        <w:rPr>
          <w:rFonts w:hint="eastAsia"/>
          <w:kern w:val="24"/>
        </w:rPr>
        <w:t>2</w:t>
      </w:r>
      <w:r w:rsidR="006E035C" w:rsidRPr="00BB7B26">
        <w:rPr>
          <w:rFonts w:hint="eastAsia"/>
          <w:kern w:val="24"/>
        </w:rPr>
        <w:t>5</w:t>
      </w:r>
      <w:r w:rsidR="002B11C2" w:rsidRPr="00BB7B26">
        <w:rPr>
          <w:rFonts w:hint="eastAsia"/>
          <w:kern w:val="24"/>
        </w:rPr>
        <w:t>年</w:t>
      </w:r>
      <w:r w:rsidRPr="00BB7B26">
        <w:rPr>
          <w:rFonts w:hint="eastAsia"/>
          <w:kern w:val="24"/>
        </w:rPr>
        <w:t>版）；</w:t>
      </w:r>
    </w:p>
    <w:p w:rsidR="00646372" w:rsidRPr="00BB7B26" w:rsidRDefault="00DE4E52" w:rsidP="00892181">
      <w:pPr>
        <w:ind w:firstLine="480"/>
        <w:rPr>
          <w:kern w:val="24"/>
        </w:rPr>
      </w:pPr>
      <w:r w:rsidRPr="00BB7B26">
        <w:rPr>
          <w:rFonts w:hint="eastAsia"/>
          <w:kern w:val="24"/>
        </w:rPr>
        <w:t>（</w:t>
      </w:r>
      <w:r w:rsidR="00EE304B" w:rsidRPr="00BB7B26">
        <w:rPr>
          <w:kern w:val="24"/>
        </w:rPr>
        <w:t>1</w:t>
      </w:r>
      <w:r w:rsidR="00646372" w:rsidRPr="00BB7B26">
        <w:rPr>
          <w:rFonts w:hint="eastAsia"/>
          <w:kern w:val="24"/>
        </w:rPr>
        <w:t>8</w:t>
      </w:r>
      <w:r w:rsidRPr="00BB7B26">
        <w:rPr>
          <w:rFonts w:hint="eastAsia"/>
          <w:kern w:val="24"/>
        </w:rPr>
        <w:t>）《建设项目环境影响评价分类管理名录》（</w:t>
      </w:r>
      <w:r w:rsidR="00EE304B" w:rsidRPr="00BB7B26">
        <w:rPr>
          <w:rFonts w:hint="eastAsia"/>
          <w:kern w:val="24"/>
        </w:rPr>
        <w:t>2021</w:t>
      </w:r>
      <w:r w:rsidR="00EE304B" w:rsidRPr="00BB7B26">
        <w:rPr>
          <w:rFonts w:hint="eastAsia"/>
          <w:kern w:val="24"/>
        </w:rPr>
        <w:t>年版</w:t>
      </w:r>
      <w:r w:rsidRPr="00BB7B26">
        <w:rPr>
          <w:rFonts w:hint="eastAsia"/>
          <w:kern w:val="24"/>
        </w:rPr>
        <w:t>）；</w:t>
      </w:r>
    </w:p>
    <w:p w:rsidR="00646372" w:rsidRPr="00BB7B26" w:rsidRDefault="00646372" w:rsidP="00892181">
      <w:pPr>
        <w:ind w:firstLine="480"/>
        <w:rPr>
          <w:kern w:val="24"/>
        </w:rPr>
      </w:pPr>
      <w:r w:rsidRPr="00BB7B26">
        <w:rPr>
          <w:rFonts w:hint="eastAsia"/>
          <w:kern w:val="24"/>
        </w:rPr>
        <w:t>（</w:t>
      </w:r>
      <w:r w:rsidRPr="00BB7B26">
        <w:rPr>
          <w:kern w:val="24"/>
        </w:rPr>
        <w:t>1</w:t>
      </w:r>
      <w:r w:rsidRPr="00BB7B26">
        <w:rPr>
          <w:rFonts w:hint="eastAsia"/>
          <w:kern w:val="24"/>
        </w:rPr>
        <w:t>9</w:t>
      </w:r>
      <w:r w:rsidRPr="00BB7B26">
        <w:rPr>
          <w:rFonts w:hint="eastAsia"/>
          <w:kern w:val="24"/>
        </w:rPr>
        <w:t>）</w:t>
      </w:r>
      <w:r w:rsidRPr="00BB7B26">
        <w:rPr>
          <w:rFonts w:hint="eastAsia"/>
        </w:rPr>
        <w:t>《畜禽规模养殖污染防治条例》（</w:t>
      </w:r>
      <w:r w:rsidRPr="00BB7B26">
        <w:rPr>
          <w:rFonts w:hint="eastAsia"/>
          <w:spacing w:val="-1"/>
        </w:rPr>
        <w:t>国务院第</w:t>
      </w:r>
      <w:r w:rsidR="00795AB2" w:rsidRPr="00BB7B26">
        <w:t>643</w:t>
      </w:r>
      <w:r w:rsidRPr="00BB7B26">
        <w:rPr>
          <w:rFonts w:hint="eastAsia"/>
        </w:rPr>
        <w:t>号令）；</w:t>
      </w:r>
    </w:p>
    <w:p w:rsidR="009933EA" w:rsidRPr="00BB7B26" w:rsidRDefault="00DE4E52" w:rsidP="00892181">
      <w:pPr>
        <w:ind w:firstLine="480"/>
        <w:rPr>
          <w:kern w:val="24"/>
        </w:rPr>
      </w:pPr>
      <w:r w:rsidRPr="00BB7B26">
        <w:rPr>
          <w:rFonts w:hint="eastAsia"/>
          <w:kern w:val="24"/>
        </w:rPr>
        <w:t>（</w:t>
      </w:r>
      <w:r w:rsidR="00646372" w:rsidRPr="00BB7B26">
        <w:rPr>
          <w:rFonts w:hint="eastAsia"/>
          <w:kern w:val="24"/>
        </w:rPr>
        <w:t>20</w:t>
      </w:r>
      <w:r w:rsidRPr="00BB7B26">
        <w:rPr>
          <w:rFonts w:hint="eastAsia"/>
          <w:kern w:val="24"/>
        </w:rPr>
        <w:t>）《关于进一步加强环境影响评价管理防范环境风险的通知》（环发</w:t>
      </w:r>
      <w:r w:rsidRPr="00BB7B26">
        <w:rPr>
          <w:kern w:val="24"/>
        </w:rPr>
        <w:t>[2012]77</w:t>
      </w:r>
      <w:r w:rsidRPr="00BB7B26">
        <w:rPr>
          <w:rFonts w:hint="eastAsia"/>
          <w:kern w:val="24"/>
        </w:rPr>
        <w:t>号）；</w:t>
      </w:r>
    </w:p>
    <w:p w:rsidR="009933EA" w:rsidRPr="00BB7B26" w:rsidRDefault="00DE4E52" w:rsidP="00D84351">
      <w:pPr>
        <w:ind w:firstLine="480"/>
        <w:rPr>
          <w:kern w:val="24"/>
        </w:rPr>
      </w:pPr>
      <w:r w:rsidRPr="00BB7B26">
        <w:rPr>
          <w:rFonts w:hint="eastAsia"/>
          <w:kern w:val="24"/>
        </w:rPr>
        <w:t>（</w:t>
      </w:r>
      <w:r w:rsidR="00646372" w:rsidRPr="00BB7B26">
        <w:rPr>
          <w:rFonts w:hint="eastAsia"/>
          <w:kern w:val="24"/>
        </w:rPr>
        <w:t>21</w:t>
      </w:r>
      <w:r w:rsidRPr="00BB7B26">
        <w:rPr>
          <w:rFonts w:hint="eastAsia"/>
          <w:kern w:val="24"/>
        </w:rPr>
        <w:t>）《关于切实加强风险防范严格环境影响评价管理的通知》（环发</w:t>
      </w:r>
      <w:r w:rsidRPr="00BB7B26">
        <w:rPr>
          <w:kern w:val="24"/>
        </w:rPr>
        <w:t>[2012]98</w:t>
      </w:r>
      <w:r w:rsidRPr="00BB7B26">
        <w:rPr>
          <w:rFonts w:hint="eastAsia"/>
          <w:kern w:val="24"/>
        </w:rPr>
        <w:t>号）；</w:t>
      </w:r>
    </w:p>
    <w:p w:rsidR="009933EA" w:rsidRPr="00BB7B26" w:rsidRDefault="00DE4E52" w:rsidP="00D84351">
      <w:pPr>
        <w:ind w:firstLine="480"/>
        <w:rPr>
          <w:kern w:val="24"/>
        </w:rPr>
      </w:pPr>
      <w:r w:rsidRPr="00BB7B26">
        <w:rPr>
          <w:rFonts w:hint="eastAsia"/>
          <w:kern w:val="24"/>
        </w:rPr>
        <w:t>（</w:t>
      </w:r>
      <w:r w:rsidR="00C555E2" w:rsidRPr="00BB7B26">
        <w:rPr>
          <w:rFonts w:hint="eastAsia"/>
          <w:kern w:val="24"/>
        </w:rPr>
        <w:t>2</w:t>
      </w:r>
      <w:r w:rsidR="00646372" w:rsidRPr="00BB7B26">
        <w:rPr>
          <w:rFonts w:hint="eastAsia"/>
          <w:kern w:val="24"/>
        </w:rPr>
        <w:t>2</w:t>
      </w:r>
      <w:r w:rsidRPr="00BB7B26">
        <w:rPr>
          <w:rFonts w:hint="eastAsia"/>
          <w:kern w:val="24"/>
        </w:rPr>
        <w:t>）《关于落实大气污染防治行动计划严格环境影响评价准入的通知》</w:t>
      </w:r>
      <w:r w:rsidR="00D84351" w:rsidRPr="00BB7B26">
        <w:rPr>
          <w:rFonts w:hint="eastAsia"/>
          <w:kern w:val="24"/>
        </w:rPr>
        <w:t>（环办</w:t>
      </w:r>
      <w:r w:rsidR="00D84351" w:rsidRPr="00BB7B26">
        <w:rPr>
          <w:kern w:val="24"/>
        </w:rPr>
        <w:t>[2014]30</w:t>
      </w:r>
      <w:r w:rsidR="00D84351" w:rsidRPr="00BB7B26">
        <w:rPr>
          <w:rFonts w:hint="eastAsia"/>
          <w:kern w:val="24"/>
        </w:rPr>
        <w:t>号）</w:t>
      </w:r>
      <w:r w:rsidRPr="00BB7B26">
        <w:rPr>
          <w:rFonts w:hint="eastAsia"/>
          <w:kern w:val="24"/>
        </w:rPr>
        <w:t>；</w:t>
      </w:r>
    </w:p>
    <w:p w:rsidR="009933EA" w:rsidRPr="00BB7B26" w:rsidRDefault="00DE4E52" w:rsidP="00477D8E">
      <w:pPr>
        <w:ind w:firstLine="480"/>
        <w:rPr>
          <w:kern w:val="24"/>
        </w:rPr>
      </w:pPr>
      <w:r w:rsidRPr="00BB7B26">
        <w:rPr>
          <w:rFonts w:hint="eastAsia"/>
          <w:kern w:val="24"/>
        </w:rPr>
        <w:t>（</w:t>
      </w:r>
      <w:r w:rsidR="00646372" w:rsidRPr="00BB7B26">
        <w:rPr>
          <w:rFonts w:hint="eastAsia"/>
          <w:kern w:val="24"/>
        </w:rPr>
        <w:t>23</w:t>
      </w:r>
      <w:r w:rsidRPr="00BB7B26">
        <w:rPr>
          <w:rFonts w:hint="eastAsia"/>
          <w:kern w:val="24"/>
        </w:rPr>
        <w:t>）</w:t>
      </w:r>
      <w:r w:rsidR="00D84351" w:rsidRPr="00BB7B26">
        <w:rPr>
          <w:rFonts w:hint="eastAsia"/>
          <w:kern w:val="24"/>
        </w:rPr>
        <w:t>《建设项目主要污染物排放总量指标审核及管理暂行办法》（环发</w:t>
      </w:r>
      <w:r w:rsidR="00D84351" w:rsidRPr="00BB7B26">
        <w:rPr>
          <w:kern w:val="24"/>
        </w:rPr>
        <w:t>[2014]197</w:t>
      </w:r>
      <w:r w:rsidR="00D84351" w:rsidRPr="00BB7B26">
        <w:rPr>
          <w:rFonts w:hint="eastAsia"/>
          <w:kern w:val="24"/>
        </w:rPr>
        <w:lastRenderedPageBreak/>
        <w:t>号，</w:t>
      </w:r>
      <w:r w:rsidR="00D84351" w:rsidRPr="00BB7B26">
        <w:rPr>
          <w:kern w:val="24"/>
        </w:rPr>
        <w:t>2014</w:t>
      </w:r>
      <w:r w:rsidRPr="00BB7B26">
        <w:rPr>
          <w:rFonts w:hint="eastAsia"/>
          <w:kern w:val="24"/>
        </w:rPr>
        <w:t>年</w:t>
      </w:r>
      <w:r w:rsidR="00D84351" w:rsidRPr="00BB7B26">
        <w:rPr>
          <w:kern w:val="24"/>
        </w:rPr>
        <w:t>12</w:t>
      </w:r>
      <w:r w:rsidRPr="00BB7B26">
        <w:rPr>
          <w:rFonts w:hint="eastAsia"/>
          <w:kern w:val="24"/>
        </w:rPr>
        <w:t>月</w:t>
      </w:r>
      <w:r w:rsidR="00D84351" w:rsidRPr="00BB7B26">
        <w:rPr>
          <w:kern w:val="24"/>
        </w:rPr>
        <w:t>31</w:t>
      </w:r>
      <w:r w:rsidRPr="00BB7B26">
        <w:rPr>
          <w:rFonts w:hint="eastAsia"/>
          <w:kern w:val="24"/>
        </w:rPr>
        <w:t>日</w:t>
      </w:r>
      <w:r w:rsidR="00D84351" w:rsidRPr="00BB7B26">
        <w:rPr>
          <w:rFonts w:hint="eastAsia"/>
          <w:kern w:val="24"/>
        </w:rPr>
        <w:t>）</w:t>
      </w:r>
      <w:r w:rsidRPr="00BB7B26">
        <w:rPr>
          <w:rFonts w:hint="eastAsia"/>
          <w:kern w:val="24"/>
        </w:rPr>
        <w:t>；</w:t>
      </w:r>
    </w:p>
    <w:p w:rsidR="009933EA" w:rsidRPr="00BB7B26" w:rsidRDefault="00DE4E52" w:rsidP="00477D8E">
      <w:pPr>
        <w:ind w:firstLine="480"/>
        <w:rPr>
          <w:kern w:val="24"/>
        </w:rPr>
      </w:pPr>
      <w:r w:rsidRPr="00BB7B26">
        <w:rPr>
          <w:rFonts w:hint="eastAsia"/>
          <w:kern w:val="24"/>
        </w:rPr>
        <w:t>（</w:t>
      </w:r>
      <w:r w:rsidR="00C555E2" w:rsidRPr="00BB7B26">
        <w:rPr>
          <w:kern w:val="24"/>
        </w:rPr>
        <w:t>2</w:t>
      </w:r>
      <w:r w:rsidR="00C555E2" w:rsidRPr="00BB7B26">
        <w:rPr>
          <w:rFonts w:hint="eastAsia"/>
          <w:kern w:val="24"/>
        </w:rPr>
        <w:t>4</w:t>
      </w:r>
      <w:r w:rsidRPr="00BB7B26">
        <w:rPr>
          <w:rFonts w:hint="eastAsia"/>
          <w:kern w:val="24"/>
        </w:rPr>
        <w:t>）《关于印发</w:t>
      </w:r>
      <w:r w:rsidRPr="00BB7B26">
        <w:rPr>
          <w:kern w:val="24"/>
        </w:rPr>
        <w:t>&lt;</w:t>
      </w:r>
      <w:r w:rsidRPr="00BB7B26">
        <w:rPr>
          <w:rFonts w:hint="eastAsia"/>
          <w:kern w:val="24"/>
        </w:rPr>
        <w:t>建设项目环境影响评价信息公开机制方案</w:t>
      </w:r>
      <w:r w:rsidRPr="00BB7B26">
        <w:rPr>
          <w:kern w:val="24"/>
        </w:rPr>
        <w:t>&gt;</w:t>
      </w:r>
      <w:r w:rsidRPr="00BB7B26">
        <w:rPr>
          <w:rFonts w:hint="eastAsia"/>
          <w:kern w:val="24"/>
        </w:rPr>
        <w:t>的通知》</w:t>
      </w:r>
      <w:r w:rsidR="00D84351" w:rsidRPr="00BB7B26">
        <w:rPr>
          <w:rFonts w:hint="eastAsia"/>
          <w:kern w:val="24"/>
        </w:rPr>
        <w:t>（环发</w:t>
      </w:r>
      <w:r w:rsidR="00D84351" w:rsidRPr="00BB7B26">
        <w:rPr>
          <w:kern w:val="24"/>
        </w:rPr>
        <w:t>[2015]162</w:t>
      </w:r>
      <w:r w:rsidR="00D84351" w:rsidRPr="00BB7B26">
        <w:rPr>
          <w:rFonts w:hint="eastAsia"/>
          <w:kern w:val="24"/>
        </w:rPr>
        <w:t>号）</w:t>
      </w:r>
      <w:r w:rsidRPr="00BB7B26">
        <w:rPr>
          <w:rFonts w:hint="eastAsia"/>
          <w:kern w:val="24"/>
        </w:rPr>
        <w:t>；</w:t>
      </w:r>
    </w:p>
    <w:p w:rsidR="009933EA" w:rsidRPr="00BB7B26" w:rsidRDefault="00DE4E52" w:rsidP="00477D8E">
      <w:pPr>
        <w:topLinePunct/>
        <w:ind w:firstLine="480"/>
        <w:rPr>
          <w:kern w:val="24"/>
        </w:rPr>
      </w:pPr>
      <w:r w:rsidRPr="00BB7B26">
        <w:rPr>
          <w:rFonts w:hint="eastAsia"/>
          <w:kern w:val="24"/>
        </w:rPr>
        <w:t>（</w:t>
      </w:r>
      <w:r w:rsidR="00C555E2" w:rsidRPr="00BB7B26">
        <w:rPr>
          <w:kern w:val="24"/>
        </w:rPr>
        <w:t>2</w:t>
      </w:r>
      <w:r w:rsidR="00C555E2" w:rsidRPr="00BB7B26">
        <w:rPr>
          <w:rFonts w:hint="eastAsia"/>
          <w:kern w:val="24"/>
        </w:rPr>
        <w:t>5</w:t>
      </w:r>
      <w:r w:rsidRPr="00BB7B26">
        <w:rPr>
          <w:rFonts w:hint="eastAsia"/>
          <w:kern w:val="24"/>
        </w:rPr>
        <w:t>）《环境影响评价公众参与办法》</w:t>
      </w:r>
      <w:r w:rsidR="00D84351" w:rsidRPr="00BB7B26">
        <w:rPr>
          <w:rFonts w:hint="eastAsia"/>
          <w:kern w:val="24"/>
        </w:rPr>
        <w:t>（生态环境部部令第</w:t>
      </w:r>
      <w:r w:rsidR="00D84351" w:rsidRPr="00BB7B26">
        <w:rPr>
          <w:kern w:val="24"/>
        </w:rPr>
        <w:t>4</w:t>
      </w:r>
      <w:r w:rsidR="00D84351" w:rsidRPr="00BB7B26">
        <w:rPr>
          <w:rFonts w:hint="eastAsia"/>
          <w:kern w:val="24"/>
        </w:rPr>
        <w:t>号，</w:t>
      </w:r>
      <w:r w:rsidRPr="00BB7B26">
        <w:rPr>
          <w:kern w:val="24"/>
        </w:rPr>
        <w:t>2019</w:t>
      </w:r>
      <w:r w:rsidRPr="00BB7B26">
        <w:rPr>
          <w:rFonts w:hint="eastAsia"/>
          <w:kern w:val="24"/>
        </w:rPr>
        <w:t>年</w:t>
      </w:r>
      <w:r w:rsidRPr="00BB7B26">
        <w:rPr>
          <w:kern w:val="24"/>
        </w:rPr>
        <w:t>1</w:t>
      </w:r>
      <w:r w:rsidRPr="00BB7B26">
        <w:rPr>
          <w:rFonts w:hint="eastAsia"/>
          <w:kern w:val="24"/>
        </w:rPr>
        <w:t>月</w:t>
      </w:r>
      <w:r w:rsidRPr="00BB7B26">
        <w:rPr>
          <w:kern w:val="24"/>
        </w:rPr>
        <w:t>1</w:t>
      </w:r>
      <w:r w:rsidRPr="00BB7B26">
        <w:rPr>
          <w:rFonts w:hint="eastAsia"/>
          <w:kern w:val="24"/>
        </w:rPr>
        <w:t>日起实施</w:t>
      </w:r>
      <w:r w:rsidR="00D84351" w:rsidRPr="00BB7B26">
        <w:rPr>
          <w:rFonts w:hint="eastAsia"/>
          <w:kern w:val="24"/>
        </w:rPr>
        <w:t>）</w:t>
      </w:r>
      <w:r w:rsidRPr="00BB7B26">
        <w:rPr>
          <w:rFonts w:hint="eastAsia"/>
          <w:kern w:val="24"/>
        </w:rPr>
        <w:t>；</w:t>
      </w:r>
    </w:p>
    <w:p w:rsidR="00524D67" w:rsidRPr="00BB7B26" w:rsidRDefault="00DE4E52" w:rsidP="00D84351">
      <w:pPr>
        <w:topLinePunct/>
        <w:ind w:firstLine="480"/>
        <w:rPr>
          <w:kern w:val="24"/>
        </w:rPr>
      </w:pPr>
      <w:r w:rsidRPr="00BB7B26">
        <w:rPr>
          <w:rFonts w:hAnsi="宋体"/>
          <w:kern w:val="24"/>
        </w:rPr>
        <w:t>（</w:t>
      </w:r>
      <w:r w:rsidRPr="00BB7B26">
        <w:rPr>
          <w:kern w:val="24"/>
        </w:rPr>
        <w:t>2</w:t>
      </w:r>
      <w:r w:rsidR="00C555E2" w:rsidRPr="00BB7B26">
        <w:rPr>
          <w:kern w:val="24"/>
        </w:rPr>
        <w:t>6</w:t>
      </w:r>
      <w:r w:rsidRPr="00BB7B26">
        <w:rPr>
          <w:rFonts w:hAnsi="宋体"/>
          <w:kern w:val="24"/>
        </w:rPr>
        <w:t>）《关于印发</w:t>
      </w:r>
      <w:r w:rsidRPr="00BB7B26">
        <w:rPr>
          <w:kern w:val="24"/>
        </w:rPr>
        <w:t>&lt;</w:t>
      </w:r>
      <w:r w:rsidRPr="00BB7B26">
        <w:rPr>
          <w:rFonts w:hAnsi="宋体"/>
          <w:kern w:val="24"/>
        </w:rPr>
        <w:t>长江保护修复攻坚战行动计划</w:t>
      </w:r>
      <w:r w:rsidRPr="00BB7B26">
        <w:rPr>
          <w:kern w:val="24"/>
        </w:rPr>
        <w:t>&gt;</w:t>
      </w:r>
      <w:r w:rsidRPr="00BB7B26">
        <w:rPr>
          <w:rFonts w:hAnsi="宋体"/>
          <w:kern w:val="24"/>
        </w:rPr>
        <w:t>的通知》（环水体</w:t>
      </w:r>
      <w:r w:rsidRPr="00BB7B26">
        <w:rPr>
          <w:kern w:val="24"/>
        </w:rPr>
        <w:t>[2018]181</w:t>
      </w:r>
      <w:r w:rsidRPr="00BB7B26">
        <w:rPr>
          <w:rFonts w:hAnsi="宋体"/>
          <w:kern w:val="24"/>
        </w:rPr>
        <w:t>号）</w:t>
      </w:r>
      <w:r w:rsidR="00A8414B" w:rsidRPr="00BB7B26">
        <w:rPr>
          <w:rFonts w:hAnsi="宋体"/>
          <w:kern w:val="24"/>
        </w:rPr>
        <w:t>；</w:t>
      </w:r>
    </w:p>
    <w:p w:rsidR="00A8414B" w:rsidRPr="00BB7B26" w:rsidRDefault="00B83038" w:rsidP="00D84351">
      <w:pPr>
        <w:topLinePunct/>
        <w:ind w:firstLine="480"/>
        <w:rPr>
          <w:kern w:val="24"/>
        </w:rPr>
      </w:pPr>
      <w:r w:rsidRPr="00BB7B26">
        <w:rPr>
          <w:rFonts w:hAnsi="宋体"/>
          <w:kern w:val="24"/>
        </w:rPr>
        <w:t>（</w:t>
      </w:r>
      <w:r w:rsidR="00C555E2" w:rsidRPr="00BB7B26">
        <w:rPr>
          <w:kern w:val="24"/>
        </w:rPr>
        <w:t>27</w:t>
      </w:r>
      <w:r w:rsidRPr="00BB7B26">
        <w:rPr>
          <w:rFonts w:hAnsi="宋体"/>
          <w:kern w:val="24"/>
        </w:rPr>
        <w:t>）</w:t>
      </w:r>
      <w:r w:rsidR="00A8414B" w:rsidRPr="00BB7B26">
        <w:rPr>
          <w:rFonts w:hAnsi="宋体"/>
          <w:kern w:val="24"/>
        </w:rPr>
        <w:t>《建设项目危险废物环境影响评价指南》（环境保护部公告</w:t>
      </w:r>
      <w:r w:rsidR="00A8414B" w:rsidRPr="00BB7B26">
        <w:rPr>
          <w:kern w:val="24"/>
        </w:rPr>
        <w:t>2017</w:t>
      </w:r>
      <w:r w:rsidR="00A8414B" w:rsidRPr="00BB7B26">
        <w:rPr>
          <w:rFonts w:hAnsi="宋体"/>
          <w:kern w:val="24"/>
        </w:rPr>
        <w:t>年第</w:t>
      </w:r>
      <w:r w:rsidR="00A8414B" w:rsidRPr="00BB7B26">
        <w:rPr>
          <w:kern w:val="24"/>
        </w:rPr>
        <w:t>43</w:t>
      </w:r>
      <w:r w:rsidR="00A8414B" w:rsidRPr="00BB7B26">
        <w:rPr>
          <w:rFonts w:hAnsi="宋体"/>
          <w:kern w:val="24"/>
        </w:rPr>
        <w:t>号）；</w:t>
      </w:r>
    </w:p>
    <w:p w:rsidR="00A8414B" w:rsidRPr="00BB7B26" w:rsidRDefault="00A8414B" w:rsidP="00D84351">
      <w:pPr>
        <w:topLinePunct/>
        <w:ind w:firstLine="480"/>
        <w:rPr>
          <w:kern w:val="24"/>
        </w:rPr>
      </w:pPr>
      <w:r w:rsidRPr="00BB7B26">
        <w:rPr>
          <w:rFonts w:hAnsi="宋体"/>
          <w:kern w:val="24"/>
        </w:rPr>
        <w:t>（</w:t>
      </w:r>
      <w:r w:rsidR="00C555E2" w:rsidRPr="00BB7B26">
        <w:rPr>
          <w:kern w:val="24"/>
        </w:rPr>
        <w:t>28</w:t>
      </w:r>
      <w:r w:rsidRPr="00BB7B26">
        <w:rPr>
          <w:rFonts w:hAnsi="宋体"/>
          <w:kern w:val="24"/>
        </w:rPr>
        <w:t>）《关于印发</w:t>
      </w:r>
      <w:r w:rsidRPr="00BB7B26">
        <w:rPr>
          <w:kern w:val="24"/>
        </w:rPr>
        <w:t>“</w:t>
      </w:r>
      <w:r w:rsidRPr="00BB7B26">
        <w:rPr>
          <w:rFonts w:hAnsi="宋体"/>
          <w:kern w:val="24"/>
        </w:rPr>
        <w:t>十四五</w:t>
      </w:r>
      <w:r w:rsidRPr="00BB7B26">
        <w:rPr>
          <w:kern w:val="24"/>
        </w:rPr>
        <w:t>”</w:t>
      </w:r>
      <w:r w:rsidRPr="00BB7B26">
        <w:rPr>
          <w:rFonts w:hAnsi="宋体"/>
          <w:kern w:val="24"/>
        </w:rPr>
        <w:t>土壤、地下水和农村生态环境保护规划的通知》（环土壤</w:t>
      </w:r>
      <w:r w:rsidRPr="00BB7B26">
        <w:rPr>
          <w:kern w:val="24"/>
        </w:rPr>
        <w:t>[2021]120</w:t>
      </w:r>
      <w:r w:rsidRPr="00BB7B26">
        <w:rPr>
          <w:rFonts w:hAnsi="宋体"/>
          <w:kern w:val="24"/>
        </w:rPr>
        <w:t>号）；</w:t>
      </w:r>
    </w:p>
    <w:p w:rsidR="00646372" w:rsidRPr="00BB7B26" w:rsidRDefault="00A8414B" w:rsidP="00646372">
      <w:pPr>
        <w:topLinePunct/>
        <w:ind w:firstLine="480"/>
        <w:rPr>
          <w:kern w:val="24"/>
        </w:rPr>
      </w:pPr>
      <w:r w:rsidRPr="00BB7B26">
        <w:rPr>
          <w:rFonts w:hint="eastAsia"/>
          <w:kern w:val="24"/>
        </w:rPr>
        <w:t>（</w:t>
      </w:r>
      <w:r w:rsidR="00646372" w:rsidRPr="00BB7B26">
        <w:rPr>
          <w:rFonts w:hint="eastAsia"/>
          <w:kern w:val="24"/>
        </w:rPr>
        <w:t>29</w:t>
      </w:r>
      <w:r w:rsidRPr="00BB7B26">
        <w:rPr>
          <w:rFonts w:hint="eastAsia"/>
          <w:kern w:val="24"/>
        </w:rPr>
        <w:t>）《长江经济带发展负面清单指南</w:t>
      </w:r>
      <w:r w:rsidR="00C555E2" w:rsidRPr="00BB7B26">
        <w:rPr>
          <w:rFonts w:hint="eastAsia"/>
          <w:kern w:val="24"/>
        </w:rPr>
        <w:t>（</w:t>
      </w:r>
      <w:r w:rsidRPr="00BB7B26">
        <w:rPr>
          <w:rFonts w:hint="eastAsia"/>
          <w:kern w:val="24"/>
        </w:rPr>
        <w:t>试行，</w:t>
      </w:r>
      <w:r w:rsidRPr="00BB7B26">
        <w:rPr>
          <w:kern w:val="24"/>
        </w:rPr>
        <w:t>2022</w:t>
      </w:r>
      <w:r w:rsidRPr="00BB7B26">
        <w:rPr>
          <w:rFonts w:hint="eastAsia"/>
          <w:kern w:val="24"/>
        </w:rPr>
        <w:t>年版</w:t>
      </w:r>
      <w:r w:rsidR="00C555E2" w:rsidRPr="00BB7B26">
        <w:rPr>
          <w:rFonts w:hint="eastAsia"/>
          <w:kern w:val="24"/>
        </w:rPr>
        <w:t>）</w:t>
      </w:r>
      <w:r w:rsidR="00646372" w:rsidRPr="00BB7B26">
        <w:rPr>
          <w:rFonts w:hint="eastAsia"/>
          <w:kern w:val="24"/>
        </w:rPr>
        <w:t>》；</w:t>
      </w:r>
    </w:p>
    <w:p w:rsidR="00646372" w:rsidRPr="00BB7B26" w:rsidRDefault="00646372" w:rsidP="00646372">
      <w:pPr>
        <w:topLinePunct/>
        <w:ind w:firstLine="480"/>
        <w:rPr>
          <w:rFonts w:hAnsi="宋体"/>
          <w:kern w:val="24"/>
        </w:rPr>
      </w:pPr>
      <w:r w:rsidRPr="00BB7B26">
        <w:rPr>
          <w:rFonts w:hAnsi="宋体"/>
          <w:kern w:val="24"/>
        </w:rPr>
        <w:t>（</w:t>
      </w:r>
      <w:r w:rsidRPr="00BB7B26">
        <w:rPr>
          <w:kern w:val="24"/>
        </w:rPr>
        <w:t>30</w:t>
      </w:r>
      <w:r w:rsidRPr="00BB7B26">
        <w:rPr>
          <w:rFonts w:hAnsi="宋体"/>
          <w:kern w:val="24"/>
        </w:rPr>
        <w:t>）《关于进一步做好当前生猪规模养殖环评管理相关工作的通知》（</w:t>
      </w:r>
      <w:r w:rsidR="00D84351" w:rsidRPr="00BB7B26">
        <w:rPr>
          <w:rFonts w:hAnsi="宋体"/>
          <w:kern w:val="24"/>
        </w:rPr>
        <w:t>环办环评函</w:t>
      </w:r>
      <w:r w:rsidR="00D84351" w:rsidRPr="00BB7B26">
        <w:rPr>
          <w:kern w:val="24"/>
        </w:rPr>
        <w:t>[2019]872</w:t>
      </w:r>
      <w:r w:rsidR="00D84351" w:rsidRPr="00BB7B26">
        <w:rPr>
          <w:rFonts w:hAnsi="宋体"/>
          <w:kern w:val="24"/>
        </w:rPr>
        <w:t>号</w:t>
      </w:r>
      <w:r w:rsidR="00D84351" w:rsidRPr="00BB7B26">
        <w:rPr>
          <w:rFonts w:hAnsi="宋体" w:hint="eastAsia"/>
          <w:kern w:val="24"/>
        </w:rPr>
        <w:t>，</w:t>
      </w:r>
      <w:r w:rsidRPr="00BB7B26">
        <w:rPr>
          <w:kern w:val="24"/>
        </w:rPr>
        <w:t>2019</w:t>
      </w:r>
      <w:r w:rsidRPr="00BB7B26">
        <w:rPr>
          <w:rFonts w:hAnsi="宋体"/>
          <w:kern w:val="24"/>
        </w:rPr>
        <w:t>年</w:t>
      </w:r>
      <w:r w:rsidRPr="00BB7B26">
        <w:rPr>
          <w:kern w:val="24"/>
        </w:rPr>
        <w:t>11</w:t>
      </w:r>
      <w:r w:rsidRPr="00BB7B26">
        <w:rPr>
          <w:rFonts w:hAnsi="宋体"/>
          <w:kern w:val="24"/>
        </w:rPr>
        <w:t>月</w:t>
      </w:r>
      <w:r w:rsidRPr="00BB7B26">
        <w:rPr>
          <w:kern w:val="24"/>
        </w:rPr>
        <w:t>29</w:t>
      </w:r>
      <w:r w:rsidRPr="00BB7B26">
        <w:rPr>
          <w:rFonts w:hAnsi="宋体"/>
          <w:kern w:val="24"/>
        </w:rPr>
        <w:t>日）</w:t>
      </w:r>
      <w:r w:rsidRPr="00BB7B26">
        <w:rPr>
          <w:rFonts w:hAnsi="宋体" w:hint="eastAsia"/>
          <w:kern w:val="24"/>
        </w:rPr>
        <w:t>；</w:t>
      </w:r>
    </w:p>
    <w:p w:rsidR="00646372" w:rsidRPr="00BB7B26" w:rsidRDefault="00646372" w:rsidP="00646372">
      <w:pPr>
        <w:topLinePunct/>
        <w:ind w:firstLine="480"/>
        <w:rPr>
          <w:rFonts w:hAnsi="宋体"/>
          <w:kern w:val="24"/>
        </w:rPr>
      </w:pPr>
      <w:r w:rsidRPr="00BB7B26">
        <w:rPr>
          <w:rFonts w:hAnsi="宋体"/>
          <w:kern w:val="24"/>
        </w:rPr>
        <w:t>（</w:t>
      </w:r>
      <w:r w:rsidRPr="00BB7B26">
        <w:rPr>
          <w:kern w:val="24"/>
        </w:rPr>
        <w:t>3</w:t>
      </w:r>
      <w:r w:rsidRPr="00BB7B26">
        <w:rPr>
          <w:rFonts w:hint="eastAsia"/>
          <w:kern w:val="24"/>
        </w:rPr>
        <w:t>1</w:t>
      </w:r>
      <w:r w:rsidRPr="00BB7B26">
        <w:rPr>
          <w:rFonts w:hAnsi="宋体"/>
          <w:kern w:val="24"/>
        </w:rPr>
        <w:t>）《关于进一步明确畜禽粪污还田利用要求强化养殖污染监管的通知》（农办牧</w:t>
      </w:r>
      <w:r w:rsidRPr="00BB7B26">
        <w:rPr>
          <w:kern w:val="24"/>
        </w:rPr>
        <w:t>[2020]23</w:t>
      </w:r>
      <w:r w:rsidRPr="00BB7B26">
        <w:rPr>
          <w:rFonts w:hAnsi="宋体"/>
          <w:kern w:val="24"/>
        </w:rPr>
        <w:t>号）；</w:t>
      </w:r>
    </w:p>
    <w:p w:rsidR="00646372" w:rsidRPr="00BB7B26" w:rsidRDefault="00646372" w:rsidP="00646372">
      <w:pPr>
        <w:topLinePunct/>
        <w:ind w:firstLine="480"/>
        <w:rPr>
          <w:kern w:val="24"/>
        </w:rPr>
      </w:pPr>
      <w:r w:rsidRPr="00BB7B26">
        <w:rPr>
          <w:rFonts w:hAnsi="宋体"/>
          <w:kern w:val="24"/>
        </w:rPr>
        <w:t>（</w:t>
      </w:r>
      <w:r w:rsidRPr="00BB7B26">
        <w:rPr>
          <w:kern w:val="24"/>
        </w:rPr>
        <w:t>3</w:t>
      </w:r>
      <w:r w:rsidRPr="00BB7B26">
        <w:rPr>
          <w:rFonts w:hint="eastAsia"/>
          <w:kern w:val="24"/>
        </w:rPr>
        <w:t>2</w:t>
      </w:r>
      <w:r w:rsidRPr="00BB7B26">
        <w:rPr>
          <w:rFonts w:hAnsi="宋体"/>
          <w:kern w:val="24"/>
        </w:rPr>
        <w:t>）农业部关于印发《病死及病害动物无害化处理技术规范》的通知（</w:t>
      </w:r>
      <w:r w:rsidRPr="00BB7B26">
        <w:rPr>
          <w:kern w:val="24"/>
        </w:rPr>
        <w:t>2017</w:t>
      </w:r>
      <w:r w:rsidRPr="00BB7B26">
        <w:rPr>
          <w:rFonts w:hint="eastAsia"/>
          <w:kern w:val="24"/>
        </w:rPr>
        <w:t>年</w:t>
      </w:r>
      <w:r w:rsidRPr="00BB7B26">
        <w:rPr>
          <w:kern w:val="24"/>
        </w:rPr>
        <w:t>7</w:t>
      </w:r>
      <w:r w:rsidRPr="00BB7B26">
        <w:rPr>
          <w:rFonts w:hint="eastAsia"/>
          <w:kern w:val="24"/>
        </w:rPr>
        <w:t>月</w:t>
      </w:r>
      <w:r w:rsidRPr="00BB7B26">
        <w:rPr>
          <w:kern w:val="24"/>
        </w:rPr>
        <w:t>3</w:t>
      </w:r>
      <w:r w:rsidRPr="00BB7B26">
        <w:rPr>
          <w:rFonts w:hint="eastAsia"/>
          <w:kern w:val="24"/>
        </w:rPr>
        <w:t>日</w:t>
      </w:r>
      <w:r w:rsidRPr="00BB7B26">
        <w:rPr>
          <w:rFonts w:hAnsi="宋体"/>
          <w:kern w:val="24"/>
        </w:rPr>
        <w:t>施行）。</w:t>
      </w:r>
    </w:p>
    <w:p w:rsidR="00771AE7" w:rsidRPr="00BB7B26" w:rsidRDefault="00DE4E52" w:rsidP="00771AE7">
      <w:pPr>
        <w:topLinePunct/>
        <w:ind w:firstLineChars="0" w:firstLine="0"/>
        <w:outlineLvl w:val="2"/>
        <w:rPr>
          <w:b/>
          <w:kern w:val="20"/>
        </w:rPr>
      </w:pPr>
      <w:bookmarkStart w:id="23" w:name="_Toc224144770"/>
      <w:r w:rsidRPr="00BB7B26">
        <w:rPr>
          <w:b/>
          <w:kern w:val="20"/>
        </w:rPr>
        <w:t xml:space="preserve">1.1.2 </w:t>
      </w:r>
      <w:r w:rsidRPr="00BB7B26">
        <w:rPr>
          <w:rFonts w:hint="eastAsia"/>
          <w:b/>
          <w:kern w:val="20"/>
        </w:rPr>
        <w:t>部门规章及规范性文件</w:t>
      </w:r>
      <w:bookmarkEnd w:id="23"/>
    </w:p>
    <w:p w:rsidR="009933EA" w:rsidRPr="00BB7B26" w:rsidRDefault="00DE4E52" w:rsidP="00771AE7">
      <w:pPr>
        <w:ind w:firstLine="480"/>
      </w:pPr>
      <w:r w:rsidRPr="00BB7B26">
        <w:rPr>
          <w:rFonts w:hAnsi="宋体"/>
        </w:rPr>
        <w:t>（</w:t>
      </w:r>
      <w:r w:rsidRPr="00BB7B26">
        <w:t>1</w:t>
      </w:r>
      <w:r w:rsidR="00D84351" w:rsidRPr="00BB7B26">
        <w:rPr>
          <w:rFonts w:hAnsi="宋体"/>
        </w:rPr>
        <w:t>）</w:t>
      </w:r>
      <w:r w:rsidRPr="00BB7B26">
        <w:rPr>
          <w:rFonts w:hAnsi="宋体"/>
        </w:rPr>
        <w:t>《省人民政府关于贯彻落实国务院大气污染防治行动计划的实施意见》</w:t>
      </w:r>
      <w:r w:rsidR="00D84351" w:rsidRPr="00BB7B26">
        <w:rPr>
          <w:rFonts w:hAnsi="宋体" w:hint="eastAsia"/>
        </w:rPr>
        <w:t>（</w:t>
      </w:r>
      <w:r w:rsidR="00D84351" w:rsidRPr="00BB7B26">
        <w:rPr>
          <w:rFonts w:hAnsi="宋体"/>
        </w:rPr>
        <w:t>鄂政发</w:t>
      </w:r>
      <w:r w:rsidR="00D84351" w:rsidRPr="00BB7B26">
        <w:t>[2014]6</w:t>
      </w:r>
      <w:r w:rsidR="00D84351" w:rsidRPr="00BB7B26">
        <w:rPr>
          <w:rFonts w:hAnsi="宋体"/>
        </w:rPr>
        <w:t>号</w:t>
      </w:r>
      <w:r w:rsidRPr="00BB7B26">
        <w:rPr>
          <w:rFonts w:hAnsi="宋体"/>
        </w:rPr>
        <w:t>，</w:t>
      </w:r>
      <w:r w:rsidRPr="00BB7B26">
        <w:t>2014</w:t>
      </w:r>
      <w:r w:rsidRPr="00BB7B26">
        <w:rPr>
          <w:rFonts w:hAnsi="宋体"/>
        </w:rPr>
        <w:t>年</w:t>
      </w:r>
      <w:r w:rsidRPr="00BB7B26">
        <w:t>1</w:t>
      </w:r>
      <w:r w:rsidRPr="00BB7B26">
        <w:rPr>
          <w:rFonts w:hAnsi="宋体"/>
        </w:rPr>
        <w:t>月</w:t>
      </w:r>
      <w:r w:rsidRPr="00BB7B26">
        <w:t>21</w:t>
      </w:r>
      <w:r w:rsidRPr="00BB7B26">
        <w:rPr>
          <w:rFonts w:hAnsi="宋体"/>
        </w:rPr>
        <w:t>日</w:t>
      </w:r>
      <w:r w:rsidR="00D84351" w:rsidRPr="00BB7B26">
        <w:rPr>
          <w:rFonts w:hAnsi="宋体" w:hint="eastAsia"/>
        </w:rPr>
        <w:t>）</w:t>
      </w:r>
      <w:r w:rsidRPr="00BB7B26">
        <w:rPr>
          <w:rFonts w:hAnsi="宋体"/>
        </w:rPr>
        <w:t>；</w:t>
      </w:r>
    </w:p>
    <w:p w:rsidR="009933EA" w:rsidRPr="00BB7B26" w:rsidRDefault="00DE4E52" w:rsidP="00771AE7">
      <w:pPr>
        <w:ind w:firstLine="480"/>
        <w:rPr>
          <w:kern w:val="0"/>
        </w:rPr>
      </w:pPr>
      <w:r w:rsidRPr="00BB7B26">
        <w:rPr>
          <w:rFonts w:hAnsi="宋体"/>
          <w:kern w:val="0"/>
        </w:rPr>
        <w:t>（</w:t>
      </w:r>
      <w:r w:rsidRPr="00BB7B26">
        <w:rPr>
          <w:kern w:val="0"/>
        </w:rPr>
        <w:t>2</w:t>
      </w:r>
      <w:r w:rsidRPr="00BB7B26">
        <w:rPr>
          <w:rFonts w:hAnsi="宋体"/>
          <w:kern w:val="0"/>
        </w:rPr>
        <w:t>）</w:t>
      </w:r>
      <w:r w:rsidR="00090D06" w:rsidRPr="00BB7B26">
        <w:rPr>
          <w:rFonts w:hAnsi="宋体"/>
        </w:rPr>
        <w:t>《省人民政府关于发布湖北省生态保护红线的通知》</w:t>
      </w:r>
      <w:r w:rsidR="00D84351" w:rsidRPr="00BB7B26">
        <w:rPr>
          <w:rFonts w:hint="eastAsia"/>
        </w:rPr>
        <w:t>（</w:t>
      </w:r>
      <w:r w:rsidR="00090D06" w:rsidRPr="00BB7B26">
        <w:rPr>
          <w:rFonts w:hAnsi="宋体"/>
        </w:rPr>
        <w:t>鄂政发</w:t>
      </w:r>
      <w:r w:rsidR="00090D06" w:rsidRPr="00BB7B26">
        <w:t>[2018]30</w:t>
      </w:r>
      <w:r w:rsidR="00090D06" w:rsidRPr="00BB7B26">
        <w:rPr>
          <w:rFonts w:hAnsi="宋体"/>
        </w:rPr>
        <w:t>号，</w:t>
      </w:r>
      <w:r w:rsidR="00090D06" w:rsidRPr="00BB7B26">
        <w:t>2018</w:t>
      </w:r>
      <w:r w:rsidR="00090D06" w:rsidRPr="00BB7B26">
        <w:rPr>
          <w:rFonts w:hAnsi="宋体"/>
        </w:rPr>
        <w:t>年</w:t>
      </w:r>
      <w:r w:rsidR="00090D06" w:rsidRPr="00BB7B26">
        <w:t>08</w:t>
      </w:r>
      <w:r w:rsidR="00090D06" w:rsidRPr="00BB7B26">
        <w:rPr>
          <w:rFonts w:hAnsi="宋体"/>
        </w:rPr>
        <w:t>月</w:t>
      </w:r>
      <w:r w:rsidR="00090D06" w:rsidRPr="00BB7B26">
        <w:t>27</w:t>
      </w:r>
      <w:r w:rsidR="00090D06" w:rsidRPr="00BB7B26">
        <w:rPr>
          <w:rFonts w:hAnsi="宋体"/>
        </w:rPr>
        <w:t>日起施行</w:t>
      </w:r>
      <w:r w:rsidR="00D84351" w:rsidRPr="00BB7B26">
        <w:rPr>
          <w:rFonts w:hint="eastAsia"/>
        </w:rPr>
        <w:t>）</w:t>
      </w:r>
      <w:r w:rsidRPr="00BB7B26">
        <w:rPr>
          <w:rFonts w:hAnsi="宋体"/>
          <w:kern w:val="0"/>
        </w:rPr>
        <w:t>；</w:t>
      </w:r>
    </w:p>
    <w:p w:rsidR="009933EA" w:rsidRPr="00BB7B26" w:rsidRDefault="00DE4E52" w:rsidP="00771AE7">
      <w:pPr>
        <w:ind w:firstLine="480"/>
        <w:rPr>
          <w:position w:val="1"/>
        </w:rPr>
      </w:pPr>
      <w:r w:rsidRPr="00BB7B26">
        <w:rPr>
          <w:rFonts w:hAnsi="宋体"/>
        </w:rPr>
        <w:t>（</w:t>
      </w:r>
      <w:r w:rsidRPr="00BB7B26">
        <w:t>3</w:t>
      </w:r>
      <w:r w:rsidRPr="00BB7B26">
        <w:rPr>
          <w:rFonts w:hAnsi="宋体"/>
          <w:position w:val="1"/>
        </w:rPr>
        <w:t>）</w:t>
      </w:r>
      <w:r w:rsidR="00090D06" w:rsidRPr="00BB7B26">
        <w:rPr>
          <w:rFonts w:hAnsi="宋体"/>
        </w:rPr>
        <w:t>《省人民政府关于印发湖北省水污染防治行动计划工作方案的通知》</w:t>
      </w:r>
      <w:r w:rsidR="00D84351" w:rsidRPr="00BB7B26">
        <w:rPr>
          <w:rFonts w:hAnsi="宋体" w:hint="eastAsia"/>
        </w:rPr>
        <w:t>（</w:t>
      </w:r>
      <w:r w:rsidR="00090D06" w:rsidRPr="00BB7B26">
        <w:rPr>
          <w:rFonts w:hAnsi="宋体"/>
        </w:rPr>
        <w:t>鄂政发</w:t>
      </w:r>
      <w:r w:rsidR="00090D06" w:rsidRPr="00BB7B26">
        <w:t>[2016]3</w:t>
      </w:r>
      <w:r w:rsidR="00090D06" w:rsidRPr="00BB7B26">
        <w:rPr>
          <w:rFonts w:hAnsi="宋体"/>
        </w:rPr>
        <w:t>号，</w:t>
      </w:r>
      <w:r w:rsidR="00090D06" w:rsidRPr="00BB7B26">
        <w:t>2016</w:t>
      </w:r>
      <w:r w:rsidR="00090D06" w:rsidRPr="00BB7B26">
        <w:rPr>
          <w:rFonts w:hAnsi="宋体"/>
        </w:rPr>
        <w:t>年</w:t>
      </w:r>
      <w:r w:rsidR="00090D06" w:rsidRPr="00BB7B26">
        <w:t>01</w:t>
      </w:r>
      <w:r w:rsidR="00090D06" w:rsidRPr="00BB7B26">
        <w:rPr>
          <w:rFonts w:hAnsi="宋体"/>
        </w:rPr>
        <w:t>月</w:t>
      </w:r>
      <w:r w:rsidR="00090D06" w:rsidRPr="00BB7B26">
        <w:t>10</w:t>
      </w:r>
      <w:r w:rsidR="00090D06" w:rsidRPr="00BB7B26">
        <w:rPr>
          <w:rFonts w:hAnsi="宋体"/>
        </w:rPr>
        <w:t>日起实施</w:t>
      </w:r>
      <w:r w:rsidR="00D84351" w:rsidRPr="00BB7B26">
        <w:rPr>
          <w:rFonts w:hAnsi="宋体" w:hint="eastAsia"/>
        </w:rPr>
        <w:t>）</w:t>
      </w:r>
      <w:r w:rsidRPr="00BB7B26">
        <w:rPr>
          <w:rFonts w:hAnsi="宋体"/>
          <w:position w:val="1"/>
        </w:rPr>
        <w:t>；</w:t>
      </w:r>
    </w:p>
    <w:p w:rsidR="005C4C12" w:rsidRPr="00BB7B26" w:rsidRDefault="00DE4E52" w:rsidP="00771AE7">
      <w:pPr>
        <w:ind w:firstLine="480"/>
      </w:pPr>
      <w:r w:rsidRPr="00BB7B26">
        <w:rPr>
          <w:rFonts w:hAnsi="宋体"/>
        </w:rPr>
        <w:t>（</w:t>
      </w:r>
      <w:r w:rsidRPr="00BB7B26">
        <w:t>4</w:t>
      </w:r>
      <w:r w:rsidRPr="00BB7B26">
        <w:rPr>
          <w:rFonts w:hAnsi="宋体"/>
        </w:rPr>
        <w:t>）湖北省人民政府《湖北省水污染防治条例》，</w:t>
      </w:r>
      <w:r w:rsidRPr="00BB7B26">
        <w:t>2014</w:t>
      </w:r>
      <w:r w:rsidRPr="00BB7B26">
        <w:rPr>
          <w:rFonts w:hAnsi="宋体"/>
        </w:rPr>
        <w:t>年</w:t>
      </w:r>
      <w:r w:rsidRPr="00BB7B26">
        <w:t>1</w:t>
      </w:r>
      <w:r w:rsidRPr="00BB7B26">
        <w:rPr>
          <w:rFonts w:hAnsi="宋体"/>
        </w:rPr>
        <w:t>月</w:t>
      </w:r>
      <w:r w:rsidRPr="00BB7B26">
        <w:t>22</w:t>
      </w:r>
      <w:r w:rsidRPr="00BB7B26">
        <w:rPr>
          <w:rFonts w:hAnsi="宋体"/>
        </w:rPr>
        <w:t>日湖北省第十二届人民代表大会第二次会议通过，</w:t>
      </w:r>
      <w:r w:rsidRPr="00BB7B26">
        <w:t>2014</w:t>
      </w:r>
      <w:r w:rsidRPr="00BB7B26">
        <w:rPr>
          <w:rFonts w:hAnsi="宋体"/>
        </w:rPr>
        <w:t>年</w:t>
      </w:r>
      <w:r w:rsidRPr="00BB7B26">
        <w:t>7</w:t>
      </w:r>
      <w:r w:rsidRPr="00BB7B26">
        <w:rPr>
          <w:rFonts w:hAnsi="宋体"/>
        </w:rPr>
        <w:t>月</w:t>
      </w:r>
      <w:r w:rsidRPr="00BB7B26">
        <w:t>1</w:t>
      </w:r>
      <w:r w:rsidRPr="00BB7B26">
        <w:rPr>
          <w:rFonts w:hAnsi="宋体"/>
        </w:rPr>
        <w:t>日起施行；</w:t>
      </w:r>
    </w:p>
    <w:p w:rsidR="00090D06" w:rsidRPr="00BB7B26" w:rsidRDefault="00090D06" w:rsidP="00090D06">
      <w:pPr>
        <w:ind w:firstLine="480"/>
      </w:pPr>
      <w:r w:rsidRPr="00BB7B26">
        <w:rPr>
          <w:rFonts w:hAnsi="宋体"/>
        </w:rPr>
        <w:t>（</w:t>
      </w:r>
      <w:r w:rsidR="00C41FC0" w:rsidRPr="00BB7B26">
        <w:rPr>
          <w:rFonts w:hAnsi="宋体" w:hint="eastAsia"/>
        </w:rPr>
        <w:t>5</w:t>
      </w:r>
      <w:r w:rsidRPr="00BB7B26">
        <w:rPr>
          <w:rFonts w:hAnsi="宋体"/>
        </w:rPr>
        <w:t>）《省人民政府关于加快实施</w:t>
      </w:r>
      <w:r w:rsidRPr="00BB7B26">
        <w:t>“</w:t>
      </w:r>
      <w:r w:rsidRPr="00BB7B26">
        <w:rPr>
          <w:rFonts w:hAnsi="宋体"/>
        </w:rPr>
        <w:t>三线一单</w:t>
      </w:r>
      <w:r w:rsidRPr="00BB7B26">
        <w:t>”</w:t>
      </w:r>
      <w:r w:rsidRPr="00BB7B26">
        <w:rPr>
          <w:rFonts w:hAnsi="宋体"/>
        </w:rPr>
        <w:t>生态环境分区管控的意见》</w:t>
      </w:r>
      <w:r w:rsidR="00D84351" w:rsidRPr="00BB7B26">
        <w:rPr>
          <w:rFonts w:hint="eastAsia"/>
        </w:rPr>
        <w:t>（</w:t>
      </w:r>
      <w:r w:rsidRPr="00BB7B26">
        <w:rPr>
          <w:rFonts w:hAnsi="宋体"/>
        </w:rPr>
        <w:t>鄂政发</w:t>
      </w:r>
      <w:r w:rsidRPr="00BB7B26">
        <w:t>[2020]21</w:t>
      </w:r>
      <w:r w:rsidRPr="00BB7B26">
        <w:rPr>
          <w:rFonts w:hAnsi="宋体"/>
        </w:rPr>
        <w:t>号，</w:t>
      </w:r>
      <w:r w:rsidRPr="00BB7B26">
        <w:t>2020</w:t>
      </w:r>
      <w:r w:rsidRPr="00BB7B26">
        <w:rPr>
          <w:rFonts w:hAnsi="宋体"/>
        </w:rPr>
        <w:t>年</w:t>
      </w:r>
      <w:r w:rsidRPr="00BB7B26">
        <w:t>12</w:t>
      </w:r>
      <w:r w:rsidRPr="00BB7B26">
        <w:rPr>
          <w:rFonts w:hAnsi="宋体"/>
        </w:rPr>
        <w:t>月</w:t>
      </w:r>
      <w:r w:rsidRPr="00BB7B26">
        <w:t>1</w:t>
      </w:r>
      <w:r w:rsidRPr="00BB7B26">
        <w:rPr>
          <w:rFonts w:hAnsi="宋体"/>
        </w:rPr>
        <w:t>日起实施</w:t>
      </w:r>
      <w:r w:rsidR="00D84351" w:rsidRPr="00BB7B26">
        <w:rPr>
          <w:rFonts w:hint="eastAsia"/>
        </w:rPr>
        <w:t>）；</w:t>
      </w:r>
    </w:p>
    <w:p w:rsidR="005C4C12" w:rsidRPr="00BB7B26" w:rsidRDefault="00DE4E52" w:rsidP="00771AE7">
      <w:pPr>
        <w:ind w:firstLine="480"/>
        <w:rPr>
          <w:bCs/>
        </w:rPr>
      </w:pPr>
      <w:r w:rsidRPr="00BB7B26">
        <w:rPr>
          <w:rFonts w:hAnsi="宋体"/>
        </w:rPr>
        <w:t>（</w:t>
      </w:r>
      <w:r w:rsidR="00C41FC0" w:rsidRPr="00BB7B26">
        <w:rPr>
          <w:rFonts w:hint="eastAsia"/>
        </w:rPr>
        <w:t>6</w:t>
      </w:r>
      <w:r w:rsidRPr="00BB7B26">
        <w:rPr>
          <w:rFonts w:hAnsi="宋体"/>
        </w:rPr>
        <w:t>）</w:t>
      </w:r>
      <w:r w:rsidRPr="00BB7B26">
        <w:rPr>
          <w:rFonts w:hAnsi="宋体"/>
          <w:bCs/>
        </w:rPr>
        <w:t>《省人民</w:t>
      </w:r>
      <w:r w:rsidR="00D84351" w:rsidRPr="00BB7B26">
        <w:rPr>
          <w:rFonts w:hAnsi="宋体"/>
          <w:bCs/>
        </w:rPr>
        <w:t>政府办公厅转发省环境保护局关于湖北省地表水环境功能类别的通知》</w:t>
      </w:r>
      <w:r w:rsidR="00D84351" w:rsidRPr="00BB7B26">
        <w:rPr>
          <w:rFonts w:hAnsi="宋体" w:hint="eastAsia"/>
          <w:bCs/>
        </w:rPr>
        <w:t>（</w:t>
      </w:r>
      <w:r w:rsidRPr="00BB7B26">
        <w:rPr>
          <w:rFonts w:hAnsi="宋体"/>
          <w:bCs/>
        </w:rPr>
        <w:t>鄂政办函</w:t>
      </w:r>
      <w:r w:rsidRPr="00BB7B26">
        <w:rPr>
          <w:bCs/>
        </w:rPr>
        <w:t>[2000]10</w:t>
      </w:r>
      <w:r w:rsidRPr="00BB7B26">
        <w:rPr>
          <w:rFonts w:hAnsi="宋体"/>
          <w:bCs/>
        </w:rPr>
        <w:t>号</w:t>
      </w:r>
      <w:r w:rsidR="00D84351" w:rsidRPr="00BB7B26">
        <w:rPr>
          <w:rFonts w:hAnsi="宋体" w:hint="eastAsia"/>
          <w:bCs/>
        </w:rPr>
        <w:t>）</w:t>
      </w:r>
      <w:r w:rsidRPr="00BB7B26">
        <w:rPr>
          <w:rFonts w:hAnsi="宋体"/>
          <w:bCs/>
        </w:rPr>
        <w:t>；</w:t>
      </w:r>
    </w:p>
    <w:p w:rsidR="005C4C12" w:rsidRPr="00BB7B26" w:rsidRDefault="00DE4E52" w:rsidP="00771AE7">
      <w:pPr>
        <w:ind w:firstLine="480"/>
        <w:rPr>
          <w:rFonts w:hAnsi="宋体"/>
          <w:bCs/>
        </w:rPr>
      </w:pPr>
      <w:r w:rsidRPr="00BB7B26">
        <w:rPr>
          <w:rFonts w:hAnsi="宋体"/>
          <w:bCs/>
        </w:rPr>
        <w:t>（</w:t>
      </w:r>
      <w:r w:rsidR="00C41FC0" w:rsidRPr="00BB7B26">
        <w:rPr>
          <w:rFonts w:hint="eastAsia"/>
          <w:bCs/>
        </w:rPr>
        <w:t>7</w:t>
      </w:r>
      <w:r w:rsidRPr="00BB7B26">
        <w:rPr>
          <w:rFonts w:hAnsi="宋体"/>
          <w:bCs/>
        </w:rPr>
        <w:t>）《襄阳市汉江流域水环境保护条例》，</w:t>
      </w:r>
      <w:r w:rsidRPr="00BB7B26">
        <w:rPr>
          <w:bCs/>
        </w:rPr>
        <w:t>2016</w:t>
      </w:r>
      <w:r w:rsidRPr="00BB7B26">
        <w:rPr>
          <w:rFonts w:hAnsi="宋体"/>
          <w:bCs/>
        </w:rPr>
        <w:t>年</w:t>
      </w:r>
      <w:r w:rsidRPr="00BB7B26">
        <w:rPr>
          <w:bCs/>
        </w:rPr>
        <w:t>10</w:t>
      </w:r>
      <w:r w:rsidRPr="00BB7B26">
        <w:rPr>
          <w:rFonts w:hAnsi="宋体"/>
          <w:bCs/>
        </w:rPr>
        <w:t>月</w:t>
      </w:r>
      <w:r w:rsidRPr="00BB7B26">
        <w:rPr>
          <w:bCs/>
        </w:rPr>
        <w:t>26</w:t>
      </w:r>
      <w:r w:rsidRPr="00BB7B26">
        <w:rPr>
          <w:rFonts w:hAnsi="宋体"/>
          <w:bCs/>
        </w:rPr>
        <w:t>日襄阳市第十六届人</w:t>
      </w:r>
      <w:r w:rsidRPr="00BB7B26">
        <w:rPr>
          <w:rFonts w:hAnsi="宋体"/>
          <w:bCs/>
        </w:rPr>
        <w:lastRenderedPageBreak/>
        <w:t>民代表大会常务委员会第三十一次会议通过，</w:t>
      </w:r>
      <w:r w:rsidRPr="00BB7B26">
        <w:rPr>
          <w:bCs/>
        </w:rPr>
        <w:t>2016</w:t>
      </w:r>
      <w:r w:rsidRPr="00BB7B26">
        <w:rPr>
          <w:rFonts w:hAnsi="宋体"/>
          <w:bCs/>
        </w:rPr>
        <w:t>年</w:t>
      </w:r>
      <w:r w:rsidRPr="00BB7B26">
        <w:rPr>
          <w:bCs/>
        </w:rPr>
        <w:t>12</w:t>
      </w:r>
      <w:r w:rsidRPr="00BB7B26">
        <w:rPr>
          <w:rFonts w:hAnsi="宋体"/>
          <w:bCs/>
        </w:rPr>
        <w:t>月</w:t>
      </w:r>
      <w:r w:rsidRPr="00BB7B26">
        <w:rPr>
          <w:bCs/>
        </w:rPr>
        <w:t>1</w:t>
      </w:r>
      <w:r w:rsidRPr="00BB7B26">
        <w:rPr>
          <w:rFonts w:hAnsi="宋体"/>
          <w:bCs/>
        </w:rPr>
        <w:t>日湖北省第十二届人民代表大会常务委员会第二十五次会议批准；</w:t>
      </w:r>
    </w:p>
    <w:p w:rsidR="0041329B" w:rsidRPr="00BB7B26" w:rsidRDefault="0041329B" w:rsidP="0041329B">
      <w:pPr>
        <w:ind w:firstLine="480"/>
        <w:rPr>
          <w:rFonts w:hAnsi="宋体"/>
          <w:bCs/>
        </w:rPr>
      </w:pPr>
      <w:r w:rsidRPr="00BB7B26">
        <w:rPr>
          <w:rFonts w:hAnsi="宋体"/>
        </w:rPr>
        <w:t>（</w:t>
      </w:r>
      <w:r w:rsidR="00C41FC0" w:rsidRPr="00BB7B26">
        <w:rPr>
          <w:rFonts w:hAnsi="宋体" w:hint="eastAsia"/>
        </w:rPr>
        <w:t>8</w:t>
      </w:r>
      <w:r w:rsidRPr="00BB7B26">
        <w:rPr>
          <w:rFonts w:hAnsi="宋体"/>
        </w:rPr>
        <w:t>）</w:t>
      </w:r>
      <w:r w:rsidRPr="00BB7B26">
        <w:rPr>
          <w:rFonts w:hAnsi="宋体" w:hint="eastAsia"/>
          <w:bCs/>
        </w:rPr>
        <w:t>《市政府办公室关于印发襄阳市重点行业执行大气污染物特别排放限值实施方案的通知》</w:t>
      </w:r>
      <w:r w:rsidR="00D84351" w:rsidRPr="00BB7B26">
        <w:rPr>
          <w:rFonts w:hAnsi="宋体" w:hint="eastAsia"/>
          <w:bCs/>
        </w:rPr>
        <w:t>（</w:t>
      </w:r>
      <w:r w:rsidRPr="00BB7B26">
        <w:rPr>
          <w:rFonts w:hAnsi="宋体" w:hint="eastAsia"/>
          <w:bCs/>
        </w:rPr>
        <w:t>襄政办函</w:t>
      </w:r>
      <w:r w:rsidRPr="00BB7B26">
        <w:rPr>
          <w:rFonts w:hAnsi="宋体"/>
          <w:bCs/>
        </w:rPr>
        <w:t>[2018]22</w:t>
      </w:r>
      <w:r w:rsidRPr="00BB7B26">
        <w:rPr>
          <w:rFonts w:hAnsi="宋体" w:hint="eastAsia"/>
          <w:bCs/>
        </w:rPr>
        <w:t>号，</w:t>
      </w:r>
      <w:r w:rsidRPr="00BB7B26">
        <w:rPr>
          <w:rFonts w:hAnsi="宋体"/>
          <w:bCs/>
        </w:rPr>
        <w:t>2018</w:t>
      </w:r>
      <w:r w:rsidRPr="00BB7B26">
        <w:rPr>
          <w:rFonts w:hAnsi="宋体" w:hint="eastAsia"/>
          <w:bCs/>
        </w:rPr>
        <w:t>年</w:t>
      </w:r>
      <w:r w:rsidRPr="00BB7B26">
        <w:rPr>
          <w:rFonts w:hAnsi="宋体"/>
          <w:bCs/>
        </w:rPr>
        <w:t>07</w:t>
      </w:r>
      <w:r w:rsidRPr="00BB7B26">
        <w:rPr>
          <w:rFonts w:hAnsi="宋体" w:hint="eastAsia"/>
          <w:bCs/>
        </w:rPr>
        <w:t>月</w:t>
      </w:r>
      <w:r w:rsidRPr="00BB7B26">
        <w:rPr>
          <w:rFonts w:hAnsi="宋体"/>
          <w:bCs/>
        </w:rPr>
        <w:t>19</w:t>
      </w:r>
      <w:r w:rsidRPr="00BB7B26">
        <w:rPr>
          <w:rFonts w:hAnsi="宋体" w:hint="eastAsia"/>
          <w:bCs/>
        </w:rPr>
        <w:t>日起实施</w:t>
      </w:r>
      <w:r w:rsidR="00D84351" w:rsidRPr="00BB7B26">
        <w:rPr>
          <w:rFonts w:hAnsi="宋体" w:hint="eastAsia"/>
          <w:bCs/>
        </w:rPr>
        <w:t>）</w:t>
      </w:r>
      <w:r w:rsidRPr="00BB7B26">
        <w:rPr>
          <w:rFonts w:hAnsi="宋体" w:hint="eastAsia"/>
          <w:bCs/>
        </w:rPr>
        <w:t>；</w:t>
      </w:r>
    </w:p>
    <w:p w:rsidR="00090D06" w:rsidRPr="00BB7B26" w:rsidRDefault="00090D06" w:rsidP="00090D06">
      <w:pPr>
        <w:ind w:firstLine="480"/>
      </w:pPr>
      <w:r w:rsidRPr="00BB7B26">
        <w:rPr>
          <w:rFonts w:hAnsi="宋体"/>
        </w:rPr>
        <w:t>（</w:t>
      </w:r>
      <w:r w:rsidR="00C41FC0" w:rsidRPr="00BB7B26">
        <w:rPr>
          <w:rFonts w:hAnsi="宋体" w:hint="eastAsia"/>
        </w:rPr>
        <w:t>9</w:t>
      </w:r>
      <w:r w:rsidRPr="00BB7B26">
        <w:rPr>
          <w:rFonts w:hAnsi="宋体"/>
        </w:rPr>
        <w:t>）《市人民政府关于印发襄阳市</w:t>
      </w:r>
      <w:r w:rsidRPr="00BB7B26">
        <w:t>“</w:t>
      </w:r>
      <w:r w:rsidRPr="00BB7B26">
        <w:rPr>
          <w:rFonts w:hAnsi="宋体"/>
        </w:rPr>
        <w:t>三线一单</w:t>
      </w:r>
      <w:r w:rsidRPr="00BB7B26">
        <w:t>”</w:t>
      </w:r>
      <w:r w:rsidRPr="00BB7B26">
        <w:rPr>
          <w:rFonts w:hAnsi="宋体"/>
        </w:rPr>
        <w:t>生态环境分区管控实施方案的通知》</w:t>
      </w:r>
      <w:r w:rsidR="00D84351" w:rsidRPr="00BB7B26">
        <w:rPr>
          <w:rFonts w:hint="eastAsia"/>
        </w:rPr>
        <w:t>（</w:t>
      </w:r>
      <w:r w:rsidRPr="00BB7B26">
        <w:rPr>
          <w:rFonts w:hAnsi="宋体"/>
        </w:rPr>
        <w:t>襄政发</w:t>
      </w:r>
      <w:r w:rsidRPr="00BB7B26">
        <w:t>[2021]8</w:t>
      </w:r>
      <w:r w:rsidRPr="00BB7B26">
        <w:rPr>
          <w:rFonts w:hAnsi="宋体"/>
        </w:rPr>
        <w:t>号，</w:t>
      </w:r>
      <w:r w:rsidRPr="00BB7B26">
        <w:t>2021</w:t>
      </w:r>
      <w:r w:rsidRPr="00BB7B26">
        <w:rPr>
          <w:rFonts w:hAnsi="宋体"/>
        </w:rPr>
        <w:t>年</w:t>
      </w:r>
      <w:r w:rsidRPr="00BB7B26">
        <w:t>6</w:t>
      </w:r>
      <w:r w:rsidRPr="00BB7B26">
        <w:rPr>
          <w:rFonts w:hAnsi="宋体"/>
        </w:rPr>
        <w:t>月</w:t>
      </w:r>
      <w:r w:rsidRPr="00BB7B26">
        <w:t>29</w:t>
      </w:r>
      <w:r w:rsidRPr="00BB7B26">
        <w:rPr>
          <w:rFonts w:hAnsi="宋体"/>
        </w:rPr>
        <w:t>日起实施</w:t>
      </w:r>
      <w:r w:rsidR="00D84351" w:rsidRPr="00BB7B26">
        <w:rPr>
          <w:rFonts w:hint="eastAsia"/>
        </w:rPr>
        <w:t>）</w:t>
      </w:r>
      <w:r w:rsidRPr="00BB7B26">
        <w:rPr>
          <w:rFonts w:hAnsi="宋体"/>
        </w:rPr>
        <w:t>；</w:t>
      </w:r>
    </w:p>
    <w:p w:rsidR="00090D06" w:rsidRPr="00BB7B26" w:rsidRDefault="00090D06" w:rsidP="00090D06">
      <w:pPr>
        <w:ind w:firstLine="480"/>
        <w:rPr>
          <w:bCs/>
        </w:rPr>
      </w:pPr>
      <w:r w:rsidRPr="00BB7B26">
        <w:rPr>
          <w:rFonts w:hAnsi="宋体"/>
        </w:rPr>
        <w:t>（</w:t>
      </w:r>
      <w:r w:rsidRPr="00BB7B26">
        <w:rPr>
          <w:rFonts w:hAnsi="宋体" w:hint="eastAsia"/>
        </w:rPr>
        <w:t>1</w:t>
      </w:r>
      <w:r w:rsidR="00C41FC0" w:rsidRPr="00BB7B26">
        <w:rPr>
          <w:rFonts w:hAnsi="宋体" w:hint="eastAsia"/>
        </w:rPr>
        <w:t>0</w:t>
      </w:r>
      <w:r w:rsidRPr="00BB7B26">
        <w:rPr>
          <w:rFonts w:hAnsi="宋体"/>
        </w:rPr>
        <w:t>）《襄阳市水污染防治行动计划工作方案》</w:t>
      </w:r>
      <w:r w:rsidR="00D84351" w:rsidRPr="00BB7B26">
        <w:rPr>
          <w:rFonts w:hint="eastAsia"/>
        </w:rPr>
        <w:t>（</w:t>
      </w:r>
      <w:r w:rsidRPr="00BB7B26">
        <w:rPr>
          <w:rFonts w:hAnsi="宋体"/>
        </w:rPr>
        <w:t>襄政发</w:t>
      </w:r>
      <w:r w:rsidRPr="00BB7B26">
        <w:t>[2016]9</w:t>
      </w:r>
      <w:r w:rsidRPr="00BB7B26">
        <w:rPr>
          <w:rFonts w:hAnsi="宋体"/>
        </w:rPr>
        <w:t>号，</w:t>
      </w:r>
      <w:r w:rsidRPr="00BB7B26">
        <w:t>2016</w:t>
      </w:r>
      <w:r w:rsidRPr="00BB7B26">
        <w:rPr>
          <w:rFonts w:hAnsi="宋体"/>
        </w:rPr>
        <w:t>年</w:t>
      </w:r>
      <w:r w:rsidRPr="00BB7B26">
        <w:t>06</w:t>
      </w:r>
      <w:r w:rsidRPr="00BB7B26">
        <w:rPr>
          <w:rFonts w:hAnsi="宋体"/>
        </w:rPr>
        <w:t>月</w:t>
      </w:r>
      <w:r w:rsidRPr="00BB7B26">
        <w:t>03</w:t>
      </w:r>
      <w:r w:rsidRPr="00BB7B26">
        <w:rPr>
          <w:rFonts w:hAnsi="宋体"/>
        </w:rPr>
        <w:t>日起实施</w:t>
      </w:r>
      <w:r w:rsidR="00D84351" w:rsidRPr="00BB7B26">
        <w:rPr>
          <w:rFonts w:hAnsi="宋体" w:hint="eastAsia"/>
        </w:rPr>
        <w:t>）</w:t>
      </w:r>
      <w:r w:rsidRPr="00BB7B26">
        <w:rPr>
          <w:rFonts w:hAnsi="宋体"/>
        </w:rPr>
        <w:t>；</w:t>
      </w:r>
    </w:p>
    <w:p w:rsidR="005C4C12" w:rsidRPr="00BB7B26" w:rsidRDefault="00DE4E52" w:rsidP="00771AE7">
      <w:pPr>
        <w:ind w:firstLine="480"/>
        <w:rPr>
          <w:bCs/>
        </w:rPr>
      </w:pPr>
      <w:r w:rsidRPr="00BB7B26">
        <w:rPr>
          <w:rFonts w:hAnsi="宋体"/>
          <w:bCs/>
        </w:rPr>
        <w:t>（</w:t>
      </w:r>
      <w:r w:rsidRPr="00BB7B26">
        <w:rPr>
          <w:bCs/>
        </w:rPr>
        <w:t>1</w:t>
      </w:r>
      <w:r w:rsidR="00C41FC0" w:rsidRPr="00BB7B26">
        <w:rPr>
          <w:rFonts w:hint="eastAsia"/>
          <w:bCs/>
        </w:rPr>
        <w:t>1</w:t>
      </w:r>
      <w:r w:rsidRPr="00BB7B26">
        <w:rPr>
          <w:rFonts w:hAnsi="宋体"/>
          <w:bCs/>
        </w:rPr>
        <w:t>）</w:t>
      </w:r>
      <w:r w:rsidR="00090D06" w:rsidRPr="00BB7B26">
        <w:rPr>
          <w:rFonts w:hAnsi="宋体"/>
        </w:rPr>
        <w:t>《襄阳市国民经济和社会发展第十四个五年规划和二〇三五年远景目标纲要》</w:t>
      </w:r>
      <w:r w:rsidR="00D84351" w:rsidRPr="00BB7B26">
        <w:rPr>
          <w:rFonts w:hint="eastAsia"/>
        </w:rPr>
        <w:t>（</w:t>
      </w:r>
      <w:r w:rsidR="00090D06" w:rsidRPr="00BB7B26">
        <w:rPr>
          <w:rFonts w:hAnsi="宋体"/>
        </w:rPr>
        <w:t>襄政发</w:t>
      </w:r>
      <w:r w:rsidR="00090D06" w:rsidRPr="00BB7B26">
        <w:t>[2021]5</w:t>
      </w:r>
      <w:r w:rsidR="00090D06" w:rsidRPr="00BB7B26">
        <w:rPr>
          <w:rFonts w:hAnsi="宋体"/>
        </w:rPr>
        <w:t>号，</w:t>
      </w:r>
      <w:r w:rsidR="00090D06" w:rsidRPr="00BB7B26">
        <w:t>2021</w:t>
      </w:r>
      <w:r w:rsidR="00090D06" w:rsidRPr="00BB7B26">
        <w:rPr>
          <w:rFonts w:hAnsi="宋体"/>
        </w:rPr>
        <w:t>年</w:t>
      </w:r>
      <w:r w:rsidR="00090D06" w:rsidRPr="00BB7B26">
        <w:t>04</w:t>
      </w:r>
      <w:r w:rsidR="00090D06" w:rsidRPr="00BB7B26">
        <w:rPr>
          <w:rFonts w:hAnsi="宋体"/>
        </w:rPr>
        <w:t>月</w:t>
      </w:r>
      <w:r w:rsidR="00090D06" w:rsidRPr="00BB7B26">
        <w:t>25</w:t>
      </w:r>
      <w:r w:rsidR="00090D06" w:rsidRPr="00BB7B26">
        <w:rPr>
          <w:rFonts w:hAnsi="宋体"/>
        </w:rPr>
        <w:t>日起实施</w:t>
      </w:r>
      <w:r w:rsidR="00D84351" w:rsidRPr="00BB7B26">
        <w:rPr>
          <w:rFonts w:hAnsi="宋体" w:hint="eastAsia"/>
        </w:rPr>
        <w:t>）</w:t>
      </w:r>
      <w:r w:rsidR="00090D06" w:rsidRPr="00BB7B26">
        <w:rPr>
          <w:rFonts w:hAnsi="宋体"/>
        </w:rPr>
        <w:t>；</w:t>
      </w:r>
    </w:p>
    <w:p w:rsidR="00090D06" w:rsidRPr="00BB7B26" w:rsidRDefault="00090D06" w:rsidP="00090D06">
      <w:pPr>
        <w:ind w:firstLine="480"/>
      </w:pPr>
      <w:r w:rsidRPr="00BB7B26">
        <w:rPr>
          <w:rFonts w:hAnsi="宋体" w:hint="eastAsia"/>
        </w:rPr>
        <w:t>（</w:t>
      </w:r>
      <w:r w:rsidRPr="00BB7B26">
        <w:rPr>
          <w:rFonts w:hAnsi="宋体" w:hint="eastAsia"/>
        </w:rPr>
        <w:t>1</w:t>
      </w:r>
      <w:r w:rsidR="00C41FC0" w:rsidRPr="00BB7B26">
        <w:rPr>
          <w:rFonts w:hAnsi="宋体" w:hint="eastAsia"/>
        </w:rPr>
        <w:t>2</w:t>
      </w:r>
      <w:r w:rsidRPr="00BB7B26">
        <w:rPr>
          <w:rFonts w:hAnsi="宋体" w:hint="eastAsia"/>
        </w:rPr>
        <w:t>）</w:t>
      </w:r>
      <w:r w:rsidRPr="00BB7B26">
        <w:rPr>
          <w:rFonts w:hAnsi="宋体"/>
        </w:rPr>
        <w:t>《湖北省人民政府关于印发湖北省生态环境保护</w:t>
      </w:r>
      <w:r w:rsidRPr="00BB7B26">
        <w:t>“</w:t>
      </w:r>
      <w:r w:rsidRPr="00BB7B26">
        <w:rPr>
          <w:rFonts w:hAnsi="宋体"/>
        </w:rPr>
        <w:t>十四五</w:t>
      </w:r>
      <w:r w:rsidRPr="00BB7B26">
        <w:t>”</w:t>
      </w:r>
      <w:r w:rsidRPr="00BB7B26">
        <w:rPr>
          <w:rFonts w:hAnsi="宋体"/>
        </w:rPr>
        <w:t>规划的通知》</w:t>
      </w:r>
      <w:r w:rsidR="00D84351" w:rsidRPr="00BB7B26">
        <w:rPr>
          <w:rFonts w:hint="eastAsia"/>
        </w:rPr>
        <w:t>（</w:t>
      </w:r>
      <w:r w:rsidRPr="00BB7B26">
        <w:rPr>
          <w:rFonts w:hAnsi="宋体"/>
        </w:rPr>
        <w:t>鄂政发</w:t>
      </w:r>
      <w:r w:rsidRPr="00BB7B26">
        <w:t>[2021]31</w:t>
      </w:r>
      <w:r w:rsidRPr="00BB7B26">
        <w:rPr>
          <w:rFonts w:hAnsi="宋体"/>
        </w:rPr>
        <w:t>号，</w:t>
      </w:r>
      <w:r w:rsidRPr="00BB7B26">
        <w:t>2021</w:t>
      </w:r>
      <w:r w:rsidRPr="00BB7B26">
        <w:rPr>
          <w:rFonts w:hAnsi="宋体"/>
        </w:rPr>
        <w:t>年</w:t>
      </w:r>
      <w:r w:rsidRPr="00BB7B26">
        <w:t>11</w:t>
      </w:r>
      <w:r w:rsidRPr="00BB7B26">
        <w:rPr>
          <w:rFonts w:hAnsi="宋体"/>
        </w:rPr>
        <w:t>月</w:t>
      </w:r>
      <w:r w:rsidRPr="00BB7B26">
        <w:t>14</w:t>
      </w:r>
      <w:r w:rsidRPr="00BB7B26">
        <w:rPr>
          <w:rFonts w:hAnsi="宋体"/>
        </w:rPr>
        <w:t>日起实施</w:t>
      </w:r>
      <w:r w:rsidR="00D84351" w:rsidRPr="00BB7B26">
        <w:rPr>
          <w:rFonts w:hint="eastAsia"/>
        </w:rPr>
        <w:t>）</w:t>
      </w:r>
      <w:r w:rsidRPr="00BB7B26">
        <w:rPr>
          <w:rFonts w:hAnsi="宋体"/>
        </w:rPr>
        <w:t>；</w:t>
      </w:r>
    </w:p>
    <w:p w:rsidR="00090D06" w:rsidRPr="00BB7B26" w:rsidRDefault="00090D06" w:rsidP="00090D06">
      <w:pPr>
        <w:ind w:firstLine="480"/>
      </w:pPr>
      <w:r w:rsidRPr="00BB7B26">
        <w:rPr>
          <w:rFonts w:hAnsi="宋体" w:hint="eastAsia"/>
        </w:rPr>
        <w:t>（</w:t>
      </w:r>
      <w:r w:rsidRPr="00BB7B26">
        <w:rPr>
          <w:rFonts w:hAnsi="宋体" w:hint="eastAsia"/>
        </w:rPr>
        <w:t>1</w:t>
      </w:r>
      <w:r w:rsidR="00C41FC0" w:rsidRPr="00BB7B26">
        <w:rPr>
          <w:rFonts w:hAnsi="宋体" w:hint="eastAsia"/>
        </w:rPr>
        <w:t>3</w:t>
      </w:r>
      <w:r w:rsidRPr="00BB7B26">
        <w:rPr>
          <w:rFonts w:hAnsi="宋体" w:hint="eastAsia"/>
        </w:rPr>
        <w:t>）</w:t>
      </w:r>
      <w:r w:rsidRPr="00BB7B26">
        <w:rPr>
          <w:rFonts w:hAnsi="宋体"/>
        </w:rPr>
        <w:t>《关于印发襄阳市生态环境保护</w:t>
      </w:r>
      <w:r w:rsidRPr="00BB7B26">
        <w:t>“</w:t>
      </w:r>
      <w:r w:rsidRPr="00BB7B26">
        <w:rPr>
          <w:rFonts w:hAnsi="宋体"/>
        </w:rPr>
        <w:t>十四五</w:t>
      </w:r>
      <w:r w:rsidRPr="00BB7B26">
        <w:t>”</w:t>
      </w:r>
      <w:r w:rsidRPr="00BB7B26">
        <w:rPr>
          <w:rFonts w:hAnsi="宋体"/>
        </w:rPr>
        <w:t>规划的通知》</w:t>
      </w:r>
      <w:r w:rsidR="00D84351" w:rsidRPr="00BB7B26">
        <w:rPr>
          <w:rFonts w:hAnsi="宋体" w:hint="eastAsia"/>
        </w:rPr>
        <w:t>（</w:t>
      </w:r>
      <w:r w:rsidRPr="00BB7B26">
        <w:rPr>
          <w:rFonts w:hAnsi="宋体"/>
        </w:rPr>
        <w:t>襄政发</w:t>
      </w:r>
      <w:r w:rsidRPr="00BB7B26">
        <w:t>[2021]17</w:t>
      </w:r>
      <w:r w:rsidRPr="00BB7B26">
        <w:rPr>
          <w:rFonts w:hAnsi="宋体"/>
        </w:rPr>
        <w:t>号，</w:t>
      </w:r>
      <w:r w:rsidRPr="00BB7B26">
        <w:t>2021</w:t>
      </w:r>
      <w:r w:rsidRPr="00BB7B26">
        <w:rPr>
          <w:rFonts w:hAnsi="宋体"/>
        </w:rPr>
        <w:t>年</w:t>
      </w:r>
      <w:r w:rsidRPr="00BB7B26">
        <w:t>12</w:t>
      </w:r>
      <w:r w:rsidRPr="00BB7B26">
        <w:rPr>
          <w:rFonts w:hAnsi="宋体"/>
        </w:rPr>
        <w:t>月</w:t>
      </w:r>
      <w:r w:rsidRPr="00BB7B26">
        <w:t>30</w:t>
      </w:r>
      <w:r w:rsidRPr="00BB7B26">
        <w:rPr>
          <w:rFonts w:hAnsi="宋体"/>
        </w:rPr>
        <w:t>日起实施</w:t>
      </w:r>
      <w:r w:rsidR="00D84351" w:rsidRPr="00BB7B26">
        <w:rPr>
          <w:rFonts w:hint="eastAsia"/>
        </w:rPr>
        <w:t>）</w:t>
      </w:r>
      <w:r w:rsidRPr="00BB7B26">
        <w:rPr>
          <w:rFonts w:hAnsi="宋体"/>
        </w:rPr>
        <w:t>；</w:t>
      </w:r>
    </w:p>
    <w:p w:rsidR="00AA38C2" w:rsidRPr="00BB7B26" w:rsidRDefault="00AA38C2" w:rsidP="00090D06">
      <w:pPr>
        <w:ind w:firstLine="480"/>
      </w:pPr>
      <w:r w:rsidRPr="00BB7B26">
        <w:rPr>
          <w:rFonts w:hAnsi="宋体" w:hint="eastAsia"/>
        </w:rPr>
        <w:t>（</w:t>
      </w:r>
      <w:r w:rsidRPr="00BB7B26">
        <w:rPr>
          <w:rFonts w:hAnsi="宋体" w:hint="eastAsia"/>
        </w:rPr>
        <w:t>1</w:t>
      </w:r>
      <w:r w:rsidR="00C41FC0" w:rsidRPr="00BB7B26">
        <w:rPr>
          <w:rFonts w:hAnsi="宋体" w:hint="eastAsia"/>
        </w:rPr>
        <w:t>4</w:t>
      </w:r>
      <w:r w:rsidRPr="00BB7B26">
        <w:rPr>
          <w:rFonts w:hAnsi="宋体" w:hint="eastAsia"/>
        </w:rPr>
        <w:t>）</w:t>
      </w:r>
      <w:r w:rsidRPr="00BB7B26">
        <w:rPr>
          <w:rFonts w:hint="eastAsia"/>
        </w:rPr>
        <w:t>《市人民政府办公室关于印发襄阳市优化结构改善空气质量行动方案的通知》（襄政办发</w:t>
      </w:r>
      <w:r w:rsidRPr="00BB7B26">
        <w:rPr>
          <w:rFonts w:hint="eastAsia"/>
        </w:rPr>
        <w:t>[2021]13</w:t>
      </w:r>
      <w:r w:rsidRPr="00BB7B26">
        <w:rPr>
          <w:rFonts w:hint="eastAsia"/>
        </w:rPr>
        <w:t>号）；</w:t>
      </w:r>
    </w:p>
    <w:p w:rsidR="006A530F" w:rsidRPr="00BB7B26" w:rsidRDefault="006A530F" w:rsidP="006A530F">
      <w:pPr>
        <w:ind w:firstLine="480"/>
      </w:pPr>
      <w:r w:rsidRPr="00BB7B26">
        <w:rPr>
          <w:rFonts w:hAnsi="宋体" w:hint="eastAsia"/>
        </w:rPr>
        <w:t>（</w:t>
      </w:r>
      <w:r w:rsidRPr="00BB7B26">
        <w:rPr>
          <w:rFonts w:hAnsi="宋体" w:hint="eastAsia"/>
        </w:rPr>
        <w:t>15</w:t>
      </w:r>
      <w:r w:rsidRPr="00BB7B26">
        <w:rPr>
          <w:rFonts w:hAnsi="宋体" w:hint="eastAsia"/>
        </w:rPr>
        <w:t>）</w:t>
      </w:r>
      <w:r w:rsidRPr="00BB7B26">
        <w:rPr>
          <w:rFonts w:hint="eastAsia"/>
        </w:rPr>
        <w:t>《市大气污染防治攻坚指挥部办公室关于印发</w:t>
      </w:r>
      <w:r w:rsidRPr="00BB7B26">
        <w:rPr>
          <w:rFonts w:hint="eastAsia"/>
        </w:rPr>
        <w:t>&lt;</w:t>
      </w:r>
      <w:r w:rsidRPr="00BB7B26">
        <w:rPr>
          <w:rFonts w:hint="eastAsia"/>
        </w:rPr>
        <w:t>襄阳市空气质量持续改善行动实施方案</w:t>
      </w:r>
      <w:r w:rsidRPr="00BB7B26">
        <w:rPr>
          <w:rFonts w:hint="eastAsia"/>
        </w:rPr>
        <w:t>&gt;</w:t>
      </w:r>
      <w:r w:rsidRPr="00BB7B26">
        <w:rPr>
          <w:rFonts w:hint="eastAsia"/>
        </w:rPr>
        <w:t>的通知》，</w:t>
      </w:r>
      <w:r w:rsidRPr="00BB7B26">
        <w:rPr>
          <w:rFonts w:hint="eastAsia"/>
        </w:rPr>
        <w:t>2024</w:t>
      </w:r>
      <w:r w:rsidRPr="00BB7B26">
        <w:rPr>
          <w:rFonts w:hint="eastAsia"/>
        </w:rPr>
        <w:t>年</w:t>
      </w:r>
      <w:r w:rsidRPr="00BB7B26">
        <w:rPr>
          <w:rFonts w:hint="eastAsia"/>
        </w:rPr>
        <w:t>11</w:t>
      </w:r>
      <w:r w:rsidRPr="00BB7B26">
        <w:rPr>
          <w:rFonts w:hint="eastAsia"/>
        </w:rPr>
        <w:t>月</w:t>
      </w:r>
      <w:r w:rsidRPr="00BB7B26">
        <w:rPr>
          <w:rFonts w:hint="eastAsia"/>
        </w:rPr>
        <w:t>7</w:t>
      </w:r>
      <w:r w:rsidRPr="00BB7B26">
        <w:rPr>
          <w:rFonts w:hint="eastAsia"/>
        </w:rPr>
        <w:t>日；</w:t>
      </w:r>
    </w:p>
    <w:p w:rsidR="0041329B" w:rsidRPr="00BB7B26" w:rsidRDefault="0041329B" w:rsidP="00422298">
      <w:pPr>
        <w:ind w:firstLine="480"/>
      </w:pPr>
      <w:r w:rsidRPr="00BB7B26">
        <w:t>（</w:t>
      </w:r>
      <w:r w:rsidR="006A530F" w:rsidRPr="00BB7B26">
        <w:rPr>
          <w:rFonts w:hint="eastAsia"/>
        </w:rPr>
        <w:t>16</w:t>
      </w:r>
      <w:r w:rsidRPr="00BB7B26">
        <w:t>）关于印发《湖北省大气污染防治</w:t>
      </w:r>
      <w:r w:rsidRPr="00BB7B26">
        <w:t>“</w:t>
      </w:r>
      <w:r w:rsidRPr="00BB7B26">
        <w:t>三大</w:t>
      </w:r>
      <w:r w:rsidRPr="00BB7B26">
        <w:t>”</w:t>
      </w:r>
      <w:r w:rsidRPr="00BB7B26">
        <w:t>治理攻坚战役和</w:t>
      </w:r>
      <w:r w:rsidRPr="00BB7B26">
        <w:t>“</w:t>
      </w:r>
      <w:r w:rsidRPr="00BB7B26">
        <w:t>六大</w:t>
      </w:r>
      <w:r w:rsidRPr="00BB7B26">
        <w:t>”</w:t>
      </w:r>
      <w:r w:rsidRPr="00BB7B26">
        <w:t>专项提升行动计划》的通知</w:t>
      </w:r>
      <w:r w:rsidR="00422298" w:rsidRPr="00BB7B26">
        <w:rPr>
          <w:rFonts w:hint="eastAsia"/>
        </w:rPr>
        <w:t>（</w:t>
      </w:r>
      <w:r w:rsidR="00422298" w:rsidRPr="00BB7B26">
        <w:t>鄂环发</w:t>
      </w:r>
      <w:r w:rsidR="00422298" w:rsidRPr="00BB7B26">
        <w:rPr>
          <w:rFonts w:hint="eastAsia"/>
        </w:rPr>
        <w:t>[</w:t>
      </w:r>
      <w:r w:rsidRPr="00BB7B26">
        <w:t>2023</w:t>
      </w:r>
      <w:r w:rsidR="00422298" w:rsidRPr="00BB7B26">
        <w:rPr>
          <w:rFonts w:hint="eastAsia"/>
        </w:rPr>
        <w:t>]</w:t>
      </w:r>
      <w:r w:rsidRPr="00BB7B26">
        <w:t>8</w:t>
      </w:r>
      <w:r w:rsidRPr="00BB7B26">
        <w:t>号</w:t>
      </w:r>
      <w:r w:rsidR="00422298" w:rsidRPr="00BB7B26">
        <w:rPr>
          <w:rFonts w:hint="eastAsia"/>
        </w:rPr>
        <w:t>）</w:t>
      </w:r>
      <w:r w:rsidR="006A530F" w:rsidRPr="00BB7B26">
        <w:rPr>
          <w:rFonts w:hint="eastAsia"/>
        </w:rPr>
        <w:t>；</w:t>
      </w:r>
    </w:p>
    <w:p w:rsidR="006A530F" w:rsidRPr="00BB7B26" w:rsidRDefault="006A530F" w:rsidP="00422298">
      <w:pPr>
        <w:ind w:firstLine="480"/>
      </w:pPr>
      <w:r w:rsidRPr="00BB7B26">
        <w:t>（</w:t>
      </w:r>
      <w:r w:rsidRPr="00BB7B26">
        <w:rPr>
          <w:rFonts w:hint="eastAsia"/>
        </w:rPr>
        <w:t>17</w:t>
      </w:r>
      <w:r w:rsidRPr="00BB7B26">
        <w:t>）关于印发《</w:t>
      </w:r>
      <w:r w:rsidRPr="00BB7B26">
        <w:rPr>
          <w:rFonts w:hint="eastAsia"/>
        </w:rPr>
        <w:t>襄阳市</w:t>
      </w:r>
      <w:r w:rsidRPr="00BB7B26">
        <w:t>大气污染防治</w:t>
      </w:r>
      <w:r w:rsidRPr="00BB7B26">
        <w:t>“</w:t>
      </w:r>
      <w:r w:rsidRPr="00BB7B26">
        <w:t>三大</w:t>
      </w:r>
      <w:r w:rsidRPr="00BB7B26">
        <w:t>”</w:t>
      </w:r>
      <w:r w:rsidRPr="00BB7B26">
        <w:t>治理攻坚战役和</w:t>
      </w:r>
      <w:r w:rsidRPr="00BB7B26">
        <w:t>“</w:t>
      </w:r>
      <w:r w:rsidRPr="00BB7B26">
        <w:t>六大</w:t>
      </w:r>
      <w:r w:rsidRPr="00BB7B26">
        <w:t>”</w:t>
      </w:r>
      <w:r w:rsidRPr="00BB7B26">
        <w:t>专项提升行动计划》的通知</w:t>
      </w:r>
      <w:r w:rsidRPr="00BB7B26">
        <w:rPr>
          <w:rFonts w:hint="eastAsia"/>
        </w:rPr>
        <w:t>（襄大气办</w:t>
      </w:r>
      <w:r w:rsidRPr="00BB7B26">
        <w:rPr>
          <w:rFonts w:hint="eastAsia"/>
        </w:rPr>
        <w:t>[</w:t>
      </w:r>
      <w:r w:rsidRPr="00BB7B26">
        <w:t>2023</w:t>
      </w:r>
      <w:r w:rsidRPr="00BB7B26">
        <w:rPr>
          <w:rFonts w:hint="eastAsia"/>
        </w:rPr>
        <w:t>]06</w:t>
      </w:r>
      <w:r w:rsidRPr="00BB7B26">
        <w:t>号</w:t>
      </w:r>
      <w:r w:rsidRPr="00BB7B26">
        <w:rPr>
          <w:rFonts w:hint="eastAsia"/>
        </w:rPr>
        <w:t>）。</w:t>
      </w:r>
    </w:p>
    <w:p w:rsidR="00771AE7" w:rsidRPr="00BB7B26" w:rsidRDefault="00DE4E52" w:rsidP="00771AE7">
      <w:pPr>
        <w:topLinePunct/>
        <w:ind w:firstLineChars="0" w:firstLine="0"/>
        <w:outlineLvl w:val="2"/>
        <w:rPr>
          <w:b/>
          <w:kern w:val="20"/>
        </w:rPr>
      </w:pPr>
      <w:bookmarkStart w:id="24" w:name="_Toc224144771"/>
      <w:bookmarkStart w:id="25" w:name="_Toc6131"/>
      <w:bookmarkStart w:id="26" w:name="_Toc22050"/>
      <w:r w:rsidRPr="00BB7B26">
        <w:rPr>
          <w:b/>
          <w:kern w:val="20"/>
        </w:rPr>
        <w:t xml:space="preserve">1.1.3 </w:t>
      </w:r>
      <w:r w:rsidRPr="00BB7B26">
        <w:rPr>
          <w:rFonts w:hint="eastAsia"/>
          <w:b/>
          <w:kern w:val="20"/>
        </w:rPr>
        <w:t>导则与技术规范</w:t>
      </w:r>
      <w:bookmarkEnd w:id="24"/>
    </w:p>
    <w:p w:rsidR="005C4C12" w:rsidRPr="00BB7B26" w:rsidRDefault="00DE4E52" w:rsidP="006C6DDB">
      <w:pPr>
        <w:ind w:firstLine="480"/>
        <w:rPr>
          <w:kern w:val="24"/>
        </w:rPr>
      </w:pPr>
      <w:r w:rsidRPr="00BB7B26">
        <w:rPr>
          <w:rFonts w:hAnsi="宋体"/>
          <w:kern w:val="24"/>
        </w:rPr>
        <w:t>（</w:t>
      </w:r>
      <w:r w:rsidRPr="00BB7B26">
        <w:rPr>
          <w:kern w:val="24"/>
        </w:rPr>
        <w:t>1</w:t>
      </w:r>
      <w:r w:rsidRPr="00BB7B26">
        <w:rPr>
          <w:rFonts w:hAnsi="宋体"/>
          <w:kern w:val="24"/>
        </w:rPr>
        <w:t>）《建设项目环境影响评价技术导则</w:t>
      </w:r>
      <w:r w:rsidRPr="00BB7B26">
        <w:rPr>
          <w:kern w:val="24"/>
        </w:rPr>
        <w:t xml:space="preserve"> </w:t>
      </w:r>
      <w:r w:rsidRPr="00BB7B26">
        <w:rPr>
          <w:rFonts w:hAnsi="宋体"/>
          <w:kern w:val="24"/>
        </w:rPr>
        <w:t>总纲》（</w:t>
      </w:r>
      <w:r w:rsidRPr="00BB7B26">
        <w:rPr>
          <w:kern w:val="24"/>
        </w:rPr>
        <w:t>HJ2.1-2016</w:t>
      </w:r>
      <w:r w:rsidRPr="00BB7B26">
        <w:rPr>
          <w:rFonts w:hAnsi="宋体"/>
          <w:kern w:val="24"/>
        </w:rPr>
        <w:t>）；</w:t>
      </w:r>
    </w:p>
    <w:p w:rsidR="005C4C12" w:rsidRPr="00BB7B26" w:rsidRDefault="00DE4E52" w:rsidP="006C6DDB">
      <w:pPr>
        <w:ind w:firstLine="480"/>
        <w:rPr>
          <w:kern w:val="24"/>
        </w:rPr>
      </w:pPr>
      <w:r w:rsidRPr="00BB7B26">
        <w:rPr>
          <w:rFonts w:hAnsi="宋体"/>
          <w:kern w:val="24"/>
        </w:rPr>
        <w:t>（</w:t>
      </w:r>
      <w:r w:rsidRPr="00BB7B26">
        <w:rPr>
          <w:kern w:val="24"/>
        </w:rPr>
        <w:t>2</w:t>
      </w:r>
      <w:r w:rsidRPr="00BB7B26">
        <w:rPr>
          <w:rFonts w:hAnsi="宋体"/>
          <w:kern w:val="24"/>
        </w:rPr>
        <w:t>）</w:t>
      </w:r>
      <w:r w:rsidR="00B22DC2" w:rsidRPr="00BB7B26">
        <w:rPr>
          <w:rFonts w:hAnsi="宋体"/>
          <w:kern w:val="24"/>
        </w:rPr>
        <w:t>《环境影响评价技术导则</w:t>
      </w:r>
      <w:r w:rsidR="00B22DC2" w:rsidRPr="00BB7B26">
        <w:rPr>
          <w:kern w:val="24"/>
        </w:rPr>
        <w:t xml:space="preserve"> </w:t>
      </w:r>
      <w:r w:rsidR="00B22DC2" w:rsidRPr="00BB7B26">
        <w:rPr>
          <w:rFonts w:hAnsi="宋体"/>
          <w:kern w:val="24"/>
        </w:rPr>
        <w:t>大气环境》（</w:t>
      </w:r>
      <w:r w:rsidR="00B22DC2" w:rsidRPr="00BB7B26">
        <w:rPr>
          <w:kern w:val="24"/>
        </w:rPr>
        <w:t>HJ2.2-2018</w:t>
      </w:r>
      <w:r w:rsidR="00B22DC2" w:rsidRPr="00BB7B26">
        <w:rPr>
          <w:rFonts w:hAnsi="宋体"/>
          <w:kern w:val="24"/>
        </w:rPr>
        <w:t>）</w:t>
      </w:r>
      <w:r w:rsidRPr="00BB7B26">
        <w:rPr>
          <w:rFonts w:hAnsi="宋体"/>
          <w:kern w:val="24"/>
        </w:rPr>
        <w:t>；</w:t>
      </w:r>
    </w:p>
    <w:p w:rsidR="005C4C12" w:rsidRPr="00BB7B26" w:rsidRDefault="00DE4E52" w:rsidP="006C6DDB">
      <w:pPr>
        <w:ind w:firstLine="480"/>
        <w:rPr>
          <w:kern w:val="24"/>
        </w:rPr>
      </w:pPr>
      <w:r w:rsidRPr="00BB7B26">
        <w:rPr>
          <w:rFonts w:hAnsi="宋体"/>
          <w:kern w:val="24"/>
        </w:rPr>
        <w:t>（</w:t>
      </w:r>
      <w:r w:rsidRPr="00BB7B26">
        <w:rPr>
          <w:kern w:val="24"/>
        </w:rPr>
        <w:t>3</w:t>
      </w:r>
      <w:r w:rsidRPr="00BB7B26">
        <w:rPr>
          <w:rFonts w:hAnsi="宋体"/>
          <w:kern w:val="24"/>
        </w:rPr>
        <w:t>）</w:t>
      </w:r>
      <w:r w:rsidR="00B22DC2" w:rsidRPr="00BB7B26">
        <w:rPr>
          <w:rFonts w:hAnsi="宋体"/>
          <w:kern w:val="24"/>
        </w:rPr>
        <w:t>《环境影响评价技术导则</w:t>
      </w:r>
      <w:r w:rsidR="00B22DC2" w:rsidRPr="00BB7B26">
        <w:rPr>
          <w:kern w:val="24"/>
        </w:rPr>
        <w:t xml:space="preserve"> </w:t>
      </w:r>
      <w:r w:rsidR="00B22DC2" w:rsidRPr="00BB7B26">
        <w:rPr>
          <w:rFonts w:hAnsi="宋体"/>
          <w:kern w:val="24"/>
        </w:rPr>
        <w:t>地表水环境》（</w:t>
      </w:r>
      <w:r w:rsidR="00B22DC2" w:rsidRPr="00BB7B26">
        <w:rPr>
          <w:kern w:val="24"/>
        </w:rPr>
        <w:t>HJ2.3-2018</w:t>
      </w:r>
      <w:r w:rsidR="00B22DC2" w:rsidRPr="00BB7B26">
        <w:rPr>
          <w:rFonts w:hAnsi="宋体"/>
          <w:kern w:val="24"/>
        </w:rPr>
        <w:t>）</w:t>
      </w:r>
      <w:r w:rsidRPr="00BB7B26">
        <w:rPr>
          <w:rFonts w:hAnsi="宋体"/>
          <w:kern w:val="24"/>
        </w:rPr>
        <w:t>；</w:t>
      </w:r>
    </w:p>
    <w:p w:rsidR="005C4C12" w:rsidRPr="00BB7B26" w:rsidRDefault="00DE4E52" w:rsidP="006C6DDB">
      <w:pPr>
        <w:ind w:firstLine="480"/>
        <w:rPr>
          <w:kern w:val="24"/>
        </w:rPr>
      </w:pPr>
      <w:r w:rsidRPr="00BB7B26">
        <w:rPr>
          <w:rFonts w:hAnsi="宋体"/>
          <w:kern w:val="24"/>
        </w:rPr>
        <w:t>（</w:t>
      </w:r>
      <w:r w:rsidRPr="00BB7B26">
        <w:rPr>
          <w:kern w:val="24"/>
        </w:rPr>
        <w:t>4</w:t>
      </w:r>
      <w:r w:rsidRPr="00BB7B26">
        <w:rPr>
          <w:rFonts w:hAnsi="宋体"/>
          <w:kern w:val="24"/>
        </w:rPr>
        <w:t>）《环境影响评价技术导则</w:t>
      </w:r>
      <w:r w:rsidRPr="00BB7B26">
        <w:rPr>
          <w:kern w:val="24"/>
        </w:rPr>
        <w:t xml:space="preserve"> </w:t>
      </w:r>
      <w:r w:rsidRPr="00BB7B26">
        <w:rPr>
          <w:rFonts w:hAnsi="宋体"/>
          <w:kern w:val="24"/>
        </w:rPr>
        <w:t>声环境》（</w:t>
      </w:r>
      <w:r w:rsidR="00090D06" w:rsidRPr="00BB7B26">
        <w:rPr>
          <w:kern w:val="24"/>
        </w:rPr>
        <w:t>HJ2.4-2021</w:t>
      </w:r>
      <w:r w:rsidRPr="00BB7B26">
        <w:rPr>
          <w:rFonts w:hAnsi="宋体"/>
          <w:kern w:val="24"/>
        </w:rPr>
        <w:t>）；</w:t>
      </w:r>
    </w:p>
    <w:p w:rsidR="005C4C12" w:rsidRPr="00BB7B26" w:rsidRDefault="00DE4E52" w:rsidP="006C6DDB">
      <w:pPr>
        <w:ind w:firstLine="480"/>
        <w:rPr>
          <w:kern w:val="24"/>
        </w:rPr>
      </w:pPr>
      <w:r w:rsidRPr="00BB7B26">
        <w:rPr>
          <w:rFonts w:hAnsi="宋体"/>
          <w:kern w:val="24"/>
        </w:rPr>
        <w:t>（</w:t>
      </w:r>
      <w:r w:rsidRPr="00BB7B26">
        <w:rPr>
          <w:kern w:val="24"/>
        </w:rPr>
        <w:t>5</w:t>
      </w:r>
      <w:r w:rsidRPr="00BB7B26">
        <w:rPr>
          <w:rFonts w:hAnsi="宋体"/>
          <w:kern w:val="24"/>
        </w:rPr>
        <w:t>）《环境影响评价技术导则</w:t>
      </w:r>
      <w:r w:rsidRPr="00BB7B26">
        <w:rPr>
          <w:kern w:val="24"/>
        </w:rPr>
        <w:t xml:space="preserve"> </w:t>
      </w:r>
      <w:r w:rsidRPr="00BB7B26">
        <w:rPr>
          <w:rFonts w:hAnsi="宋体"/>
          <w:kern w:val="24"/>
        </w:rPr>
        <w:t>地下水环境》（</w:t>
      </w:r>
      <w:r w:rsidRPr="00BB7B26">
        <w:rPr>
          <w:kern w:val="24"/>
        </w:rPr>
        <w:t>HJ610-2016</w:t>
      </w:r>
      <w:r w:rsidRPr="00BB7B26">
        <w:rPr>
          <w:rFonts w:hAnsi="宋体"/>
          <w:kern w:val="24"/>
        </w:rPr>
        <w:t>）；</w:t>
      </w:r>
    </w:p>
    <w:p w:rsidR="005C4C12" w:rsidRPr="00BB7B26" w:rsidRDefault="00DE4E52" w:rsidP="006C6DDB">
      <w:pPr>
        <w:ind w:firstLine="480"/>
        <w:rPr>
          <w:kern w:val="24"/>
        </w:rPr>
      </w:pPr>
      <w:r w:rsidRPr="00BB7B26">
        <w:rPr>
          <w:rFonts w:hAnsi="宋体"/>
          <w:kern w:val="24"/>
        </w:rPr>
        <w:t>（</w:t>
      </w:r>
      <w:r w:rsidRPr="00BB7B26">
        <w:rPr>
          <w:kern w:val="24"/>
        </w:rPr>
        <w:t>6</w:t>
      </w:r>
      <w:r w:rsidRPr="00BB7B26">
        <w:rPr>
          <w:rFonts w:hAnsi="宋体"/>
          <w:kern w:val="24"/>
        </w:rPr>
        <w:t>）</w:t>
      </w:r>
      <w:r w:rsidR="00B22DC2" w:rsidRPr="00BB7B26">
        <w:rPr>
          <w:rFonts w:hAnsi="宋体"/>
          <w:kern w:val="24"/>
        </w:rPr>
        <w:t>《环境影响评价技术导则</w:t>
      </w:r>
      <w:r w:rsidR="00B22DC2" w:rsidRPr="00BB7B26">
        <w:rPr>
          <w:kern w:val="24"/>
        </w:rPr>
        <w:t xml:space="preserve"> </w:t>
      </w:r>
      <w:r w:rsidR="00B22DC2" w:rsidRPr="00BB7B26">
        <w:rPr>
          <w:rFonts w:hAnsi="宋体"/>
          <w:kern w:val="24"/>
        </w:rPr>
        <w:t>土壤环境（试行）》（</w:t>
      </w:r>
      <w:r w:rsidR="00B22DC2" w:rsidRPr="00BB7B26">
        <w:rPr>
          <w:kern w:val="24"/>
        </w:rPr>
        <w:t>HJ964-2018</w:t>
      </w:r>
      <w:r w:rsidR="00B22DC2" w:rsidRPr="00BB7B26">
        <w:rPr>
          <w:rFonts w:hAnsi="宋体"/>
          <w:kern w:val="24"/>
        </w:rPr>
        <w:t>）</w:t>
      </w:r>
      <w:r w:rsidRPr="00BB7B26">
        <w:rPr>
          <w:rFonts w:hAnsi="宋体"/>
          <w:kern w:val="24"/>
        </w:rPr>
        <w:t>；</w:t>
      </w:r>
    </w:p>
    <w:p w:rsidR="005C4C12" w:rsidRPr="00BB7B26" w:rsidRDefault="00DE4E52" w:rsidP="006C6DDB">
      <w:pPr>
        <w:ind w:firstLine="480"/>
        <w:rPr>
          <w:kern w:val="24"/>
        </w:rPr>
      </w:pPr>
      <w:r w:rsidRPr="00BB7B26">
        <w:rPr>
          <w:rFonts w:hAnsi="宋体"/>
          <w:kern w:val="24"/>
        </w:rPr>
        <w:t>（</w:t>
      </w:r>
      <w:r w:rsidRPr="00BB7B26">
        <w:rPr>
          <w:kern w:val="24"/>
        </w:rPr>
        <w:t>7</w:t>
      </w:r>
      <w:r w:rsidRPr="00BB7B26">
        <w:rPr>
          <w:rFonts w:hAnsi="宋体"/>
          <w:kern w:val="24"/>
        </w:rPr>
        <w:t>）《建设项目环境风险评价技术导则》（</w:t>
      </w:r>
      <w:r w:rsidRPr="00BB7B26">
        <w:rPr>
          <w:kern w:val="24"/>
        </w:rPr>
        <w:t>HJ169-2018</w:t>
      </w:r>
      <w:r w:rsidRPr="00BB7B26">
        <w:rPr>
          <w:rFonts w:hAnsi="宋体"/>
          <w:kern w:val="24"/>
        </w:rPr>
        <w:t>）；</w:t>
      </w:r>
    </w:p>
    <w:p w:rsidR="005C4C12" w:rsidRPr="00BB7B26" w:rsidRDefault="00DE4E52" w:rsidP="006C6DDB">
      <w:pPr>
        <w:ind w:firstLine="480"/>
        <w:rPr>
          <w:kern w:val="24"/>
        </w:rPr>
      </w:pPr>
      <w:r w:rsidRPr="00BB7B26">
        <w:rPr>
          <w:rFonts w:hAnsi="宋体"/>
          <w:kern w:val="24"/>
        </w:rPr>
        <w:lastRenderedPageBreak/>
        <w:t>（</w:t>
      </w:r>
      <w:r w:rsidRPr="00BB7B26">
        <w:rPr>
          <w:kern w:val="24"/>
        </w:rPr>
        <w:t>8</w:t>
      </w:r>
      <w:r w:rsidRPr="00BB7B26">
        <w:rPr>
          <w:rFonts w:hAnsi="宋体"/>
          <w:kern w:val="24"/>
        </w:rPr>
        <w:t>）</w:t>
      </w:r>
      <w:r w:rsidR="00B22DC2" w:rsidRPr="00BB7B26">
        <w:rPr>
          <w:rFonts w:hAnsi="宋体"/>
          <w:kern w:val="24"/>
        </w:rPr>
        <w:t>《环境影响评价技术导则</w:t>
      </w:r>
      <w:r w:rsidR="00B22DC2" w:rsidRPr="00BB7B26">
        <w:rPr>
          <w:kern w:val="24"/>
        </w:rPr>
        <w:t xml:space="preserve"> </w:t>
      </w:r>
      <w:r w:rsidR="00B22DC2" w:rsidRPr="00BB7B26">
        <w:rPr>
          <w:rFonts w:hAnsi="宋体"/>
          <w:kern w:val="24"/>
        </w:rPr>
        <w:t>生态影响》（</w:t>
      </w:r>
      <w:r w:rsidR="00B22DC2" w:rsidRPr="00BB7B26">
        <w:rPr>
          <w:kern w:val="24"/>
        </w:rPr>
        <w:t>HJ19-2022</w:t>
      </w:r>
      <w:r w:rsidR="00B22DC2" w:rsidRPr="00BB7B26">
        <w:rPr>
          <w:rFonts w:hAnsi="宋体"/>
          <w:kern w:val="24"/>
        </w:rPr>
        <w:t>）</w:t>
      </w:r>
      <w:r w:rsidRPr="00BB7B26">
        <w:rPr>
          <w:rFonts w:hAnsi="宋体"/>
          <w:kern w:val="24"/>
        </w:rPr>
        <w:t>；</w:t>
      </w:r>
    </w:p>
    <w:p w:rsidR="00090D06" w:rsidRPr="00BB7B26" w:rsidRDefault="00517995" w:rsidP="006C6DDB">
      <w:pPr>
        <w:ind w:firstLine="480"/>
        <w:rPr>
          <w:kern w:val="24"/>
        </w:rPr>
      </w:pPr>
      <w:r w:rsidRPr="00BB7B26">
        <w:rPr>
          <w:rFonts w:hAnsi="宋体"/>
          <w:kern w:val="24"/>
        </w:rPr>
        <w:t>（</w:t>
      </w:r>
      <w:r w:rsidR="009D0C26" w:rsidRPr="00BB7B26">
        <w:rPr>
          <w:kern w:val="24"/>
        </w:rPr>
        <w:t>9</w:t>
      </w:r>
      <w:r w:rsidRPr="00BB7B26">
        <w:rPr>
          <w:rFonts w:hAnsi="宋体"/>
          <w:kern w:val="24"/>
        </w:rPr>
        <w:t>）</w:t>
      </w:r>
      <w:r w:rsidR="00090D06" w:rsidRPr="00BB7B26">
        <w:rPr>
          <w:rFonts w:hAnsi="宋体"/>
          <w:kern w:val="24"/>
        </w:rPr>
        <w:t>《一般工业废物贮存、处置场污染控制标准》</w:t>
      </w:r>
      <w:r w:rsidR="00090D06" w:rsidRPr="00BB7B26">
        <w:rPr>
          <w:kern w:val="24"/>
        </w:rPr>
        <w:t>(GB18599-2020)</w:t>
      </w:r>
      <w:r w:rsidR="00090D06" w:rsidRPr="00BB7B26">
        <w:rPr>
          <w:rFonts w:hAnsi="宋体"/>
          <w:kern w:val="24"/>
        </w:rPr>
        <w:t>；</w:t>
      </w:r>
    </w:p>
    <w:p w:rsidR="009D0C26" w:rsidRPr="00BB7B26" w:rsidRDefault="009D0C26" w:rsidP="006C6DDB">
      <w:pPr>
        <w:pStyle w:val="afffb"/>
        <w:tabs>
          <w:tab w:val="left" w:pos="130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10</w:t>
      </w:r>
      <w:r w:rsidRPr="00BB7B26">
        <w:rPr>
          <w:rFonts w:ascii="Times New Roman" w:hAnsi="宋体"/>
          <w:kern w:val="24"/>
          <w:sz w:val="24"/>
          <w:szCs w:val="24"/>
        </w:rPr>
        <w:t>）《畜禽养殖业污染防治技术规范》（</w:t>
      </w:r>
      <w:r w:rsidRPr="00BB7B26">
        <w:rPr>
          <w:rFonts w:ascii="Times New Roman" w:hAnsi="Times New Roman"/>
          <w:kern w:val="24"/>
          <w:sz w:val="24"/>
          <w:szCs w:val="24"/>
        </w:rPr>
        <w:t>HJ/T81-2001</w:t>
      </w:r>
      <w:r w:rsidRPr="00BB7B26">
        <w:rPr>
          <w:rFonts w:ascii="Times New Roman" w:hAnsi="宋体"/>
          <w:kern w:val="24"/>
          <w:sz w:val="24"/>
          <w:szCs w:val="24"/>
        </w:rPr>
        <w:t>）；</w:t>
      </w:r>
    </w:p>
    <w:p w:rsidR="009D0C26" w:rsidRPr="00BB7B26" w:rsidRDefault="009D0C26" w:rsidP="006C6DDB">
      <w:pPr>
        <w:pStyle w:val="afffb"/>
        <w:tabs>
          <w:tab w:val="left" w:pos="142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11</w:t>
      </w:r>
      <w:r w:rsidRPr="00BB7B26">
        <w:rPr>
          <w:rFonts w:ascii="Times New Roman" w:hAnsi="宋体"/>
          <w:kern w:val="24"/>
          <w:sz w:val="24"/>
          <w:szCs w:val="24"/>
        </w:rPr>
        <w:t>）《畜禽养殖业污染治理工程技术规范》（</w:t>
      </w:r>
      <w:r w:rsidRPr="00BB7B26">
        <w:rPr>
          <w:rFonts w:ascii="Times New Roman" w:hAnsi="Times New Roman"/>
          <w:kern w:val="24"/>
          <w:sz w:val="24"/>
          <w:szCs w:val="24"/>
        </w:rPr>
        <w:t>HJ497-2009</w:t>
      </w:r>
      <w:r w:rsidRPr="00BB7B26">
        <w:rPr>
          <w:rFonts w:ascii="Times New Roman" w:hAnsi="宋体"/>
          <w:kern w:val="24"/>
          <w:sz w:val="24"/>
          <w:szCs w:val="24"/>
        </w:rPr>
        <w:t>）；</w:t>
      </w:r>
    </w:p>
    <w:p w:rsidR="009D0C26" w:rsidRPr="00BB7B26" w:rsidRDefault="009D0C26" w:rsidP="006C6DDB">
      <w:pPr>
        <w:pStyle w:val="afffb"/>
        <w:tabs>
          <w:tab w:val="left" w:pos="142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12</w:t>
      </w:r>
      <w:r w:rsidRPr="00BB7B26">
        <w:rPr>
          <w:rFonts w:ascii="Times New Roman" w:hAnsi="宋体"/>
          <w:kern w:val="24"/>
          <w:sz w:val="24"/>
          <w:szCs w:val="24"/>
        </w:rPr>
        <w:t>）《畜禽养殖产地环境评价规范》（</w:t>
      </w:r>
      <w:r w:rsidRPr="00BB7B26">
        <w:rPr>
          <w:rFonts w:ascii="Times New Roman" w:hAnsi="Times New Roman"/>
          <w:kern w:val="24"/>
          <w:sz w:val="24"/>
          <w:szCs w:val="24"/>
        </w:rPr>
        <w:t>HJ568-2010</w:t>
      </w:r>
      <w:r w:rsidRPr="00BB7B26">
        <w:rPr>
          <w:rFonts w:ascii="Times New Roman" w:hAnsi="宋体"/>
          <w:kern w:val="24"/>
          <w:sz w:val="24"/>
          <w:szCs w:val="24"/>
        </w:rPr>
        <w:t>）；</w:t>
      </w:r>
    </w:p>
    <w:p w:rsidR="009D0C26" w:rsidRPr="00BB7B26" w:rsidRDefault="009D0C26" w:rsidP="006C6DDB">
      <w:pPr>
        <w:pStyle w:val="afffb"/>
        <w:tabs>
          <w:tab w:val="left" w:pos="142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13</w:t>
      </w:r>
      <w:r w:rsidRPr="00BB7B26">
        <w:rPr>
          <w:rFonts w:ascii="Times New Roman" w:hAnsi="宋体"/>
          <w:kern w:val="24"/>
          <w:sz w:val="24"/>
          <w:szCs w:val="24"/>
        </w:rPr>
        <w:t>）《排污许可证申请与核发技术规范</w:t>
      </w:r>
      <w:r w:rsidRPr="00BB7B26">
        <w:rPr>
          <w:rFonts w:ascii="Times New Roman" w:hAnsi="Times New Roman"/>
          <w:kern w:val="24"/>
          <w:sz w:val="24"/>
          <w:szCs w:val="24"/>
        </w:rPr>
        <w:t xml:space="preserve"> </w:t>
      </w:r>
      <w:r w:rsidRPr="00BB7B26">
        <w:rPr>
          <w:rFonts w:ascii="Times New Roman" w:hAnsi="宋体"/>
          <w:kern w:val="24"/>
          <w:sz w:val="24"/>
          <w:szCs w:val="24"/>
        </w:rPr>
        <w:t>总则》（</w:t>
      </w:r>
      <w:r w:rsidRPr="00BB7B26">
        <w:rPr>
          <w:rFonts w:ascii="Times New Roman" w:hAnsi="Times New Roman"/>
          <w:kern w:val="24"/>
          <w:sz w:val="24"/>
          <w:szCs w:val="24"/>
        </w:rPr>
        <w:t>HJ942-2018</w:t>
      </w:r>
      <w:r w:rsidRPr="00BB7B26">
        <w:rPr>
          <w:rFonts w:ascii="Times New Roman" w:hAnsi="宋体"/>
          <w:kern w:val="24"/>
          <w:sz w:val="24"/>
          <w:szCs w:val="24"/>
        </w:rPr>
        <w:t>）；</w:t>
      </w:r>
    </w:p>
    <w:p w:rsidR="009D0C26" w:rsidRPr="00BB7B26" w:rsidRDefault="009D0C26" w:rsidP="006C6DDB">
      <w:pPr>
        <w:pStyle w:val="afffb"/>
        <w:tabs>
          <w:tab w:val="left" w:pos="142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14</w:t>
      </w:r>
      <w:r w:rsidRPr="00BB7B26">
        <w:rPr>
          <w:rFonts w:ascii="Times New Roman" w:hAnsi="宋体"/>
          <w:kern w:val="24"/>
          <w:sz w:val="24"/>
          <w:szCs w:val="24"/>
        </w:rPr>
        <w:t>）《排污许可证申请与核发技术规范</w:t>
      </w:r>
      <w:r w:rsidRPr="00BB7B26">
        <w:rPr>
          <w:rFonts w:ascii="Times New Roman" w:hAnsi="Times New Roman"/>
          <w:kern w:val="24"/>
          <w:sz w:val="24"/>
          <w:szCs w:val="24"/>
        </w:rPr>
        <w:t xml:space="preserve"> </w:t>
      </w:r>
      <w:r w:rsidRPr="00BB7B26">
        <w:rPr>
          <w:rFonts w:ascii="Times New Roman" w:hAnsi="宋体"/>
          <w:kern w:val="24"/>
          <w:sz w:val="24"/>
          <w:szCs w:val="24"/>
        </w:rPr>
        <w:t>畜禽养殖行业》（</w:t>
      </w:r>
      <w:r w:rsidRPr="00BB7B26">
        <w:rPr>
          <w:rFonts w:ascii="Times New Roman" w:hAnsi="Times New Roman"/>
          <w:kern w:val="24"/>
          <w:sz w:val="24"/>
          <w:szCs w:val="24"/>
        </w:rPr>
        <w:t>HJ1029-2019</w:t>
      </w:r>
      <w:r w:rsidRPr="00BB7B26">
        <w:rPr>
          <w:rFonts w:ascii="Times New Roman" w:hAnsi="宋体"/>
          <w:kern w:val="24"/>
          <w:sz w:val="24"/>
          <w:szCs w:val="24"/>
        </w:rPr>
        <w:t>）</w:t>
      </w:r>
      <w:r w:rsidR="006C6DDB" w:rsidRPr="00BB7B26">
        <w:rPr>
          <w:rFonts w:ascii="Times New Roman" w:hAnsi="宋体"/>
          <w:kern w:val="24"/>
          <w:sz w:val="24"/>
          <w:szCs w:val="24"/>
        </w:rPr>
        <w:t>；</w:t>
      </w:r>
    </w:p>
    <w:p w:rsidR="006C6DDB" w:rsidRPr="00BB7B26" w:rsidRDefault="006C6DDB" w:rsidP="006C6DDB">
      <w:pPr>
        <w:pStyle w:val="afffb"/>
        <w:tabs>
          <w:tab w:val="left" w:pos="142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15</w:t>
      </w:r>
      <w:r w:rsidRPr="00BB7B26">
        <w:rPr>
          <w:rFonts w:ascii="Times New Roman" w:hAnsi="宋体"/>
          <w:kern w:val="24"/>
          <w:sz w:val="24"/>
          <w:szCs w:val="24"/>
        </w:rPr>
        <w:t>）《畜禽养殖污水贮存设施设计要求》（</w:t>
      </w:r>
      <w:r w:rsidRPr="00BB7B26">
        <w:rPr>
          <w:rFonts w:ascii="Times New Roman" w:hAnsi="Times New Roman"/>
          <w:kern w:val="24"/>
          <w:sz w:val="24"/>
          <w:szCs w:val="24"/>
        </w:rPr>
        <w:t>GB/T 26624-2011</w:t>
      </w:r>
      <w:r w:rsidRPr="00BB7B26">
        <w:rPr>
          <w:rFonts w:ascii="Times New Roman" w:hAnsi="宋体"/>
          <w:kern w:val="24"/>
          <w:sz w:val="24"/>
          <w:szCs w:val="24"/>
        </w:rPr>
        <w:t>）；</w:t>
      </w:r>
    </w:p>
    <w:p w:rsidR="006C6DDB" w:rsidRPr="00BB7B26" w:rsidRDefault="006C6DDB" w:rsidP="006C6DDB">
      <w:pPr>
        <w:pStyle w:val="afffb"/>
        <w:tabs>
          <w:tab w:val="left" w:pos="1420"/>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kern w:val="24"/>
          <w:sz w:val="24"/>
          <w:szCs w:val="24"/>
        </w:rPr>
        <w:t>（</w:t>
      </w:r>
      <w:r w:rsidRPr="00BB7B26">
        <w:rPr>
          <w:rFonts w:ascii="Times New Roman" w:hAnsi="Times New Roman"/>
          <w:kern w:val="24"/>
          <w:sz w:val="24"/>
          <w:szCs w:val="24"/>
        </w:rPr>
        <w:t>16</w:t>
      </w:r>
      <w:r w:rsidRPr="00BB7B26">
        <w:rPr>
          <w:rFonts w:ascii="Times New Roman" w:hAnsi="宋体"/>
          <w:kern w:val="24"/>
          <w:sz w:val="24"/>
          <w:szCs w:val="24"/>
        </w:rPr>
        <w:t>）《畜禽粪污土地承载能力测算技术指南》（农办牧</w:t>
      </w:r>
      <w:r w:rsidRPr="00BB7B26">
        <w:rPr>
          <w:rFonts w:ascii="Times New Roman" w:hAnsi="Times New Roman"/>
          <w:kern w:val="24"/>
          <w:sz w:val="24"/>
          <w:szCs w:val="24"/>
        </w:rPr>
        <w:t>[2018]1</w:t>
      </w:r>
      <w:r w:rsidRPr="00BB7B26">
        <w:rPr>
          <w:rFonts w:ascii="Times New Roman" w:hAnsi="宋体"/>
          <w:kern w:val="24"/>
          <w:sz w:val="24"/>
          <w:szCs w:val="24"/>
        </w:rPr>
        <w:t>号）；</w:t>
      </w:r>
    </w:p>
    <w:p w:rsidR="006C6DDB" w:rsidRPr="00BB7B26" w:rsidRDefault="006C6DDB" w:rsidP="006C6DDB">
      <w:pPr>
        <w:pStyle w:val="afffb"/>
        <w:tabs>
          <w:tab w:val="left" w:pos="1420"/>
        </w:tabs>
        <w:kinsoku w:val="0"/>
        <w:overflowPunct w:val="0"/>
        <w:autoSpaceDE w:val="0"/>
        <w:autoSpaceDN w:val="0"/>
        <w:spacing w:line="360" w:lineRule="auto"/>
        <w:ind w:firstLine="480"/>
        <w:rPr>
          <w:rFonts w:ascii="Times New Roman" w:hAnsi="Times New Roman"/>
          <w:kern w:val="24"/>
        </w:rPr>
      </w:pPr>
      <w:r w:rsidRPr="00BB7B26">
        <w:rPr>
          <w:rFonts w:ascii="Times New Roman" w:hAnsi="宋体"/>
          <w:kern w:val="24"/>
          <w:sz w:val="24"/>
          <w:szCs w:val="24"/>
        </w:rPr>
        <w:t>（</w:t>
      </w:r>
      <w:r w:rsidRPr="00BB7B26">
        <w:rPr>
          <w:rFonts w:ascii="Times New Roman" w:hAnsi="Times New Roman"/>
          <w:kern w:val="24"/>
          <w:sz w:val="24"/>
          <w:szCs w:val="24"/>
        </w:rPr>
        <w:t>17</w:t>
      </w:r>
      <w:r w:rsidRPr="00BB7B26">
        <w:rPr>
          <w:rFonts w:ascii="Times New Roman" w:hAnsi="宋体"/>
          <w:kern w:val="24"/>
          <w:sz w:val="24"/>
          <w:szCs w:val="24"/>
        </w:rPr>
        <w:t>）《畜禽粪肥还田技术规范》（</w:t>
      </w:r>
      <w:r w:rsidRPr="00BB7B26">
        <w:rPr>
          <w:rFonts w:ascii="Times New Roman" w:hAnsi="Times New Roman"/>
          <w:kern w:val="24"/>
          <w:sz w:val="24"/>
          <w:szCs w:val="24"/>
        </w:rPr>
        <w:t>GB/T</w:t>
      </w:r>
      <w:r w:rsidRPr="00BB7B26">
        <w:rPr>
          <w:rFonts w:ascii="Times New Roman" w:hAnsi="Times New Roman" w:hint="eastAsia"/>
          <w:kern w:val="24"/>
          <w:sz w:val="24"/>
          <w:szCs w:val="24"/>
        </w:rPr>
        <w:t xml:space="preserve"> </w:t>
      </w:r>
      <w:r w:rsidRPr="00BB7B26">
        <w:rPr>
          <w:rFonts w:ascii="Times New Roman" w:hAnsi="Times New Roman"/>
          <w:kern w:val="24"/>
          <w:sz w:val="24"/>
          <w:szCs w:val="24"/>
        </w:rPr>
        <w:t>25246-2025</w:t>
      </w:r>
      <w:r w:rsidRPr="00BB7B26">
        <w:rPr>
          <w:rFonts w:ascii="Times New Roman" w:hAnsi="宋体"/>
          <w:kern w:val="24"/>
          <w:sz w:val="24"/>
          <w:szCs w:val="24"/>
        </w:rPr>
        <w:t>）。</w:t>
      </w:r>
    </w:p>
    <w:p w:rsidR="005B29A5" w:rsidRPr="00BB7B26" w:rsidRDefault="00DE4E52" w:rsidP="005B29A5">
      <w:pPr>
        <w:topLinePunct/>
        <w:ind w:firstLineChars="0" w:firstLine="0"/>
        <w:outlineLvl w:val="2"/>
        <w:rPr>
          <w:b/>
          <w:kern w:val="20"/>
        </w:rPr>
      </w:pPr>
      <w:bookmarkStart w:id="27" w:name="_Toc224144772"/>
      <w:bookmarkEnd w:id="25"/>
      <w:bookmarkEnd w:id="26"/>
      <w:r w:rsidRPr="00BB7B26">
        <w:rPr>
          <w:b/>
          <w:kern w:val="20"/>
        </w:rPr>
        <w:t xml:space="preserve">1.1.4 </w:t>
      </w:r>
      <w:r w:rsidRPr="00BB7B26">
        <w:rPr>
          <w:rFonts w:hint="eastAsia"/>
          <w:b/>
          <w:kern w:val="20"/>
        </w:rPr>
        <w:t>其他文件</w:t>
      </w:r>
      <w:bookmarkEnd w:id="27"/>
    </w:p>
    <w:p w:rsidR="005C4C12" w:rsidRPr="00BB7B26" w:rsidRDefault="00DE4E52" w:rsidP="006C6DDB">
      <w:pPr>
        <w:topLinePunct/>
        <w:ind w:firstLine="480"/>
        <w:rPr>
          <w:kern w:val="24"/>
        </w:rPr>
      </w:pPr>
      <w:r w:rsidRPr="00BB7B26">
        <w:rPr>
          <w:rFonts w:hAnsi="宋体"/>
          <w:kern w:val="24"/>
        </w:rPr>
        <w:t>（</w:t>
      </w:r>
      <w:r w:rsidRPr="00BB7B26">
        <w:rPr>
          <w:kern w:val="24"/>
        </w:rPr>
        <w:t>1</w:t>
      </w:r>
      <w:r w:rsidR="006C6DDB" w:rsidRPr="00BB7B26">
        <w:rPr>
          <w:rFonts w:hAnsi="宋体"/>
          <w:kern w:val="24"/>
        </w:rPr>
        <w:t>）</w:t>
      </w:r>
      <w:r w:rsidRPr="00BB7B26">
        <w:rPr>
          <w:rFonts w:hAnsi="宋体"/>
          <w:kern w:val="24"/>
        </w:rPr>
        <w:t>环境影响评价委托书；</w:t>
      </w:r>
    </w:p>
    <w:p w:rsidR="00936785" w:rsidRPr="00BB7B26" w:rsidRDefault="00DE4E52" w:rsidP="006C6DDB">
      <w:pPr>
        <w:topLinePunct/>
        <w:ind w:firstLine="480"/>
        <w:rPr>
          <w:kern w:val="24"/>
        </w:rPr>
      </w:pPr>
      <w:r w:rsidRPr="00BB7B26">
        <w:rPr>
          <w:rFonts w:hAnsi="宋体"/>
          <w:kern w:val="24"/>
        </w:rPr>
        <w:t>（</w:t>
      </w:r>
      <w:r w:rsidR="009D0C26" w:rsidRPr="00BB7B26">
        <w:rPr>
          <w:rFonts w:hAnsi="宋体" w:hint="eastAsia"/>
          <w:kern w:val="24"/>
        </w:rPr>
        <w:t>2</w:t>
      </w:r>
      <w:r w:rsidRPr="00BB7B26">
        <w:rPr>
          <w:rFonts w:hAnsi="宋体"/>
          <w:kern w:val="24"/>
        </w:rPr>
        <w:t>）</w:t>
      </w:r>
      <w:r w:rsidR="00517995" w:rsidRPr="00BB7B26">
        <w:rPr>
          <w:rFonts w:hAnsi="宋体"/>
          <w:kern w:val="24"/>
        </w:rPr>
        <w:t>建设单位</w:t>
      </w:r>
      <w:r w:rsidRPr="00BB7B26">
        <w:rPr>
          <w:rFonts w:hAnsi="宋体"/>
          <w:kern w:val="24"/>
        </w:rPr>
        <w:t>提供的相关工程资料。</w:t>
      </w:r>
    </w:p>
    <w:p w:rsidR="001531C1" w:rsidRPr="00BB7B26" w:rsidRDefault="00DE4E52" w:rsidP="001531C1">
      <w:pPr>
        <w:topLinePunct/>
        <w:ind w:firstLineChars="0" w:firstLine="0"/>
        <w:outlineLvl w:val="1"/>
        <w:rPr>
          <w:b/>
          <w:kern w:val="20"/>
        </w:rPr>
      </w:pPr>
      <w:bookmarkStart w:id="28" w:name="_Toc176158449"/>
      <w:bookmarkStart w:id="29" w:name="_Toc187216800"/>
      <w:bookmarkStart w:id="30" w:name="_Toc224144773"/>
      <w:bookmarkStart w:id="31" w:name="_Toc224144966"/>
      <w:bookmarkEnd w:id="15"/>
      <w:bookmarkEnd w:id="16"/>
      <w:bookmarkEnd w:id="17"/>
      <w:r w:rsidRPr="00BB7B26">
        <w:rPr>
          <w:b/>
          <w:kern w:val="20"/>
        </w:rPr>
        <w:t xml:space="preserve">1.2 </w:t>
      </w:r>
      <w:r w:rsidRPr="00BB7B26">
        <w:rPr>
          <w:rFonts w:hint="eastAsia"/>
          <w:b/>
          <w:kern w:val="20"/>
        </w:rPr>
        <w:t>环境影响识别及评价因子筛选</w:t>
      </w:r>
      <w:bookmarkEnd w:id="28"/>
      <w:bookmarkEnd w:id="29"/>
      <w:bookmarkEnd w:id="30"/>
      <w:bookmarkEnd w:id="31"/>
    </w:p>
    <w:p w:rsidR="001531C1" w:rsidRPr="00BB7B26" w:rsidRDefault="00DE4E52" w:rsidP="001531C1">
      <w:pPr>
        <w:topLinePunct/>
        <w:ind w:firstLineChars="0" w:firstLine="0"/>
        <w:outlineLvl w:val="2"/>
        <w:rPr>
          <w:b/>
          <w:kern w:val="20"/>
        </w:rPr>
      </w:pPr>
      <w:bookmarkStart w:id="32" w:name="_Toc224144774"/>
      <w:r w:rsidRPr="00BB7B26">
        <w:rPr>
          <w:b/>
          <w:kern w:val="20"/>
        </w:rPr>
        <w:t xml:space="preserve">1.2.1 </w:t>
      </w:r>
      <w:r w:rsidRPr="00BB7B26">
        <w:rPr>
          <w:rFonts w:hint="eastAsia"/>
          <w:b/>
          <w:kern w:val="20"/>
        </w:rPr>
        <w:t>环境影响识别原则</w:t>
      </w:r>
      <w:bookmarkEnd w:id="32"/>
    </w:p>
    <w:p w:rsidR="00936785" w:rsidRPr="00BB7B26" w:rsidRDefault="00DE4E52">
      <w:pPr>
        <w:topLinePunct/>
        <w:ind w:firstLine="480"/>
        <w:rPr>
          <w:kern w:val="20"/>
        </w:rPr>
      </w:pPr>
      <w:r w:rsidRPr="00BB7B26">
        <w:rPr>
          <w:rFonts w:hint="eastAsia"/>
          <w:kern w:val="20"/>
        </w:rPr>
        <w:t>综合考虑项目的性质、工程特点、实施阶段及其所处区域的环境特征，识别出可能对自然环境、社会环境和生活质量产生影响的因子，并确定其影响性质时间、范围和影响程度等，为筛选评价因子及确定评价重点提供依据。</w:t>
      </w:r>
    </w:p>
    <w:p w:rsidR="001531C1" w:rsidRPr="00BB7B26" w:rsidRDefault="00DE4E52" w:rsidP="001531C1">
      <w:pPr>
        <w:topLinePunct/>
        <w:ind w:firstLineChars="0" w:firstLine="0"/>
        <w:outlineLvl w:val="2"/>
        <w:rPr>
          <w:b/>
          <w:kern w:val="20"/>
        </w:rPr>
      </w:pPr>
      <w:bookmarkStart w:id="33" w:name="_Toc224144775"/>
      <w:r w:rsidRPr="00BB7B26">
        <w:rPr>
          <w:b/>
          <w:kern w:val="20"/>
        </w:rPr>
        <w:t xml:space="preserve">1.2.2 </w:t>
      </w:r>
      <w:r w:rsidRPr="00BB7B26">
        <w:rPr>
          <w:rFonts w:hint="eastAsia"/>
          <w:b/>
          <w:kern w:val="20"/>
        </w:rPr>
        <w:t>环境影响识别</w:t>
      </w:r>
      <w:bookmarkEnd w:id="33"/>
    </w:p>
    <w:p w:rsidR="00936785" w:rsidRPr="00BB7B26" w:rsidRDefault="00DE4E52">
      <w:pPr>
        <w:ind w:firstLine="480"/>
      </w:pPr>
      <w:r w:rsidRPr="00BB7B26">
        <w:rPr>
          <w:rFonts w:hint="eastAsia"/>
        </w:rPr>
        <w:t>本项目施工期及运行期的主要活动和受影响环境要素汇总于</w:t>
      </w:r>
      <w:r w:rsidR="001917CB" w:rsidRPr="00BB7B26">
        <w:rPr>
          <w:rFonts w:hint="eastAsia"/>
        </w:rPr>
        <w:t>下</w:t>
      </w:r>
      <w:r w:rsidRPr="00BB7B26">
        <w:rPr>
          <w:rFonts w:hint="eastAsia"/>
        </w:rPr>
        <w:t>表。</w:t>
      </w:r>
    </w:p>
    <w:p w:rsidR="00936785" w:rsidRPr="00BB7B26" w:rsidRDefault="00DE4E52" w:rsidP="00604D20">
      <w:pPr>
        <w:pStyle w:val="a8"/>
        <w:spacing w:line="240" w:lineRule="auto"/>
        <w:rPr>
          <w:sz w:val="24"/>
          <w:szCs w:val="24"/>
        </w:rPr>
      </w:pPr>
      <w:r w:rsidRPr="00BB7B26">
        <w:rPr>
          <w:rFonts w:hint="eastAsia"/>
          <w:sz w:val="24"/>
          <w:szCs w:val="24"/>
        </w:rPr>
        <w:t>表</w:t>
      </w:r>
      <w:r w:rsidR="00347236" w:rsidRPr="00BB7B26">
        <w:rPr>
          <w:sz w:val="24"/>
          <w:szCs w:val="24"/>
        </w:rPr>
        <w:t>1</w:t>
      </w:r>
      <w:r w:rsidRPr="00BB7B26">
        <w:rPr>
          <w:sz w:val="24"/>
          <w:szCs w:val="24"/>
        </w:rPr>
        <w:t xml:space="preserve">-1  </w:t>
      </w:r>
      <w:r w:rsidRPr="00BB7B26">
        <w:rPr>
          <w:rFonts w:hint="eastAsia"/>
          <w:sz w:val="24"/>
          <w:szCs w:val="24"/>
        </w:rPr>
        <w:t>建设项目环境影响因素识别矩阵一览表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491"/>
        <w:gridCol w:w="1701"/>
        <w:gridCol w:w="1368"/>
        <w:gridCol w:w="1369"/>
        <w:gridCol w:w="1368"/>
        <w:gridCol w:w="1373"/>
        <w:gridCol w:w="1504"/>
      </w:tblGrid>
      <w:tr w:rsidR="00AA66B3" w:rsidRPr="00BB7B26" w:rsidTr="00FB30ED">
        <w:trPr>
          <w:trHeight w:val="340"/>
          <w:tblHeader/>
          <w:jc w:val="center"/>
        </w:trPr>
        <w:tc>
          <w:tcPr>
            <w:tcW w:w="2192" w:type="dxa"/>
            <w:gridSpan w:val="2"/>
            <w:vMerge w:val="restart"/>
            <w:tcBorders>
              <w:top w:val="single" w:sz="12" w:space="0" w:color="auto"/>
              <w:left w:val="nil"/>
              <w:bottom w:val="single" w:sz="12" w:space="0" w:color="auto"/>
              <w:right w:val="single" w:sz="4" w:space="0" w:color="auto"/>
            </w:tcBorders>
            <w:vAlign w:val="center"/>
          </w:tcPr>
          <w:p w:rsidR="00936785" w:rsidRPr="00BB7B26" w:rsidRDefault="00DE4E52" w:rsidP="00FB30ED">
            <w:pPr>
              <w:pStyle w:val="50"/>
              <w:topLinePunct/>
              <w:contextualSpacing/>
              <w:textAlignment w:val="center"/>
              <w:rPr>
                <w:b/>
                <w:bCs/>
                <w:szCs w:val="21"/>
              </w:rPr>
            </w:pPr>
            <w:r w:rsidRPr="00BB7B26">
              <w:rPr>
                <w:rFonts w:hint="eastAsia"/>
                <w:b/>
                <w:bCs/>
                <w:szCs w:val="21"/>
              </w:rPr>
              <w:t>环境要素</w:t>
            </w:r>
          </w:p>
        </w:tc>
        <w:tc>
          <w:tcPr>
            <w:tcW w:w="5478" w:type="dxa"/>
            <w:gridSpan w:val="4"/>
            <w:tcBorders>
              <w:top w:val="single" w:sz="12" w:space="0" w:color="auto"/>
              <w:left w:val="single" w:sz="4" w:space="0" w:color="auto"/>
              <w:bottom w:val="single" w:sz="4"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施工期</w:t>
            </w:r>
          </w:p>
        </w:tc>
        <w:tc>
          <w:tcPr>
            <w:tcW w:w="1504" w:type="dxa"/>
            <w:vMerge w:val="restart"/>
            <w:tcBorders>
              <w:top w:val="single" w:sz="12" w:space="0" w:color="auto"/>
              <w:left w:val="single" w:sz="4" w:space="0" w:color="auto"/>
              <w:bottom w:val="single" w:sz="12" w:space="0" w:color="auto"/>
              <w:right w:val="nil"/>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运行期</w:t>
            </w:r>
          </w:p>
        </w:tc>
      </w:tr>
      <w:tr w:rsidR="00AA66B3" w:rsidRPr="00BB7B26" w:rsidTr="009F447B">
        <w:trPr>
          <w:trHeight w:val="340"/>
          <w:tblHeader/>
          <w:jc w:val="center"/>
        </w:trPr>
        <w:tc>
          <w:tcPr>
            <w:tcW w:w="2192" w:type="dxa"/>
            <w:gridSpan w:val="2"/>
            <w:vMerge/>
            <w:tcBorders>
              <w:bottom w:val="single" w:sz="12" w:space="0" w:color="auto"/>
            </w:tcBorders>
            <w:vAlign w:val="center"/>
          </w:tcPr>
          <w:p w:rsidR="00936785" w:rsidRPr="00BB7B26" w:rsidRDefault="00936785">
            <w:pPr>
              <w:ind w:firstLine="480"/>
            </w:pPr>
          </w:p>
        </w:tc>
        <w:tc>
          <w:tcPr>
            <w:tcW w:w="1368" w:type="dxa"/>
            <w:tcBorders>
              <w:top w:val="single" w:sz="4" w:space="0" w:color="auto"/>
              <w:bottom w:val="single" w:sz="12"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土方开挖</w:t>
            </w:r>
          </w:p>
        </w:tc>
        <w:tc>
          <w:tcPr>
            <w:tcW w:w="1369" w:type="dxa"/>
            <w:tcBorders>
              <w:top w:val="single" w:sz="4" w:space="0" w:color="auto"/>
              <w:bottom w:val="single" w:sz="12"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机械作业</w:t>
            </w:r>
          </w:p>
        </w:tc>
        <w:tc>
          <w:tcPr>
            <w:tcW w:w="1368" w:type="dxa"/>
            <w:tcBorders>
              <w:top w:val="single" w:sz="4" w:space="0" w:color="auto"/>
              <w:bottom w:val="single" w:sz="12"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材料运输</w:t>
            </w:r>
          </w:p>
        </w:tc>
        <w:tc>
          <w:tcPr>
            <w:tcW w:w="1373" w:type="dxa"/>
            <w:tcBorders>
              <w:top w:val="single" w:sz="4" w:space="0" w:color="auto"/>
              <w:bottom w:val="single" w:sz="12"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施工人员</w:t>
            </w:r>
          </w:p>
        </w:tc>
        <w:tc>
          <w:tcPr>
            <w:tcW w:w="1504" w:type="dxa"/>
            <w:vMerge/>
            <w:tcBorders>
              <w:bottom w:val="single" w:sz="12" w:space="0" w:color="auto"/>
            </w:tcBorders>
            <w:vAlign w:val="center"/>
          </w:tcPr>
          <w:p w:rsidR="00936785" w:rsidRPr="00BB7B26" w:rsidRDefault="00936785" w:rsidP="0007296B">
            <w:pPr>
              <w:ind w:firstLine="482"/>
              <w:rPr>
                <w:b/>
                <w:bCs/>
              </w:rPr>
            </w:pPr>
          </w:p>
        </w:tc>
      </w:tr>
      <w:tr w:rsidR="00AA66B3" w:rsidRPr="00BB7B26">
        <w:trPr>
          <w:trHeight w:val="340"/>
          <w:jc w:val="center"/>
        </w:trPr>
        <w:tc>
          <w:tcPr>
            <w:tcW w:w="491" w:type="dxa"/>
            <w:vMerge w:val="restart"/>
            <w:vAlign w:val="center"/>
          </w:tcPr>
          <w:p w:rsidR="00936785" w:rsidRPr="00BB7B26" w:rsidRDefault="00DE4E52">
            <w:pPr>
              <w:pStyle w:val="50"/>
              <w:topLinePunct/>
              <w:contextualSpacing/>
              <w:textAlignment w:val="center"/>
              <w:rPr>
                <w:szCs w:val="21"/>
              </w:rPr>
            </w:pPr>
            <w:r w:rsidRPr="00BB7B26">
              <w:rPr>
                <w:rFonts w:hint="eastAsia"/>
                <w:szCs w:val="21"/>
              </w:rPr>
              <w:t>自然环境</w:t>
            </w:r>
          </w:p>
        </w:tc>
        <w:tc>
          <w:tcPr>
            <w:tcW w:w="1701" w:type="dxa"/>
            <w:vAlign w:val="center"/>
          </w:tcPr>
          <w:p w:rsidR="00936785" w:rsidRPr="00BB7B26" w:rsidRDefault="00DE4E52">
            <w:pPr>
              <w:pStyle w:val="50"/>
              <w:topLinePunct/>
              <w:contextualSpacing/>
              <w:textAlignment w:val="center"/>
              <w:rPr>
                <w:szCs w:val="21"/>
              </w:rPr>
            </w:pPr>
            <w:r w:rsidRPr="00BB7B26">
              <w:rPr>
                <w:rFonts w:hint="eastAsia"/>
                <w:szCs w:val="21"/>
              </w:rPr>
              <w:t>环境空气</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9"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73"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504"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r>
      <w:tr w:rsidR="00AA66B3" w:rsidRPr="00BB7B26">
        <w:trPr>
          <w:trHeight w:val="340"/>
          <w:jc w:val="center"/>
        </w:trPr>
        <w:tc>
          <w:tcPr>
            <w:tcW w:w="491" w:type="dxa"/>
            <w:vMerge/>
            <w:vAlign w:val="center"/>
          </w:tcPr>
          <w:p w:rsidR="00936785" w:rsidRPr="00BB7B26" w:rsidRDefault="00936785">
            <w:pPr>
              <w:ind w:firstLine="480"/>
            </w:pPr>
          </w:p>
        </w:tc>
        <w:tc>
          <w:tcPr>
            <w:tcW w:w="1701" w:type="dxa"/>
            <w:vAlign w:val="center"/>
          </w:tcPr>
          <w:p w:rsidR="00936785" w:rsidRPr="00BB7B26" w:rsidRDefault="00DE4E52">
            <w:pPr>
              <w:pStyle w:val="50"/>
              <w:topLinePunct/>
              <w:contextualSpacing/>
              <w:textAlignment w:val="center"/>
              <w:rPr>
                <w:szCs w:val="21"/>
              </w:rPr>
            </w:pPr>
            <w:r w:rsidRPr="00BB7B26">
              <w:rPr>
                <w:rFonts w:hint="eastAsia"/>
                <w:szCs w:val="21"/>
              </w:rPr>
              <w:t>地表水</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9"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8" w:type="dxa"/>
            <w:vAlign w:val="center"/>
          </w:tcPr>
          <w:p w:rsidR="00936785" w:rsidRPr="00BB7B26" w:rsidRDefault="00DE4E52">
            <w:pPr>
              <w:pStyle w:val="50"/>
              <w:topLinePunct/>
              <w:contextualSpacing/>
              <w:textAlignment w:val="center"/>
              <w:rPr>
                <w:szCs w:val="21"/>
              </w:rPr>
            </w:pPr>
            <w:r w:rsidRPr="00BB7B26">
              <w:rPr>
                <w:szCs w:val="21"/>
              </w:rPr>
              <w:t>--</w:t>
            </w:r>
          </w:p>
        </w:tc>
        <w:tc>
          <w:tcPr>
            <w:tcW w:w="1373"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504"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r>
      <w:tr w:rsidR="00AA66B3" w:rsidRPr="00BB7B26">
        <w:trPr>
          <w:trHeight w:val="340"/>
          <w:jc w:val="center"/>
        </w:trPr>
        <w:tc>
          <w:tcPr>
            <w:tcW w:w="491" w:type="dxa"/>
            <w:vMerge/>
            <w:vAlign w:val="center"/>
          </w:tcPr>
          <w:p w:rsidR="00936785" w:rsidRPr="00BB7B26" w:rsidRDefault="00936785">
            <w:pPr>
              <w:ind w:firstLine="480"/>
            </w:pPr>
          </w:p>
        </w:tc>
        <w:tc>
          <w:tcPr>
            <w:tcW w:w="1701" w:type="dxa"/>
            <w:vAlign w:val="center"/>
          </w:tcPr>
          <w:p w:rsidR="00936785" w:rsidRPr="00BB7B26" w:rsidRDefault="00DE4E52">
            <w:pPr>
              <w:pStyle w:val="50"/>
              <w:topLinePunct/>
              <w:contextualSpacing/>
              <w:textAlignment w:val="center"/>
              <w:rPr>
                <w:szCs w:val="21"/>
              </w:rPr>
            </w:pPr>
            <w:r w:rsidRPr="00BB7B26">
              <w:rPr>
                <w:rFonts w:hint="eastAsia"/>
                <w:szCs w:val="21"/>
              </w:rPr>
              <w:t>声环境</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9"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73"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504"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r>
      <w:tr w:rsidR="00AA66B3" w:rsidRPr="00BB7B26">
        <w:trPr>
          <w:trHeight w:val="340"/>
          <w:jc w:val="center"/>
        </w:trPr>
        <w:tc>
          <w:tcPr>
            <w:tcW w:w="491" w:type="dxa"/>
            <w:vMerge/>
            <w:vAlign w:val="center"/>
          </w:tcPr>
          <w:p w:rsidR="00936785" w:rsidRPr="00BB7B26" w:rsidRDefault="00936785">
            <w:pPr>
              <w:ind w:firstLine="480"/>
            </w:pPr>
          </w:p>
        </w:tc>
        <w:tc>
          <w:tcPr>
            <w:tcW w:w="1701" w:type="dxa"/>
            <w:vAlign w:val="center"/>
          </w:tcPr>
          <w:p w:rsidR="00936785" w:rsidRPr="00BB7B26" w:rsidRDefault="00DE4E52">
            <w:pPr>
              <w:pStyle w:val="50"/>
              <w:topLinePunct/>
              <w:contextualSpacing/>
              <w:textAlignment w:val="center"/>
              <w:rPr>
                <w:szCs w:val="21"/>
              </w:rPr>
            </w:pPr>
            <w:r w:rsidRPr="00BB7B26">
              <w:rPr>
                <w:rFonts w:hint="eastAsia"/>
                <w:szCs w:val="21"/>
              </w:rPr>
              <w:t>固体废物</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9" w:type="dxa"/>
            <w:vAlign w:val="center"/>
          </w:tcPr>
          <w:p w:rsidR="00936785" w:rsidRPr="00BB7B26" w:rsidRDefault="00DE4E52">
            <w:pPr>
              <w:pStyle w:val="50"/>
              <w:topLinePunct/>
              <w:contextualSpacing/>
              <w:textAlignment w:val="center"/>
              <w:rPr>
                <w:szCs w:val="21"/>
              </w:rPr>
            </w:pPr>
            <w:r w:rsidRPr="00BB7B26">
              <w:rPr>
                <w:szCs w:val="21"/>
              </w:rPr>
              <w:t>--</w:t>
            </w:r>
          </w:p>
        </w:tc>
        <w:tc>
          <w:tcPr>
            <w:tcW w:w="1368" w:type="dxa"/>
            <w:vAlign w:val="center"/>
          </w:tcPr>
          <w:p w:rsidR="00936785" w:rsidRPr="00BB7B26" w:rsidRDefault="00DE4E52">
            <w:pPr>
              <w:pStyle w:val="50"/>
              <w:topLinePunct/>
              <w:contextualSpacing/>
              <w:textAlignment w:val="center"/>
              <w:rPr>
                <w:szCs w:val="21"/>
              </w:rPr>
            </w:pPr>
            <w:r w:rsidRPr="00BB7B26">
              <w:rPr>
                <w:szCs w:val="21"/>
              </w:rPr>
              <w:t>--</w:t>
            </w:r>
          </w:p>
        </w:tc>
        <w:tc>
          <w:tcPr>
            <w:tcW w:w="1373"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504"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r>
      <w:tr w:rsidR="00AA66B3" w:rsidRPr="00BB7B26">
        <w:trPr>
          <w:trHeight w:val="340"/>
          <w:jc w:val="center"/>
        </w:trPr>
        <w:tc>
          <w:tcPr>
            <w:tcW w:w="491" w:type="dxa"/>
            <w:vMerge/>
            <w:vAlign w:val="center"/>
          </w:tcPr>
          <w:p w:rsidR="00936785" w:rsidRPr="00BB7B26" w:rsidRDefault="00936785">
            <w:pPr>
              <w:ind w:firstLine="480"/>
            </w:pPr>
          </w:p>
        </w:tc>
        <w:tc>
          <w:tcPr>
            <w:tcW w:w="1701" w:type="dxa"/>
            <w:vAlign w:val="center"/>
          </w:tcPr>
          <w:p w:rsidR="00936785" w:rsidRPr="00BB7B26" w:rsidRDefault="00DE4E52">
            <w:pPr>
              <w:pStyle w:val="50"/>
              <w:topLinePunct/>
              <w:contextualSpacing/>
              <w:textAlignment w:val="center"/>
              <w:rPr>
                <w:szCs w:val="21"/>
              </w:rPr>
            </w:pPr>
            <w:r w:rsidRPr="00BB7B26">
              <w:rPr>
                <w:rFonts w:hint="eastAsia"/>
                <w:szCs w:val="21"/>
              </w:rPr>
              <w:t>土壤植被</w:t>
            </w:r>
          </w:p>
        </w:tc>
        <w:tc>
          <w:tcPr>
            <w:tcW w:w="1368"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c>
          <w:tcPr>
            <w:tcW w:w="1369" w:type="dxa"/>
            <w:vAlign w:val="center"/>
          </w:tcPr>
          <w:p w:rsidR="00936785" w:rsidRPr="00BB7B26" w:rsidRDefault="00DE4E52">
            <w:pPr>
              <w:pStyle w:val="50"/>
              <w:topLinePunct/>
              <w:contextualSpacing/>
              <w:textAlignment w:val="center"/>
              <w:rPr>
                <w:szCs w:val="21"/>
              </w:rPr>
            </w:pPr>
            <w:r w:rsidRPr="00BB7B26">
              <w:rPr>
                <w:szCs w:val="21"/>
              </w:rPr>
              <w:t>--</w:t>
            </w:r>
          </w:p>
        </w:tc>
        <w:tc>
          <w:tcPr>
            <w:tcW w:w="1368" w:type="dxa"/>
            <w:vAlign w:val="center"/>
          </w:tcPr>
          <w:p w:rsidR="00936785" w:rsidRPr="00BB7B26" w:rsidRDefault="00DE4E52">
            <w:pPr>
              <w:pStyle w:val="50"/>
              <w:topLinePunct/>
              <w:contextualSpacing/>
              <w:textAlignment w:val="center"/>
              <w:rPr>
                <w:szCs w:val="21"/>
              </w:rPr>
            </w:pPr>
            <w:r w:rsidRPr="00BB7B26">
              <w:rPr>
                <w:szCs w:val="21"/>
              </w:rPr>
              <w:t>--</w:t>
            </w:r>
          </w:p>
        </w:tc>
        <w:tc>
          <w:tcPr>
            <w:tcW w:w="1373" w:type="dxa"/>
            <w:vAlign w:val="center"/>
          </w:tcPr>
          <w:p w:rsidR="00936785" w:rsidRPr="00BB7B26" w:rsidRDefault="00DE4E52">
            <w:pPr>
              <w:pStyle w:val="50"/>
              <w:topLinePunct/>
              <w:contextualSpacing/>
              <w:textAlignment w:val="center"/>
              <w:rPr>
                <w:szCs w:val="21"/>
              </w:rPr>
            </w:pPr>
            <w:r w:rsidRPr="00BB7B26">
              <w:rPr>
                <w:szCs w:val="21"/>
              </w:rPr>
              <w:t>--</w:t>
            </w:r>
          </w:p>
        </w:tc>
        <w:tc>
          <w:tcPr>
            <w:tcW w:w="1504" w:type="dxa"/>
            <w:vAlign w:val="center"/>
          </w:tcPr>
          <w:p w:rsidR="00936785" w:rsidRPr="00BB7B26" w:rsidRDefault="00DE4E52">
            <w:pPr>
              <w:pStyle w:val="50"/>
              <w:topLinePunct/>
              <w:contextualSpacing/>
              <w:textAlignment w:val="center"/>
              <w:rPr>
                <w:szCs w:val="21"/>
              </w:rPr>
            </w:pPr>
            <w:r w:rsidRPr="00BB7B26">
              <w:rPr>
                <w:rFonts w:hint="eastAsia"/>
                <w:szCs w:val="21"/>
              </w:rPr>
              <w:t>■</w:t>
            </w:r>
          </w:p>
        </w:tc>
      </w:tr>
    </w:tbl>
    <w:p w:rsidR="00936785" w:rsidRPr="00BB7B26" w:rsidRDefault="00DE4E52">
      <w:pPr>
        <w:spacing w:before="50" w:line="240" w:lineRule="auto"/>
        <w:ind w:firstLineChars="0" w:firstLine="0"/>
        <w:jc w:val="left"/>
        <w:rPr>
          <w:b/>
          <w:bCs/>
          <w:sz w:val="18"/>
          <w:szCs w:val="18"/>
        </w:rPr>
      </w:pPr>
      <w:r w:rsidRPr="00BB7B26">
        <w:rPr>
          <w:rFonts w:hint="eastAsia"/>
          <w:b/>
          <w:bCs/>
          <w:sz w:val="18"/>
          <w:szCs w:val="18"/>
        </w:rPr>
        <w:t>注：□</w:t>
      </w:r>
      <w:r w:rsidRPr="00BB7B26">
        <w:rPr>
          <w:b/>
          <w:bCs/>
          <w:sz w:val="18"/>
          <w:szCs w:val="18"/>
        </w:rPr>
        <w:t>/</w:t>
      </w:r>
      <w:r w:rsidRPr="00BB7B26">
        <w:rPr>
          <w:rFonts w:hint="eastAsia"/>
          <w:b/>
          <w:bCs/>
          <w:sz w:val="18"/>
          <w:szCs w:val="18"/>
        </w:rPr>
        <w:t>○：长期</w:t>
      </w:r>
      <w:r w:rsidRPr="00BB7B26">
        <w:rPr>
          <w:b/>
          <w:bCs/>
          <w:sz w:val="18"/>
          <w:szCs w:val="18"/>
        </w:rPr>
        <w:t>/</w:t>
      </w:r>
      <w:r w:rsidRPr="00BB7B26">
        <w:rPr>
          <w:rFonts w:hint="eastAsia"/>
          <w:b/>
          <w:bCs/>
          <w:sz w:val="18"/>
          <w:szCs w:val="18"/>
        </w:rPr>
        <w:t>短期影响；涂黑</w:t>
      </w:r>
      <w:r w:rsidRPr="00BB7B26">
        <w:rPr>
          <w:b/>
          <w:bCs/>
          <w:sz w:val="18"/>
          <w:szCs w:val="18"/>
        </w:rPr>
        <w:t>/</w:t>
      </w:r>
      <w:r w:rsidRPr="00BB7B26">
        <w:rPr>
          <w:rFonts w:hint="eastAsia"/>
          <w:b/>
          <w:bCs/>
          <w:sz w:val="18"/>
          <w:szCs w:val="18"/>
        </w:rPr>
        <w:t>白：不利</w:t>
      </w:r>
      <w:r w:rsidRPr="00BB7B26">
        <w:rPr>
          <w:b/>
          <w:bCs/>
          <w:sz w:val="18"/>
          <w:szCs w:val="18"/>
        </w:rPr>
        <w:t>/</w:t>
      </w:r>
      <w:r w:rsidRPr="00BB7B26">
        <w:rPr>
          <w:rFonts w:hint="eastAsia"/>
          <w:b/>
          <w:bCs/>
          <w:sz w:val="18"/>
          <w:szCs w:val="18"/>
        </w:rPr>
        <w:t>有利影响；</w:t>
      </w:r>
      <w:r w:rsidRPr="00BB7B26">
        <w:rPr>
          <w:b/>
          <w:bCs/>
          <w:sz w:val="18"/>
          <w:szCs w:val="18"/>
        </w:rPr>
        <w:t>--</w:t>
      </w:r>
      <w:r w:rsidRPr="00BB7B26">
        <w:rPr>
          <w:rFonts w:hint="eastAsia"/>
          <w:b/>
          <w:bCs/>
          <w:sz w:val="18"/>
          <w:szCs w:val="18"/>
        </w:rPr>
        <w:t>：无相互作用。</w:t>
      </w:r>
    </w:p>
    <w:p w:rsidR="001531C1" w:rsidRPr="00BB7B26" w:rsidRDefault="00DE4E52" w:rsidP="001531C1">
      <w:pPr>
        <w:topLinePunct/>
        <w:ind w:firstLineChars="0" w:firstLine="0"/>
        <w:outlineLvl w:val="2"/>
        <w:rPr>
          <w:b/>
          <w:kern w:val="20"/>
        </w:rPr>
      </w:pPr>
      <w:bookmarkStart w:id="34" w:name="_Toc224144776"/>
      <w:r w:rsidRPr="00BB7B26">
        <w:rPr>
          <w:b/>
          <w:kern w:val="20"/>
        </w:rPr>
        <w:t xml:space="preserve">1.2.3 </w:t>
      </w:r>
      <w:r w:rsidRPr="00BB7B26">
        <w:rPr>
          <w:rFonts w:hint="eastAsia"/>
          <w:b/>
          <w:kern w:val="20"/>
        </w:rPr>
        <w:t>评价因子筛选</w:t>
      </w:r>
      <w:bookmarkEnd w:id="34"/>
    </w:p>
    <w:p w:rsidR="00936785" w:rsidRPr="00BB7B26" w:rsidRDefault="00DE4E52">
      <w:pPr>
        <w:topLinePunct/>
        <w:ind w:firstLine="480"/>
        <w:rPr>
          <w:kern w:val="20"/>
        </w:rPr>
      </w:pPr>
      <w:r w:rsidRPr="00BB7B26">
        <w:rPr>
          <w:rFonts w:hint="eastAsia"/>
          <w:kern w:val="20"/>
        </w:rPr>
        <w:t>根据环境影响识别结果，综合考虑项目工程分析、所在区域各环境要素特征以及存在的环境问题，项目评价因子选取情况见下表。</w:t>
      </w:r>
    </w:p>
    <w:p w:rsidR="00936785" w:rsidRPr="00BB7B26" w:rsidRDefault="00DE4E52" w:rsidP="00604D20">
      <w:pPr>
        <w:pStyle w:val="a8"/>
        <w:spacing w:line="240" w:lineRule="auto"/>
        <w:rPr>
          <w:sz w:val="24"/>
          <w:szCs w:val="24"/>
        </w:rPr>
      </w:pPr>
      <w:r w:rsidRPr="00BB7B26">
        <w:rPr>
          <w:rFonts w:hint="eastAsia"/>
          <w:sz w:val="24"/>
          <w:szCs w:val="24"/>
        </w:rPr>
        <w:lastRenderedPageBreak/>
        <w:t>表</w:t>
      </w:r>
      <w:r w:rsidR="00347236" w:rsidRPr="00BB7B26">
        <w:rPr>
          <w:sz w:val="24"/>
          <w:szCs w:val="24"/>
        </w:rPr>
        <w:t>1</w:t>
      </w:r>
      <w:r w:rsidRPr="00BB7B26">
        <w:rPr>
          <w:sz w:val="24"/>
          <w:szCs w:val="24"/>
        </w:rPr>
        <w:t xml:space="preserve">-2  </w:t>
      </w:r>
      <w:r w:rsidRPr="00BB7B26">
        <w:rPr>
          <w:rFonts w:hint="eastAsia"/>
          <w:sz w:val="24"/>
          <w:szCs w:val="24"/>
        </w:rPr>
        <w:t>项目主要环境影响评价因子一览表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959"/>
        <w:gridCol w:w="1559"/>
        <w:gridCol w:w="6656"/>
      </w:tblGrid>
      <w:tr w:rsidR="00AA66B3" w:rsidRPr="00BB7B26" w:rsidTr="004844D1">
        <w:trPr>
          <w:trHeight w:val="340"/>
          <w:jc w:val="center"/>
        </w:trPr>
        <w:tc>
          <w:tcPr>
            <w:tcW w:w="959" w:type="dxa"/>
            <w:tcBorders>
              <w:top w:val="single" w:sz="12" w:space="0" w:color="auto"/>
              <w:left w:val="nil"/>
              <w:bottom w:val="single" w:sz="12" w:space="0" w:color="auto"/>
              <w:right w:val="single" w:sz="4" w:space="0" w:color="auto"/>
            </w:tcBorders>
            <w:vAlign w:val="center"/>
          </w:tcPr>
          <w:p w:rsidR="005B013B" w:rsidRPr="00BB7B26" w:rsidRDefault="00DE4E52" w:rsidP="00B3081C">
            <w:pPr>
              <w:pStyle w:val="50"/>
              <w:topLinePunct/>
              <w:contextualSpacing/>
              <w:textAlignment w:val="center"/>
              <w:rPr>
                <w:b/>
                <w:bCs/>
                <w:szCs w:val="21"/>
              </w:rPr>
            </w:pPr>
            <w:r w:rsidRPr="00BB7B26">
              <w:rPr>
                <w:rFonts w:hint="eastAsia"/>
                <w:b/>
                <w:bCs/>
                <w:szCs w:val="21"/>
              </w:rPr>
              <w:t>类别</w:t>
            </w:r>
          </w:p>
        </w:tc>
        <w:tc>
          <w:tcPr>
            <w:tcW w:w="1559" w:type="dxa"/>
            <w:tcBorders>
              <w:top w:val="single" w:sz="12" w:space="0" w:color="auto"/>
              <w:left w:val="single" w:sz="4" w:space="0" w:color="auto"/>
              <w:bottom w:val="single" w:sz="12" w:space="0" w:color="auto"/>
              <w:right w:val="single" w:sz="4" w:space="0" w:color="auto"/>
            </w:tcBorders>
            <w:vAlign w:val="center"/>
          </w:tcPr>
          <w:p w:rsidR="005B013B" w:rsidRPr="00BB7B26" w:rsidRDefault="00DE4E52" w:rsidP="00B3081C">
            <w:pPr>
              <w:pStyle w:val="50"/>
              <w:topLinePunct/>
              <w:contextualSpacing/>
              <w:textAlignment w:val="center"/>
              <w:rPr>
                <w:szCs w:val="21"/>
              </w:rPr>
            </w:pPr>
            <w:r w:rsidRPr="00BB7B26">
              <w:rPr>
                <w:rFonts w:hint="eastAsia"/>
                <w:b/>
                <w:bCs/>
                <w:szCs w:val="21"/>
              </w:rPr>
              <w:t>要素</w:t>
            </w:r>
          </w:p>
        </w:tc>
        <w:tc>
          <w:tcPr>
            <w:tcW w:w="6656" w:type="dxa"/>
            <w:tcBorders>
              <w:top w:val="single" w:sz="12" w:space="0" w:color="auto"/>
              <w:left w:val="single" w:sz="4" w:space="0" w:color="auto"/>
              <w:bottom w:val="single" w:sz="12" w:space="0" w:color="auto"/>
              <w:right w:val="nil"/>
            </w:tcBorders>
            <w:vAlign w:val="center"/>
          </w:tcPr>
          <w:p w:rsidR="005B013B" w:rsidRPr="00BB7B26" w:rsidRDefault="00DE4E52" w:rsidP="00B3081C">
            <w:pPr>
              <w:pStyle w:val="50"/>
              <w:topLinePunct/>
              <w:contextualSpacing/>
              <w:textAlignment w:val="center"/>
              <w:rPr>
                <w:szCs w:val="21"/>
              </w:rPr>
            </w:pPr>
            <w:r w:rsidRPr="00BB7B26">
              <w:rPr>
                <w:rFonts w:hint="eastAsia"/>
                <w:b/>
                <w:bCs/>
                <w:szCs w:val="21"/>
              </w:rPr>
              <w:t>评价因子</w:t>
            </w:r>
          </w:p>
        </w:tc>
      </w:tr>
      <w:tr w:rsidR="001E25C3" w:rsidRPr="00BB7B26" w:rsidTr="004844D1">
        <w:trPr>
          <w:trHeight w:val="340"/>
          <w:jc w:val="center"/>
        </w:trPr>
        <w:tc>
          <w:tcPr>
            <w:tcW w:w="959" w:type="dxa"/>
            <w:vMerge w:val="restart"/>
            <w:vAlign w:val="center"/>
          </w:tcPr>
          <w:p w:rsidR="001E25C3" w:rsidRPr="00BB7B26" w:rsidRDefault="00DE4E52" w:rsidP="00B3081C">
            <w:pPr>
              <w:pStyle w:val="50"/>
              <w:topLinePunct/>
              <w:contextualSpacing/>
              <w:textAlignment w:val="center"/>
              <w:rPr>
                <w:szCs w:val="21"/>
              </w:rPr>
            </w:pPr>
            <w:r w:rsidRPr="00BB7B26">
              <w:rPr>
                <w:rFonts w:hint="eastAsia"/>
                <w:szCs w:val="21"/>
              </w:rPr>
              <w:t>环境质量现状评价</w:t>
            </w:r>
          </w:p>
        </w:tc>
        <w:tc>
          <w:tcPr>
            <w:tcW w:w="1559"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环境空气</w:t>
            </w:r>
          </w:p>
        </w:tc>
        <w:tc>
          <w:tcPr>
            <w:tcW w:w="6656" w:type="dxa"/>
            <w:vAlign w:val="center"/>
          </w:tcPr>
          <w:p w:rsidR="001E25C3" w:rsidRPr="00BB7B26" w:rsidRDefault="00DE4E52" w:rsidP="002226E2">
            <w:pPr>
              <w:pStyle w:val="50"/>
              <w:topLinePunct/>
              <w:contextualSpacing/>
              <w:textAlignment w:val="center"/>
              <w:rPr>
                <w:szCs w:val="21"/>
              </w:rPr>
            </w:pPr>
            <w:r w:rsidRPr="00BB7B26">
              <w:rPr>
                <w:szCs w:val="21"/>
              </w:rPr>
              <w:t>SO</w:t>
            </w:r>
            <w:r w:rsidRPr="00BB7B26">
              <w:rPr>
                <w:szCs w:val="21"/>
                <w:vertAlign w:val="subscript"/>
              </w:rPr>
              <w:t>2</w:t>
            </w:r>
            <w:r w:rsidRPr="00BB7B26">
              <w:rPr>
                <w:rFonts w:hAnsi="宋体"/>
                <w:szCs w:val="21"/>
              </w:rPr>
              <w:t>、</w:t>
            </w:r>
            <w:r w:rsidRPr="00BB7B26">
              <w:rPr>
                <w:szCs w:val="21"/>
              </w:rPr>
              <w:t>NO</w:t>
            </w:r>
            <w:r w:rsidRPr="00BB7B26">
              <w:rPr>
                <w:szCs w:val="21"/>
                <w:vertAlign w:val="subscript"/>
              </w:rPr>
              <w:t>2</w:t>
            </w:r>
            <w:r w:rsidRPr="00BB7B26">
              <w:rPr>
                <w:rFonts w:hAnsi="宋体"/>
                <w:szCs w:val="21"/>
              </w:rPr>
              <w:t>、</w:t>
            </w:r>
            <w:r w:rsidRPr="00BB7B26">
              <w:rPr>
                <w:szCs w:val="21"/>
              </w:rPr>
              <w:t>CO</w:t>
            </w:r>
            <w:r w:rsidRPr="00BB7B26">
              <w:rPr>
                <w:rFonts w:hAnsi="宋体"/>
                <w:szCs w:val="21"/>
              </w:rPr>
              <w:t>、</w:t>
            </w:r>
            <w:r w:rsidRPr="00BB7B26">
              <w:rPr>
                <w:szCs w:val="21"/>
              </w:rPr>
              <w:t>O</w:t>
            </w:r>
            <w:r w:rsidRPr="00BB7B26">
              <w:rPr>
                <w:szCs w:val="21"/>
                <w:vertAlign w:val="subscript"/>
              </w:rPr>
              <w:t>3</w:t>
            </w:r>
            <w:r w:rsidRPr="00BB7B26">
              <w:rPr>
                <w:rFonts w:hAnsi="宋体"/>
                <w:szCs w:val="21"/>
              </w:rPr>
              <w:t>、</w:t>
            </w:r>
            <w:r w:rsidRPr="00BB7B26">
              <w:rPr>
                <w:szCs w:val="21"/>
              </w:rPr>
              <w:t>PM</w:t>
            </w:r>
            <w:r w:rsidRPr="00BB7B26">
              <w:rPr>
                <w:szCs w:val="21"/>
                <w:vertAlign w:val="subscript"/>
              </w:rPr>
              <w:t>10</w:t>
            </w:r>
            <w:r w:rsidRPr="00BB7B26">
              <w:rPr>
                <w:rFonts w:hAnsi="宋体"/>
                <w:szCs w:val="21"/>
              </w:rPr>
              <w:t>、</w:t>
            </w:r>
            <w:r w:rsidRPr="00BB7B26">
              <w:rPr>
                <w:szCs w:val="21"/>
              </w:rPr>
              <w:t>PM</w:t>
            </w:r>
            <w:r w:rsidRPr="00BB7B26">
              <w:rPr>
                <w:szCs w:val="21"/>
                <w:vertAlign w:val="subscript"/>
              </w:rPr>
              <w:t>2.5</w:t>
            </w:r>
            <w:r w:rsidRPr="00BB7B26">
              <w:rPr>
                <w:rFonts w:hAnsi="宋体"/>
                <w:szCs w:val="21"/>
              </w:rPr>
              <w:t>、</w:t>
            </w:r>
            <w:r w:rsidR="00452B37" w:rsidRPr="00BB7B26">
              <w:rPr>
                <w:szCs w:val="21"/>
              </w:rPr>
              <w:t>H</w:t>
            </w:r>
            <w:r w:rsidR="00452B37" w:rsidRPr="00BB7B26">
              <w:rPr>
                <w:szCs w:val="21"/>
                <w:vertAlign w:val="subscript"/>
              </w:rPr>
              <w:t>2</w:t>
            </w:r>
            <w:r w:rsidR="00452B37" w:rsidRPr="00BB7B26">
              <w:rPr>
                <w:szCs w:val="21"/>
              </w:rPr>
              <w:t>S</w:t>
            </w:r>
            <w:r w:rsidR="00452B37" w:rsidRPr="00BB7B26">
              <w:rPr>
                <w:rFonts w:hAnsi="宋体"/>
                <w:szCs w:val="21"/>
              </w:rPr>
              <w:t>、</w:t>
            </w:r>
            <w:r w:rsidR="00452B37" w:rsidRPr="00BB7B26">
              <w:rPr>
                <w:szCs w:val="21"/>
              </w:rPr>
              <w:t>NH</w:t>
            </w:r>
            <w:r w:rsidR="00452B37" w:rsidRPr="00BB7B26">
              <w:rPr>
                <w:szCs w:val="21"/>
                <w:vertAlign w:val="subscript"/>
              </w:rPr>
              <w:t>3</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地表水环境</w:t>
            </w:r>
          </w:p>
        </w:tc>
        <w:tc>
          <w:tcPr>
            <w:tcW w:w="6656" w:type="dxa"/>
            <w:vAlign w:val="center"/>
          </w:tcPr>
          <w:p w:rsidR="001E25C3" w:rsidRPr="00BB7B26" w:rsidRDefault="002F2E77" w:rsidP="002226E2">
            <w:pPr>
              <w:pStyle w:val="50"/>
              <w:topLinePunct/>
              <w:contextualSpacing/>
              <w:textAlignment w:val="center"/>
              <w:rPr>
                <w:szCs w:val="21"/>
              </w:rPr>
            </w:pPr>
            <w:r w:rsidRPr="00BB7B26">
              <w:rPr>
                <w:szCs w:val="21"/>
              </w:rPr>
              <w:t>pH</w:t>
            </w:r>
            <w:r w:rsidRPr="00BB7B26">
              <w:rPr>
                <w:szCs w:val="21"/>
              </w:rPr>
              <w:t>、</w:t>
            </w:r>
            <w:r w:rsidRPr="00BB7B26">
              <w:rPr>
                <w:szCs w:val="21"/>
              </w:rPr>
              <w:t>COD</w:t>
            </w:r>
            <w:r w:rsidRPr="00BB7B26">
              <w:rPr>
                <w:szCs w:val="21"/>
              </w:rPr>
              <w:t>、</w:t>
            </w:r>
            <w:r w:rsidRPr="00BB7B26">
              <w:rPr>
                <w:szCs w:val="21"/>
              </w:rPr>
              <w:t>BOD</w:t>
            </w:r>
            <w:r w:rsidRPr="00BB7B26">
              <w:rPr>
                <w:szCs w:val="21"/>
                <w:vertAlign w:val="subscript"/>
              </w:rPr>
              <w:t>5</w:t>
            </w:r>
            <w:r w:rsidRPr="00BB7B26">
              <w:rPr>
                <w:szCs w:val="21"/>
              </w:rPr>
              <w:t>、</w:t>
            </w:r>
            <w:r w:rsidRPr="00BB7B26">
              <w:rPr>
                <w:szCs w:val="21"/>
              </w:rPr>
              <w:t>DO</w:t>
            </w:r>
            <w:r w:rsidRPr="00BB7B26">
              <w:rPr>
                <w:szCs w:val="21"/>
              </w:rPr>
              <w:t>、氨氮、总磷、粪大肠菌群</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B3081C">
            <w:pPr>
              <w:pStyle w:val="50"/>
            </w:pPr>
            <w:r w:rsidRPr="00BB7B26">
              <w:rPr>
                <w:rFonts w:hint="eastAsia"/>
              </w:rPr>
              <w:t>地下水环境</w:t>
            </w:r>
          </w:p>
        </w:tc>
        <w:tc>
          <w:tcPr>
            <w:tcW w:w="6656" w:type="dxa"/>
            <w:vAlign w:val="center"/>
          </w:tcPr>
          <w:p w:rsidR="003D7B67" w:rsidRPr="00BB7B26" w:rsidRDefault="004844D1" w:rsidP="004844D1">
            <w:pPr>
              <w:spacing w:line="240" w:lineRule="auto"/>
              <w:ind w:firstLineChars="0" w:firstLine="0"/>
              <w:rPr>
                <w:kern w:val="21"/>
                <w:szCs w:val="21"/>
              </w:rPr>
            </w:pPr>
            <w:r w:rsidRPr="00BB7B26">
              <w:rPr>
                <w:rFonts w:hAnsi="宋体"/>
                <w:kern w:val="21"/>
                <w:sz w:val="21"/>
                <w:szCs w:val="21"/>
              </w:rPr>
              <w:t>水位、</w:t>
            </w:r>
            <w:r w:rsidRPr="00BB7B26">
              <w:rPr>
                <w:kern w:val="21"/>
                <w:sz w:val="21"/>
                <w:szCs w:val="21"/>
              </w:rPr>
              <w:t>K</w:t>
            </w:r>
            <w:r w:rsidRPr="00BB7B26">
              <w:rPr>
                <w:rFonts w:hAnsi="宋体"/>
                <w:kern w:val="21"/>
                <w:sz w:val="21"/>
                <w:szCs w:val="21"/>
              </w:rPr>
              <w:t>、</w:t>
            </w:r>
            <w:r w:rsidRPr="00BB7B26">
              <w:rPr>
                <w:kern w:val="21"/>
                <w:sz w:val="21"/>
                <w:szCs w:val="21"/>
              </w:rPr>
              <w:t>Na</w:t>
            </w:r>
            <w:r w:rsidRPr="00BB7B26">
              <w:rPr>
                <w:kern w:val="21"/>
                <w:sz w:val="21"/>
                <w:szCs w:val="21"/>
              </w:rPr>
              <w:t>、</w:t>
            </w:r>
            <w:r w:rsidRPr="00BB7B26">
              <w:rPr>
                <w:kern w:val="21"/>
                <w:sz w:val="21"/>
                <w:szCs w:val="21"/>
              </w:rPr>
              <w:t>Ca</w:t>
            </w:r>
            <w:r w:rsidRPr="00BB7B26">
              <w:rPr>
                <w:rFonts w:hAnsi="宋体"/>
                <w:kern w:val="21"/>
                <w:sz w:val="21"/>
                <w:szCs w:val="21"/>
              </w:rPr>
              <w:t>、</w:t>
            </w:r>
            <w:r w:rsidRPr="00BB7B26">
              <w:rPr>
                <w:kern w:val="21"/>
                <w:sz w:val="21"/>
                <w:szCs w:val="21"/>
              </w:rPr>
              <w:t>Mg</w:t>
            </w:r>
            <w:r w:rsidRPr="00BB7B26">
              <w:rPr>
                <w:rFonts w:hAnsi="宋体"/>
                <w:kern w:val="21"/>
                <w:sz w:val="21"/>
                <w:szCs w:val="21"/>
              </w:rPr>
              <w:t>、</w:t>
            </w:r>
            <w:r w:rsidRPr="00BB7B26">
              <w:rPr>
                <w:kern w:val="21"/>
                <w:sz w:val="21"/>
                <w:szCs w:val="21"/>
              </w:rPr>
              <w:t>CO</w:t>
            </w:r>
            <w:r w:rsidRPr="00BB7B26">
              <w:rPr>
                <w:kern w:val="21"/>
                <w:sz w:val="21"/>
                <w:szCs w:val="21"/>
                <w:vertAlign w:val="subscript"/>
              </w:rPr>
              <w:t>3</w:t>
            </w:r>
            <w:r w:rsidRPr="00BB7B26">
              <w:rPr>
                <w:kern w:val="21"/>
                <w:sz w:val="21"/>
                <w:szCs w:val="21"/>
                <w:vertAlign w:val="superscript"/>
              </w:rPr>
              <w:t>2-</w:t>
            </w:r>
            <w:r w:rsidRPr="00BB7B26">
              <w:rPr>
                <w:rFonts w:hAnsi="宋体"/>
                <w:kern w:val="21"/>
                <w:sz w:val="21"/>
                <w:szCs w:val="21"/>
              </w:rPr>
              <w:t>、</w:t>
            </w:r>
            <w:r w:rsidRPr="00BB7B26">
              <w:rPr>
                <w:kern w:val="21"/>
                <w:sz w:val="21"/>
                <w:szCs w:val="21"/>
              </w:rPr>
              <w:t>HCO</w:t>
            </w:r>
            <w:r w:rsidRPr="00BB7B26">
              <w:rPr>
                <w:kern w:val="21"/>
                <w:sz w:val="21"/>
                <w:szCs w:val="21"/>
                <w:vertAlign w:val="subscript"/>
              </w:rPr>
              <w:t>3</w:t>
            </w:r>
            <w:r w:rsidRPr="00BB7B26">
              <w:rPr>
                <w:kern w:val="21"/>
                <w:sz w:val="21"/>
                <w:szCs w:val="21"/>
                <w:vertAlign w:val="superscript"/>
              </w:rPr>
              <w:t>-</w:t>
            </w:r>
            <w:r w:rsidRPr="00BB7B26">
              <w:rPr>
                <w:rFonts w:eastAsia="TimesNewRomanPSMT"/>
                <w:kern w:val="21"/>
                <w:sz w:val="21"/>
                <w:szCs w:val="21"/>
              </w:rPr>
              <w:t xml:space="preserve"> </w:t>
            </w:r>
            <w:r w:rsidRPr="00BB7B26">
              <w:rPr>
                <w:rFonts w:hAnsi="宋体"/>
                <w:kern w:val="21"/>
                <w:sz w:val="21"/>
                <w:szCs w:val="21"/>
              </w:rPr>
              <w:t>、</w:t>
            </w:r>
            <w:r w:rsidRPr="00BB7B26">
              <w:rPr>
                <w:rFonts w:eastAsia="TimesNewRomanPSMT"/>
                <w:kern w:val="21"/>
                <w:sz w:val="21"/>
                <w:szCs w:val="21"/>
              </w:rPr>
              <w:t>Cl</w:t>
            </w:r>
            <w:r w:rsidRPr="00BB7B26">
              <w:rPr>
                <w:rFonts w:eastAsia="TimesNewRomanPSMT"/>
                <w:kern w:val="21"/>
                <w:sz w:val="21"/>
                <w:szCs w:val="21"/>
                <w:vertAlign w:val="superscript"/>
              </w:rPr>
              <w:t>-</w:t>
            </w:r>
            <w:r w:rsidRPr="00BB7B26">
              <w:rPr>
                <w:kern w:val="21"/>
                <w:sz w:val="21"/>
                <w:szCs w:val="21"/>
              </w:rPr>
              <w:t>、</w:t>
            </w:r>
            <w:r w:rsidRPr="00BB7B26">
              <w:rPr>
                <w:rFonts w:eastAsia="TimesNewRomanPSMT"/>
                <w:kern w:val="21"/>
                <w:sz w:val="21"/>
                <w:szCs w:val="21"/>
              </w:rPr>
              <w:t>SO</w:t>
            </w:r>
            <w:r w:rsidRPr="00BB7B26">
              <w:rPr>
                <w:rFonts w:eastAsia="TimesNewRomanPSMT"/>
                <w:kern w:val="21"/>
                <w:sz w:val="21"/>
                <w:szCs w:val="21"/>
                <w:vertAlign w:val="subscript"/>
              </w:rPr>
              <w:t>4</w:t>
            </w:r>
            <w:r w:rsidRPr="00BB7B26">
              <w:rPr>
                <w:rFonts w:eastAsia="TimesNewRomanPSMT"/>
                <w:kern w:val="21"/>
                <w:sz w:val="21"/>
                <w:szCs w:val="21"/>
                <w:vertAlign w:val="superscript"/>
              </w:rPr>
              <w:t>2-</w:t>
            </w:r>
            <w:r w:rsidRPr="00BB7B26">
              <w:rPr>
                <w:rFonts w:hAnsi="宋体"/>
                <w:kern w:val="21"/>
                <w:sz w:val="21"/>
                <w:szCs w:val="21"/>
              </w:rPr>
              <w:t>、</w:t>
            </w:r>
            <w:r w:rsidRPr="00BB7B26">
              <w:rPr>
                <w:kern w:val="21"/>
                <w:sz w:val="21"/>
                <w:szCs w:val="21"/>
              </w:rPr>
              <w:t>pH</w:t>
            </w:r>
            <w:r w:rsidRPr="00BB7B26">
              <w:rPr>
                <w:rFonts w:hAnsi="宋体"/>
                <w:kern w:val="21"/>
                <w:sz w:val="21"/>
                <w:szCs w:val="21"/>
              </w:rPr>
              <w:t>、氨氮、</w:t>
            </w:r>
            <w:r w:rsidRPr="00BB7B26">
              <w:rPr>
                <w:kern w:val="21"/>
                <w:sz w:val="21"/>
                <w:szCs w:val="21"/>
              </w:rPr>
              <w:t>NO</w:t>
            </w:r>
            <w:r w:rsidRPr="00BB7B26">
              <w:rPr>
                <w:kern w:val="21"/>
                <w:sz w:val="21"/>
                <w:szCs w:val="21"/>
                <w:vertAlign w:val="subscript"/>
              </w:rPr>
              <w:t>3</w:t>
            </w:r>
            <w:r w:rsidRPr="00BB7B26">
              <w:rPr>
                <w:kern w:val="21"/>
                <w:sz w:val="21"/>
                <w:szCs w:val="21"/>
                <w:vertAlign w:val="superscript"/>
              </w:rPr>
              <w:t>-</w:t>
            </w:r>
            <w:r w:rsidRPr="00BB7B26">
              <w:rPr>
                <w:rFonts w:hAnsi="宋体"/>
                <w:kern w:val="21"/>
                <w:sz w:val="21"/>
                <w:szCs w:val="21"/>
              </w:rPr>
              <w:t>、</w:t>
            </w:r>
            <w:r w:rsidRPr="00BB7B26">
              <w:rPr>
                <w:kern w:val="21"/>
                <w:sz w:val="21"/>
                <w:szCs w:val="21"/>
              </w:rPr>
              <w:t>NO</w:t>
            </w:r>
            <w:r w:rsidRPr="00BB7B26">
              <w:rPr>
                <w:kern w:val="21"/>
                <w:sz w:val="21"/>
                <w:szCs w:val="21"/>
                <w:vertAlign w:val="subscript"/>
              </w:rPr>
              <w:t>2</w:t>
            </w:r>
            <w:r w:rsidRPr="00BB7B26">
              <w:rPr>
                <w:kern w:val="21"/>
                <w:sz w:val="21"/>
                <w:szCs w:val="21"/>
                <w:vertAlign w:val="superscript"/>
              </w:rPr>
              <w:t>-</w:t>
            </w:r>
            <w:r w:rsidRPr="00BB7B26">
              <w:rPr>
                <w:rFonts w:hAnsi="宋体"/>
                <w:kern w:val="21"/>
                <w:sz w:val="21"/>
                <w:szCs w:val="21"/>
              </w:rPr>
              <w:t>、总硬度、溶解性总固体、耗氧量、总大肠菌群、菌落总数</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声环境</w:t>
            </w:r>
          </w:p>
        </w:tc>
        <w:tc>
          <w:tcPr>
            <w:tcW w:w="6656"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等效连续</w:t>
            </w:r>
            <w:r w:rsidRPr="00BB7B26">
              <w:rPr>
                <w:szCs w:val="21"/>
              </w:rPr>
              <w:t>A</w:t>
            </w:r>
            <w:r w:rsidRPr="00BB7B26">
              <w:rPr>
                <w:rFonts w:hint="eastAsia"/>
                <w:szCs w:val="21"/>
              </w:rPr>
              <w:t>声级</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土壤环境</w:t>
            </w:r>
          </w:p>
        </w:tc>
        <w:tc>
          <w:tcPr>
            <w:tcW w:w="6656" w:type="dxa"/>
            <w:vAlign w:val="center"/>
          </w:tcPr>
          <w:p w:rsidR="00387326" w:rsidRPr="00BB7B26" w:rsidRDefault="004844D1" w:rsidP="002226E2">
            <w:pPr>
              <w:pStyle w:val="TableParagraph"/>
              <w:kinsoku w:val="0"/>
              <w:overflowPunct w:val="0"/>
              <w:jc w:val="center"/>
              <w:rPr>
                <w:rFonts w:ascii="Times New Roman" w:hAnsi="Times New Roman"/>
                <w:sz w:val="21"/>
                <w:szCs w:val="21"/>
              </w:rPr>
            </w:pPr>
            <w:r w:rsidRPr="00BB7B26">
              <w:rPr>
                <w:rFonts w:ascii="Times New Roman" w:hAnsi="Times New Roman"/>
                <w:sz w:val="21"/>
                <w:szCs w:val="21"/>
              </w:rPr>
              <w:t>pH</w:t>
            </w:r>
            <w:r w:rsidRPr="00BB7B26">
              <w:rPr>
                <w:rFonts w:ascii="Times New Roman" w:hAnsi="Times New Roman"/>
                <w:sz w:val="21"/>
                <w:szCs w:val="21"/>
              </w:rPr>
              <w:t>、镉、汞、砷、铅、铬、铜、镍、锌</w:t>
            </w:r>
          </w:p>
        </w:tc>
      </w:tr>
      <w:tr w:rsidR="001E25C3" w:rsidRPr="00BB7B26" w:rsidTr="004844D1">
        <w:trPr>
          <w:trHeight w:val="340"/>
          <w:jc w:val="center"/>
        </w:trPr>
        <w:tc>
          <w:tcPr>
            <w:tcW w:w="959" w:type="dxa"/>
            <w:vMerge w:val="restart"/>
            <w:vAlign w:val="center"/>
          </w:tcPr>
          <w:p w:rsidR="001E25C3" w:rsidRPr="00BB7B26" w:rsidRDefault="00DE4E52" w:rsidP="00B3081C">
            <w:pPr>
              <w:pStyle w:val="50"/>
              <w:topLinePunct/>
              <w:contextualSpacing/>
              <w:textAlignment w:val="center"/>
              <w:rPr>
                <w:szCs w:val="21"/>
              </w:rPr>
            </w:pPr>
            <w:r w:rsidRPr="00BB7B26">
              <w:rPr>
                <w:rFonts w:hint="eastAsia"/>
                <w:szCs w:val="21"/>
              </w:rPr>
              <w:t>环境影响预测与分析</w:t>
            </w:r>
          </w:p>
        </w:tc>
        <w:tc>
          <w:tcPr>
            <w:tcW w:w="1559"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大气环境</w:t>
            </w:r>
          </w:p>
        </w:tc>
        <w:tc>
          <w:tcPr>
            <w:tcW w:w="6656" w:type="dxa"/>
            <w:vAlign w:val="center"/>
          </w:tcPr>
          <w:p w:rsidR="001E25C3" w:rsidRPr="00BB7B26" w:rsidRDefault="002226E2" w:rsidP="00347236">
            <w:pPr>
              <w:pStyle w:val="50"/>
              <w:topLinePunct/>
              <w:contextualSpacing/>
              <w:textAlignment w:val="center"/>
              <w:rPr>
                <w:szCs w:val="21"/>
              </w:rPr>
            </w:pPr>
            <w:r w:rsidRPr="00BB7B26">
              <w:rPr>
                <w:szCs w:val="21"/>
              </w:rPr>
              <w:t>SO</w:t>
            </w:r>
            <w:r w:rsidRPr="00BB7B26">
              <w:rPr>
                <w:szCs w:val="21"/>
                <w:vertAlign w:val="subscript"/>
              </w:rPr>
              <w:t>2</w:t>
            </w:r>
            <w:r w:rsidRPr="00BB7B26">
              <w:rPr>
                <w:rFonts w:hAnsi="宋体"/>
                <w:szCs w:val="21"/>
              </w:rPr>
              <w:t>、</w:t>
            </w:r>
            <w:r w:rsidRPr="00BB7B26">
              <w:rPr>
                <w:szCs w:val="21"/>
              </w:rPr>
              <w:t>NO</w:t>
            </w:r>
            <w:r w:rsidRPr="00BB7B26">
              <w:rPr>
                <w:rFonts w:hint="eastAsia"/>
                <w:szCs w:val="21"/>
                <w:vertAlign w:val="subscript"/>
              </w:rPr>
              <w:t>x</w:t>
            </w:r>
            <w:r w:rsidRPr="00BB7B26">
              <w:rPr>
                <w:rFonts w:hAnsi="宋体"/>
                <w:szCs w:val="21"/>
              </w:rPr>
              <w:t>、</w:t>
            </w:r>
            <w:r w:rsidRPr="00BB7B26">
              <w:rPr>
                <w:rFonts w:hAnsi="宋体" w:hint="eastAsia"/>
                <w:szCs w:val="21"/>
              </w:rPr>
              <w:t>颗粒物、</w:t>
            </w:r>
            <w:r w:rsidRPr="00BB7B26">
              <w:rPr>
                <w:szCs w:val="21"/>
              </w:rPr>
              <w:t>H</w:t>
            </w:r>
            <w:r w:rsidRPr="00BB7B26">
              <w:rPr>
                <w:szCs w:val="21"/>
                <w:vertAlign w:val="subscript"/>
              </w:rPr>
              <w:t>2</w:t>
            </w:r>
            <w:r w:rsidRPr="00BB7B26">
              <w:rPr>
                <w:szCs w:val="21"/>
              </w:rPr>
              <w:t>S</w:t>
            </w:r>
            <w:r w:rsidRPr="00BB7B26">
              <w:rPr>
                <w:rFonts w:hAnsi="宋体"/>
                <w:szCs w:val="21"/>
              </w:rPr>
              <w:t>、</w:t>
            </w:r>
            <w:r w:rsidRPr="00BB7B26">
              <w:rPr>
                <w:szCs w:val="21"/>
              </w:rPr>
              <w:t>NH</w:t>
            </w:r>
            <w:r w:rsidRPr="00BB7B26">
              <w:rPr>
                <w:szCs w:val="21"/>
                <w:vertAlign w:val="subscript"/>
              </w:rPr>
              <w:t>3</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490873" w:rsidP="00B3081C">
            <w:pPr>
              <w:pStyle w:val="50"/>
              <w:topLinePunct/>
              <w:contextualSpacing/>
              <w:textAlignment w:val="center"/>
              <w:rPr>
                <w:szCs w:val="21"/>
              </w:rPr>
            </w:pPr>
            <w:r w:rsidRPr="00BB7B26">
              <w:rPr>
                <w:rFonts w:hint="eastAsia"/>
                <w:szCs w:val="21"/>
              </w:rPr>
              <w:t>地表</w:t>
            </w:r>
            <w:r w:rsidR="00DE4E52" w:rsidRPr="00BB7B26">
              <w:rPr>
                <w:rFonts w:hint="eastAsia"/>
                <w:szCs w:val="21"/>
              </w:rPr>
              <w:t>水环境</w:t>
            </w:r>
          </w:p>
        </w:tc>
        <w:tc>
          <w:tcPr>
            <w:tcW w:w="6656" w:type="dxa"/>
            <w:vAlign w:val="center"/>
          </w:tcPr>
          <w:p w:rsidR="001E25C3" w:rsidRPr="00BB7B26" w:rsidRDefault="00490873" w:rsidP="00490873">
            <w:pPr>
              <w:pStyle w:val="50"/>
              <w:topLinePunct/>
              <w:contextualSpacing/>
              <w:textAlignment w:val="center"/>
              <w:rPr>
                <w:szCs w:val="21"/>
              </w:rPr>
            </w:pPr>
            <w:r w:rsidRPr="00BB7B26">
              <w:rPr>
                <w:szCs w:val="21"/>
              </w:rPr>
              <w:t>pH</w:t>
            </w:r>
            <w:r w:rsidRPr="00BB7B26">
              <w:rPr>
                <w:szCs w:val="21"/>
              </w:rPr>
              <w:t>、</w:t>
            </w:r>
            <w:r w:rsidRPr="00BB7B26">
              <w:rPr>
                <w:szCs w:val="21"/>
              </w:rPr>
              <w:t>COD</w:t>
            </w:r>
            <w:r w:rsidRPr="00BB7B26">
              <w:rPr>
                <w:szCs w:val="21"/>
              </w:rPr>
              <w:t>、</w:t>
            </w:r>
            <w:r w:rsidRPr="00BB7B26">
              <w:rPr>
                <w:szCs w:val="21"/>
              </w:rPr>
              <w:t>BOD</w:t>
            </w:r>
            <w:r w:rsidRPr="00BB7B26">
              <w:rPr>
                <w:szCs w:val="21"/>
                <w:vertAlign w:val="subscript"/>
              </w:rPr>
              <w:t>5</w:t>
            </w:r>
            <w:r w:rsidRPr="00BB7B26">
              <w:rPr>
                <w:szCs w:val="21"/>
              </w:rPr>
              <w:t>、</w:t>
            </w:r>
            <w:r w:rsidRPr="00BB7B26">
              <w:rPr>
                <w:rFonts w:hint="eastAsia"/>
                <w:szCs w:val="21"/>
              </w:rPr>
              <w:t>SS</w:t>
            </w:r>
            <w:r w:rsidRPr="00BB7B26">
              <w:rPr>
                <w:szCs w:val="21"/>
              </w:rPr>
              <w:t>、氨氮</w:t>
            </w:r>
            <w:r w:rsidR="008F631C" w:rsidRPr="00BB7B26">
              <w:rPr>
                <w:rFonts w:hint="eastAsia"/>
                <w:szCs w:val="21"/>
              </w:rPr>
              <w:t>、总磷</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声环境</w:t>
            </w:r>
          </w:p>
        </w:tc>
        <w:tc>
          <w:tcPr>
            <w:tcW w:w="6656" w:type="dxa"/>
            <w:vAlign w:val="center"/>
          </w:tcPr>
          <w:p w:rsidR="001E25C3" w:rsidRPr="00BB7B26" w:rsidRDefault="00DE4E52" w:rsidP="00B3081C">
            <w:pPr>
              <w:pStyle w:val="50"/>
              <w:topLinePunct/>
              <w:contextualSpacing/>
              <w:textAlignment w:val="center"/>
              <w:rPr>
                <w:szCs w:val="21"/>
              </w:rPr>
            </w:pPr>
            <w:r w:rsidRPr="00BB7B26">
              <w:rPr>
                <w:rFonts w:hint="eastAsia"/>
                <w:szCs w:val="21"/>
              </w:rPr>
              <w:t>等效连续</w:t>
            </w:r>
            <w:r w:rsidRPr="00BB7B26">
              <w:rPr>
                <w:szCs w:val="21"/>
              </w:rPr>
              <w:t>A</w:t>
            </w:r>
            <w:r w:rsidRPr="00BB7B26">
              <w:rPr>
                <w:rFonts w:hint="eastAsia"/>
                <w:szCs w:val="21"/>
              </w:rPr>
              <w:t>声级</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9647BE">
            <w:pPr>
              <w:pStyle w:val="50"/>
              <w:topLinePunct/>
              <w:contextualSpacing/>
              <w:textAlignment w:val="center"/>
              <w:rPr>
                <w:szCs w:val="21"/>
              </w:rPr>
            </w:pPr>
            <w:r w:rsidRPr="00BB7B26">
              <w:rPr>
                <w:rFonts w:hint="eastAsia"/>
                <w:szCs w:val="21"/>
              </w:rPr>
              <w:t>固体废物</w:t>
            </w:r>
          </w:p>
        </w:tc>
        <w:tc>
          <w:tcPr>
            <w:tcW w:w="6656" w:type="dxa"/>
            <w:vAlign w:val="center"/>
          </w:tcPr>
          <w:p w:rsidR="001E25C3" w:rsidRPr="00BB7B26" w:rsidRDefault="00347236" w:rsidP="002226E2">
            <w:pPr>
              <w:pStyle w:val="50"/>
              <w:topLinePunct/>
              <w:contextualSpacing/>
              <w:textAlignment w:val="center"/>
              <w:rPr>
                <w:szCs w:val="21"/>
              </w:rPr>
            </w:pPr>
            <w:r w:rsidRPr="00BB7B26">
              <w:rPr>
                <w:rFonts w:hint="eastAsia"/>
                <w:szCs w:val="21"/>
              </w:rPr>
              <w:t>办公生活垃圾、</w:t>
            </w:r>
            <w:r w:rsidR="002226E2" w:rsidRPr="00BB7B26">
              <w:rPr>
                <w:rFonts w:hint="eastAsia"/>
                <w:szCs w:val="21"/>
              </w:rPr>
              <w:t>一般</w:t>
            </w:r>
            <w:r w:rsidR="00DE4E52" w:rsidRPr="00BB7B26">
              <w:rPr>
                <w:rFonts w:hint="eastAsia"/>
                <w:szCs w:val="21"/>
              </w:rPr>
              <w:t>固体废物</w:t>
            </w:r>
          </w:p>
        </w:tc>
      </w:tr>
      <w:tr w:rsidR="00347236" w:rsidRPr="00BB7B26" w:rsidTr="004844D1">
        <w:trPr>
          <w:trHeight w:val="340"/>
          <w:jc w:val="center"/>
        </w:trPr>
        <w:tc>
          <w:tcPr>
            <w:tcW w:w="959" w:type="dxa"/>
            <w:vMerge/>
            <w:vAlign w:val="center"/>
          </w:tcPr>
          <w:p w:rsidR="00347236" w:rsidRPr="00BB7B26" w:rsidRDefault="00347236" w:rsidP="00B3081C">
            <w:pPr>
              <w:ind w:firstLine="480"/>
            </w:pPr>
          </w:p>
        </w:tc>
        <w:tc>
          <w:tcPr>
            <w:tcW w:w="1559" w:type="dxa"/>
            <w:vAlign w:val="center"/>
          </w:tcPr>
          <w:p w:rsidR="00347236" w:rsidRPr="00BB7B26" w:rsidRDefault="00347236" w:rsidP="009647BE">
            <w:pPr>
              <w:pStyle w:val="50"/>
              <w:topLinePunct/>
              <w:contextualSpacing/>
              <w:textAlignment w:val="center"/>
              <w:rPr>
                <w:szCs w:val="21"/>
              </w:rPr>
            </w:pPr>
            <w:r w:rsidRPr="00BB7B26">
              <w:rPr>
                <w:rFonts w:hint="eastAsia"/>
                <w:szCs w:val="21"/>
              </w:rPr>
              <w:t>地下水环境</w:t>
            </w:r>
          </w:p>
        </w:tc>
        <w:tc>
          <w:tcPr>
            <w:tcW w:w="6656" w:type="dxa"/>
            <w:vAlign w:val="center"/>
          </w:tcPr>
          <w:p w:rsidR="00347236" w:rsidRPr="00BB7B26" w:rsidRDefault="002226E2" w:rsidP="00347236">
            <w:pPr>
              <w:pStyle w:val="50"/>
              <w:topLinePunct/>
              <w:contextualSpacing/>
              <w:textAlignment w:val="center"/>
              <w:rPr>
                <w:szCs w:val="21"/>
              </w:rPr>
            </w:pPr>
            <w:r w:rsidRPr="00BB7B26">
              <w:rPr>
                <w:rFonts w:hint="eastAsia"/>
                <w:szCs w:val="21"/>
              </w:rPr>
              <w:t>/</w:t>
            </w:r>
          </w:p>
        </w:tc>
      </w:tr>
      <w:tr w:rsidR="001E25C3" w:rsidRPr="00BB7B26" w:rsidTr="004844D1">
        <w:trPr>
          <w:trHeight w:val="340"/>
          <w:jc w:val="center"/>
        </w:trPr>
        <w:tc>
          <w:tcPr>
            <w:tcW w:w="959" w:type="dxa"/>
            <w:vMerge/>
            <w:vAlign w:val="center"/>
          </w:tcPr>
          <w:p w:rsidR="001E25C3" w:rsidRPr="00BB7B26" w:rsidRDefault="001E25C3" w:rsidP="00B3081C">
            <w:pPr>
              <w:ind w:firstLine="480"/>
            </w:pPr>
          </w:p>
        </w:tc>
        <w:tc>
          <w:tcPr>
            <w:tcW w:w="1559" w:type="dxa"/>
            <w:vAlign w:val="center"/>
          </w:tcPr>
          <w:p w:rsidR="001E25C3" w:rsidRPr="00BB7B26" w:rsidRDefault="00DE4E52" w:rsidP="009647BE">
            <w:pPr>
              <w:pStyle w:val="50"/>
              <w:topLinePunct/>
              <w:contextualSpacing/>
              <w:textAlignment w:val="center"/>
              <w:rPr>
                <w:szCs w:val="21"/>
              </w:rPr>
            </w:pPr>
            <w:r w:rsidRPr="00BB7B26">
              <w:rPr>
                <w:rFonts w:hint="eastAsia"/>
                <w:szCs w:val="21"/>
              </w:rPr>
              <w:t>土壤环境</w:t>
            </w:r>
          </w:p>
        </w:tc>
        <w:tc>
          <w:tcPr>
            <w:tcW w:w="6656" w:type="dxa"/>
            <w:vAlign w:val="center"/>
          </w:tcPr>
          <w:p w:rsidR="001E25C3" w:rsidRPr="00BB7B26" w:rsidRDefault="002226E2" w:rsidP="00B40509">
            <w:pPr>
              <w:pStyle w:val="50"/>
              <w:topLinePunct/>
              <w:contextualSpacing/>
              <w:textAlignment w:val="center"/>
              <w:rPr>
                <w:szCs w:val="21"/>
              </w:rPr>
            </w:pPr>
            <w:r w:rsidRPr="00BB7B26">
              <w:rPr>
                <w:rFonts w:hint="eastAsia"/>
                <w:szCs w:val="21"/>
              </w:rPr>
              <w:t>/</w:t>
            </w:r>
          </w:p>
        </w:tc>
      </w:tr>
    </w:tbl>
    <w:p w:rsidR="001531C1" w:rsidRPr="00BB7B26" w:rsidRDefault="00DE4E52" w:rsidP="001531C1">
      <w:pPr>
        <w:topLinePunct/>
        <w:ind w:firstLineChars="0" w:firstLine="0"/>
        <w:outlineLvl w:val="1"/>
        <w:rPr>
          <w:b/>
          <w:kern w:val="20"/>
        </w:rPr>
      </w:pPr>
      <w:bookmarkStart w:id="35" w:name="_bookmark5"/>
      <w:bookmarkStart w:id="36" w:name="_Toc176158450"/>
      <w:bookmarkStart w:id="37" w:name="_Toc187216801"/>
      <w:bookmarkStart w:id="38" w:name="_Toc224144777"/>
      <w:bookmarkStart w:id="39" w:name="_Toc224144967"/>
      <w:bookmarkStart w:id="40" w:name="_Toc23858"/>
      <w:bookmarkStart w:id="41" w:name="_Toc15806"/>
      <w:bookmarkStart w:id="42" w:name="_Toc30333"/>
      <w:bookmarkEnd w:id="35"/>
      <w:r w:rsidRPr="00BB7B26">
        <w:rPr>
          <w:b/>
          <w:kern w:val="20"/>
        </w:rPr>
        <w:t xml:space="preserve">1.3 </w:t>
      </w:r>
      <w:r w:rsidRPr="00BB7B26">
        <w:rPr>
          <w:rFonts w:hint="eastAsia"/>
          <w:b/>
          <w:kern w:val="20"/>
        </w:rPr>
        <w:t>环境功能区划</w:t>
      </w:r>
      <w:bookmarkEnd w:id="36"/>
      <w:bookmarkEnd w:id="37"/>
      <w:bookmarkEnd w:id="38"/>
      <w:bookmarkEnd w:id="39"/>
    </w:p>
    <w:p w:rsidR="00375763" w:rsidRPr="00BB7B26" w:rsidRDefault="00DE4E52" w:rsidP="00375763">
      <w:pPr>
        <w:topLinePunct/>
        <w:ind w:firstLine="480"/>
        <w:rPr>
          <w:kern w:val="20"/>
        </w:rPr>
      </w:pPr>
      <w:r w:rsidRPr="00BB7B26">
        <w:rPr>
          <w:rFonts w:hint="eastAsia"/>
          <w:kern w:val="20"/>
        </w:rPr>
        <w:t>本项目位于</w:t>
      </w:r>
      <w:r w:rsidR="002226E2" w:rsidRPr="00BB7B26">
        <w:rPr>
          <w:rFonts w:hint="eastAsia"/>
          <w:kern w:val="20"/>
        </w:rPr>
        <w:t>宜城市南营办事处铁链村光秃山（磨石沟）</w:t>
      </w:r>
      <w:r w:rsidRPr="00BB7B26">
        <w:rPr>
          <w:rFonts w:hint="eastAsia"/>
          <w:kern w:val="20"/>
        </w:rPr>
        <w:t>，项目区环境功能区划情况见下表。</w:t>
      </w:r>
    </w:p>
    <w:p w:rsidR="00A23F14" w:rsidRPr="00BB7B26" w:rsidRDefault="00DE4E52" w:rsidP="00A23F14">
      <w:pPr>
        <w:spacing w:line="240" w:lineRule="auto"/>
        <w:ind w:firstLine="482"/>
        <w:jc w:val="center"/>
        <w:rPr>
          <w:rFonts w:hAnsi="宋体"/>
          <w:b/>
        </w:rPr>
      </w:pPr>
      <w:r w:rsidRPr="00BB7B26">
        <w:rPr>
          <w:rFonts w:hAnsi="宋体" w:hint="eastAsia"/>
          <w:b/>
        </w:rPr>
        <w:t>表</w:t>
      </w:r>
      <w:r w:rsidR="00347236" w:rsidRPr="00BB7B26">
        <w:rPr>
          <w:b/>
        </w:rPr>
        <w:t>1</w:t>
      </w:r>
      <w:r w:rsidRPr="00BB7B26">
        <w:rPr>
          <w:b/>
        </w:rPr>
        <w:t>-</w:t>
      </w:r>
      <w:r w:rsidR="00347236" w:rsidRPr="00BB7B26">
        <w:rPr>
          <w:rFonts w:hint="eastAsia"/>
          <w:b/>
        </w:rPr>
        <w:t>3</w:t>
      </w:r>
      <w:r w:rsidRPr="00BB7B26">
        <w:rPr>
          <w:b/>
        </w:rPr>
        <w:t xml:space="preserve">  </w:t>
      </w:r>
      <w:r w:rsidRPr="00BB7B26">
        <w:rPr>
          <w:rFonts w:hAnsi="宋体" w:hint="eastAsia"/>
          <w:b/>
        </w:rPr>
        <w:t>项目所在区域环境功能区划一览表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1681"/>
        <w:gridCol w:w="2156"/>
        <w:gridCol w:w="1580"/>
        <w:gridCol w:w="3869"/>
      </w:tblGrid>
      <w:tr w:rsidR="00A23F14" w:rsidRPr="00BB7B26" w:rsidTr="00634D44">
        <w:trPr>
          <w:trHeight w:val="340"/>
          <w:jc w:val="center"/>
        </w:trPr>
        <w:tc>
          <w:tcPr>
            <w:tcW w:w="584" w:type="pct"/>
            <w:tcBorders>
              <w:top w:val="single" w:sz="12" w:space="0" w:color="auto"/>
              <w:left w:val="nil"/>
              <w:bottom w:val="single" w:sz="12" w:space="0" w:color="auto"/>
              <w:right w:val="single" w:sz="6" w:space="0" w:color="auto"/>
            </w:tcBorders>
            <w:vAlign w:val="center"/>
            <w:hideMark/>
          </w:tcPr>
          <w:p w:rsidR="00A23F14" w:rsidRPr="00BB7B26" w:rsidRDefault="00DE4E52" w:rsidP="004844D1">
            <w:pPr>
              <w:spacing w:line="240" w:lineRule="auto"/>
              <w:ind w:firstLineChars="0" w:firstLine="0"/>
              <w:jc w:val="center"/>
              <w:rPr>
                <w:b/>
                <w:sz w:val="21"/>
                <w:szCs w:val="21"/>
              </w:rPr>
            </w:pPr>
            <w:r w:rsidRPr="00BB7B26">
              <w:rPr>
                <w:rFonts w:hint="eastAsia"/>
                <w:b/>
                <w:sz w:val="21"/>
                <w:szCs w:val="21"/>
              </w:rPr>
              <w:t>环境要素</w:t>
            </w:r>
          </w:p>
        </w:tc>
        <w:tc>
          <w:tcPr>
            <w:tcW w:w="749" w:type="pct"/>
            <w:tcBorders>
              <w:top w:val="single" w:sz="12" w:space="0" w:color="auto"/>
              <w:left w:val="single" w:sz="6" w:space="0" w:color="auto"/>
              <w:bottom w:val="single" w:sz="12" w:space="0" w:color="auto"/>
              <w:right w:val="single" w:sz="6" w:space="0" w:color="auto"/>
            </w:tcBorders>
            <w:vAlign w:val="center"/>
            <w:hideMark/>
          </w:tcPr>
          <w:p w:rsidR="00A23F14" w:rsidRPr="00BB7B26" w:rsidRDefault="00DE4E52" w:rsidP="004844D1">
            <w:pPr>
              <w:spacing w:line="240" w:lineRule="auto"/>
              <w:ind w:firstLineChars="0" w:firstLine="0"/>
              <w:jc w:val="center"/>
              <w:rPr>
                <w:b/>
                <w:sz w:val="21"/>
                <w:szCs w:val="21"/>
              </w:rPr>
            </w:pPr>
            <w:r w:rsidRPr="00BB7B26">
              <w:rPr>
                <w:rFonts w:hint="eastAsia"/>
                <w:b/>
                <w:sz w:val="21"/>
                <w:szCs w:val="21"/>
              </w:rPr>
              <w:t>区域</w:t>
            </w:r>
          </w:p>
        </w:tc>
        <w:tc>
          <w:tcPr>
            <w:tcW w:w="549" w:type="pct"/>
            <w:tcBorders>
              <w:top w:val="single" w:sz="12" w:space="0" w:color="auto"/>
              <w:left w:val="single" w:sz="6" w:space="0" w:color="auto"/>
              <w:bottom w:val="single" w:sz="12" w:space="0" w:color="auto"/>
              <w:right w:val="single" w:sz="4" w:space="0" w:color="auto"/>
            </w:tcBorders>
            <w:vAlign w:val="center"/>
            <w:hideMark/>
          </w:tcPr>
          <w:p w:rsidR="00A23F14" w:rsidRPr="00BB7B26" w:rsidRDefault="00DE4E52" w:rsidP="004844D1">
            <w:pPr>
              <w:spacing w:line="240" w:lineRule="auto"/>
              <w:ind w:firstLineChars="0" w:firstLine="0"/>
              <w:jc w:val="center"/>
              <w:rPr>
                <w:b/>
                <w:sz w:val="21"/>
                <w:szCs w:val="21"/>
              </w:rPr>
            </w:pPr>
            <w:r w:rsidRPr="00BB7B26">
              <w:rPr>
                <w:rFonts w:hint="eastAsia"/>
                <w:b/>
                <w:sz w:val="21"/>
                <w:szCs w:val="21"/>
              </w:rPr>
              <w:t>功能类别</w:t>
            </w:r>
          </w:p>
        </w:tc>
        <w:tc>
          <w:tcPr>
            <w:tcW w:w="1344" w:type="pct"/>
            <w:tcBorders>
              <w:top w:val="single" w:sz="12" w:space="0" w:color="auto"/>
              <w:left w:val="single" w:sz="4" w:space="0" w:color="auto"/>
              <w:bottom w:val="single" w:sz="12" w:space="0" w:color="auto"/>
              <w:right w:val="nil"/>
            </w:tcBorders>
            <w:vAlign w:val="center"/>
            <w:hideMark/>
          </w:tcPr>
          <w:p w:rsidR="00A23F14" w:rsidRPr="00BB7B26" w:rsidRDefault="00DE4E52" w:rsidP="004844D1">
            <w:pPr>
              <w:spacing w:line="240" w:lineRule="auto"/>
              <w:ind w:firstLineChars="0" w:firstLine="0"/>
              <w:jc w:val="center"/>
              <w:rPr>
                <w:b/>
                <w:sz w:val="21"/>
                <w:szCs w:val="21"/>
              </w:rPr>
            </w:pPr>
            <w:r w:rsidRPr="00BB7B26">
              <w:rPr>
                <w:rFonts w:hint="eastAsia"/>
                <w:b/>
                <w:sz w:val="21"/>
                <w:szCs w:val="21"/>
              </w:rPr>
              <w:t>依据</w:t>
            </w:r>
          </w:p>
        </w:tc>
      </w:tr>
      <w:tr w:rsidR="00A23F14" w:rsidRPr="00BB7B26" w:rsidTr="00634D44">
        <w:trPr>
          <w:trHeight w:val="340"/>
          <w:jc w:val="center"/>
        </w:trPr>
        <w:tc>
          <w:tcPr>
            <w:tcW w:w="584" w:type="pct"/>
            <w:tcBorders>
              <w:top w:val="single" w:sz="12" w:space="0" w:color="auto"/>
              <w:left w:val="nil"/>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大气</w:t>
            </w:r>
          </w:p>
        </w:tc>
        <w:tc>
          <w:tcPr>
            <w:tcW w:w="749" w:type="pct"/>
            <w:tcBorders>
              <w:top w:val="single" w:sz="12" w:space="0" w:color="auto"/>
              <w:left w:val="single" w:sz="6" w:space="0" w:color="auto"/>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项目所在地</w:t>
            </w:r>
          </w:p>
        </w:tc>
        <w:tc>
          <w:tcPr>
            <w:tcW w:w="549" w:type="pct"/>
            <w:tcBorders>
              <w:top w:val="single" w:sz="12" w:space="0" w:color="auto"/>
              <w:left w:val="single" w:sz="6" w:space="0" w:color="auto"/>
              <w:bottom w:val="single" w:sz="6" w:space="0" w:color="auto"/>
              <w:right w:val="single" w:sz="4"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二类区</w:t>
            </w:r>
          </w:p>
        </w:tc>
        <w:tc>
          <w:tcPr>
            <w:tcW w:w="1344" w:type="pct"/>
            <w:tcBorders>
              <w:top w:val="single" w:sz="12" w:space="0" w:color="auto"/>
              <w:left w:val="single" w:sz="4" w:space="0" w:color="auto"/>
              <w:bottom w:val="single" w:sz="6" w:space="0" w:color="auto"/>
              <w:right w:val="nil"/>
            </w:tcBorders>
            <w:vAlign w:val="center"/>
            <w:hideMark/>
          </w:tcPr>
          <w:p w:rsidR="00A23F14" w:rsidRPr="00BB7B26" w:rsidRDefault="00DE4E52" w:rsidP="0081557B">
            <w:pPr>
              <w:spacing w:line="240" w:lineRule="auto"/>
              <w:ind w:firstLineChars="0" w:firstLine="0"/>
              <w:jc w:val="center"/>
              <w:rPr>
                <w:sz w:val="21"/>
                <w:szCs w:val="21"/>
              </w:rPr>
            </w:pPr>
            <w:r w:rsidRPr="00BB7B26">
              <w:rPr>
                <w:rFonts w:hint="eastAsia"/>
                <w:sz w:val="21"/>
                <w:szCs w:val="21"/>
              </w:rPr>
              <w:t>《环境空气质量标准》</w:t>
            </w:r>
            <w:r w:rsidR="0081557B" w:rsidRPr="00BB7B26">
              <w:rPr>
                <w:sz w:val="21"/>
                <w:szCs w:val="21"/>
              </w:rPr>
              <w:t>(GB3095</w:t>
            </w:r>
            <w:r w:rsidR="0081557B" w:rsidRPr="00BB7B26">
              <w:rPr>
                <w:rFonts w:hint="eastAsia"/>
                <w:sz w:val="21"/>
                <w:szCs w:val="21"/>
              </w:rPr>
              <w:t>-</w:t>
            </w:r>
            <w:r w:rsidR="0081557B" w:rsidRPr="00BB7B26">
              <w:rPr>
                <w:sz w:val="21"/>
                <w:szCs w:val="21"/>
              </w:rPr>
              <w:t>20</w:t>
            </w:r>
            <w:r w:rsidR="0081557B" w:rsidRPr="00BB7B26">
              <w:rPr>
                <w:rFonts w:hint="eastAsia"/>
                <w:sz w:val="21"/>
                <w:szCs w:val="21"/>
              </w:rPr>
              <w:t>26</w:t>
            </w:r>
            <w:r w:rsidRPr="00BB7B26">
              <w:rPr>
                <w:sz w:val="21"/>
                <w:szCs w:val="21"/>
              </w:rPr>
              <w:t>)</w:t>
            </w:r>
          </w:p>
        </w:tc>
      </w:tr>
      <w:tr w:rsidR="00A23F14" w:rsidRPr="00BB7B26" w:rsidTr="00634D44">
        <w:trPr>
          <w:trHeight w:val="340"/>
          <w:jc w:val="center"/>
        </w:trPr>
        <w:tc>
          <w:tcPr>
            <w:tcW w:w="584" w:type="pct"/>
            <w:tcBorders>
              <w:top w:val="single" w:sz="6" w:space="0" w:color="auto"/>
              <w:left w:val="nil"/>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地表水</w:t>
            </w:r>
          </w:p>
        </w:tc>
        <w:tc>
          <w:tcPr>
            <w:tcW w:w="749" w:type="pct"/>
            <w:tcBorders>
              <w:top w:val="single" w:sz="6" w:space="0" w:color="auto"/>
              <w:left w:val="single" w:sz="6" w:space="0" w:color="auto"/>
              <w:bottom w:val="single" w:sz="6" w:space="0" w:color="auto"/>
              <w:right w:val="single" w:sz="6" w:space="0" w:color="auto"/>
            </w:tcBorders>
            <w:vAlign w:val="center"/>
            <w:hideMark/>
          </w:tcPr>
          <w:p w:rsidR="00A23F14" w:rsidRPr="00BB7B26" w:rsidRDefault="004844D1" w:rsidP="004844D1">
            <w:pPr>
              <w:spacing w:line="240" w:lineRule="auto"/>
              <w:ind w:firstLineChars="0" w:firstLine="0"/>
              <w:jc w:val="center"/>
              <w:rPr>
                <w:sz w:val="21"/>
                <w:szCs w:val="21"/>
              </w:rPr>
            </w:pPr>
            <w:r w:rsidRPr="00BB7B26">
              <w:rPr>
                <w:rFonts w:hint="eastAsia"/>
                <w:sz w:val="21"/>
                <w:szCs w:val="21"/>
              </w:rPr>
              <w:t>黑石沟水库</w:t>
            </w:r>
          </w:p>
        </w:tc>
        <w:tc>
          <w:tcPr>
            <w:tcW w:w="549" w:type="pct"/>
            <w:tcBorders>
              <w:top w:val="single" w:sz="6" w:space="0" w:color="auto"/>
              <w:left w:val="single" w:sz="6" w:space="0" w:color="auto"/>
              <w:bottom w:val="single" w:sz="6" w:space="0" w:color="auto"/>
              <w:right w:val="single" w:sz="4" w:space="0" w:color="auto"/>
            </w:tcBorders>
            <w:vAlign w:val="center"/>
            <w:hideMark/>
          </w:tcPr>
          <w:p w:rsidR="00A23F14" w:rsidRPr="00BB7B26" w:rsidRDefault="004844D1" w:rsidP="004844D1">
            <w:pPr>
              <w:spacing w:line="240" w:lineRule="auto"/>
              <w:ind w:firstLineChars="0" w:firstLine="0"/>
              <w:jc w:val="center"/>
              <w:rPr>
                <w:sz w:val="21"/>
                <w:szCs w:val="21"/>
              </w:rPr>
            </w:pPr>
            <w:r w:rsidRPr="00BB7B26">
              <w:rPr>
                <w:rFonts w:hint="eastAsia"/>
                <w:sz w:val="21"/>
                <w:szCs w:val="21"/>
              </w:rPr>
              <w:t>Ⅲ类</w:t>
            </w:r>
          </w:p>
        </w:tc>
        <w:tc>
          <w:tcPr>
            <w:tcW w:w="1344" w:type="pct"/>
            <w:tcBorders>
              <w:top w:val="single" w:sz="6" w:space="0" w:color="auto"/>
              <w:left w:val="single" w:sz="4" w:space="0" w:color="auto"/>
              <w:bottom w:val="single" w:sz="6" w:space="0" w:color="auto"/>
              <w:right w:val="nil"/>
            </w:tcBorders>
            <w:vAlign w:val="center"/>
            <w:hideMark/>
          </w:tcPr>
          <w:p w:rsidR="00A23F14" w:rsidRPr="00BB7B26" w:rsidRDefault="00DE4E52" w:rsidP="004844D1">
            <w:pPr>
              <w:spacing w:line="240" w:lineRule="auto"/>
              <w:ind w:firstLineChars="0" w:firstLine="0"/>
              <w:rPr>
                <w:sz w:val="21"/>
                <w:szCs w:val="21"/>
              </w:rPr>
            </w:pPr>
            <w:r w:rsidRPr="00BB7B26">
              <w:rPr>
                <w:rFonts w:hint="eastAsia"/>
                <w:kern w:val="20"/>
                <w:sz w:val="21"/>
                <w:szCs w:val="21"/>
              </w:rPr>
              <w:t>鄂政发</w:t>
            </w:r>
            <w:r w:rsidRPr="00BB7B26">
              <w:rPr>
                <w:kern w:val="20"/>
                <w:sz w:val="21"/>
                <w:szCs w:val="21"/>
              </w:rPr>
              <w:t>(2000)10</w:t>
            </w:r>
            <w:r w:rsidRPr="00BB7B26">
              <w:rPr>
                <w:rFonts w:hint="eastAsia"/>
                <w:kern w:val="20"/>
                <w:sz w:val="21"/>
                <w:szCs w:val="21"/>
              </w:rPr>
              <w:t>号《省人民政府办公厅转发省环境保护局地表水环境功能类别的通知》</w:t>
            </w:r>
          </w:p>
        </w:tc>
      </w:tr>
      <w:tr w:rsidR="00A23F14" w:rsidRPr="00BB7B26" w:rsidTr="00634D44">
        <w:trPr>
          <w:trHeight w:val="340"/>
          <w:jc w:val="center"/>
        </w:trPr>
        <w:tc>
          <w:tcPr>
            <w:tcW w:w="584" w:type="pct"/>
            <w:tcBorders>
              <w:top w:val="single" w:sz="6" w:space="0" w:color="auto"/>
              <w:left w:val="nil"/>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地下水</w:t>
            </w:r>
          </w:p>
        </w:tc>
        <w:tc>
          <w:tcPr>
            <w:tcW w:w="749" w:type="pct"/>
            <w:tcBorders>
              <w:top w:val="single" w:sz="6" w:space="0" w:color="auto"/>
              <w:left w:val="single" w:sz="6" w:space="0" w:color="auto"/>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项目所在地</w:t>
            </w:r>
          </w:p>
        </w:tc>
        <w:tc>
          <w:tcPr>
            <w:tcW w:w="549" w:type="pct"/>
            <w:tcBorders>
              <w:top w:val="single" w:sz="6" w:space="0" w:color="auto"/>
              <w:left w:val="single" w:sz="6" w:space="0" w:color="auto"/>
              <w:bottom w:val="single" w:sz="6" w:space="0" w:color="auto"/>
              <w:right w:val="single" w:sz="4"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Ⅲ类</w:t>
            </w:r>
          </w:p>
        </w:tc>
        <w:tc>
          <w:tcPr>
            <w:tcW w:w="1344" w:type="pct"/>
            <w:tcBorders>
              <w:top w:val="single" w:sz="6" w:space="0" w:color="auto"/>
              <w:left w:val="single" w:sz="4" w:space="0" w:color="auto"/>
              <w:bottom w:val="single" w:sz="6" w:space="0" w:color="auto"/>
              <w:right w:val="nil"/>
            </w:tcBorders>
            <w:vAlign w:val="center"/>
            <w:hideMark/>
          </w:tcPr>
          <w:p w:rsidR="00A23F14" w:rsidRPr="00BB7B26" w:rsidRDefault="00DE4E52" w:rsidP="004844D1">
            <w:pPr>
              <w:spacing w:line="240" w:lineRule="auto"/>
              <w:ind w:firstLineChars="0" w:firstLine="0"/>
              <w:rPr>
                <w:sz w:val="21"/>
                <w:szCs w:val="21"/>
              </w:rPr>
            </w:pPr>
            <w:r w:rsidRPr="00BB7B26">
              <w:rPr>
                <w:rFonts w:hint="eastAsia"/>
                <w:sz w:val="21"/>
                <w:szCs w:val="21"/>
              </w:rPr>
              <w:t>《地下水环境质量标准》</w:t>
            </w:r>
            <w:r w:rsidRPr="00BB7B26">
              <w:rPr>
                <w:sz w:val="21"/>
                <w:szCs w:val="21"/>
              </w:rPr>
              <w:t>(GB/T14848-2017)</w:t>
            </w:r>
          </w:p>
        </w:tc>
      </w:tr>
      <w:tr w:rsidR="00A23F14" w:rsidRPr="00BB7B26" w:rsidTr="00634D44">
        <w:trPr>
          <w:trHeight w:val="340"/>
          <w:jc w:val="center"/>
        </w:trPr>
        <w:tc>
          <w:tcPr>
            <w:tcW w:w="584" w:type="pct"/>
            <w:tcBorders>
              <w:top w:val="single" w:sz="6" w:space="0" w:color="auto"/>
              <w:left w:val="nil"/>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土壤</w:t>
            </w:r>
          </w:p>
        </w:tc>
        <w:tc>
          <w:tcPr>
            <w:tcW w:w="749" w:type="pct"/>
            <w:tcBorders>
              <w:top w:val="single" w:sz="6" w:space="0" w:color="auto"/>
              <w:left w:val="single" w:sz="6" w:space="0" w:color="auto"/>
              <w:bottom w:val="single" w:sz="6"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项目所在地</w:t>
            </w:r>
          </w:p>
        </w:tc>
        <w:tc>
          <w:tcPr>
            <w:tcW w:w="549" w:type="pct"/>
            <w:tcBorders>
              <w:top w:val="single" w:sz="6" w:space="0" w:color="auto"/>
              <w:left w:val="single" w:sz="6" w:space="0" w:color="auto"/>
              <w:bottom w:val="single" w:sz="6" w:space="0" w:color="auto"/>
              <w:right w:val="single" w:sz="4" w:space="0" w:color="auto"/>
            </w:tcBorders>
            <w:vAlign w:val="center"/>
            <w:hideMark/>
          </w:tcPr>
          <w:p w:rsidR="00A23F14" w:rsidRPr="00BB7B26" w:rsidRDefault="004844D1" w:rsidP="004844D1">
            <w:pPr>
              <w:spacing w:line="240" w:lineRule="auto"/>
              <w:ind w:firstLineChars="0" w:firstLine="0"/>
              <w:jc w:val="center"/>
              <w:rPr>
                <w:sz w:val="21"/>
                <w:szCs w:val="21"/>
              </w:rPr>
            </w:pPr>
            <w:r w:rsidRPr="00BB7B26">
              <w:rPr>
                <w:rFonts w:hint="eastAsia"/>
                <w:sz w:val="21"/>
                <w:szCs w:val="21"/>
              </w:rPr>
              <w:t>农用地</w:t>
            </w:r>
          </w:p>
        </w:tc>
        <w:tc>
          <w:tcPr>
            <w:tcW w:w="1344" w:type="pct"/>
            <w:tcBorders>
              <w:top w:val="single" w:sz="6" w:space="0" w:color="auto"/>
              <w:left w:val="single" w:sz="4" w:space="0" w:color="auto"/>
              <w:bottom w:val="single" w:sz="6" w:space="0" w:color="auto"/>
              <w:right w:val="nil"/>
            </w:tcBorders>
            <w:vAlign w:val="center"/>
            <w:hideMark/>
          </w:tcPr>
          <w:p w:rsidR="00A23F14" w:rsidRPr="00BB7B26" w:rsidRDefault="004844D1" w:rsidP="004844D1">
            <w:pPr>
              <w:spacing w:line="240" w:lineRule="auto"/>
              <w:ind w:firstLineChars="0" w:firstLine="0"/>
              <w:jc w:val="center"/>
              <w:rPr>
                <w:sz w:val="21"/>
                <w:szCs w:val="21"/>
              </w:rPr>
            </w:pPr>
            <w:r w:rsidRPr="00BB7B26">
              <w:rPr>
                <w:rFonts w:hint="eastAsia"/>
                <w:kern w:val="20"/>
                <w:sz w:val="21"/>
                <w:szCs w:val="21"/>
              </w:rPr>
              <w:t>《土壤环境质量农用地土壤污染风险管控标准（试行）》（</w:t>
            </w:r>
            <w:r w:rsidRPr="00BB7B26">
              <w:rPr>
                <w:kern w:val="20"/>
                <w:sz w:val="21"/>
                <w:szCs w:val="21"/>
              </w:rPr>
              <w:t>GB</w:t>
            </w:r>
            <w:r w:rsidRPr="00BB7B26">
              <w:rPr>
                <w:rFonts w:hint="eastAsia"/>
                <w:kern w:val="20"/>
                <w:sz w:val="21"/>
                <w:szCs w:val="21"/>
              </w:rPr>
              <w:t>15618</w:t>
            </w:r>
            <w:r w:rsidRPr="00BB7B26">
              <w:rPr>
                <w:kern w:val="20"/>
                <w:sz w:val="21"/>
                <w:szCs w:val="21"/>
              </w:rPr>
              <w:t>-2018</w:t>
            </w:r>
            <w:r w:rsidRPr="00BB7B26">
              <w:rPr>
                <w:rFonts w:hint="eastAsia"/>
                <w:kern w:val="20"/>
                <w:sz w:val="21"/>
                <w:szCs w:val="21"/>
              </w:rPr>
              <w:t>）</w:t>
            </w:r>
          </w:p>
        </w:tc>
      </w:tr>
      <w:tr w:rsidR="00A23F14" w:rsidRPr="00BB7B26" w:rsidTr="00634D44">
        <w:trPr>
          <w:trHeight w:val="340"/>
          <w:jc w:val="center"/>
        </w:trPr>
        <w:tc>
          <w:tcPr>
            <w:tcW w:w="584" w:type="pct"/>
            <w:tcBorders>
              <w:top w:val="single" w:sz="6" w:space="0" w:color="auto"/>
              <w:left w:val="nil"/>
              <w:bottom w:val="single" w:sz="12"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噪声</w:t>
            </w:r>
          </w:p>
        </w:tc>
        <w:tc>
          <w:tcPr>
            <w:tcW w:w="749" w:type="pct"/>
            <w:tcBorders>
              <w:top w:val="single" w:sz="6" w:space="0" w:color="auto"/>
              <w:left w:val="single" w:sz="6" w:space="0" w:color="auto"/>
              <w:bottom w:val="single" w:sz="12" w:space="0" w:color="auto"/>
              <w:right w:val="single" w:sz="6" w:space="0" w:color="auto"/>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项目所在区域</w:t>
            </w:r>
          </w:p>
        </w:tc>
        <w:tc>
          <w:tcPr>
            <w:tcW w:w="549" w:type="pct"/>
            <w:tcBorders>
              <w:top w:val="single" w:sz="6" w:space="0" w:color="auto"/>
              <w:left w:val="single" w:sz="6" w:space="0" w:color="auto"/>
              <w:bottom w:val="single" w:sz="12" w:space="0" w:color="auto"/>
              <w:right w:val="single" w:sz="4" w:space="0" w:color="auto"/>
            </w:tcBorders>
            <w:vAlign w:val="center"/>
            <w:hideMark/>
          </w:tcPr>
          <w:p w:rsidR="00A23F14" w:rsidRPr="00BB7B26" w:rsidRDefault="004844D1" w:rsidP="004844D1">
            <w:pPr>
              <w:spacing w:line="240" w:lineRule="auto"/>
              <w:ind w:firstLineChars="0" w:firstLine="0"/>
              <w:jc w:val="center"/>
              <w:rPr>
                <w:sz w:val="21"/>
                <w:szCs w:val="21"/>
              </w:rPr>
            </w:pPr>
            <w:r w:rsidRPr="00BB7B26">
              <w:rPr>
                <w:rFonts w:hint="eastAsia"/>
                <w:sz w:val="21"/>
                <w:szCs w:val="21"/>
              </w:rPr>
              <w:t>1</w:t>
            </w:r>
            <w:r w:rsidR="00DE4E52" w:rsidRPr="00BB7B26">
              <w:rPr>
                <w:rFonts w:hint="eastAsia"/>
                <w:sz w:val="21"/>
                <w:szCs w:val="21"/>
              </w:rPr>
              <w:t>类</w:t>
            </w:r>
          </w:p>
        </w:tc>
        <w:tc>
          <w:tcPr>
            <w:tcW w:w="1344" w:type="pct"/>
            <w:tcBorders>
              <w:top w:val="single" w:sz="6" w:space="0" w:color="auto"/>
              <w:left w:val="single" w:sz="4" w:space="0" w:color="auto"/>
              <w:bottom w:val="single" w:sz="12" w:space="0" w:color="auto"/>
              <w:right w:val="nil"/>
            </w:tcBorders>
            <w:vAlign w:val="center"/>
            <w:hideMark/>
          </w:tcPr>
          <w:p w:rsidR="00A23F14" w:rsidRPr="00BB7B26" w:rsidRDefault="00DE4E52" w:rsidP="004844D1">
            <w:pPr>
              <w:spacing w:line="240" w:lineRule="auto"/>
              <w:ind w:firstLineChars="0" w:firstLine="0"/>
              <w:jc w:val="center"/>
              <w:rPr>
                <w:sz w:val="21"/>
                <w:szCs w:val="21"/>
              </w:rPr>
            </w:pPr>
            <w:r w:rsidRPr="00BB7B26">
              <w:rPr>
                <w:rFonts w:hint="eastAsia"/>
                <w:sz w:val="21"/>
                <w:szCs w:val="21"/>
              </w:rPr>
              <w:t>《声环境质量标准》</w:t>
            </w:r>
            <w:r w:rsidRPr="00BB7B26">
              <w:rPr>
                <w:sz w:val="21"/>
                <w:szCs w:val="21"/>
              </w:rPr>
              <w:t>(GB3096-2008)</w:t>
            </w:r>
          </w:p>
        </w:tc>
      </w:tr>
    </w:tbl>
    <w:p w:rsidR="001531C1" w:rsidRPr="00BB7B26" w:rsidRDefault="00DE4E52" w:rsidP="001531C1">
      <w:pPr>
        <w:topLinePunct/>
        <w:ind w:firstLineChars="0" w:firstLine="0"/>
        <w:outlineLvl w:val="1"/>
        <w:rPr>
          <w:b/>
          <w:kern w:val="20"/>
        </w:rPr>
      </w:pPr>
      <w:bookmarkStart w:id="43" w:name="_Toc176158451"/>
      <w:bookmarkStart w:id="44" w:name="_Toc187216802"/>
      <w:bookmarkStart w:id="45" w:name="_Toc224144778"/>
      <w:bookmarkStart w:id="46" w:name="_Toc224144968"/>
      <w:bookmarkStart w:id="47" w:name="_Toc90975157"/>
      <w:bookmarkStart w:id="48" w:name="_Toc87006242"/>
      <w:bookmarkStart w:id="49" w:name="_Toc86932556"/>
      <w:bookmarkStart w:id="50" w:name="_Toc121124385"/>
      <w:bookmarkStart w:id="51" w:name="_Toc187052526"/>
      <w:bookmarkStart w:id="52" w:name="_Toc141671172"/>
      <w:bookmarkEnd w:id="40"/>
      <w:bookmarkEnd w:id="41"/>
      <w:bookmarkEnd w:id="42"/>
      <w:r w:rsidRPr="00BB7B26">
        <w:rPr>
          <w:b/>
          <w:kern w:val="20"/>
        </w:rPr>
        <w:t xml:space="preserve">1.4 </w:t>
      </w:r>
      <w:r w:rsidRPr="00BB7B26">
        <w:rPr>
          <w:rFonts w:hint="eastAsia"/>
          <w:b/>
          <w:kern w:val="20"/>
        </w:rPr>
        <w:t>评价等级及范围</w:t>
      </w:r>
      <w:bookmarkEnd w:id="43"/>
      <w:bookmarkEnd w:id="44"/>
      <w:bookmarkEnd w:id="45"/>
      <w:bookmarkEnd w:id="46"/>
    </w:p>
    <w:p w:rsidR="001531C1" w:rsidRPr="00BB7B26" w:rsidRDefault="00DE4E52" w:rsidP="001531C1">
      <w:pPr>
        <w:topLinePunct/>
        <w:ind w:firstLineChars="0" w:firstLine="0"/>
        <w:outlineLvl w:val="2"/>
        <w:rPr>
          <w:b/>
          <w:kern w:val="20"/>
        </w:rPr>
      </w:pPr>
      <w:bookmarkStart w:id="53" w:name="_Toc224144779"/>
      <w:r w:rsidRPr="00BB7B26">
        <w:rPr>
          <w:b/>
          <w:kern w:val="20"/>
        </w:rPr>
        <w:t xml:space="preserve">1.4.1 </w:t>
      </w:r>
      <w:r w:rsidRPr="00BB7B26">
        <w:rPr>
          <w:rFonts w:hint="eastAsia"/>
          <w:b/>
          <w:kern w:val="20"/>
        </w:rPr>
        <w:t>评价等级</w:t>
      </w:r>
      <w:bookmarkEnd w:id="53"/>
    </w:p>
    <w:p w:rsidR="00375763" w:rsidRPr="00BB7B26" w:rsidRDefault="00DE4E52" w:rsidP="005B013B">
      <w:pPr>
        <w:snapToGrid w:val="0"/>
        <w:ind w:firstLine="480"/>
        <w:jc w:val="left"/>
        <w:rPr>
          <w:szCs w:val="20"/>
        </w:rPr>
      </w:pPr>
      <w:r w:rsidRPr="00BB7B26">
        <w:rPr>
          <w:rFonts w:hint="eastAsia"/>
          <w:szCs w:val="20"/>
        </w:rPr>
        <w:t>（</w:t>
      </w:r>
      <w:r w:rsidRPr="00BB7B26">
        <w:rPr>
          <w:szCs w:val="20"/>
        </w:rPr>
        <w:t>1</w:t>
      </w:r>
      <w:r w:rsidRPr="00BB7B26">
        <w:rPr>
          <w:rFonts w:hint="eastAsia"/>
          <w:szCs w:val="20"/>
        </w:rPr>
        <w:t>）大气环境</w:t>
      </w:r>
    </w:p>
    <w:p w:rsidR="005B013B" w:rsidRPr="00BB7B26" w:rsidRDefault="00DE4E52" w:rsidP="005B013B">
      <w:pPr>
        <w:snapToGrid w:val="0"/>
        <w:ind w:firstLine="480"/>
        <w:jc w:val="left"/>
        <w:rPr>
          <w:szCs w:val="20"/>
        </w:rPr>
      </w:pPr>
      <w:r w:rsidRPr="00BB7B26">
        <w:rPr>
          <w:rFonts w:hint="eastAsia"/>
          <w:szCs w:val="20"/>
        </w:rPr>
        <w:t>根据《环境影响评价技术导则</w:t>
      </w:r>
      <w:r w:rsidRPr="00BB7B26">
        <w:rPr>
          <w:szCs w:val="20"/>
        </w:rPr>
        <w:t xml:space="preserve"> </w:t>
      </w:r>
      <w:r w:rsidRPr="00BB7B26">
        <w:rPr>
          <w:rFonts w:hint="eastAsia"/>
          <w:szCs w:val="20"/>
        </w:rPr>
        <w:t>大气环境》（</w:t>
      </w:r>
      <w:r w:rsidRPr="00BB7B26">
        <w:rPr>
          <w:szCs w:val="20"/>
        </w:rPr>
        <w:t>HJ2.2-2018</w:t>
      </w:r>
      <w:r w:rsidRPr="00BB7B26">
        <w:rPr>
          <w:rFonts w:hint="eastAsia"/>
          <w:szCs w:val="20"/>
        </w:rPr>
        <w:t>），采用附录</w:t>
      </w:r>
      <w:r w:rsidRPr="00BB7B26">
        <w:rPr>
          <w:szCs w:val="20"/>
        </w:rPr>
        <w:t>A</w:t>
      </w:r>
      <w:r w:rsidRPr="00BB7B26">
        <w:rPr>
          <w:rFonts w:hint="eastAsia"/>
          <w:szCs w:val="20"/>
        </w:rPr>
        <w:t>推荐模型中</w:t>
      </w:r>
      <w:r w:rsidRPr="00BB7B26">
        <w:rPr>
          <w:szCs w:val="20"/>
        </w:rPr>
        <w:t>Aerscreen</w:t>
      </w:r>
      <w:r w:rsidRPr="00BB7B26">
        <w:rPr>
          <w:rFonts w:hint="eastAsia"/>
          <w:szCs w:val="20"/>
        </w:rPr>
        <w:t>估算模型分别计算项目污染源的最大环境影响。根据项目污染源初步调查结果，分别计算项目排放主要污染物的最大地面空气质量浓度占标率</w:t>
      </w:r>
      <w:r w:rsidRPr="00BB7B26">
        <w:rPr>
          <w:szCs w:val="20"/>
        </w:rPr>
        <w:t>Pi</w:t>
      </w:r>
      <w:r w:rsidRPr="00BB7B26">
        <w:rPr>
          <w:rFonts w:hint="eastAsia"/>
          <w:szCs w:val="20"/>
        </w:rPr>
        <w:t>（第</w:t>
      </w:r>
      <w:r w:rsidR="00F1450B" w:rsidRPr="00BB7B26">
        <w:rPr>
          <w:szCs w:val="20"/>
        </w:rPr>
        <w:t>i</w:t>
      </w:r>
      <w:r w:rsidRPr="00BB7B26">
        <w:rPr>
          <w:rFonts w:hint="eastAsia"/>
          <w:szCs w:val="20"/>
        </w:rPr>
        <w:t>个污染物，简称“最大浓度占标率”），及第</w:t>
      </w:r>
      <w:r w:rsidR="00F1450B" w:rsidRPr="00BB7B26">
        <w:rPr>
          <w:szCs w:val="20"/>
        </w:rPr>
        <w:t>i</w:t>
      </w:r>
      <w:r w:rsidRPr="00BB7B26">
        <w:rPr>
          <w:rFonts w:hint="eastAsia"/>
          <w:szCs w:val="20"/>
        </w:rPr>
        <w:t>个污染物的地面空气质量浓度达到标准值的</w:t>
      </w:r>
      <w:r w:rsidRPr="00BB7B26">
        <w:rPr>
          <w:szCs w:val="20"/>
        </w:rPr>
        <w:t>10%</w:t>
      </w:r>
      <w:r w:rsidRPr="00BB7B26">
        <w:rPr>
          <w:rFonts w:hint="eastAsia"/>
          <w:szCs w:val="20"/>
        </w:rPr>
        <w:t>时所对应的最远距离</w:t>
      </w:r>
      <w:r w:rsidRPr="00BB7B26">
        <w:rPr>
          <w:szCs w:val="20"/>
        </w:rPr>
        <w:t>D10%</w:t>
      </w:r>
      <w:r w:rsidRPr="00BB7B26">
        <w:rPr>
          <w:rFonts w:hint="eastAsia"/>
          <w:szCs w:val="20"/>
        </w:rPr>
        <w:t>。其中</w:t>
      </w:r>
      <w:r w:rsidRPr="00BB7B26">
        <w:rPr>
          <w:szCs w:val="20"/>
        </w:rPr>
        <w:t>Pi</w:t>
      </w:r>
      <w:r w:rsidRPr="00BB7B26">
        <w:rPr>
          <w:rFonts w:hint="eastAsia"/>
          <w:szCs w:val="20"/>
        </w:rPr>
        <w:t>定义见如下公式：</w:t>
      </w:r>
    </w:p>
    <w:p w:rsidR="005B013B" w:rsidRPr="00BB7B26" w:rsidRDefault="00177B9F" w:rsidP="005B013B">
      <w:pPr>
        <w:snapToGrid w:val="0"/>
        <w:ind w:firstLine="480"/>
        <w:jc w:val="center"/>
        <w:rPr>
          <w:szCs w:val="20"/>
        </w:rPr>
      </w:pPr>
      <w:r w:rsidRPr="00BB7B26">
        <w:rPr>
          <w:noProof/>
          <w:szCs w:val="20"/>
        </w:rPr>
        <w:lastRenderedPageBreak/>
        <w:drawing>
          <wp:inline distT="0" distB="0" distL="0" distR="0">
            <wp:extent cx="1085850" cy="504825"/>
            <wp:effectExtent l="19050" t="0" r="0" b="0"/>
            <wp:docPr id="1" name="图片 5" descr="C:\Users\ADMINI~1\AppData\Local\Temp\15445187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ADMINI~1\AppData\Local\Temp\1544518727(1).png"/>
                    <pic:cNvPicPr>
                      <a:picLocks noChangeAspect="1" noChangeArrowheads="1"/>
                    </pic:cNvPicPr>
                  </pic:nvPicPr>
                  <pic:blipFill>
                    <a:blip r:embed="rId16"/>
                    <a:srcRect/>
                    <a:stretch>
                      <a:fillRect/>
                    </a:stretch>
                  </pic:blipFill>
                  <pic:spPr bwMode="auto">
                    <a:xfrm>
                      <a:off x="0" y="0"/>
                      <a:ext cx="1085850" cy="504825"/>
                    </a:xfrm>
                    <a:prstGeom prst="rect">
                      <a:avLst/>
                    </a:prstGeom>
                    <a:noFill/>
                    <a:ln w="9525">
                      <a:noFill/>
                      <a:miter lim="800000"/>
                      <a:headEnd/>
                      <a:tailEnd/>
                    </a:ln>
                  </pic:spPr>
                </pic:pic>
              </a:graphicData>
            </a:graphic>
          </wp:inline>
        </w:drawing>
      </w:r>
    </w:p>
    <w:p w:rsidR="005B013B" w:rsidRPr="00BB7B26" w:rsidRDefault="00DE4E52" w:rsidP="005B013B">
      <w:pPr>
        <w:snapToGrid w:val="0"/>
        <w:ind w:firstLine="480"/>
        <w:jc w:val="left"/>
        <w:rPr>
          <w:szCs w:val="20"/>
        </w:rPr>
      </w:pPr>
      <w:r w:rsidRPr="00BB7B26">
        <w:rPr>
          <w:rFonts w:hint="eastAsia"/>
          <w:szCs w:val="20"/>
        </w:rPr>
        <w:t>式中：</w:t>
      </w:r>
      <w:r w:rsidR="00F1450B" w:rsidRPr="00BB7B26">
        <w:rPr>
          <w:szCs w:val="20"/>
        </w:rPr>
        <w:t>P</w:t>
      </w:r>
      <w:r w:rsidR="00F1450B" w:rsidRPr="00BB7B26">
        <w:rPr>
          <w:szCs w:val="20"/>
          <w:vertAlign w:val="subscript"/>
        </w:rPr>
        <w:t>i</w:t>
      </w:r>
      <w:r w:rsidR="00F1450B" w:rsidRPr="00BB7B26">
        <w:rPr>
          <w:rFonts w:hint="eastAsia"/>
          <w:szCs w:val="20"/>
        </w:rPr>
        <w:t>-</w:t>
      </w:r>
      <w:r w:rsidRPr="00BB7B26">
        <w:rPr>
          <w:rFonts w:hint="eastAsia"/>
          <w:szCs w:val="20"/>
        </w:rPr>
        <w:t>第</w:t>
      </w:r>
      <w:r w:rsidRPr="00BB7B26">
        <w:rPr>
          <w:szCs w:val="20"/>
        </w:rPr>
        <w:t>i</w:t>
      </w:r>
      <w:r w:rsidRPr="00BB7B26">
        <w:rPr>
          <w:rFonts w:hint="eastAsia"/>
          <w:szCs w:val="20"/>
        </w:rPr>
        <w:t>个污染物的最大地面空气质量浓度占标率，</w:t>
      </w:r>
      <w:r w:rsidRPr="00BB7B26">
        <w:rPr>
          <w:szCs w:val="20"/>
        </w:rPr>
        <w:t>%</w:t>
      </w:r>
    </w:p>
    <w:p w:rsidR="005B013B" w:rsidRPr="00BB7B26" w:rsidRDefault="00DE4E52" w:rsidP="005B013B">
      <w:pPr>
        <w:snapToGrid w:val="0"/>
        <w:ind w:firstLine="480"/>
        <w:jc w:val="left"/>
        <w:rPr>
          <w:szCs w:val="20"/>
        </w:rPr>
      </w:pPr>
      <w:r w:rsidRPr="00BB7B26">
        <w:rPr>
          <w:szCs w:val="20"/>
        </w:rPr>
        <w:t>C</w:t>
      </w:r>
      <w:r w:rsidRPr="00BB7B26">
        <w:rPr>
          <w:szCs w:val="20"/>
          <w:vertAlign w:val="subscript"/>
        </w:rPr>
        <w:t>i</w:t>
      </w:r>
      <w:r w:rsidR="00DE4AAB" w:rsidRPr="00BB7B26">
        <w:rPr>
          <w:rFonts w:hint="eastAsia"/>
          <w:szCs w:val="20"/>
        </w:rPr>
        <w:t>-</w:t>
      </w:r>
      <w:r w:rsidRPr="00BB7B26">
        <w:rPr>
          <w:rFonts w:hint="eastAsia"/>
          <w:szCs w:val="20"/>
        </w:rPr>
        <w:t>采用估算模型计算出的第</w:t>
      </w:r>
      <w:r w:rsidRPr="00BB7B26">
        <w:rPr>
          <w:szCs w:val="20"/>
        </w:rPr>
        <w:t>i</w:t>
      </w:r>
      <w:r w:rsidRPr="00BB7B26">
        <w:rPr>
          <w:rFonts w:hint="eastAsia"/>
          <w:szCs w:val="20"/>
        </w:rPr>
        <w:t>个污染物的最大</w:t>
      </w:r>
      <w:r w:rsidRPr="00BB7B26">
        <w:rPr>
          <w:szCs w:val="20"/>
        </w:rPr>
        <w:t>1h</w:t>
      </w:r>
      <w:r w:rsidRPr="00BB7B26">
        <w:rPr>
          <w:rFonts w:hint="eastAsia"/>
          <w:szCs w:val="20"/>
        </w:rPr>
        <w:t>地面空气质量浓度，</w:t>
      </w:r>
      <w:r w:rsidRPr="00BB7B26">
        <w:rPr>
          <w:szCs w:val="20"/>
        </w:rPr>
        <w:t>μg/m</w:t>
      </w:r>
      <w:r w:rsidRPr="00BB7B26">
        <w:rPr>
          <w:szCs w:val="20"/>
          <w:vertAlign w:val="superscript"/>
        </w:rPr>
        <w:t>3</w:t>
      </w:r>
      <w:r w:rsidRPr="00BB7B26">
        <w:rPr>
          <w:rFonts w:hint="eastAsia"/>
          <w:szCs w:val="20"/>
        </w:rPr>
        <w:t>；</w:t>
      </w:r>
    </w:p>
    <w:p w:rsidR="005B013B" w:rsidRPr="00BB7B26" w:rsidRDefault="00DE4E52" w:rsidP="005B013B">
      <w:pPr>
        <w:snapToGrid w:val="0"/>
        <w:ind w:firstLine="480"/>
        <w:jc w:val="left"/>
        <w:rPr>
          <w:szCs w:val="20"/>
        </w:rPr>
      </w:pPr>
      <w:r w:rsidRPr="00BB7B26">
        <w:rPr>
          <w:szCs w:val="20"/>
        </w:rPr>
        <w:t>C</w:t>
      </w:r>
      <w:r w:rsidRPr="00BB7B26">
        <w:rPr>
          <w:szCs w:val="20"/>
          <w:vertAlign w:val="subscript"/>
        </w:rPr>
        <w:t>0i</w:t>
      </w:r>
      <w:r w:rsidR="00DE4AAB" w:rsidRPr="00BB7B26">
        <w:rPr>
          <w:rFonts w:hint="eastAsia"/>
          <w:szCs w:val="20"/>
        </w:rPr>
        <w:t>-</w:t>
      </w:r>
      <w:r w:rsidRPr="00BB7B26">
        <w:rPr>
          <w:rFonts w:hint="eastAsia"/>
          <w:szCs w:val="20"/>
        </w:rPr>
        <w:t>第</w:t>
      </w:r>
      <w:r w:rsidRPr="00BB7B26">
        <w:rPr>
          <w:szCs w:val="20"/>
        </w:rPr>
        <w:t>i</w:t>
      </w:r>
      <w:r w:rsidRPr="00BB7B26">
        <w:rPr>
          <w:rFonts w:hint="eastAsia"/>
          <w:szCs w:val="20"/>
        </w:rPr>
        <w:t>个污染物的环境空气质量浓度标准，</w:t>
      </w:r>
      <w:r w:rsidRPr="00BB7B26">
        <w:rPr>
          <w:szCs w:val="20"/>
        </w:rPr>
        <w:t>μg/m</w:t>
      </w:r>
      <w:r w:rsidRPr="00BB7B26">
        <w:rPr>
          <w:szCs w:val="20"/>
          <w:vertAlign w:val="superscript"/>
        </w:rPr>
        <w:t>3</w:t>
      </w:r>
      <w:r w:rsidRPr="00BB7B26">
        <w:rPr>
          <w:rFonts w:hint="eastAsia"/>
          <w:szCs w:val="20"/>
        </w:rPr>
        <w:t>。</w:t>
      </w:r>
    </w:p>
    <w:p w:rsidR="005B013B" w:rsidRPr="00BB7B26" w:rsidRDefault="00DE4E52" w:rsidP="005B013B">
      <w:pPr>
        <w:topLinePunct/>
        <w:ind w:firstLine="480"/>
        <w:rPr>
          <w:kern w:val="20"/>
        </w:rPr>
      </w:pPr>
      <w:r w:rsidRPr="00BB7B26">
        <w:rPr>
          <w:rFonts w:hint="eastAsia"/>
          <w:kern w:val="20"/>
        </w:rPr>
        <w:t>评价等级分级见下表。</w:t>
      </w:r>
    </w:p>
    <w:p w:rsidR="005B013B" w:rsidRPr="00BB7B26" w:rsidRDefault="00DE4E52" w:rsidP="00F1450B">
      <w:pPr>
        <w:topLinePunct/>
        <w:spacing w:line="240" w:lineRule="auto"/>
        <w:ind w:firstLineChars="0" w:firstLine="0"/>
        <w:jc w:val="center"/>
        <w:rPr>
          <w:b/>
          <w:bCs/>
        </w:rPr>
      </w:pPr>
      <w:r w:rsidRPr="00BB7B26">
        <w:rPr>
          <w:rFonts w:hint="eastAsia"/>
          <w:b/>
          <w:bCs/>
        </w:rPr>
        <w:t>表</w:t>
      </w:r>
      <w:r w:rsidRPr="00BB7B26">
        <w:rPr>
          <w:b/>
          <w:bCs/>
        </w:rPr>
        <w:t>1</w:t>
      </w:r>
      <w:r w:rsidR="0080299A" w:rsidRPr="00BB7B26">
        <w:rPr>
          <w:rFonts w:hint="eastAsia"/>
          <w:b/>
          <w:bCs/>
        </w:rPr>
        <w:t>-</w:t>
      </w:r>
      <w:r w:rsidRPr="00BB7B26">
        <w:rPr>
          <w:b/>
          <w:bCs/>
        </w:rPr>
        <w:t xml:space="preserve">4  </w:t>
      </w:r>
      <w:r w:rsidRPr="00BB7B26">
        <w:rPr>
          <w:rFonts w:hint="eastAsia"/>
          <w:b/>
          <w:bCs/>
        </w:rPr>
        <w:t>大气环境影响评价分级判据表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453"/>
        <w:gridCol w:w="5833"/>
      </w:tblGrid>
      <w:tr w:rsidR="00AA66B3" w:rsidRPr="00BB7B26" w:rsidTr="00F1450B">
        <w:trPr>
          <w:trHeight w:val="340"/>
          <w:jc w:val="center"/>
        </w:trPr>
        <w:tc>
          <w:tcPr>
            <w:tcW w:w="1859" w:type="pct"/>
            <w:tcBorders>
              <w:top w:val="single" w:sz="12" w:space="0" w:color="auto"/>
              <w:left w:val="nil"/>
              <w:bottom w:val="single" w:sz="12" w:space="0" w:color="auto"/>
              <w:right w:val="single" w:sz="4" w:space="0" w:color="auto"/>
            </w:tcBorders>
            <w:vAlign w:val="center"/>
          </w:tcPr>
          <w:p w:rsidR="005B013B" w:rsidRPr="00BB7B26" w:rsidRDefault="00DE4E52" w:rsidP="00B3081C">
            <w:pPr>
              <w:topLinePunct/>
              <w:spacing w:line="240" w:lineRule="auto"/>
              <w:ind w:firstLineChars="0" w:firstLine="0"/>
              <w:contextualSpacing/>
              <w:jc w:val="center"/>
              <w:textAlignment w:val="center"/>
              <w:rPr>
                <w:b/>
                <w:bCs/>
                <w:sz w:val="21"/>
                <w:szCs w:val="21"/>
              </w:rPr>
            </w:pPr>
            <w:r w:rsidRPr="00BB7B26">
              <w:rPr>
                <w:rFonts w:hint="eastAsia"/>
                <w:b/>
                <w:bCs/>
                <w:sz w:val="21"/>
                <w:szCs w:val="21"/>
              </w:rPr>
              <w:t>评价工作等级</w:t>
            </w:r>
          </w:p>
        </w:tc>
        <w:tc>
          <w:tcPr>
            <w:tcW w:w="3141" w:type="pct"/>
            <w:tcBorders>
              <w:top w:val="single" w:sz="12" w:space="0" w:color="auto"/>
              <w:left w:val="single" w:sz="4" w:space="0" w:color="auto"/>
              <w:bottom w:val="single" w:sz="12" w:space="0" w:color="auto"/>
              <w:right w:val="nil"/>
            </w:tcBorders>
            <w:vAlign w:val="center"/>
          </w:tcPr>
          <w:p w:rsidR="005B013B" w:rsidRPr="00BB7B26" w:rsidRDefault="00DE4E52" w:rsidP="00B3081C">
            <w:pPr>
              <w:topLinePunct/>
              <w:spacing w:line="240" w:lineRule="auto"/>
              <w:ind w:firstLineChars="0" w:firstLine="0"/>
              <w:contextualSpacing/>
              <w:jc w:val="center"/>
              <w:textAlignment w:val="center"/>
              <w:rPr>
                <w:b/>
                <w:bCs/>
                <w:sz w:val="21"/>
                <w:szCs w:val="21"/>
              </w:rPr>
            </w:pPr>
            <w:r w:rsidRPr="00BB7B26">
              <w:rPr>
                <w:rFonts w:hint="eastAsia"/>
                <w:b/>
                <w:bCs/>
                <w:sz w:val="21"/>
                <w:szCs w:val="21"/>
              </w:rPr>
              <w:t>评价工作分级判据</w:t>
            </w:r>
          </w:p>
        </w:tc>
      </w:tr>
      <w:tr w:rsidR="00AA66B3" w:rsidRPr="00BB7B26" w:rsidTr="00F1450B">
        <w:trPr>
          <w:trHeight w:val="340"/>
          <w:jc w:val="center"/>
        </w:trPr>
        <w:tc>
          <w:tcPr>
            <w:tcW w:w="1859" w:type="pct"/>
            <w:vAlign w:val="center"/>
          </w:tcPr>
          <w:p w:rsidR="005B013B" w:rsidRPr="00BB7B26" w:rsidRDefault="00DE4E52" w:rsidP="00B3081C">
            <w:pPr>
              <w:topLinePunct/>
              <w:spacing w:line="240" w:lineRule="auto"/>
              <w:ind w:firstLineChars="0" w:firstLine="0"/>
              <w:contextualSpacing/>
              <w:jc w:val="center"/>
              <w:textAlignment w:val="center"/>
              <w:rPr>
                <w:sz w:val="21"/>
                <w:szCs w:val="21"/>
              </w:rPr>
            </w:pPr>
            <w:r w:rsidRPr="00BB7B26">
              <w:rPr>
                <w:rFonts w:hint="eastAsia"/>
                <w:sz w:val="21"/>
                <w:szCs w:val="21"/>
              </w:rPr>
              <w:t>一级评价</w:t>
            </w:r>
          </w:p>
        </w:tc>
        <w:tc>
          <w:tcPr>
            <w:tcW w:w="3141" w:type="pct"/>
            <w:vAlign w:val="center"/>
          </w:tcPr>
          <w:p w:rsidR="005B013B" w:rsidRPr="00BB7B26" w:rsidRDefault="00DE4E52" w:rsidP="00B3081C">
            <w:pPr>
              <w:topLinePunct/>
              <w:spacing w:line="240" w:lineRule="auto"/>
              <w:ind w:firstLineChars="0" w:firstLine="0"/>
              <w:contextualSpacing/>
              <w:jc w:val="center"/>
              <w:textAlignment w:val="center"/>
              <w:rPr>
                <w:sz w:val="21"/>
                <w:szCs w:val="21"/>
              </w:rPr>
            </w:pPr>
            <w:r w:rsidRPr="00BB7B26">
              <w:rPr>
                <w:sz w:val="21"/>
                <w:szCs w:val="21"/>
              </w:rPr>
              <w:t>P</w:t>
            </w:r>
            <w:r w:rsidRPr="00BB7B26">
              <w:rPr>
                <w:sz w:val="21"/>
                <w:szCs w:val="21"/>
                <w:vertAlign w:val="subscript"/>
              </w:rPr>
              <w:t>max</w:t>
            </w:r>
            <w:r w:rsidRPr="00BB7B26">
              <w:rPr>
                <w:rFonts w:hint="eastAsia"/>
                <w:sz w:val="21"/>
                <w:szCs w:val="21"/>
              </w:rPr>
              <w:t>≥</w:t>
            </w:r>
            <w:r w:rsidRPr="00BB7B26">
              <w:rPr>
                <w:sz w:val="21"/>
                <w:szCs w:val="21"/>
              </w:rPr>
              <w:t>10%</w:t>
            </w:r>
          </w:p>
        </w:tc>
      </w:tr>
      <w:tr w:rsidR="00AA66B3" w:rsidRPr="00BB7B26" w:rsidTr="00F1450B">
        <w:trPr>
          <w:trHeight w:val="340"/>
          <w:jc w:val="center"/>
        </w:trPr>
        <w:tc>
          <w:tcPr>
            <w:tcW w:w="1859" w:type="pct"/>
            <w:vAlign w:val="center"/>
          </w:tcPr>
          <w:p w:rsidR="005B013B" w:rsidRPr="00BB7B26" w:rsidRDefault="00DE4E52" w:rsidP="00B3081C">
            <w:pPr>
              <w:topLinePunct/>
              <w:spacing w:line="240" w:lineRule="auto"/>
              <w:ind w:firstLineChars="0" w:firstLine="0"/>
              <w:contextualSpacing/>
              <w:jc w:val="center"/>
              <w:textAlignment w:val="center"/>
              <w:rPr>
                <w:sz w:val="21"/>
                <w:szCs w:val="21"/>
              </w:rPr>
            </w:pPr>
            <w:r w:rsidRPr="00BB7B26">
              <w:rPr>
                <w:rFonts w:hint="eastAsia"/>
                <w:sz w:val="21"/>
                <w:szCs w:val="21"/>
              </w:rPr>
              <w:t>二级评价</w:t>
            </w:r>
          </w:p>
        </w:tc>
        <w:tc>
          <w:tcPr>
            <w:tcW w:w="3141" w:type="pct"/>
            <w:vAlign w:val="center"/>
          </w:tcPr>
          <w:p w:rsidR="005B013B" w:rsidRPr="00BB7B26" w:rsidRDefault="00DE4E52" w:rsidP="00B3081C">
            <w:pPr>
              <w:topLinePunct/>
              <w:spacing w:line="240" w:lineRule="auto"/>
              <w:ind w:firstLineChars="0" w:firstLine="0"/>
              <w:contextualSpacing/>
              <w:jc w:val="center"/>
              <w:textAlignment w:val="center"/>
              <w:rPr>
                <w:sz w:val="21"/>
                <w:szCs w:val="21"/>
              </w:rPr>
            </w:pPr>
            <w:r w:rsidRPr="00BB7B26">
              <w:rPr>
                <w:sz w:val="21"/>
                <w:szCs w:val="21"/>
              </w:rPr>
              <w:t>1%</w:t>
            </w:r>
            <w:r w:rsidRPr="00BB7B26">
              <w:rPr>
                <w:rFonts w:hint="eastAsia"/>
                <w:sz w:val="21"/>
                <w:szCs w:val="21"/>
              </w:rPr>
              <w:t>≤</w:t>
            </w:r>
            <w:r w:rsidRPr="00BB7B26">
              <w:rPr>
                <w:sz w:val="21"/>
                <w:szCs w:val="21"/>
              </w:rPr>
              <w:t>P</w:t>
            </w:r>
            <w:r w:rsidRPr="00BB7B26">
              <w:rPr>
                <w:sz w:val="21"/>
                <w:szCs w:val="21"/>
                <w:vertAlign w:val="subscript"/>
              </w:rPr>
              <w:t>max</w:t>
            </w:r>
            <w:r w:rsidRPr="00BB7B26">
              <w:rPr>
                <w:rFonts w:hint="eastAsia"/>
                <w:sz w:val="21"/>
                <w:szCs w:val="21"/>
              </w:rPr>
              <w:t>≤</w:t>
            </w:r>
            <w:r w:rsidRPr="00BB7B26">
              <w:rPr>
                <w:sz w:val="21"/>
                <w:szCs w:val="21"/>
              </w:rPr>
              <w:t>10%</w:t>
            </w:r>
          </w:p>
        </w:tc>
      </w:tr>
      <w:tr w:rsidR="00AA66B3" w:rsidRPr="00BB7B26" w:rsidTr="00F1450B">
        <w:trPr>
          <w:trHeight w:val="340"/>
          <w:jc w:val="center"/>
        </w:trPr>
        <w:tc>
          <w:tcPr>
            <w:tcW w:w="1859" w:type="pct"/>
            <w:vAlign w:val="center"/>
          </w:tcPr>
          <w:p w:rsidR="005B013B" w:rsidRPr="00BB7B26" w:rsidRDefault="00DE4E52" w:rsidP="00B3081C">
            <w:pPr>
              <w:topLinePunct/>
              <w:spacing w:line="240" w:lineRule="auto"/>
              <w:ind w:firstLineChars="0" w:firstLine="0"/>
              <w:contextualSpacing/>
              <w:jc w:val="center"/>
              <w:textAlignment w:val="center"/>
              <w:rPr>
                <w:sz w:val="21"/>
                <w:szCs w:val="21"/>
              </w:rPr>
            </w:pPr>
            <w:r w:rsidRPr="00BB7B26">
              <w:rPr>
                <w:rFonts w:hint="eastAsia"/>
                <w:sz w:val="21"/>
                <w:szCs w:val="21"/>
              </w:rPr>
              <w:t>三级评价</w:t>
            </w:r>
          </w:p>
        </w:tc>
        <w:tc>
          <w:tcPr>
            <w:tcW w:w="3141" w:type="pct"/>
            <w:vAlign w:val="center"/>
          </w:tcPr>
          <w:p w:rsidR="005B013B" w:rsidRPr="00BB7B26" w:rsidRDefault="00DE4E52" w:rsidP="00B3081C">
            <w:pPr>
              <w:topLinePunct/>
              <w:spacing w:line="240" w:lineRule="auto"/>
              <w:ind w:firstLineChars="0" w:firstLine="0"/>
              <w:contextualSpacing/>
              <w:jc w:val="center"/>
              <w:textAlignment w:val="center"/>
              <w:rPr>
                <w:sz w:val="21"/>
                <w:szCs w:val="21"/>
              </w:rPr>
            </w:pPr>
            <w:r w:rsidRPr="00BB7B26">
              <w:rPr>
                <w:sz w:val="21"/>
                <w:szCs w:val="21"/>
              </w:rPr>
              <w:t>P</w:t>
            </w:r>
            <w:r w:rsidRPr="00BB7B26">
              <w:rPr>
                <w:sz w:val="21"/>
                <w:szCs w:val="21"/>
                <w:vertAlign w:val="subscript"/>
              </w:rPr>
              <w:t>max</w:t>
            </w:r>
            <w:r w:rsidRPr="00BB7B26">
              <w:rPr>
                <w:rFonts w:hint="eastAsia"/>
                <w:sz w:val="21"/>
                <w:szCs w:val="21"/>
              </w:rPr>
              <w:t>＜</w:t>
            </w:r>
            <w:r w:rsidRPr="00BB7B26">
              <w:rPr>
                <w:sz w:val="21"/>
                <w:szCs w:val="21"/>
              </w:rPr>
              <w:t>1%</w:t>
            </w:r>
          </w:p>
        </w:tc>
      </w:tr>
    </w:tbl>
    <w:p w:rsidR="00E248E7" w:rsidRPr="00BB7B26" w:rsidRDefault="00DE4E52" w:rsidP="00E248E7">
      <w:pPr>
        <w:autoSpaceDE w:val="0"/>
        <w:autoSpaceDN w:val="0"/>
        <w:spacing w:line="240" w:lineRule="auto"/>
        <w:ind w:firstLine="482"/>
        <w:jc w:val="center"/>
        <w:rPr>
          <w:b/>
          <w:kern w:val="0"/>
        </w:rPr>
      </w:pPr>
      <w:r w:rsidRPr="00BB7B26">
        <w:rPr>
          <w:rFonts w:hint="eastAsia"/>
          <w:b/>
          <w:kern w:val="0"/>
        </w:rPr>
        <w:t>表</w:t>
      </w:r>
      <w:r w:rsidR="0080299A" w:rsidRPr="00BB7B26">
        <w:rPr>
          <w:b/>
          <w:kern w:val="0"/>
        </w:rPr>
        <w:t>1</w:t>
      </w:r>
      <w:r w:rsidR="0080299A" w:rsidRPr="00BB7B26">
        <w:rPr>
          <w:rFonts w:hint="eastAsia"/>
          <w:b/>
          <w:kern w:val="0"/>
        </w:rPr>
        <w:t>-5</w:t>
      </w:r>
      <w:r w:rsidRPr="00BB7B26">
        <w:rPr>
          <w:b/>
          <w:kern w:val="0"/>
        </w:rPr>
        <w:t xml:space="preserve">  AERSCREEN</w:t>
      </w:r>
      <w:r w:rsidRPr="00BB7B26">
        <w:rPr>
          <w:rFonts w:hint="eastAsia"/>
          <w:b/>
          <w:kern w:val="0"/>
        </w:rPr>
        <w:t>基本参数</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2535"/>
        <w:gridCol w:w="2923"/>
        <w:gridCol w:w="3828"/>
      </w:tblGrid>
      <w:tr w:rsidR="00AA66B3" w:rsidRPr="00BB7B26" w:rsidTr="00F1450B">
        <w:trPr>
          <w:trHeight w:val="340"/>
          <w:jc w:val="center"/>
        </w:trPr>
        <w:tc>
          <w:tcPr>
            <w:tcW w:w="2939" w:type="pct"/>
            <w:gridSpan w:val="2"/>
            <w:tcBorders>
              <w:top w:val="single" w:sz="12" w:space="0" w:color="auto"/>
              <w:bottom w:val="single" w:sz="12" w:space="0" w:color="auto"/>
            </w:tcBorders>
            <w:vAlign w:val="center"/>
            <w:hideMark/>
          </w:tcPr>
          <w:p w:rsidR="00247E1E" w:rsidRPr="00BB7B26" w:rsidRDefault="00DE4E52" w:rsidP="00247E1E">
            <w:pPr>
              <w:spacing w:line="240" w:lineRule="auto"/>
              <w:ind w:firstLine="420"/>
              <w:jc w:val="center"/>
              <w:rPr>
                <w:rFonts w:asciiTheme="minorHAnsi" w:eastAsiaTheme="minorEastAsia" w:hAnsiTheme="minorHAnsi"/>
                <w:sz w:val="21"/>
                <w:szCs w:val="21"/>
              </w:rPr>
            </w:pPr>
            <w:r w:rsidRPr="00BB7B26">
              <w:rPr>
                <w:rFonts w:hint="eastAsia"/>
                <w:sz w:val="21"/>
                <w:szCs w:val="21"/>
              </w:rPr>
              <w:t>参数</w:t>
            </w:r>
          </w:p>
        </w:tc>
        <w:tc>
          <w:tcPr>
            <w:tcW w:w="2061" w:type="pct"/>
            <w:tcBorders>
              <w:top w:val="single" w:sz="12" w:space="0" w:color="auto"/>
              <w:bottom w:val="single" w:sz="12" w:space="0" w:color="auto"/>
            </w:tcBorders>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取值</w:t>
            </w:r>
          </w:p>
        </w:tc>
      </w:tr>
      <w:tr w:rsidR="00AA66B3" w:rsidRPr="00BB7B26" w:rsidTr="00F1450B">
        <w:trPr>
          <w:trHeight w:val="340"/>
          <w:jc w:val="center"/>
        </w:trPr>
        <w:tc>
          <w:tcPr>
            <w:tcW w:w="1365" w:type="pct"/>
            <w:vMerge w:val="restart"/>
            <w:tcBorders>
              <w:top w:val="single" w:sz="12" w:space="0" w:color="auto"/>
            </w:tcBorders>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城市农村</w:t>
            </w:r>
            <w:r w:rsidRPr="00BB7B26">
              <w:rPr>
                <w:sz w:val="21"/>
                <w:szCs w:val="21"/>
              </w:rPr>
              <w:t>/</w:t>
            </w:r>
            <w:r w:rsidRPr="00BB7B26">
              <w:rPr>
                <w:rFonts w:hint="eastAsia"/>
                <w:sz w:val="21"/>
                <w:szCs w:val="21"/>
              </w:rPr>
              <w:t>选项</w:t>
            </w:r>
          </w:p>
        </w:tc>
        <w:tc>
          <w:tcPr>
            <w:tcW w:w="1574" w:type="pct"/>
            <w:tcBorders>
              <w:top w:val="single" w:sz="12" w:space="0" w:color="auto"/>
            </w:tcBorders>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城市</w:t>
            </w:r>
            <w:r w:rsidRPr="00BB7B26">
              <w:rPr>
                <w:sz w:val="21"/>
                <w:szCs w:val="21"/>
              </w:rPr>
              <w:t>/</w:t>
            </w:r>
            <w:r w:rsidRPr="00BB7B26">
              <w:rPr>
                <w:rFonts w:hint="eastAsia"/>
                <w:sz w:val="21"/>
                <w:szCs w:val="21"/>
              </w:rPr>
              <w:t>农村</w:t>
            </w:r>
          </w:p>
        </w:tc>
        <w:tc>
          <w:tcPr>
            <w:tcW w:w="2061" w:type="pct"/>
            <w:tcBorders>
              <w:top w:val="single" w:sz="12" w:space="0" w:color="auto"/>
            </w:tcBorders>
            <w:vAlign w:val="center"/>
            <w:hideMark/>
          </w:tcPr>
          <w:p w:rsidR="00247E1E" w:rsidRPr="00BB7B26" w:rsidRDefault="002226E2" w:rsidP="00247E1E">
            <w:pPr>
              <w:spacing w:line="240" w:lineRule="auto"/>
              <w:ind w:firstLine="420"/>
              <w:jc w:val="center"/>
              <w:rPr>
                <w:rFonts w:asciiTheme="minorHAnsi" w:eastAsiaTheme="minorEastAsia" w:hAnsiTheme="minorHAnsi"/>
                <w:sz w:val="21"/>
                <w:szCs w:val="21"/>
              </w:rPr>
            </w:pPr>
            <w:r w:rsidRPr="00BB7B26">
              <w:rPr>
                <w:rFonts w:hint="eastAsia"/>
                <w:sz w:val="21"/>
                <w:szCs w:val="21"/>
              </w:rPr>
              <w:t>农村</w:t>
            </w:r>
          </w:p>
        </w:tc>
      </w:tr>
      <w:tr w:rsidR="00AA66B3" w:rsidRPr="00BB7B26" w:rsidTr="00F1450B">
        <w:trPr>
          <w:trHeight w:val="340"/>
          <w:jc w:val="center"/>
        </w:trPr>
        <w:tc>
          <w:tcPr>
            <w:tcW w:w="1365" w:type="pct"/>
            <w:vMerge/>
            <w:vAlign w:val="center"/>
            <w:hideMark/>
          </w:tcPr>
          <w:p w:rsidR="00247E1E" w:rsidRPr="00BB7B26" w:rsidRDefault="00247E1E" w:rsidP="00247E1E">
            <w:pPr>
              <w:widowControl/>
              <w:spacing w:line="240" w:lineRule="auto"/>
              <w:ind w:firstLine="420"/>
              <w:jc w:val="left"/>
              <w:rPr>
                <w:rFonts w:eastAsiaTheme="minorEastAsia"/>
                <w:sz w:val="21"/>
                <w:szCs w:val="21"/>
              </w:rPr>
            </w:pPr>
          </w:p>
        </w:tc>
        <w:tc>
          <w:tcPr>
            <w:tcW w:w="1574" w:type="pc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人口数</w:t>
            </w:r>
            <w:r w:rsidRPr="00BB7B26">
              <w:rPr>
                <w:sz w:val="21"/>
                <w:szCs w:val="21"/>
              </w:rPr>
              <w:t>(</w:t>
            </w:r>
            <w:r w:rsidRPr="00BB7B26">
              <w:rPr>
                <w:rFonts w:hint="eastAsia"/>
                <w:sz w:val="21"/>
                <w:szCs w:val="21"/>
              </w:rPr>
              <w:t>城市人口数</w:t>
            </w:r>
            <w:r w:rsidRPr="00BB7B26">
              <w:rPr>
                <w:sz w:val="21"/>
                <w:szCs w:val="21"/>
              </w:rPr>
              <w:t>)</w:t>
            </w:r>
          </w:p>
        </w:tc>
        <w:tc>
          <w:tcPr>
            <w:tcW w:w="2061" w:type="pct"/>
            <w:vAlign w:val="center"/>
            <w:hideMark/>
          </w:tcPr>
          <w:p w:rsidR="00247E1E" w:rsidRPr="00BB7B26" w:rsidRDefault="002226E2" w:rsidP="00247E1E">
            <w:pPr>
              <w:spacing w:line="240" w:lineRule="auto"/>
              <w:ind w:firstLine="420"/>
              <w:jc w:val="center"/>
              <w:rPr>
                <w:rFonts w:asciiTheme="minorHAnsi" w:eastAsiaTheme="minorEastAsia" w:hAnsiTheme="minorHAnsi"/>
                <w:sz w:val="21"/>
                <w:szCs w:val="21"/>
              </w:rPr>
            </w:pPr>
            <w:r w:rsidRPr="00BB7B26">
              <w:rPr>
                <w:rFonts w:hint="eastAsia"/>
                <w:sz w:val="21"/>
                <w:szCs w:val="21"/>
              </w:rPr>
              <w:t>/</w:t>
            </w:r>
          </w:p>
        </w:tc>
      </w:tr>
      <w:tr w:rsidR="00AA66B3" w:rsidRPr="00BB7B26" w:rsidTr="00F1450B">
        <w:trPr>
          <w:trHeight w:val="340"/>
          <w:jc w:val="center"/>
        </w:trPr>
        <w:tc>
          <w:tcPr>
            <w:tcW w:w="2939" w:type="pct"/>
            <w:gridSpan w:val="2"/>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最高环境温度</w:t>
            </w:r>
          </w:p>
        </w:tc>
        <w:tc>
          <w:tcPr>
            <w:tcW w:w="2061" w:type="pct"/>
            <w:vAlign w:val="center"/>
            <w:hideMark/>
          </w:tcPr>
          <w:p w:rsidR="00247E1E" w:rsidRPr="00BB7B26" w:rsidRDefault="0070402F" w:rsidP="0070402F">
            <w:pPr>
              <w:spacing w:line="240" w:lineRule="auto"/>
              <w:ind w:firstLine="420"/>
              <w:jc w:val="center"/>
              <w:rPr>
                <w:rFonts w:asciiTheme="minorHAnsi" w:eastAsiaTheme="minorEastAsia" w:hAnsiTheme="minorHAnsi"/>
                <w:sz w:val="21"/>
                <w:szCs w:val="21"/>
              </w:rPr>
            </w:pPr>
            <w:r w:rsidRPr="00BB7B26">
              <w:rPr>
                <w:rFonts w:hint="eastAsia"/>
                <w:sz w:val="21"/>
                <w:szCs w:val="21"/>
              </w:rPr>
              <w:t>36</w:t>
            </w:r>
            <w:r w:rsidR="00A67474" w:rsidRPr="00BB7B26">
              <w:rPr>
                <w:rFonts w:hint="eastAsia"/>
                <w:sz w:val="21"/>
                <w:szCs w:val="21"/>
              </w:rPr>
              <w:t>.</w:t>
            </w:r>
            <w:r w:rsidRPr="00BB7B26">
              <w:rPr>
                <w:rFonts w:hint="eastAsia"/>
                <w:sz w:val="21"/>
                <w:szCs w:val="21"/>
              </w:rPr>
              <w:t>7</w:t>
            </w:r>
            <w:r w:rsidR="00DE4E52" w:rsidRPr="00BB7B26">
              <w:rPr>
                <w:sz w:val="21"/>
                <w:szCs w:val="21"/>
              </w:rPr>
              <w:t xml:space="preserve"> °C</w:t>
            </w:r>
          </w:p>
        </w:tc>
      </w:tr>
      <w:tr w:rsidR="00AA66B3" w:rsidRPr="00BB7B26" w:rsidTr="00F1450B">
        <w:trPr>
          <w:trHeight w:val="340"/>
          <w:jc w:val="center"/>
        </w:trPr>
        <w:tc>
          <w:tcPr>
            <w:tcW w:w="2939" w:type="pct"/>
            <w:gridSpan w:val="2"/>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最低环境温度</w:t>
            </w:r>
          </w:p>
        </w:tc>
        <w:tc>
          <w:tcPr>
            <w:tcW w:w="2061" w:type="pct"/>
            <w:vAlign w:val="center"/>
            <w:hideMark/>
          </w:tcPr>
          <w:p w:rsidR="00247E1E" w:rsidRPr="00BB7B26" w:rsidRDefault="00DE4E52" w:rsidP="0070402F">
            <w:pPr>
              <w:spacing w:line="240" w:lineRule="auto"/>
              <w:ind w:firstLine="420"/>
              <w:jc w:val="center"/>
              <w:rPr>
                <w:rFonts w:asciiTheme="minorHAnsi" w:eastAsiaTheme="minorEastAsia" w:hAnsiTheme="minorHAnsi"/>
                <w:sz w:val="21"/>
                <w:szCs w:val="21"/>
              </w:rPr>
            </w:pPr>
            <w:r w:rsidRPr="00BB7B26">
              <w:rPr>
                <w:sz w:val="21"/>
                <w:szCs w:val="21"/>
              </w:rPr>
              <w:t>-</w:t>
            </w:r>
            <w:r w:rsidR="00C53D5B" w:rsidRPr="00BB7B26">
              <w:rPr>
                <w:rFonts w:hint="eastAsia"/>
                <w:sz w:val="21"/>
                <w:szCs w:val="21"/>
              </w:rPr>
              <w:t>4</w:t>
            </w:r>
            <w:r w:rsidRPr="00BB7B26">
              <w:rPr>
                <w:sz w:val="21"/>
                <w:szCs w:val="21"/>
              </w:rPr>
              <w:t>.</w:t>
            </w:r>
            <w:r w:rsidR="0070402F" w:rsidRPr="00BB7B26">
              <w:rPr>
                <w:rFonts w:hint="eastAsia"/>
                <w:sz w:val="21"/>
                <w:szCs w:val="21"/>
              </w:rPr>
              <w:t>6</w:t>
            </w:r>
            <w:r w:rsidRPr="00BB7B26">
              <w:rPr>
                <w:sz w:val="21"/>
                <w:szCs w:val="21"/>
              </w:rPr>
              <w:t>°C</w:t>
            </w:r>
          </w:p>
        </w:tc>
      </w:tr>
      <w:tr w:rsidR="00AA66B3" w:rsidRPr="00BB7B26" w:rsidTr="00F1450B">
        <w:trPr>
          <w:trHeight w:val="340"/>
          <w:jc w:val="center"/>
        </w:trPr>
        <w:tc>
          <w:tcPr>
            <w:tcW w:w="2939" w:type="pct"/>
            <w:gridSpan w:val="2"/>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土地利用类型</w:t>
            </w:r>
          </w:p>
        </w:tc>
        <w:tc>
          <w:tcPr>
            <w:tcW w:w="2061" w:type="pct"/>
            <w:vAlign w:val="center"/>
            <w:hideMark/>
          </w:tcPr>
          <w:p w:rsidR="00247E1E" w:rsidRPr="00BB7B26" w:rsidRDefault="004844D1" w:rsidP="00247E1E">
            <w:pPr>
              <w:spacing w:line="240" w:lineRule="auto"/>
              <w:ind w:firstLine="420"/>
              <w:jc w:val="center"/>
              <w:rPr>
                <w:rFonts w:asciiTheme="minorHAnsi" w:eastAsiaTheme="minorEastAsia" w:hAnsiTheme="minorHAnsi"/>
                <w:sz w:val="21"/>
                <w:szCs w:val="21"/>
              </w:rPr>
            </w:pPr>
            <w:r w:rsidRPr="00BB7B26">
              <w:rPr>
                <w:rFonts w:hint="eastAsia"/>
                <w:sz w:val="21"/>
                <w:szCs w:val="21"/>
              </w:rPr>
              <w:t>农</w:t>
            </w:r>
            <w:r w:rsidR="00F3553B" w:rsidRPr="00BB7B26">
              <w:rPr>
                <w:rFonts w:hint="eastAsia"/>
                <w:sz w:val="21"/>
                <w:szCs w:val="21"/>
              </w:rPr>
              <w:t>用地</w:t>
            </w:r>
          </w:p>
        </w:tc>
      </w:tr>
      <w:tr w:rsidR="00AA66B3" w:rsidRPr="00BB7B26" w:rsidTr="00F1450B">
        <w:trPr>
          <w:trHeight w:val="340"/>
          <w:jc w:val="center"/>
        </w:trPr>
        <w:tc>
          <w:tcPr>
            <w:tcW w:w="2939" w:type="pct"/>
            <w:gridSpan w:val="2"/>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区域湿度条件</w:t>
            </w:r>
          </w:p>
        </w:tc>
        <w:tc>
          <w:tcPr>
            <w:tcW w:w="2061" w:type="pct"/>
            <w:vAlign w:val="center"/>
            <w:hideMark/>
          </w:tcPr>
          <w:p w:rsidR="00247E1E" w:rsidRPr="00BB7B26" w:rsidRDefault="00546EBA" w:rsidP="00247E1E">
            <w:pPr>
              <w:spacing w:line="240" w:lineRule="auto"/>
              <w:ind w:firstLine="420"/>
              <w:jc w:val="center"/>
              <w:rPr>
                <w:rFonts w:asciiTheme="minorHAnsi" w:eastAsiaTheme="minorEastAsia" w:hAnsiTheme="minorHAnsi"/>
                <w:sz w:val="21"/>
                <w:szCs w:val="21"/>
              </w:rPr>
            </w:pPr>
            <w:r w:rsidRPr="00BB7B26">
              <w:rPr>
                <w:rFonts w:asciiTheme="minorHAnsi" w:eastAsiaTheme="minorEastAsia" w:hAnsiTheme="minorHAnsi" w:hint="eastAsia"/>
                <w:sz w:val="21"/>
                <w:szCs w:val="21"/>
              </w:rPr>
              <w:t>潮湿</w:t>
            </w:r>
          </w:p>
        </w:tc>
      </w:tr>
      <w:tr w:rsidR="00AA66B3" w:rsidRPr="00BB7B26" w:rsidTr="00F1450B">
        <w:trPr>
          <w:trHeight w:val="340"/>
          <w:jc w:val="center"/>
        </w:trPr>
        <w:tc>
          <w:tcPr>
            <w:tcW w:w="1365" w:type="pct"/>
            <w:vMerge w:val="restar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是否考虑地形</w:t>
            </w:r>
          </w:p>
        </w:tc>
        <w:tc>
          <w:tcPr>
            <w:tcW w:w="1574" w:type="pc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考虑地形</w:t>
            </w:r>
          </w:p>
        </w:tc>
        <w:tc>
          <w:tcPr>
            <w:tcW w:w="2061" w:type="pct"/>
            <w:vAlign w:val="center"/>
            <w:hideMark/>
          </w:tcPr>
          <w:p w:rsidR="00247E1E" w:rsidRPr="00BB7B26" w:rsidRDefault="00DE4E52" w:rsidP="00247E1E">
            <w:pPr>
              <w:spacing w:line="240" w:lineRule="auto"/>
              <w:ind w:firstLine="420"/>
              <w:jc w:val="center"/>
              <w:rPr>
                <w:rFonts w:asciiTheme="minorHAnsi" w:eastAsiaTheme="minorEastAsia" w:hAnsiTheme="minorHAnsi"/>
                <w:sz w:val="21"/>
                <w:szCs w:val="21"/>
              </w:rPr>
            </w:pPr>
            <w:r w:rsidRPr="00BB7B26">
              <w:rPr>
                <w:rFonts w:hint="eastAsia"/>
                <w:sz w:val="21"/>
                <w:szCs w:val="21"/>
              </w:rPr>
              <w:t>是</w:t>
            </w:r>
          </w:p>
        </w:tc>
      </w:tr>
      <w:tr w:rsidR="00AA66B3" w:rsidRPr="00BB7B26" w:rsidTr="00F1450B">
        <w:trPr>
          <w:trHeight w:val="340"/>
          <w:jc w:val="center"/>
        </w:trPr>
        <w:tc>
          <w:tcPr>
            <w:tcW w:w="1365" w:type="pct"/>
            <w:vMerge/>
            <w:vAlign w:val="center"/>
            <w:hideMark/>
          </w:tcPr>
          <w:p w:rsidR="00247E1E" w:rsidRPr="00BB7B26" w:rsidRDefault="00247E1E" w:rsidP="00247E1E">
            <w:pPr>
              <w:widowControl/>
              <w:spacing w:line="240" w:lineRule="auto"/>
              <w:ind w:firstLine="420"/>
              <w:jc w:val="left"/>
              <w:rPr>
                <w:rFonts w:eastAsiaTheme="minorEastAsia"/>
                <w:sz w:val="21"/>
                <w:szCs w:val="21"/>
              </w:rPr>
            </w:pPr>
          </w:p>
        </w:tc>
        <w:tc>
          <w:tcPr>
            <w:tcW w:w="1574" w:type="pc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地形数据分辨率</w:t>
            </w:r>
            <w:r w:rsidRPr="00BB7B26">
              <w:rPr>
                <w:sz w:val="21"/>
                <w:szCs w:val="21"/>
              </w:rPr>
              <w:t>(m)</w:t>
            </w:r>
          </w:p>
        </w:tc>
        <w:tc>
          <w:tcPr>
            <w:tcW w:w="2061" w:type="pct"/>
            <w:vAlign w:val="center"/>
            <w:hideMark/>
          </w:tcPr>
          <w:p w:rsidR="00247E1E" w:rsidRPr="00BB7B26" w:rsidRDefault="00DE4E52" w:rsidP="00247E1E">
            <w:pPr>
              <w:spacing w:line="240" w:lineRule="auto"/>
              <w:ind w:firstLine="420"/>
              <w:jc w:val="center"/>
              <w:rPr>
                <w:rFonts w:asciiTheme="minorHAnsi" w:eastAsiaTheme="minorEastAsia" w:hAnsiTheme="minorHAnsi"/>
                <w:sz w:val="21"/>
                <w:szCs w:val="21"/>
              </w:rPr>
            </w:pPr>
            <w:r w:rsidRPr="00BB7B26">
              <w:rPr>
                <w:sz w:val="21"/>
                <w:szCs w:val="21"/>
              </w:rPr>
              <w:t>90</w:t>
            </w:r>
          </w:p>
        </w:tc>
      </w:tr>
      <w:tr w:rsidR="00AA66B3" w:rsidRPr="00BB7B26" w:rsidTr="00F1450B">
        <w:trPr>
          <w:trHeight w:val="340"/>
          <w:jc w:val="center"/>
        </w:trPr>
        <w:tc>
          <w:tcPr>
            <w:tcW w:w="1365" w:type="pct"/>
            <w:vMerge w:val="restar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是否考虑海岸线熏烟</w:t>
            </w:r>
          </w:p>
        </w:tc>
        <w:tc>
          <w:tcPr>
            <w:tcW w:w="1574" w:type="pc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考虑海岸线熏烟</w:t>
            </w:r>
          </w:p>
        </w:tc>
        <w:tc>
          <w:tcPr>
            <w:tcW w:w="2061" w:type="pct"/>
            <w:vAlign w:val="center"/>
            <w:hideMark/>
          </w:tcPr>
          <w:p w:rsidR="00247E1E" w:rsidRPr="00BB7B26" w:rsidRDefault="00DE4E52" w:rsidP="00247E1E">
            <w:pPr>
              <w:spacing w:line="240" w:lineRule="auto"/>
              <w:ind w:firstLine="420"/>
              <w:jc w:val="center"/>
              <w:rPr>
                <w:rFonts w:asciiTheme="minorHAnsi" w:eastAsiaTheme="minorEastAsia" w:hAnsiTheme="minorHAnsi"/>
                <w:sz w:val="21"/>
                <w:szCs w:val="21"/>
              </w:rPr>
            </w:pPr>
            <w:r w:rsidRPr="00BB7B26">
              <w:rPr>
                <w:rFonts w:hint="eastAsia"/>
                <w:sz w:val="21"/>
                <w:szCs w:val="21"/>
              </w:rPr>
              <w:t>否</w:t>
            </w:r>
          </w:p>
        </w:tc>
      </w:tr>
      <w:tr w:rsidR="00AA66B3" w:rsidRPr="00BB7B26" w:rsidTr="00F1450B">
        <w:trPr>
          <w:trHeight w:val="340"/>
          <w:jc w:val="center"/>
        </w:trPr>
        <w:tc>
          <w:tcPr>
            <w:tcW w:w="1365" w:type="pct"/>
            <w:vMerge/>
            <w:vAlign w:val="center"/>
            <w:hideMark/>
          </w:tcPr>
          <w:p w:rsidR="00247E1E" w:rsidRPr="00BB7B26" w:rsidRDefault="00247E1E" w:rsidP="00247E1E">
            <w:pPr>
              <w:widowControl/>
              <w:spacing w:line="240" w:lineRule="auto"/>
              <w:ind w:firstLine="420"/>
              <w:jc w:val="left"/>
              <w:rPr>
                <w:rFonts w:eastAsiaTheme="minorEastAsia"/>
                <w:sz w:val="21"/>
                <w:szCs w:val="21"/>
              </w:rPr>
            </w:pPr>
          </w:p>
        </w:tc>
        <w:tc>
          <w:tcPr>
            <w:tcW w:w="1574" w:type="pct"/>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海岸线距离</w:t>
            </w:r>
            <w:r w:rsidRPr="00BB7B26">
              <w:rPr>
                <w:sz w:val="21"/>
                <w:szCs w:val="21"/>
              </w:rPr>
              <w:t>/km</w:t>
            </w:r>
          </w:p>
        </w:tc>
        <w:tc>
          <w:tcPr>
            <w:tcW w:w="2061" w:type="pct"/>
            <w:vAlign w:val="center"/>
            <w:hideMark/>
          </w:tcPr>
          <w:p w:rsidR="00247E1E" w:rsidRPr="00BB7B26" w:rsidRDefault="00DE4E52" w:rsidP="00247E1E">
            <w:pPr>
              <w:spacing w:line="240" w:lineRule="auto"/>
              <w:ind w:firstLine="420"/>
              <w:jc w:val="center"/>
              <w:rPr>
                <w:rFonts w:asciiTheme="minorHAnsi" w:eastAsiaTheme="minorEastAsia" w:hAnsiTheme="minorHAnsi"/>
                <w:sz w:val="21"/>
                <w:szCs w:val="21"/>
              </w:rPr>
            </w:pPr>
            <w:r w:rsidRPr="00BB7B26">
              <w:rPr>
                <w:sz w:val="21"/>
                <w:szCs w:val="21"/>
              </w:rPr>
              <w:t>/</w:t>
            </w:r>
          </w:p>
        </w:tc>
      </w:tr>
      <w:tr w:rsidR="00AA66B3" w:rsidRPr="00BB7B26" w:rsidTr="00F1450B">
        <w:trPr>
          <w:trHeight w:val="340"/>
          <w:jc w:val="center"/>
        </w:trPr>
        <w:tc>
          <w:tcPr>
            <w:tcW w:w="1365" w:type="pct"/>
            <w:vMerge/>
            <w:tcBorders>
              <w:bottom w:val="single" w:sz="12" w:space="0" w:color="auto"/>
            </w:tcBorders>
            <w:vAlign w:val="center"/>
            <w:hideMark/>
          </w:tcPr>
          <w:p w:rsidR="00247E1E" w:rsidRPr="00BB7B26" w:rsidRDefault="00247E1E" w:rsidP="00247E1E">
            <w:pPr>
              <w:widowControl/>
              <w:spacing w:line="240" w:lineRule="auto"/>
              <w:ind w:firstLine="420"/>
              <w:jc w:val="left"/>
              <w:rPr>
                <w:rFonts w:eastAsiaTheme="minorEastAsia"/>
                <w:sz w:val="21"/>
                <w:szCs w:val="21"/>
              </w:rPr>
            </w:pPr>
          </w:p>
        </w:tc>
        <w:tc>
          <w:tcPr>
            <w:tcW w:w="1574" w:type="pct"/>
            <w:tcBorders>
              <w:bottom w:val="single" w:sz="12" w:space="0" w:color="auto"/>
            </w:tcBorders>
            <w:vAlign w:val="center"/>
            <w:hideMark/>
          </w:tcPr>
          <w:p w:rsidR="00247E1E" w:rsidRPr="00BB7B26" w:rsidRDefault="00DE4E52" w:rsidP="00247E1E">
            <w:pPr>
              <w:spacing w:line="240" w:lineRule="auto"/>
              <w:ind w:firstLine="420"/>
              <w:jc w:val="center"/>
              <w:rPr>
                <w:rFonts w:eastAsiaTheme="minorEastAsia"/>
                <w:sz w:val="21"/>
                <w:szCs w:val="21"/>
              </w:rPr>
            </w:pPr>
            <w:r w:rsidRPr="00BB7B26">
              <w:rPr>
                <w:rFonts w:hint="eastAsia"/>
                <w:sz w:val="21"/>
                <w:szCs w:val="21"/>
              </w:rPr>
              <w:t>海岸线方向</w:t>
            </w:r>
            <w:r w:rsidRPr="00BB7B26">
              <w:rPr>
                <w:sz w:val="21"/>
                <w:szCs w:val="21"/>
              </w:rPr>
              <w:t>/</w:t>
            </w:r>
            <w:r w:rsidRPr="00BB7B26">
              <w:rPr>
                <w:sz w:val="21"/>
                <w:szCs w:val="21"/>
                <w:vertAlign w:val="superscript"/>
              </w:rPr>
              <w:t>o</w:t>
            </w:r>
          </w:p>
        </w:tc>
        <w:tc>
          <w:tcPr>
            <w:tcW w:w="2061" w:type="pct"/>
            <w:tcBorders>
              <w:bottom w:val="single" w:sz="12" w:space="0" w:color="auto"/>
            </w:tcBorders>
            <w:vAlign w:val="center"/>
            <w:hideMark/>
          </w:tcPr>
          <w:p w:rsidR="00247E1E" w:rsidRPr="00BB7B26" w:rsidRDefault="00DE4E52" w:rsidP="00247E1E">
            <w:pPr>
              <w:spacing w:line="240" w:lineRule="auto"/>
              <w:ind w:firstLine="420"/>
              <w:jc w:val="center"/>
              <w:rPr>
                <w:rFonts w:asciiTheme="minorHAnsi" w:eastAsiaTheme="minorEastAsia" w:hAnsiTheme="minorHAnsi"/>
                <w:sz w:val="21"/>
                <w:szCs w:val="21"/>
              </w:rPr>
            </w:pPr>
            <w:r w:rsidRPr="00BB7B26">
              <w:rPr>
                <w:sz w:val="21"/>
                <w:szCs w:val="21"/>
              </w:rPr>
              <w:t>/</w:t>
            </w:r>
          </w:p>
        </w:tc>
      </w:tr>
    </w:tbl>
    <w:p w:rsidR="005B013B" w:rsidRPr="00BB7B26" w:rsidRDefault="00DE4E52" w:rsidP="00D26F74">
      <w:pPr>
        <w:topLinePunct/>
        <w:spacing w:line="240" w:lineRule="auto"/>
        <w:ind w:firstLineChars="0" w:firstLine="0"/>
        <w:jc w:val="center"/>
        <w:rPr>
          <w:b/>
          <w:bCs/>
        </w:rPr>
      </w:pPr>
      <w:r w:rsidRPr="00BB7B26">
        <w:rPr>
          <w:rFonts w:hint="eastAsia"/>
          <w:b/>
          <w:bCs/>
        </w:rPr>
        <w:t>表</w:t>
      </w:r>
      <w:r w:rsidRPr="00BB7B26">
        <w:rPr>
          <w:b/>
          <w:bCs/>
        </w:rPr>
        <w:t>1</w:t>
      </w:r>
      <w:r w:rsidR="00781BDA" w:rsidRPr="00BB7B26">
        <w:rPr>
          <w:rFonts w:hint="eastAsia"/>
          <w:b/>
          <w:bCs/>
        </w:rPr>
        <w:t>-</w:t>
      </w:r>
      <w:r w:rsidR="00F1450B" w:rsidRPr="00BB7B26">
        <w:rPr>
          <w:rFonts w:hint="eastAsia"/>
          <w:b/>
          <w:bCs/>
        </w:rPr>
        <w:t>7</w:t>
      </w:r>
      <w:r w:rsidRPr="00BB7B26">
        <w:rPr>
          <w:b/>
          <w:bCs/>
        </w:rPr>
        <w:t xml:space="preserve">  </w:t>
      </w:r>
      <w:r w:rsidRPr="00BB7B26">
        <w:rPr>
          <w:rFonts w:hint="eastAsia"/>
          <w:b/>
          <w:bCs/>
        </w:rPr>
        <w:t>大气环境影响评价因子最大落地浓度占标率一览表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tblPr>
      <w:tblGrid>
        <w:gridCol w:w="2118"/>
        <w:gridCol w:w="1722"/>
        <w:gridCol w:w="1289"/>
        <w:gridCol w:w="1512"/>
        <w:gridCol w:w="1014"/>
        <w:gridCol w:w="873"/>
        <w:gridCol w:w="758"/>
      </w:tblGrid>
      <w:tr w:rsidR="00AA66B3" w:rsidRPr="00BB7B26" w:rsidTr="0070402F">
        <w:trPr>
          <w:trHeight w:val="340"/>
        </w:trPr>
        <w:tc>
          <w:tcPr>
            <w:tcW w:w="1140" w:type="pct"/>
            <w:tcBorders>
              <w:top w:val="single" w:sz="12" w:space="0" w:color="auto"/>
              <w:bottom w:val="single" w:sz="12" w:space="0" w:color="auto"/>
            </w:tcBorders>
            <w:shd w:val="clear" w:color="auto" w:fill="auto"/>
            <w:vAlign w:val="center"/>
            <w:hideMark/>
          </w:tcPr>
          <w:p w:rsidR="00714446" w:rsidRPr="00BB7B26" w:rsidRDefault="00DE4E52" w:rsidP="00E145D8">
            <w:pPr>
              <w:spacing w:line="240" w:lineRule="auto"/>
              <w:ind w:firstLineChars="0" w:firstLine="0"/>
              <w:jc w:val="center"/>
              <w:rPr>
                <w:rFonts w:eastAsiaTheme="minorEastAsia"/>
                <w:sz w:val="21"/>
                <w:szCs w:val="21"/>
              </w:rPr>
            </w:pPr>
            <w:r w:rsidRPr="00BB7B26">
              <w:rPr>
                <w:rFonts w:hint="eastAsia"/>
                <w:sz w:val="21"/>
                <w:szCs w:val="21"/>
              </w:rPr>
              <w:t>污染源名称</w:t>
            </w:r>
          </w:p>
        </w:tc>
        <w:tc>
          <w:tcPr>
            <w:tcW w:w="927" w:type="pct"/>
            <w:tcBorders>
              <w:top w:val="single" w:sz="12" w:space="0" w:color="auto"/>
              <w:bottom w:val="single" w:sz="12" w:space="0" w:color="auto"/>
            </w:tcBorders>
            <w:shd w:val="clear" w:color="auto" w:fill="auto"/>
            <w:vAlign w:val="center"/>
            <w:hideMark/>
          </w:tcPr>
          <w:p w:rsidR="00714446" w:rsidRPr="00BB7B26" w:rsidRDefault="00DE4E52" w:rsidP="00E145D8">
            <w:pPr>
              <w:spacing w:line="240" w:lineRule="auto"/>
              <w:ind w:firstLineChars="0" w:firstLine="0"/>
              <w:jc w:val="center"/>
              <w:rPr>
                <w:rFonts w:eastAsiaTheme="minorEastAsia"/>
                <w:sz w:val="21"/>
                <w:szCs w:val="21"/>
              </w:rPr>
            </w:pPr>
            <w:r w:rsidRPr="00BB7B26">
              <w:rPr>
                <w:rFonts w:hint="eastAsia"/>
                <w:sz w:val="21"/>
                <w:szCs w:val="21"/>
              </w:rPr>
              <w:t>评价因子</w:t>
            </w:r>
          </w:p>
        </w:tc>
        <w:tc>
          <w:tcPr>
            <w:tcW w:w="694" w:type="pct"/>
            <w:tcBorders>
              <w:top w:val="single" w:sz="12" w:space="0" w:color="auto"/>
              <w:bottom w:val="single" w:sz="12" w:space="0" w:color="auto"/>
            </w:tcBorders>
            <w:shd w:val="clear" w:color="auto" w:fill="auto"/>
            <w:vAlign w:val="center"/>
            <w:hideMark/>
          </w:tcPr>
          <w:p w:rsidR="00714446" w:rsidRPr="00BB7B26" w:rsidRDefault="00DE4E52" w:rsidP="00E145D8">
            <w:pPr>
              <w:spacing w:line="240" w:lineRule="auto"/>
              <w:ind w:firstLineChars="0" w:firstLine="0"/>
              <w:jc w:val="center"/>
              <w:rPr>
                <w:rFonts w:eastAsiaTheme="minorEastAsia"/>
                <w:sz w:val="21"/>
                <w:szCs w:val="21"/>
              </w:rPr>
            </w:pPr>
            <w:r w:rsidRPr="00BB7B26">
              <w:rPr>
                <w:rFonts w:hint="eastAsia"/>
                <w:sz w:val="21"/>
                <w:szCs w:val="21"/>
              </w:rPr>
              <w:t>评价标准</w:t>
            </w:r>
            <w:r w:rsidRPr="00BB7B26">
              <w:rPr>
                <w:sz w:val="21"/>
                <w:szCs w:val="21"/>
              </w:rPr>
              <w:t>(μg/m</w:t>
            </w:r>
            <w:r w:rsidRPr="00BB7B26">
              <w:rPr>
                <w:sz w:val="21"/>
                <w:szCs w:val="21"/>
                <w:vertAlign w:val="superscript"/>
              </w:rPr>
              <w:t>3</w:t>
            </w:r>
            <w:r w:rsidRPr="00BB7B26">
              <w:rPr>
                <w:sz w:val="21"/>
                <w:szCs w:val="21"/>
              </w:rPr>
              <w:t>)</w:t>
            </w:r>
          </w:p>
        </w:tc>
        <w:tc>
          <w:tcPr>
            <w:tcW w:w="814" w:type="pct"/>
            <w:tcBorders>
              <w:top w:val="single" w:sz="12" w:space="0" w:color="auto"/>
              <w:bottom w:val="single" w:sz="12" w:space="0" w:color="auto"/>
            </w:tcBorders>
            <w:shd w:val="clear" w:color="auto" w:fill="auto"/>
            <w:vAlign w:val="center"/>
            <w:hideMark/>
          </w:tcPr>
          <w:p w:rsidR="00714446" w:rsidRPr="00BB7B26" w:rsidRDefault="00DE4E52" w:rsidP="00E145D8">
            <w:pPr>
              <w:spacing w:line="240" w:lineRule="auto"/>
              <w:ind w:firstLineChars="0" w:firstLine="0"/>
              <w:jc w:val="center"/>
              <w:rPr>
                <w:rFonts w:eastAsiaTheme="minorEastAsia"/>
                <w:sz w:val="21"/>
                <w:szCs w:val="21"/>
              </w:rPr>
            </w:pPr>
            <w:r w:rsidRPr="00BB7B26">
              <w:rPr>
                <w:sz w:val="21"/>
                <w:szCs w:val="21"/>
              </w:rPr>
              <w:t>C</w:t>
            </w:r>
            <w:r w:rsidRPr="00BB7B26">
              <w:rPr>
                <w:sz w:val="21"/>
                <w:szCs w:val="21"/>
                <w:vertAlign w:val="subscript"/>
              </w:rPr>
              <w:t>i</w:t>
            </w:r>
          </w:p>
          <w:p w:rsidR="00714446" w:rsidRPr="00BB7B26" w:rsidRDefault="00DE4E52" w:rsidP="00E145D8">
            <w:pPr>
              <w:spacing w:line="240" w:lineRule="auto"/>
              <w:ind w:firstLineChars="0" w:firstLine="0"/>
              <w:jc w:val="center"/>
              <w:rPr>
                <w:rFonts w:eastAsiaTheme="minorEastAsia"/>
                <w:sz w:val="21"/>
                <w:szCs w:val="21"/>
              </w:rPr>
            </w:pPr>
            <w:r w:rsidRPr="00BB7B26">
              <w:rPr>
                <w:sz w:val="21"/>
                <w:szCs w:val="21"/>
              </w:rPr>
              <w:t>(μg/m</w:t>
            </w:r>
            <w:r w:rsidRPr="00BB7B26">
              <w:rPr>
                <w:sz w:val="21"/>
                <w:szCs w:val="21"/>
                <w:vertAlign w:val="superscript"/>
              </w:rPr>
              <w:t>3</w:t>
            </w:r>
            <w:r w:rsidRPr="00BB7B26">
              <w:rPr>
                <w:sz w:val="21"/>
                <w:szCs w:val="21"/>
              </w:rPr>
              <w:t>)</w:t>
            </w:r>
          </w:p>
        </w:tc>
        <w:tc>
          <w:tcPr>
            <w:tcW w:w="546" w:type="pct"/>
            <w:tcBorders>
              <w:top w:val="single" w:sz="12" w:space="0" w:color="auto"/>
              <w:bottom w:val="single" w:sz="12" w:space="0" w:color="auto"/>
            </w:tcBorders>
            <w:shd w:val="clear" w:color="auto" w:fill="auto"/>
            <w:vAlign w:val="center"/>
            <w:hideMark/>
          </w:tcPr>
          <w:p w:rsidR="00714446" w:rsidRPr="00BB7B26" w:rsidRDefault="00DE4E52" w:rsidP="00E145D8">
            <w:pPr>
              <w:spacing w:line="240" w:lineRule="auto"/>
              <w:ind w:firstLineChars="0" w:firstLine="0"/>
              <w:jc w:val="center"/>
              <w:rPr>
                <w:rFonts w:eastAsiaTheme="minorEastAsia"/>
                <w:sz w:val="21"/>
                <w:szCs w:val="21"/>
              </w:rPr>
            </w:pPr>
            <w:r w:rsidRPr="00BB7B26">
              <w:rPr>
                <w:sz w:val="21"/>
                <w:szCs w:val="21"/>
              </w:rPr>
              <w:t>P</w:t>
            </w:r>
            <w:r w:rsidRPr="00BB7B26">
              <w:rPr>
                <w:sz w:val="21"/>
                <w:szCs w:val="21"/>
                <w:vertAlign w:val="subscript"/>
              </w:rPr>
              <w:t>i</w:t>
            </w:r>
            <w:r w:rsidRPr="00BB7B26">
              <w:rPr>
                <w:sz w:val="21"/>
                <w:szCs w:val="21"/>
              </w:rPr>
              <w:t>(%)</w:t>
            </w:r>
          </w:p>
        </w:tc>
        <w:tc>
          <w:tcPr>
            <w:tcW w:w="470" w:type="pct"/>
            <w:tcBorders>
              <w:top w:val="single" w:sz="12" w:space="0" w:color="auto"/>
              <w:bottom w:val="single" w:sz="12" w:space="0" w:color="auto"/>
            </w:tcBorders>
            <w:shd w:val="clear" w:color="auto" w:fill="auto"/>
            <w:vAlign w:val="center"/>
            <w:hideMark/>
          </w:tcPr>
          <w:p w:rsidR="00714446" w:rsidRPr="00BB7B26" w:rsidRDefault="00DE4E52" w:rsidP="00E145D8">
            <w:pPr>
              <w:spacing w:line="240" w:lineRule="auto"/>
              <w:ind w:firstLineChars="0" w:firstLine="0"/>
              <w:jc w:val="center"/>
              <w:rPr>
                <w:sz w:val="21"/>
                <w:szCs w:val="21"/>
                <w:vertAlign w:val="subscript"/>
              </w:rPr>
            </w:pPr>
            <w:r w:rsidRPr="00BB7B26">
              <w:rPr>
                <w:sz w:val="21"/>
                <w:szCs w:val="21"/>
              </w:rPr>
              <w:t>D</w:t>
            </w:r>
            <w:r w:rsidRPr="00BB7B26">
              <w:rPr>
                <w:sz w:val="21"/>
                <w:szCs w:val="21"/>
                <w:vertAlign w:val="subscript"/>
              </w:rPr>
              <w:t>10%</w:t>
            </w:r>
          </w:p>
          <w:p w:rsidR="00714446" w:rsidRPr="00BB7B26" w:rsidRDefault="00DE4E52" w:rsidP="00E145D8">
            <w:pPr>
              <w:spacing w:line="240" w:lineRule="auto"/>
              <w:ind w:firstLineChars="0" w:firstLine="0"/>
              <w:jc w:val="center"/>
              <w:rPr>
                <w:rFonts w:eastAsiaTheme="minorEastAsia"/>
                <w:sz w:val="21"/>
                <w:szCs w:val="21"/>
              </w:rPr>
            </w:pPr>
            <w:r w:rsidRPr="00BB7B26">
              <w:rPr>
                <w:sz w:val="21"/>
                <w:szCs w:val="21"/>
              </w:rPr>
              <w:t>(m)</w:t>
            </w:r>
          </w:p>
        </w:tc>
        <w:tc>
          <w:tcPr>
            <w:tcW w:w="408" w:type="pct"/>
            <w:tcBorders>
              <w:top w:val="single" w:sz="12" w:space="0" w:color="auto"/>
              <w:bottom w:val="single" w:sz="12" w:space="0" w:color="auto"/>
            </w:tcBorders>
            <w:shd w:val="clear" w:color="auto" w:fill="auto"/>
            <w:vAlign w:val="center"/>
          </w:tcPr>
          <w:p w:rsidR="00714446" w:rsidRPr="00BB7B26" w:rsidRDefault="00DE4E52"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评价等级</w:t>
            </w:r>
          </w:p>
        </w:tc>
      </w:tr>
      <w:tr w:rsidR="00AF18D0" w:rsidRPr="00BB7B26" w:rsidTr="0070402F">
        <w:trPr>
          <w:trHeight w:val="340"/>
        </w:trPr>
        <w:tc>
          <w:tcPr>
            <w:tcW w:w="1140" w:type="pct"/>
            <w:vMerge w:val="restart"/>
            <w:shd w:val="clear" w:color="auto" w:fill="auto"/>
            <w:vAlign w:val="center"/>
            <w:hideMark/>
          </w:tcPr>
          <w:p w:rsidR="00AF18D0" w:rsidRPr="00BB7B26" w:rsidRDefault="00AF18D0" w:rsidP="0070402F">
            <w:pPr>
              <w:spacing w:line="240" w:lineRule="auto"/>
              <w:ind w:firstLineChars="0" w:firstLine="0"/>
              <w:jc w:val="center"/>
              <w:rPr>
                <w:sz w:val="21"/>
                <w:szCs w:val="21"/>
              </w:rPr>
            </w:pPr>
            <w:r w:rsidRPr="00BB7B26">
              <w:rPr>
                <w:rFonts w:hint="eastAsia"/>
                <w:sz w:val="21"/>
                <w:szCs w:val="21"/>
              </w:rPr>
              <w:t>G1-</w:t>
            </w:r>
            <w:r w:rsidRPr="00BB7B26">
              <w:rPr>
                <w:rFonts w:hint="eastAsia"/>
                <w:sz w:val="21"/>
                <w:szCs w:val="21"/>
              </w:rPr>
              <w:t>猪舍</w:t>
            </w:r>
            <w:r w:rsidRPr="00BB7B26">
              <w:rPr>
                <w:rFonts w:hint="eastAsia"/>
                <w:sz w:val="21"/>
                <w:szCs w:val="21"/>
              </w:rPr>
              <w:t>1</w:t>
            </w: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H</w:t>
            </w:r>
            <w:r w:rsidRPr="00BB7B26">
              <w:rPr>
                <w:rFonts w:hint="eastAsia"/>
                <w:color w:val="auto"/>
                <w:sz w:val="21"/>
                <w:szCs w:val="21"/>
                <w:vertAlign w:val="subscript"/>
              </w:rPr>
              <w:t>2</w:t>
            </w:r>
            <w:r w:rsidRPr="00BB7B26">
              <w:rPr>
                <w:rFonts w:hint="eastAsia"/>
                <w:color w:val="auto"/>
                <w:sz w:val="21"/>
                <w:szCs w:val="21"/>
              </w:rPr>
              <w:t>S</w:t>
            </w:r>
          </w:p>
        </w:tc>
        <w:tc>
          <w:tcPr>
            <w:tcW w:w="694" w:type="pct"/>
            <w:shd w:val="clear" w:color="auto" w:fill="auto"/>
            <w:vAlign w:val="center"/>
            <w:hideMark/>
          </w:tcPr>
          <w:p w:rsidR="00AF18D0" w:rsidRPr="00BB7B26" w:rsidRDefault="00AF18D0" w:rsidP="00E145D8">
            <w:pPr>
              <w:spacing w:line="240" w:lineRule="auto"/>
              <w:ind w:firstLineChars="0" w:firstLine="0"/>
              <w:jc w:val="center"/>
              <w:rPr>
                <w:sz w:val="21"/>
                <w:szCs w:val="21"/>
              </w:rPr>
            </w:pPr>
            <w:r w:rsidRPr="00BB7B26">
              <w:rPr>
                <w:rFonts w:hint="eastAsia"/>
                <w:sz w:val="21"/>
                <w:szCs w:val="21"/>
              </w:rPr>
              <w:t>10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2.4759</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24.76</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1025</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一级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NH</w:t>
            </w:r>
            <w:r w:rsidRPr="00BB7B26">
              <w:rPr>
                <w:rFonts w:hint="eastAsia"/>
                <w:color w:val="auto"/>
                <w:sz w:val="21"/>
                <w:szCs w:val="21"/>
                <w:vertAlign w:val="subscript"/>
              </w:rPr>
              <w:t>3</w:t>
            </w:r>
          </w:p>
        </w:tc>
        <w:tc>
          <w:tcPr>
            <w:tcW w:w="694" w:type="pct"/>
            <w:shd w:val="clear" w:color="auto" w:fill="auto"/>
            <w:vAlign w:val="center"/>
            <w:hideMark/>
          </w:tcPr>
          <w:p w:rsidR="00AF18D0" w:rsidRPr="00BB7B26" w:rsidRDefault="00AF18D0" w:rsidP="00E145D8">
            <w:pPr>
              <w:spacing w:line="240" w:lineRule="auto"/>
              <w:ind w:firstLineChars="0" w:firstLine="0"/>
              <w:jc w:val="center"/>
              <w:rPr>
                <w:sz w:val="21"/>
                <w:szCs w:val="21"/>
              </w:rPr>
            </w:pPr>
            <w:r w:rsidRPr="00BB7B26">
              <w:rPr>
                <w:rFonts w:hint="eastAsia"/>
                <w:sz w:val="21"/>
                <w:szCs w:val="21"/>
              </w:rPr>
              <w:t>200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16.5060</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8.25</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二级</w:t>
            </w:r>
          </w:p>
        </w:tc>
      </w:tr>
      <w:tr w:rsidR="00AF18D0" w:rsidRPr="00BB7B26" w:rsidTr="0070402F">
        <w:trPr>
          <w:trHeight w:val="340"/>
        </w:trPr>
        <w:tc>
          <w:tcPr>
            <w:tcW w:w="1140" w:type="pct"/>
            <w:vMerge w:val="restart"/>
            <w:shd w:val="clear" w:color="auto" w:fill="auto"/>
            <w:vAlign w:val="center"/>
            <w:hideMark/>
          </w:tcPr>
          <w:p w:rsidR="00AF18D0" w:rsidRPr="00BB7B26" w:rsidRDefault="00AF18D0" w:rsidP="0070402F">
            <w:pPr>
              <w:widowControl/>
              <w:spacing w:line="240" w:lineRule="auto"/>
              <w:ind w:firstLineChars="0" w:firstLine="0"/>
              <w:jc w:val="center"/>
              <w:rPr>
                <w:sz w:val="21"/>
                <w:szCs w:val="21"/>
              </w:rPr>
            </w:pPr>
            <w:r w:rsidRPr="00BB7B26">
              <w:rPr>
                <w:rFonts w:hint="eastAsia"/>
                <w:sz w:val="21"/>
                <w:szCs w:val="21"/>
              </w:rPr>
              <w:t>G2-</w:t>
            </w:r>
            <w:r w:rsidRPr="00BB7B26">
              <w:rPr>
                <w:rFonts w:hint="eastAsia"/>
                <w:sz w:val="21"/>
                <w:szCs w:val="21"/>
              </w:rPr>
              <w:t>猪舍</w:t>
            </w:r>
            <w:r w:rsidRPr="00BB7B26">
              <w:rPr>
                <w:rFonts w:hint="eastAsia"/>
                <w:sz w:val="21"/>
                <w:szCs w:val="21"/>
              </w:rPr>
              <w:t>2</w:t>
            </w: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H</w:t>
            </w:r>
            <w:r w:rsidRPr="00BB7B26">
              <w:rPr>
                <w:rFonts w:hint="eastAsia"/>
                <w:color w:val="auto"/>
                <w:sz w:val="21"/>
                <w:szCs w:val="21"/>
                <w:vertAlign w:val="subscript"/>
              </w:rPr>
              <w:t>2</w:t>
            </w:r>
            <w:r w:rsidRPr="00BB7B26">
              <w:rPr>
                <w:rFonts w:hint="eastAsia"/>
                <w:color w:val="auto"/>
                <w:sz w:val="21"/>
                <w:szCs w:val="21"/>
              </w:rPr>
              <w:t>S</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10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5.0242</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52.04</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kern w:val="0"/>
                <w:sz w:val="21"/>
                <w:szCs w:val="21"/>
              </w:rPr>
            </w:pPr>
            <w:r w:rsidRPr="00BB7B26">
              <w:rPr>
                <w:kern w:val="0"/>
                <w:sz w:val="21"/>
                <w:szCs w:val="21"/>
              </w:rPr>
              <w:t>1950</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一级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NH</w:t>
            </w:r>
            <w:r w:rsidRPr="00BB7B26">
              <w:rPr>
                <w:rFonts w:hint="eastAsia"/>
                <w:color w:val="auto"/>
                <w:sz w:val="21"/>
                <w:szCs w:val="21"/>
                <w:vertAlign w:val="subscript"/>
              </w:rPr>
              <w:t>3</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200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34.6950</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17.35</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400</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一级</w:t>
            </w:r>
          </w:p>
        </w:tc>
      </w:tr>
      <w:tr w:rsidR="00AF18D0" w:rsidRPr="00BB7B26" w:rsidTr="0070402F">
        <w:trPr>
          <w:trHeight w:val="340"/>
        </w:trPr>
        <w:tc>
          <w:tcPr>
            <w:tcW w:w="1140" w:type="pct"/>
            <w:vMerge w:val="restart"/>
            <w:shd w:val="clear" w:color="auto" w:fill="auto"/>
            <w:vAlign w:val="center"/>
            <w:hideMark/>
          </w:tcPr>
          <w:p w:rsidR="00AF18D0" w:rsidRPr="00BB7B26" w:rsidRDefault="00AF18D0" w:rsidP="0070402F">
            <w:pPr>
              <w:widowControl/>
              <w:spacing w:line="240" w:lineRule="auto"/>
              <w:ind w:firstLineChars="0" w:firstLine="0"/>
              <w:jc w:val="center"/>
              <w:rPr>
                <w:sz w:val="21"/>
                <w:szCs w:val="21"/>
              </w:rPr>
            </w:pPr>
            <w:r w:rsidRPr="00BB7B26">
              <w:rPr>
                <w:rFonts w:hint="eastAsia"/>
                <w:sz w:val="21"/>
                <w:szCs w:val="21"/>
              </w:rPr>
              <w:t>G3-</w:t>
            </w:r>
            <w:r w:rsidRPr="00BB7B26">
              <w:rPr>
                <w:rFonts w:hint="eastAsia"/>
                <w:kern w:val="0"/>
                <w:sz w:val="21"/>
                <w:szCs w:val="21"/>
              </w:rPr>
              <w:t>猪舍</w:t>
            </w:r>
            <w:r w:rsidRPr="00BB7B26">
              <w:rPr>
                <w:kern w:val="0"/>
                <w:sz w:val="21"/>
                <w:szCs w:val="21"/>
              </w:rPr>
              <w:t>1</w:t>
            </w:r>
            <w:r w:rsidRPr="00BB7B26">
              <w:rPr>
                <w:rFonts w:hint="eastAsia"/>
                <w:kern w:val="0"/>
                <w:sz w:val="21"/>
                <w:szCs w:val="21"/>
              </w:rPr>
              <w:t>集污池</w:t>
            </w: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H</w:t>
            </w:r>
            <w:r w:rsidRPr="00BB7B26">
              <w:rPr>
                <w:rFonts w:hint="eastAsia"/>
                <w:color w:val="auto"/>
                <w:sz w:val="21"/>
                <w:szCs w:val="21"/>
                <w:vertAlign w:val="subscript"/>
              </w:rPr>
              <w:t>2</w:t>
            </w:r>
            <w:r w:rsidRPr="00BB7B26">
              <w:rPr>
                <w:rFonts w:hint="eastAsia"/>
                <w:color w:val="auto"/>
                <w:sz w:val="21"/>
                <w:szCs w:val="21"/>
              </w:rPr>
              <w:t>S</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10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0.0661</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0.66</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三级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NH</w:t>
            </w:r>
            <w:r w:rsidRPr="00BB7B26">
              <w:rPr>
                <w:rFonts w:hint="eastAsia"/>
                <w:color w:val="auto"/>
                <w:sz w:val="21"/>
                <w:szCs w:val="21"/>
                <w:vertAlign w:val="subscript"/>
              </w:rPr>
              <w:t>3</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200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1.0171</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0.51</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三级</w:t>
            </w:r>
          </w:p>
        </w:tc>
      </w:tr>
      <w:tr w:rsidR="00AF18D0" w:rsidRPr="00BB7B26" w:rsidTr="0070402F">
        <w:trPr>
          <w:trHeight w:val="340"/>
        </w:trPr>
        <w:tc>
          <w:tcPr>
            <w:tcW w:w="1140" w:type="pct"/>
            <w:vMerge w:val="restart"/>
            <w:shd w:val="clear" w:color="auto" w:fill="auto"/>
            <w:vAlign w:val="center"/>
            <w:hideMark/>
          </w:tcPr>
          <w:p w:rsidR="00AF18D0" w:rsidRPr="00BB7B26" w:rsidRDefault="00AF18D0" w:rsidP="0070402F">
            <w:pPr>
              <w:widowControl/>
              <w:spacing w:line="240" w:lineRule="auto"/>
              <w:ind w:firstLineChars="0" w:firstLine="0"/>
              <w:jc w:val="center"/>
              <w:rPr>
                <w:sz w:val="21"/>
                <w:szCs w:val="21"/>
              </w:rPr>
            </w:pPr>
            <w:r w:rsidRPr="00BB7B26">
              <w:rPr>
                <w:rFonts w:hint="eastAsia"/>
                <w:sz w:val="21"/>
                <w:szCs w:val="21"/>
              </w:rPr>
              <w:t>G4-</w:t>
            </w:r>
            <w:r w:rsidRPr="00BB7B26">
              <w:rPr>
                <w:rFonts w:hint="eastAsia"/>
                <w:kern w:val="0"/>
                <w:sz w:val="21"/>
                <w:szCs w:val="21"/>
              </w:rPr>
              <w:t>固液分离区</w:t>
            </w: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H</w:t>
            </w:r>
            <w:r w:rsidRPr="00BB7B26">
              <w:rPr>
                <w:rFonts w:hint="eastAsia"/>
                <w:color w:val="auto"/>
                <w:sz w:val="21"/>
                <w:szCs w:val="21"/>
                <w:vertAlign w:val="subscript"/>
              </w:rPr>
              <w:t>2</w:t>
            </w:r>
            <w:r w:rsidRPr="00BB7B26">
              <w:rPr>
                <w:rFonts w:hint="eastAsia"/>
                <w:color w:val="auto"/>
                <w:sz w:val="21"/>
                <w:szCs w:val="21"/>
              </w:rPr>
              <w:t>S</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10</w:t>
            </w:r>
          </w:p>
        </w:tc>
        <w:tc>
          <w:tcPr>
            <w:tcW w:w="814" w:type="pct"/>
            <w:shd w:val="clear" w:color="auto" w:fill="auto"/>
            <w:vAlign w:val="center"/>
            <w:hideMark/>
          </w:tcPr>
          <w:p w:rsidR="00AF18D0" w:rsidRPr="00BB7B26" w:rsidRDefault="00AF18D0">
            <w:pPr>
              <w:spacing w:line="240" w:lineRule="auto"/>
              <w:ind w:firstLineChars="0" w:firstLine="0"/>
              <w:jc w:val="center"/>
              <w:rPr>
                <w:sz w:val="21"/>
                <w:szCs w:val="21"/>
              </w:rPr>
            </w:pPr>
            <w:r w:rsidRPr="00BB7B26">
              <w:rPr>
                <w:sz w:val="21"/>
                <w:szCs w:val="21"/>
              </w:rPr>
              <w:t>1.9532</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19.53</w:t>
            </w:r>
          </w:p>
        </w:tc>
        <w:tc>
          <w:tcPr>
            <w:tcW w:w="470" w:type="pct"/>
            <w:shd w:val="clear" w:color="auto" w:fill="auto"/>
            <w:vAlign w:val="center"/>
            <w:hideMark/>
          </w:tcPr>
          <w:p w:rsidR="00AF18D0" w:rsidRPr="00BB7B26" w:rsidRDefault="00AF18D0">
            <w:pPr>
              <w:spacing w:line="240" w:lineRule="auto"/>
              <w:ind w:firstLineChars="0" w:firstLine="0"/>
              <w:jc w:val="center"/>
              <w:rPr>
                <w:sz w:val="21"/>
                <w:szCs w:val="21"/>
              </w:rPr>
            </w:pPr>
            <w:r w:rsidRPr="00BB7B26">
              <w:rPr>
                <w:sz w:val="21"/>
                <w:szCs w:val="21"/>
              </w:rPr>
              <w:t>25</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一级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NH</w:t>
            </w:r>
            <w:r w:rsidRPr="00BB7B26">
              <w:rPr>
                <w:rFonts w:hint="eastAsia"/>
                <w:color w:val="auto"/>
                <w:sz w:val="21"/>
                <w:szCs w:val="21"/>
                <w:vertAlign w:val="subscript"/>
              </w:rPr>
              <w:t>3</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200</w:t>
            </w:r>
          </w:p>
        </w:tc>
        <w:tc>
          <w:tcPr>
            <w:tcW w:w="814" w:type="pct"/>
            <w:shd w:val="clear" w:color="auto" w:fill="auto"/>
            <w:vAlign w:val="center"/>
            <w:hideMark/>
          </w:tcPr>
          <w:p w:rsidR="00AF18D0" w:rsidRPr="00BB7B26" w:rsidRDefault="00AF18D0">
            <w:pPr>
              <w:spacing w:line="240" w:lineRule="auto"/>
              <w:ind w:firstLineChars="0" w:firstLine="0"/>
              <w:jc w:val="center"/>
              <w:rPr>
                <w:sz w:val="21"/>
                <w:szCs w:val="21"/>
              </w:rPr>
            </w:pPr>
            <w:r w:rsidRPr="00BB7B26">
              <w:rPr>
                <w:sz w:val="21"/>
                <w:szCs w:val="21"/>
              </w:rPr>
              <w:t>50.6770</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25.34</w:t>
            </w:r>
          </w:p>
        </w:tc>
        <w:tc>
          <w:tcPr>
            <w:tcW w:w="470" w:type="pct"/>
            <w:shd w:val="clear" w:color="auto" w:fill="auto"/>
            <w:vAlign w:val="center"/>
            <w:hideMark/>
          </w:tcPr>
          <w:p w:rsidR="00AF18D0" w:rsidRPr="00BB7B26" w:rsidRDefault="00AF18D0">
            <w:pPr>
              <w:spacing w:line="240" w:lineRule="auto"/>
              <w:ind w:firstLineChars="0" w:firstLine="0"/>
              <w:jc w:val="center"/>
              <w:rPr>
                <w:sz w:val="21"/>
                <w:szCs w:val="21"/>
              </w:rPr>
            </w:pPr>
            <w:r w:rsidRPr="00BB7B26">
              <w:rPr>
                <w:sz w:val="21"/>
                <w:szCs w:val="21"/>
              </w:rPr>
              <w:t>75</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一级</w:t>
            </w:r>
          </w:p>
        </w:tc>
      </w:tr>
      <w:tr w:rsidR="00AF18D0" w:rsidRPr="00BB7B26" w:rsidTr="0070402F">
        <w:trPr>
          <w:trHeight w:val="340"/>
        </w:trPr>
        <w:tc>
          <w:tcPr>
            <w:tcW w:w="1140" w:type="pct"/>
            <w:vMerge w:val="restart"/>
            <w:shd w:val="clear" w:color="auto" w:fill="auto"/>
            <w:vAlign w:val="center"/>
            <w:hideMark/>
          </w:tcPr>
          <w:p w:rsidR="00AF18D0" w:rsidRPr="00BB7B26" w:rsidRDefault="00AF18D0" w:rsidP="0070402F">
            <w:pPr>
              <w:ind w:firstLineChars="0" w:firstLine="0"/>
              <w:jc w:val="center"/>
              <w:rPr>
                <w:sz w:val="21"/>
                <w:szCs w:val="21"/>
              </w:rPr>
            </w:pPr>
            <w:r w:rsidRPr="00BB7B26">
              <w:rPr>
                <w:rFonts w:hint="eastAsia"/>
                <w:sz w:val="21"/>
                <w:szCs w:val="21"/>
              </w:rPr>
              <w:t>G5-</w:t>
            </w:r>
            <w:r w:rsidRPr="00BB7B26">
              <w:rPr>
                <w:rFonts w:hint="eastAsia"/>
                <w:kern w:val="0"/>
                <w:sz w:val="21"/>
                <w:szCs w:val="21"/>
              </w:rPr>
              <w:t>沼液池</w:t>
            </w: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H</w:t>
            </w:r>
            <w:r w:rsidRPr="00BB7B26">
              <w:rPr>
                <w:rFonts w:hint="eastAsia"/>
                <w:color w:val="auto"/>
                <w:sz w:val="21"/>
                <w:szCs w:val="21"/>
                <w:vertAlign w:val="subscript"/>
              </w:rPr>
              <w:t>2</w:t>
            </w:r>
            <w:r w:rsidRPr="00BB7B26">
              <w:rPr>
                <w:rFonts w:hint="eastAsia"/>
                <w:color w:val="auto"/>
                <w:sz w:val="21"/>
                <w:szCs w:val="21"/>
              </w:rPr>
              <w:t>S</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10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0.1628</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kern w:val="0"/>
                <w:sz w:val="21"/>
                <w:szCs w:val="21"/>
              </w:rPr>
            </w:pPr>
            <w:r w:rsidRPr="00BB7B26">
              <w:rPr>
                <w:kern w:val="0"/>
                <w:sz w:val="21"/>
                <w:szCs w:val="21"/>
              </w:rPr>
              <w:t>1.63</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二级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NH</w:t>
            </w:r>
            <w:r w:rsidRPr="00BB7B26">
              <w:rPr>
                <w:rFonts w:hint="eastAsia"/>
                <w:color w:val="auto"/>
                <w:sz w:val="21"/>
                <w:szCs w:val="21"/>
                <w:vertAlign w:val="subscript"/>
              </w:rPr>
              <w:t>3</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200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1.8092</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kern w:val="0"/>
                <w:sz w:val="21"/>
                <w:szCs w:val="21"/>
              </w:rPr>
            </w:pPr>
            <w:r w:rsidRPr="00BB7B26">
              <w:rPr>
                <w:kern w:val="0"/>
                <w:sz w:val="21"/>
                <w:szCs w:val="21"/>
              </w:rPr>
              <w:t>0.90</w:t>
            </w:r>
          </w:p>
        </w:tc>
        <w:tc>
          <w:tcPr>
            <w:tcW w:w="470"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三级</w:t>
            </w:r>
          </w:p>
        </w:tc>
      </w:tr>
      <w:tr w:rsidR="00AF18D0" w:rsidRPr="00BB7B26" w:rsidTr="0070402F">
        <w:trPr>
          <w:trHeight w:val="340"/>
        </w:trPr>
        <w:tc>
          <w:tcPr>
            <w:tcW w:w="1140" w:type="pct"/>
            <w:vMerge w:val="restart"/>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火炬燃烧</w:t>
            </w:r>
          </w:p>
        </w:tc>
        <w:tc>
          <w:tcPr>
            <w:tcW w:w="927" w:type="pct"/>
            <w:shd w:val="clear" w:color="auto" w:fill="auto"/>
            <w:vAlign w:val="center"/>
            <w:hideMark/>
          </w:tcPr>
          <w:p w:rsidR="00AF18D0" w:rsidRPr="00BB7B26" w:rsidRDefault="00AF18D0" w:rsidP="007B6349">
            <w:pPr>
              <w:pStyle w:val="11"/>
              <w:spacing w:line="240" w:lineRule="auto"/>
              <w:ind w:firstLineChars="0" w:firstLine="0"/>
              <w:jc w:val="center"/>
              <w:rPr>
                <w:color w:val="auto"/>
                <w:sz w:val="21"/>
                <w:szCs w:val="21"/>
              </w:rPr>
            </w:pPr>
            <w:r w:rsidRPr="00BB7B26">
              <w:rPr>
                <w:rFonts w:hint="eastAsia"/>
                <w:color w:val="auto"/>
                <w:sz w:val="21"/>
                <w:szCs w:val="21"/>
              </w:rPr>
              <w:t>PM</w:t>
            </w:r>
            <w:r w:rsidRPr="00BB7B26">
              <w:rPr>
                <w:rFonts w:hint="eastAsia"/>
                <w:color w:val="auto"/>
                <w:sz w:val="21"/>
                <w:szCs w:val="21"/>
                <w:vertAlign w:val="subscript"/>
              </w:rPr>
              <w:t>10</w:t>
            </w:r>
          </w:p>
        </w:tc>
        <w:tc>
          <w:tcPr>
            <w:tcW w:w="694" w:type="pct"/>
            <w:shd w:val="clear" w:color="auto" w:fill="auto"/>
            <w:vAlign w:val="center"/>
            <w:hideMark/>
          </w:tcPr>
          <w:p w:rsidR="00AF18D0" w:rsidRPr="00BB7B26" w:rsidRDefault="0081557B" w:rsidP="007B6349">
            <w:pPr>
              <w:spacing w:line="240" w:lineRule="auto"/>
              <w:ind w:firstLineChars="0" w:firstLine="0"/>
              <w:jc w:val="center"/>
              <w:rPr>
                <w:sz w:val="21"/>
                <w:szCs w:val="21"/>
              </w:rPr>
            </w:pPr>
            <w:r w:rsidRPr="00BB7B26">
              <w:rPr>
                <w:rFonts w:hint="eastAsia"/>
                <w:sz w:val="21"/>
                <w:szCs w:val="21"/>
              </w:rPr>
              <w:t>36</w:t>
            </w:r>
            <w:r w:rsidR="00AF18D0" w:rsidRPr="00BB7B26">
              <w:rPr>
                <w:rFonts w:hint="eastAsia"/>
                <w:sz w:val="21"/>
                <w:szCs w:val="21"/>
              </w:rPr>
              <w:t>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1.7099</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0.38</w:t>
            </w:r>
          </w:p>
        </w:tc>
        <w:tc>
          <w:tcPr>
            <w:tcW w:w="470" w:type="pct"/>
            <w:shd w:val="clear" w:color="auto" w:fill="auto"/>
            <w:vAlign w:val="center"/>
            <w:hideMark/>
          </w:tcPr>
          <w:p w:rsidR="00AF18D0" w:rsidRPr="00BB7B26" w:rsidRDefault="00AF18D0" w:rsidP="00E145D8">
            <w:pPr>
              <w:spacing w:line="240" w:lineRule="auto"/>
              <w:ind w:firstLineChars="0" w:firstLine="0"/>
              <w:jc w:val="center"/>
              <w:rPr>
                <w:sz w:val="21"/>
                <w:szCs w:val="21"/>
              </w:rPr>
            </w:pPr>
            <w:r w:rsidRPr="00BB7B26">
              <w:rPr>
                <w:rFonts w:hint="eastAsia"/>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三级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lang w:val="zh-CN"/>
              </w:rPr>
            </w:pPr>
            <w:r w:rsidRPr="00BB7B26">
              <w:rPr>
                <w:kern w:val="0"/>
                <w:sz w:val="21"/>
                <w:szCs w:val="21"/>
              </w:rPr>
              <w:t>SO</w:t>
            </w:r>
            <w:r w:rsidRPr="00BB7B26">
              <w:rPr>
                <w:kern w:val="0"/>
                <w:sz w:val="21"/>
                <w:szCs w:val="21"/>
                <w:vertAlign w:val="subscript"/>
              </w:rPr>
              <w:t>2</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500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0.8052</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0.16</w:t>
            </w:r>
          </w:p>
        </w:tc>
        <w:tc>
          <w:tcPr>
            <w:tcW w:w="470" w:type="pct"/>
            <w:shd w:val="clear" w:color="auto" w:fill="auto"/>
            <w:vAlign w:val="center"/>
            <w:hideMark/>
          </w:tcPr>
          <w:p w:rsidR="00AF18D0" w:rsidRPr="00BB7B26" w:rsidRDefault="00AF18D0" w:rsidP="00E145D8">
            <w:pPr>
              <w:spacing w:line="240" w:lineRule="auto"/>
              <w:ind w:firstLineChars="0" w:firstLine="0"/>
              <w:jc w:val="center"/>
              <w:rPr>
                <w:sz w:val="21"/>
                <w:szCs w:val="21"/>
              </w:rPr>
            </w:pPr>
            <w:r w:rsidRPr="00BB7B26">
              <w:rPr>
                <w:rFonts w:hint="eastAsia"/>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三级</w:t>
            </w:r>
          </w:p>
        </w:tc>
      </w:tr>
      <w:tr w:rsidR="00AF18D0" w:rsidRPr="00BB7B26" w:rsidTr="0070402F">
        <w:trPr>
          <w:trHeight w:val="340"/>
        </w:trPr>
        <w:tc>
          <w:tcPr>
            <w:tcW w:w="1140" w:type="pct"/>
            <w:vMerge/>
            <w:shd w:val="clear" w:color="auto" w:fill="auto"/>
            <w:vAlign w:val="center"/>
            <w:hideMark/>
          </w:tcPr>
          <w:p w:rsidR="00AF18D0" w:rsidRPr="00BB7B26" w:rsidRDefault="00AF18D0" w:rsidP="00E145D8">
            <w:pPr>
              <w:spacing w:line="240" w:lineRule="auto"/>
              <w:ind w:firstLineChars="0" w:firstLine="0"/>
              <w:jc w:val="center"/>
              <w:rPr>
                <w:rFonts w:eastAsiaTheme="minorEastAsia"/>
                <w:sz w:val="21"/>
                <w:szCs w:val="21"/>
              </w:rPr>
            </w:pPr>
          </w:p>
        </w:tc>
        <w:tc>
          <w:tcPr>
            <w:tcW w:w="927"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lang w:val="zh-CN"/>
              </w:rPr>
            </w:pPr>
            <w:r w:rsidRPr="00BB7B26">
              <w:rPr>
                <w:rFonts w:hint="eastAsia"/>
                <w:kern w:val="0"/>
                <w:sz w:val="21"/>
                <w:szCs w:val="21"/>
              </w:rPr>
              <w:t>NOx</w:t>
            </w:r>
          </w:p>
        </w:tc>
        <w:tc>
          <w:tcPr>
            <w:tcW w:w="694" w:type="pct"/>
            <w:shd w:val="clear" w:color="auto" w:fill="auto"/>
            <w:vAlign w:val="center"/>
            <w:hideMark/>
          </w:tcPr>
          <w:p w:rsidR="00AF18D0" w:rsidRPr="00BB7B26" w:rsidRDefault="00AF18D0" w:rsidP="007B6349">
            <w:pPr>
              <w:spacing w:line="240" w:lineRule="auto"/>
              <w:ind w:firstLineChars="0" w:firstLine="0"/>
              <w:jc w:val="center"/>
              <w:rPr>
                <w:sz w:val="21"/>
                <w:szCs w:val="21"/>
              </w:rPr>
            </w:pPr>
            <w:r w:rsidRPr="00BB7B26">
              <w:rPr>
                <w:rFonts w:hint="eastAsia"/>
                <w:sz w:val="21"/>
                <w:szCs w:val="21"/>
              </w:rPr>
              <w:t>250</w:t>
            </w:r>
          </w:p>
        </w:tc>
        <w:tc>
          <w:tcPr>
            <w:tcW w:w="814"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23.0197</w:t>
            </w:r>
          </w:p>
        </w:tc>
        <w:tc>
          <w:tcPr>
            <w:tcW w:w="546" w:type="pct"/>
            <w:shd w:val="clear" w:color="auto" w:fill="auto"/>
            <w:vAlign w:val="center"/>
            <w:hideMark/>
          </w:tcPr>
          <w:p w:rsidR="00AF18D0" w:rsidRPr="00BB7B26" w:rsidRDefault="00AF18D0">
            <w:pPr>
              <w:widowControl/>
              <w:spacing w:line="240" w:lineRule="auto"/>
              <w:ind w:firstLineChars="0" w:firstLine="0"/>
              <w:jc w:val="center"/>
              <w:textAlignment w:val="center"/>
              <w:rPr>
                <w:sz w:val="21"/>
                <w:szCs w:val="21"/>
              </w:rPr>
            </w:pPr>
            <w:r w:rsidRPr="00BB7B26">
              <w:rPr>
                <w:sz w:val="21"/>
                <w:szCs w:val="21"/>
              </w:rPr>
              <w:t>9.21</w:t>
            </w:r>
          </w:p>
        </w:tc>
        <w:tc>
          <w:tcPr>
            <w:tcW w:w="470" w:type="pct"/>
            <w:shd w:val="clear" w:color="auto" w:fill="auto"/>
            <w:vAlign w:val="center"/>
            <w:hideMark/>
          </w:tcPr>
          <w:p w:rsidR="00AF18D0" w:rsidRPr="00BB7B26" w:rsidRDefault="00AF18D0" w:rsidP="00E145D8">
            <w:pPr>
              <w:spacing w:line="240" w:lineRule="auto"/>
              <w:ind w:firstLineChars="0" w:firstLine="0"/>
              <w:jc w:val="center"/>
              <w:rPr>
                <w:sz w:val="21"/>
                <w:szCs w:val="21"/>
              </w:rPr>
            </w:pPr>
            <w:r w:rsidRPr="00BB7B26">
              <w:rPr>
                <w:rFonts w:hint="eastAsia"/>
                <w:sz w:val="21"/>
                <w:szCs w:val="21"/>
              </w:rPr>
              <w:t>/</w:t>
            </w:r>
          </w:p>
        </w:tc>
        <w:tc>
          <w:tcPr>
            <w:tcW w:w="408" w:type="pct"/>
            <w:shd w:val="clear" w:color="auto" w:fill="auto"/>
            <w:vAlign w:val="center"/>
          </w:tcPr>
          <w:p w:rsidR="00AF18D0" w:rsidRPr="00BB7B26" w:rsidRDefault="00AF18D0" w:rsidP="00E145D8">
            <w:pPr>
              <w:spacing w:line="240" w:lineRule="auto"/>
              <w:ind w:firstLineChars="0" w:firstLine="0"/>
              <w:jc w:val="center"/>
              <w:rPr>
                <w:rFonts w:eastAsiaTheme="minorEastAsia"/>
                <w:sz w:val="21"/>
                <w:szCs w:val="21"/>
              </w:rPr>
            </w:pPr>
            <w:r w:rsidRPr="00BB7B26">
              <w:rPr>
                <w:rFonts w:eastAsiaTheme="minorEastAsia" w:hint="eastAsia"/>
                <w:sz w:val="21"/>
                <w:szCs w:val="21"/>
              </w:rPr>
              <w:t>二级</w:t>
            </w:r>
          </w:p>
        </w:tc>
      </w:tr>
    </w:tbl>
    <w:p w:rsidR="00F3553B" w:rsidRPr="00BB7B26" w:rsidRDefault="00F713D5" w:rsidP="00AF18D0">
      <w:pPr>
        <w:pStyle w:val="af4"/>
        <w:spacing w:line="360" w:lineRule="auto"/>
        <w:ind w:firstLine="482"/>
        <w:rPr>
          <w:rFonts w:ascii="Times New Roman" w:hAnsi="Times New Roman" w:cs="Times New Roman"/>
          <w:kern w:val="0"/>
          <w:sz w:val="24"/>
        </w:rPr>
      </w:pPr>
      <w:r w:rsidRPr="00BB7B26">
        <w:rPr>
          <w:rFonts w:ascii="Times New Roman" w:hAnsi="Times New Roman" w:cs="Times New Roman"/>
          <w:kern w:val="0"/>
          <w:sz w:val="24"/>
        </w:rPr>
        <w:t>本项目</w:t>
      </w:r>
      <w:r w:rsidR="00AF18D0" w:rsidRPr="00BB7B26">
        <w:rPr>
          <w:rFonts w:ascii="Times New Roman" w:hAnsi="Times New Roman" w:cs="Times New Roman"/>
          <w:kern w:val="0"/>
          <w:sz w:val="24"/>
        </w:rPr>
        <w:t>猪舍</w:t>
      </w:r>
      <w:r w:rsidR="00AF18D0" w:rsidRPr="00BB7B26">
        <w:rPr>
          <w:rFonts w:ascii="Times New Roman" w:hAnsi="Times New Roman" w:cs="Times New Roman"/>
          <w:kern w:val="0"/>
          <w:sz w:val="24"/>
        </w:rPr>
        <w:t>2</w:t>
      </w:r>
      <w:r w:rsidRPr="00BB7B26">
        <w:rPr>
          <w:rFonts w:ascii="Times New Roman" w:hAnsi="Times New Roman" w:cs="Times New Roman"/>
          <w:kern w:val="0"/>
          <w:sz w:val="24"/>
        </w:rPr>
        <w:t>的面源</w:t>
      </w:r>
      <w:r w:rsidRPr="00BB7B26">
        <w:rPr>
          <w:rFonts w:ascii="Times New Roman" w:hAnsi="Times New Roman" w:cs="Times New Roman"/>
          <w:kern w:val="0"/>
          <w:sz w:val="24"/>
        </w:rPr>
        <w:t>H</w:t>
      </w:r>
      <w:r w:rsidR="00AF18D0" w:rsidRPr="00BB7B26">
        <w:rPr>
          <w:rFonts w:ascii="Times New Roman" w:hAnsi="Times New Roman" w:cs="Times New Roman"/>
          <w:kern w:val="0"/>
          <w:sz w:val="24"/>
          <w:vertAlign w:val="subscript"/>
        </w:rPr>
        <w:t>2</w:t>
      </w:r>
      <w:r w:rsidR="00AF18D0" w:rsidRPr="00BB7B26">
        <w:rPr>
          <w:rFonts w:ascii="Times New Roman" w:hAnsi="Times New Roman" w:cs="Times New Roman"/>
          <w:kern w:val="0"/>
          <w:sz w:val="24"/>
        </w:rPr>
        <w:t>S</w:t>
      </w:r>
      <w:r w:rsidRPr="00BB7B26">
        <w:rPr>
          <w:rFonts w:ascii="Times New Roman" w:hAnsi="Times New Roman" w:cs="Times New Roman"/>
          <w:kern w:val="0"/>
          <w:sz w:val="24"/>
        </w:rPr>
        <w:t>的</w:t>
      </w:r>
      <w:r w:rsidRPr="00BB7B26">
        <w:rPr>
          <w:rFonts w:ascii="Times New Roman" w:hAnsi="Times New Roman" w:cs="Times New Roman"/>
          <w:kern w:val="0"/>
          <w:sz w:val="24"/>
        </w:rPr>
        <w:t>P</w:t>
      </w:r>
      <w:r w:rsidRPr="00BB7B26">
        <w:rPr>
          <w:rFonts w:ascii="Times New Roman" w:hAnsi="Times New Roman" w:cs="Times New Roman"/>
          <w:kern w:val="0"/>
          <w:sz w:val="24"/>
          <w:vertAlign w:val="subscript"/>
        </w:rPr>
        <w:t>i</w:t>
      </w:r>
      <w:r w:rsidRPr="00BB7B26">
        <w:rPr>
          <w:rFonts w:ascii="Times New Roman" w:hAnsi="Times New Roman" w:cs="Times New Roman"/>
          <w:kern w:val="0"/>
          <w:sz w:val="24"/>
        </w:rPr>
        <w:t>值为</w:t>
      </w:r>
      <w:r w:rsidR="00AF18D0" w:rsidRPr="00BB7B26">
        <w:rPr>
          <w:rFonts w:ascii="Times New Roman" w:hAnsi="Times New Roman" w:cs="Times New Roman"/>
          <w:kern w:val="0"/>
          <w:sz w:val="24"/>
        </w:rPr>
        <w:t>52.04</w:t>
      </w:r>
      <w:r w:rsidRPr="00BB7B26">
        <w:rPr>
          <w:rFonts w:ascii="Times New Roman" w:hAnsi="Times New Roman" w:cs="Times New Roman"/>
          <w:kern w:val="0"/>
          <w:sz w:val="24"/>
        </w:rPr>
        <w:t>%</w:t>
      </w:r>
      <w:r w:rsidRPr="00BB7B26">
        <w:rPr>
          <w:rFonts w:ascii="Times New Roman" w:hAnsi="Times New Roman" w:cs="Times New Roman"/>
          <w:kern w:val="0"/>
          <w:sz w:val="24"/>
        </w:rPr>
        <w:t>，</w:t>
      </w:r>
      <w:r w:rsidRPr="00BB7B26">
        <w:rPr>
          <w:rFonts w:ascii="Times New Roman" w:hAnsi="Times New Roman" w:cs="Times New Roman"/>
          <w:kern w:val="0"/>
          <w:sz w:val="24"/>
        </w:rPr>
        <w:t>D</w:t>
      </w:r>
      <w:r w:rsidRPr="00BB7B26">
        <w:rPr>
          <w:rFonts w:ascii="Times New Roman" w:hAnsi="Times New Roman" w:cs="Times New Roman"/>
          <w:kern w:val="0"/>
          <w:sz w:val="24"/>
          <w:vertAlign w:val="subscript"/>
        </w:rPr>
        <w:t>10%</w:t>
      </w:r>
      <w:r w:rsidRPr="00BB7B26">
        <w:rPr>
          <w:rFonts w:ascii="Times New Roman" w:hAnsi="Times New Roman" w:cs="Times New Roman"/>
          <w:kern w:val="0"/>
          <w:sz w:val="24"/>
        </w:rPr>
        <w:t>为</w:t>
      </w:r>
      <w:r w:rsidRPr="00BB7B26">
        <w:rPr>
          <w:rFonts w:ascii="Times New Roman" w:hAnsi="Times New Roman" w:cs="Times New Roman"/>
          <w:kern w:val="0"/>
          <w:sz w:val="24"/>
        </w:rPr>
        <w:t>1</w:t>
      </w:r>
      <w:r w:rsidR="00AF18D0" w:rsidRPr="00BB7B26">
        <w:rPr>
          <w:rFonts w:ascii="Times New Roman" w:hAnsi="Times New Roman" w:cs="Times New Roman"/>
          <w:kern w:val="0"/>
          <w:sz w:val="24"/>
        </w:rPr>
        <w:t>95</w:t>
      </w:r>
      <w:r w:rsidRPr="00BB7B26">
        <w:rPr>
          <w:rFonts w:ascii="Times New Roman" w:hAnsi="Times New Roman" w:cs="Times New Roman"/>
          <w:kern w:val="0"/>
          <w:sz w:val="24"/>
        </w:rPr>
        <w:t>0m</w:t>
      </w:r>
      <w:r w:rsidRPr="00BB7B26">
        <w:rPr>
          <w:rFonts w:ascii="Times New Roman" w:hAnsi="Times New Roman" w:cs="Times New Roman"/>
          <w:kern w:val="0"/>
          <w:sz w:val="24"/>
        </w:rPr>
        <w:t>，即项目大气环境影响评价等级为一级，</w:t>
      </w:r>
      <w:r w:rsidR="00F3553B" w:rsidRPr="00BB7B26">
        <w:rPr>
          <w:rFonts w:ascii="Times New Roman" w:hAnsi="Times New Roman" w:cs="Times New Roman"/>
          <w:kern w:val="0"/>
          <w:sz w:val="24"/>
        </w:rPr>
        <w:t>大气环境影响评价范围为</w:t>
      </w:r>
      <w:r w:rsidR="00AF18D0" w:rsidRPr="00BB7B26">
        <w:rPr>
          <w:rFonts w:ascii="Times New Roman" w:hAnsi="Times New Roman" w:cs="Times New Roman"/>
          <w:sz w:val="24"/>
        </w:rPr>
        <w:t>以厂址为中心，边长为</w:t>
      </w:r>
      <w:r w:rsidR="00AF18D0" w:rsidRPr="00BB7B26">
        <w:rPr>
          <w:rFonts w:ascii="Times New Roman" w:hAnsi="Times New Roman" w:cs="Times New Roman"/>
          <w:sz w:val="24"/>
        </w:rPr>
        <w:t>5km</w:t>
      </w:r>
      <w:r w:rsidR="00AF18D0" w:rsidRPr="00BB7B26">
        <w:rPr>
          <w:rFonts w:ascii="Times New Roman" w:hAnsi="Times New Roman" w:cs="Times New Roman"/>
          <w:sz w:val="24"/>
        </w:rPr>
        <w:t>的矩形</w:t>
      </w:r>
      <w:r w:rsidR="00AF18D0" w:rsidRPr="00BB7B26">
        <w:rPr>
          <w:rFonts w:ascii="Times New Roman" w:hAnsi="Times New Roman" w:cs="Times New Roman" w:hint="eastAsia"/>
          <w:sz w:val="24"/>
        </w:rPr>
        <w:t>区域</w:t>
      </w:r>
      <w:r w:rsidR="00AF18D0" w:rsidRPr="00BB7B26">
        <w:rPr>
          <w:rFonts w:ascii="Times New Roman" w:hAnsi="Times New Roman" w:cs="Times New Roman"/>
          <w:sz w:val="24"/>
        </w:rPr>
        <w:t>。</w:t>
      </w:r>
    </w:p>
    <w:p w:rsidR="00375763" w:rsidRPr="00BB7B26" w:rsidRDefault="00DE4E52" w:rsidP="00F3553B">
      <w:pPr>
        <w:autoSpaceDE w:val="0"/>
        <w:autoSpaceDN w:val="0"/>
        <w:ind w:firstLine="480"/>
        <w:rPr>
          <w:szCs w:val="20"/>
        </w:rPr>
      </w:pPr>
      <w:r w:rsidRPr="00BB7B26">
        <w:rPr>
          <w:rFonts w:hint="eastAsia"/>
          <w:szCs w:val="20"/>
        </w:rPr>
        <w:t>（</w:t>
      </w:r>
      <w:r w:rsidRPr="00BB7B26">
        <w:rPr>
          <w:szCs w:val="20"/>
        </w:rPr>
        <w:t>2</w:t>
      </w:r>
      <w:r w:rsidRPr="00BB7B26">
        <w:rPr>
          <w:rFonts w:hint="eastAsia"/>
          <w:szCs w:val="20"/>
        </w:rPr>
        <w:t>）地表水环境</w:t>
      </w:r>
    </w:p>
    <w:p w:rsidR="005B013B" w:rsidRPr="00BB7B26" w:rsidRDefault="00DE4E52" w:rsidP="005B013B">
      <w:pPr>
        <w:topLinePunct/>
        <w:ind w:firstLine="480"/>
        <w:rPr>
          <w:kern w:val="20"/>
        </w:rPr>
      </w:pPr>
      <w:r w:rsidRPr="00BB7B26">
        <w:rPr>
          <w:rFonts w:hint="eastAsia"/>
          <w:kern w:val="20"/>
        </w:rPr>
        <w:t>根据《环境影响评价技术导则</w:t>
      </w:r>
      <w:r w:rsidRPr="00BB7B26">
        <w:rPr>
          <w:kern w:val="20"/>
        </w:rPr>
        <w:t xml:space="preserve"> </w:t>
      </w:r>
      <w:r w:rsidRPr="00BB7B26">
        <w:rPr>
          <w:rFonts w:hint="eastAsia"/>
          <w:kern w:val="20"/>
        </w:rPr>
        <w:t>地表水环境》（</w:t>
      </w:r>
      <w:r w:rsidRPr="00BB7B26">
        <w:rPr>
          <w:kern w:val="20"/>
        </w:rPr>
        <w:t>HJ2.3-2018</w:t>
      </w:r>
      <w:r w:rsidRPr="00BB7B26">
        <w:rPr>
          <w:rFonts w:hint="eastAsia"/>
          <w:kern w:val="20"/>
        </w:rPr>
        <w:t>），本项目属于水污染影响型建设项目，相应的评价等级判定见下表。</w:t>
      </w:r>
    </w:p>
    <w:p w:rsidR="005B013B" w:rsidRPr="00BB7B26" w:rsidRDefault="00DE4E52" w:rsidP="00D26F74">
      <w:pPr>
        <w:topLinePunct/>
        <w:spacing w:line="240" w:lineRule="auto"/>
        <w:ind w:firstLineChars="0" w:firstLine="0"/>
        <w:jc w:val="center"/>
        <w:rPr>
          <w:b/>
          <w:kern w:val="20"/>
        </w:rPr>
      </w:pPr>
      <w:r w:rsidRPr="00BB7B26">
        <w:rPr>
          <w:rFonts w:hint="eastAsia"/>
          <w:b/>
          <w:bCs/>
        </w:rPr>
        <w:t>表</w:t>
      </w:r>
      <w:r w:rsidRPr="00BB7B26">
        <w:rPr>
          <w:b/>
          <w:bCs/>
        </w:rPr>
        <w:t>1</w:t>
      </w:r>
      <w:r w:rsidR="00781BDA" w:rsidRPr="00BB7B26">
        <w:rPr>
          <w:rFonts w:hint="eastAsia"/>
          <w:b/>
          <w:bCs/>
        </w:rPr>
        <w:t>-</w:t>
      </w:r>
      <w:r w:rsidR="00F1450B" w:rsidRPr="00BB7B26">
        <w:rPr>
          <w:rFonts w:hint="eastAsia"/>
          <w:b/>
          <w:bCs/>
        </w:rPr>
        <w:t>8</w:t>
      </w:r>
      <w:r w:rsidRPr="00BB7B26">
        <w:rPr>
          <w:b/>
          <w:bCs/>
        </w:rPr>
        <w:t xml:space="preserve">  </w:t>
      </w:r>
      <w:r w:rsidRPr="00BB7B26">
        <w:rPr>
          <w:rFonts w:hint="eastAsia"/>
          <w:b/>
          <w:kern w:val="20"/>
        </w:rPr>
        <w:t>水污染影响型建设项目评价等级判定</w:t>
      </w:r>
    </w:p>
    <w:tbl>
      <w:tblPr>
        <w:tblW w:w="0" w:type="auto"/>
        <w:jc w:val="center"/>
        <w:tblBorders>
          <w:top w:val="single" w:sz="12" w:space="0" w:color="auto"/>
          <w:bottom w:val="single" w:sz="12" w:space="0" w:color="auto"/>
          <w:insideH w:val="single" w:sz="4" w:space="0" w:color="auto"/>
          <w:insideV w:val="single" w:sz="4" w:space="0" w:color="auto"/>
        </w:tblBorders>
        <w:tblLook w:val="04A0"/>
      </w:tblPr>
      <w:tblGrid>
        <w:gridCol w:w="2093"/>
        <w:gridCol w:w="2835"/>
        <w:gridCol w:w="4246"/>
      </w:tblGrid>
      <w:tr w:rsidR="00AA66B3" w:rsidRPr="00BB7B26" w:rsidTr="002E3001">
        <w:trPr>
          <w:trHeight w:val="340"/>
          <w:jc w:val="center"/>
        </w:trPr>
        <w:tc>
          <w:tcPr>
            <w:tcW w:w="2093" w:type="dxa"/>
            <w:vMerge w:val="restart"/>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评价等级</w:t>
            </w:r>
          </w:p>
        </w:tc>
        <w:tc>
          <w:tcPr>
            <w:tcW w:w="7081" w:type="dxa"/>
            <w:gridSpan w:val="2"/>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判定依据</w:t>
            </w:r>
          </w:p>
        </w:tc>
      </w:tr>
      <w:tr w:rsidR="00AA66B3" w:rsidRPr="00BB7B26" w:rsidTr="002E3001">
        <w:trPr>
          <w:trHeight w:val="340"/>
          <w:jc w:val="center"/>
        </w:trPr>
        <w:tc>
          <w:tcPr>
            <w:tcW w:w="2093" w:type="dxa"/>
            <w:vMerge/>
            <w:shd w:val="clear" w:color="auto" w:fill="auto"/>
            <w:vAlign w:val="center"/>
          </w:tcPr>
          <w:p w:rsidR="005B013B" w:rsidRPr="00BB7B26" w:rsidRDefault="005B013B" w:rsidP="00B3081C">
            <w:pPr>
              <w:topLinePunct/>
              <w:spacing w:line="240" w:lineRule="auto"/>
              <w:ind w:firstLineChars="0" w:firstLine="0"/>
              <w:jc w:val="center"/>
              <w:rPr>
                <w:kern w:val="20"/>
                <w:sz w:val="21"/>
                <w:szCs w:val="21"/>
              </w:rPr>
            </w:pPr>
          </w:p>
        </w:tc>
        <w:tc>
          <w:tcPr>
            <w:tcW w:w="2835"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排放方式</w:t>
            </w:r>
          </w:p>
        </w:tc>
        <w:tc>
          <w:tcPr>
            <w:tcW w:w="4246"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废水排放量</w:t>
            </w:r>
            <w:r w:rsidRPr="00BB7B26">
              <w:rPr>
                <w:kern w:val="20"/>
                <w:sz w:val="21"/>
                <w:szCs w:val="21"/>
              </w:rPr>
              <w:t>Q/</w:t>
            </w:r>
            <w:r w:rsidRPr="00BB7B26">
              <w:rPr>
                <w:rFonts w:hint="eastAsia"/>
                <w:kern w:val="20"/>
                <w:sz w:val="21"/>
                <w:szCs w:val="21"/>
              </w:rPr>
              <w:t>（</w:t>
            </w:r>
            <w:r w:rsidRPr="00BB7B26">
              <w:rPr>
                <w:kern w:val="20"/>
                <w:sz w:val="21"/>
                <w:szCs w:val="21"/>
              </w:rPr>
              <w:t>m³/d</w:t>
            </w:r>
            <w:r w:rsidRPr="00BB7B26">
              <w:rPr>
                <w:rFonts w:hint="eastAsia"/>
                <w:kern w:val="20"/>
                <w:sz w:val="21"/>
                <w:szCs w:val="21"/>
              </w:rPr>
              <w:t>）；</w:t>
            </w:r>
          </w:p>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水污染物当量数</w:t>
            </w:r>
            <w:r w:rsidRPr="00BB7B26">
              <w:rPr>
                <w:kern w:val="20"/>
                <w:sz w:val="21"/>
                <w:szCs w:val="21"/>
              </w:rPr>
              <w:t>W/</w:t>
            </w:r>
            <w:r w:rsidRPr="00BB7B26">
              <w:rPr>
                <w:rFonts w:hint="eastAsia"/>
                <w:kern w:val="20"/>
                <w:sz w:val="21"/>
                <w:szCs w:val="21"/>
              </w:rPr>
              <w:t>（无量纲）</w:t>
            </w:r>
          </w:p>
        </w:tc>
      </w:tr>
      <w:tr w:rsidR="00AA66B3" w:rsidRPr="00BB7B26" w:rsidTr="002E3001">
        <w:trPr>
          <w:trHeight w:val="340"/>
          <w:jc w:val="center"/>
        </w:trPr>
        <w:tc>
          <w:tcPr>
            <w:tcW w:w="2093"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一级</w:t>
            </w:r>
          </w:p>
        </w:tc>
        <w:tc>
          <w:tcPr>
            <w:tcW w:w="2835"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直接排放</w:t>
            </w:r>
          </w:p>
        </w:tc>
        <w:tc>
          <w:tcPr>
            <w:tcW w:w="4246"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kern w:val="20"/>
                <w:sz w:val="21"/>
                <w:szCs w:val="21"/>
              </w:rPr>
              <w:t>Q</w:t>
            </w:r>
            <w:r w:rsidRPr="00BB7B26">
              <w:rPr>
                <w:rFonts w:hint="eastAsia"/>
                <w:kern w:val="20"/>
                <w:sz w:val="21"/>
                <w:szCs w:val="21"/>
              </w:rPr>
              <w:t>≥</w:t>
            </w:r>
            <w:r w:rsidRPr="00BB7B26">
              <w:rPr>
                <w:kern w:val="20"/>
                <w:sz w:val="21"/>
                <w:szCs w:val="21"/>
              </w:rPr>
              <w:t>20000</w:t>
            </w:r>
            <w:r w:rsidRPr="00BB7B26">
              <w:rPr>
                <w:rFonts w:hint="eastAsia"/>
                <w:kern w:val="20"/>
                <w:sz w:val="21"/>
                <w:szCs w:val="21"/>
              </w:rPr>
              <w:t>或</w:t>
            </w:r>
            <w:r w:rsidRPr="00BB7B26">
              <w:rPr>
                <w:kern w:val="20"/>
                <w:sz w:val="21"/>
                <w:szCs w:val="21"/>
              </w:rPr>
              <w:t>W</w:t>
            </w:r>
            <w:r w:rsidRPr="00BB7B26">
              <w:rPr>
                <w:rFonts w:hint="eastAsia"/>
                <w:kern w:val="20"/>
                <w:sz w:val="21"/>
                <w:szCs w:val="21"/>
              </w:rPr>
              <w:t>≥</w:t>
            </w:r>
            <w:r w:rsidRPr="00BB7B26">
              <w:rPr>
                <w:kern w:val="20"/>
                <w:sz w:val="21"/>
                <w:szCs w:val="21"/>
              </w:rPr>
              <w:t>600000</w:t>
            </w:r>
          </w:p>
        </w:tc>
      </w:tr>
      <w:tr w:rsidR="00AA66B3" w:rsidRPr="00BB7B26" w:rsidTr="002E3001">
        <w:trPr>
          <w:trHeight w:val="340"/>
          <w:jc w:val="center"/>
        </w:trPr>
        <w:tc>
          <w:tcPr>
            <w:tcW w:w="2093"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二级</w:t>
            </w:r>
          </w:p>
        </w:tc>
        <w:tc>
          <w:tcPr>
            <w:tcW w:w="2835"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直接排放</w:t>
            </w:r>
          </w:p>
        </w:tc>
        <w:tc>
          <w:tcPr>
            <w:tcW w:w="4246"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其他</w:t>
            </w:r>
          </w:p>
        </w:tc>
      </w:tr>
      <w:tr w:rsidR="00AA66B3" w:rsidRPr="00BB7B26" w:rsidTr="002E3001">
        <w:trPr>
          <w:trHeight w:val="340"/>
          <w:jc w:val="center"/>
        </w:trPr>
        <w:tc>
          <w:tcPr>
            <w:tcW w:w="2093"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三级</w:t>
            </w:r>
            <w:r w:rsidRPr="00BB7B26">
              <w:rPr>
                <w:kern w:val="20"/>
                <w:sz w:val="21"/>
                <w:szCs w:val="21"/>
              </w:rPr>
              <w:t>A</w:t>
            </w:r>
          </w:p>
        </w:tc>
        <w:tc>
          <w:tcPr>
            <w:tcW w:w="2835"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直接排放</w:t>
            </w:r>
          </w:p>
        </w:tc>
        <w:tc>
          <w:tcPr>
            <w:tcW w:w="4246"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kern w:val="20"/>
                <w:sz w:val="21"/>
                <w:szCs w:val="21"/>
              </w:rPr>
              <w:t>Q</w:t>
            </w:r>
            <w:r w:rsidRPr="00BB7B26">
              <w:rPr>
                <w:rFonts w:hint="eastAsia"/>
                <w:kern w:val="20"/>
                <w:sz w:val="21"/>
                <w:szCs w:val="21"/>
              </w:rPr>
              <w:t>＜</w:t>
            </w:r>
            <w:r w:rsidRPr="00BB7B26">
              <w:rPr>
                <w:kern w:val="20"/>
                <w:sz w:val="21"/>
                <w:szCs w:val="21"/>
              </w:rPr>
              <w:t>200</w:t>
            </w:r>
            <w:r w:rsidRPr="00BB7B26">
              <w:rPr>
                <w:rFonts w:hint="eastAsia"/>
                <w:kern w:val="20"/>
                <w:sz w:val="21"/>
                <w:szCs w:val="21"/>
              </w:rPr>
              <w:t>且</w:t>
            </w:r>
            <w:r w:rsidRPr="00BB7B26">
              <w:rPr>
                <w:kern w:val="20"/>
                <w:sz w:val="21"/>
                <w:szCs w:val="21"/>
              </w:rPr>
              <w:t>W</w:t>
            </w:r>
            <w:r w:rsidRPr="00BB7B26">
              <w:rPr>
                <w:rFonts w:hint="eastAsia"/>
                <w:kern w:val="20"/>
                <w:sz w:val="21"/>
                <w:szCs w:val="21"/>
              </w:rPr>
              <w:t>＜</w:t>
            </w:r>
            <w:r w:rsidRPr="00BB7B26">
              <w:rPr>
                <w:kern w:val="20"/>
                <w:sz w:val="21"/>
                <w:szCs w:val="21"/>
              </w:rPr>
              <w:t>6000</w:t>
            </w:r>
          </w:p>
        </w:tc>
      </w:tr>
      <w:tr w:rsidR="00AA66B3" w:rsidRPr="00BB7B26" w:rsidTr="002E3001">
        <w:trPr>
          <w:trHeight w:val="340"/>
          <w:jc w:val="center"/>
        </w:trPr>
        <w:tc>
          <w:tcPr>
            <w:tcW w:w="2093"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三级</w:t>
            </w:r>
            <w:r w:rsidRPr="00BB7B26">
              <w:rPr>
                <w:kern w:val="20"/>
                <w:sz w:val="21"/>
                <w:szCs w:val="21"/>
              </w:rPr>
              <w:t>B</w:t>
            </w:r>
          </w:p>
        </w:tc>
        <w:tc>
          <w:tcPr>
            <w:tcW w:w="2835"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间接排放</w:t>
            </w:r>
          </w:p>
        </w:tc>
        <w:tc>
          <w:tcPr>
            <w:tcW w:w="4246" w:type="dxa"/>
            <w:shd w:val="clear" w:color="auto" w:fill="auto"/>
            <w:vAlign w:val="center"/>
          </w:tcPr>
          <w:p w:rsidR="005B013B" w:rsidRPr="00BB7B26" w:rsidRDefault="00DE4E52" w:rsidP="00B3081C">
            <w:pPr>
              <w:topLinePunct/>
              <w:spacing w:line="240" w:lineRule="auto"/>
              <w:ind w:firstLineChars="0" w:firstLine="0"/>
              <w:jc w:val="center"/>
              <w:rPr>
                <w:kern w:val="20"/>
                <w:sz w:val="21"/>
                <w:szCs w:val="21"/>
              </w:rPr>
            </w:pPr>
            <w:r w:rsidRPr="00BB7B26">
              <w:rPr>
                <w:rFonts w:hint="eastAsia"/>
                <w:kern w:val="20"/>
                <w:sz w:val="21"/>
                <w:szCs w:val="21"/>
              </w:rPr>
              <w:t>—</w:t>
            </w:r>
          </w:p>
        </w:tc>
      </w:tr>
    </w:tbl>
    <w:p w:rsidR="002226E2" w:rsidRPr="00BB7B26" w:rsidRDefault="002226E2" w:rsidP="00F1450B">
      <w:pPr>
        <w:topLinePunct/>
        <w:ind w:firstLine="480"/>
        <w:rPr>
          <w:kern w:val="24"/>
        </w:rPr>
      </w:pPr>
      <w:r w:rsidRPr="00BB7B26">
        <w:rPr>
          <w:rFonts w:hAnsi="宋体"/>
          <w:kern w:val="24"/>
        </w:rPr>
        <w:t>本项目生活及生产废水均被综合利用，不外排。根据《环境影响评价技术导则地表水环境》（</w:t>
      </w:r>
      <w:r w:rsidRPr="00BB7B26">
        <w:rPr>
          <w:kern w:val="24"/>
        </w:rPr>
        <w:t>HJ2.3-2018</w:t>
      </w:r>
      <w:r w:rsidRPr="00BB7B26">
        <w:rPr>
          <w:rFonts w:hAnsi="宋体"/>
          <w:kern w:val="24"/>
        </w:rPr>
        <w:t>）的规定，建设项目生产工艺中有废水产生，但作为回用水利用，不排放到外环境的，按三级</w:t>
      </w:r>
      <w:r w:rsidRPr="00BB7B26">
        <w:rPr>
          <w:kern w:val="24"/>
        </w:rPr>
        <w:t>B</w:t>
      </w:r>
      <w:r w:rsidRPr="00BB7B26">
        <w:rPr>
          <w:rFonts w:hAnsi="宋体"/>
          <w:kern w:val="24"/>
        </w:rPr>
        <w:t>评价；本项目废水经黑膜沼气池处理后沼液用于</w:t>
      </w:r>
      <w:r w:rsidR="00F1450B" w:rsidRPr="00BB7B26">
        <w:rPr>
          <w:rFonts w:hAnsi="宋体"/>
          <w:kern w:val="24"/>
        </w:rPr>
        <w:t>农田施肥，</w:t>
      </w:r>
      <w:r w:rsidRPr="00BB7B26">
        <w:rPr>
          <w:rFonts w:hAnsi="宋体"/>
          <w:kern w:val="24"/>
        </w:rPr>
        <w:t>不</w:t>
      </w:r>
      <w:r w:rsidR="00F1450B" w:rsidRPr="00BB7B26">
        <w:rPr>
          <w:rFonts w:hAnsi="宋体"/>
          <w:kern w:val="24"/>
        </w:rPr>
        <w:t>外</w:t>
      </w:r>
      <w:r w:rsidRPr="00BB7B26">
        <w:rPr>
          <w:rFonts w:hAnsi="宋体"/>
          <w:kern w:val="24"/>
        </w:rPr>
        <w:t>排</w:t>
      </w:r>
      <w:r w:rsidR="00F1450B" w:rsidRPr="00BB7B26">
        <w:rPr>
          <w:rFonts w:hAnsi="宋体"/>
          <w:kern w:val="24"/>
        </w:rPr>
        <w:t>，本项目</w:t>
      </w:r>
      <w:r w:rsidRPr="00BB7B26">
        <w:rPr>
          <w:rFonts w:hAnsi="宋体"/>
          <w:kern w:val="24"/>
        </w:rPr>
        <w:t>地表水环境影响评价等级为三级</w:t>
      </w:r>
      <w:r w:rsidRPr="00BB7B26">
        <w:rPr>
          <w:kern w:val="24"/>
        </w:rPr>
        <w:t>B</w:t>
      </w:r>
      <w:r w:rsidR="00F1450B" w:rsidRPr="00BB7B26">
        <w:rPr>
          <w:rFonts w:hAnsi="宋体"/>
          <w:kern w:val="24"/>
        </w:rPr>
        <w:t>。</w:t>
      </w:r>
    </w:p>
    <w:p w:rsidR="00375763" w:rsidRPr="00BB7B26" w:rsidRDefault="00DE4E52" w:rsidP="002226E2">
      <w:pPr>
        <w:topLinePunct/>
        <w:ind w:firstLine="480"/>
        <w:rPr>
          <w:kern w:val="20"/>
        </w:rPr>
      </w:pPr>
      <w:r w:rsidRPr="00BB7B26">
        <w:rPr>
          <w:rFonts w:hint="eastAsia"/>
          <w:kern w:val="20"/>
        </w:rPr>
        <w:t>（</w:t>
      </w:r>
      <w:r w:rsidRPr="00BB7B26">
        <w:rPr>
          <w:kern w:val="20"/>
        </w:rPr>
        <w:t>3</w:t>
      </w:r>
      <w:r w:rsidRPr="00BB7B26">
        <w:rPr>
          <w:rFonts w:hint="eastAsia"/>
          <w:kern w:val="20"/>
        </w:rPr>
        <w:t>）地下水环境</w:t>
      </w:r>
    </w:p>
    <w:p w:rsidR="00A34135" w:rsidRPr="00BB7B26" w:rsidRDefault="000456EB" w:rsidP="000456EB">
      <w:pPr>
        <w:autoSpaceDE w:val="0"/>
        <w:autoSpaceDN w:val="0"/>
        <w:ind w:firstLine="480"/>
        <w:rPr>
          <w:kern w:val="20"/>
        </w:rPr>
      </w:pPr>
      <w:r w:rsidRPr="00BB7B26">
        <w:rPr>
          <w:rFonts w:hAnsi="宋体" w:hint="eastAsia"/>
          <w:kern w:val="20"/>
        </w:rPr>
        <w:t>根据</w:t>
      </w:r>
      <w:r w:rsidR="00DE4E52" w:rsidRPr="00BB7B26">
        <w:rPr>
          <w:rFonts w:hAnsi="宋体"/>
          <w:kern w:val="20"/>
        </w:rPr>
        <w:t>《环境影响评价技术导则</w:t>
      </w:r>
      <w:r w:rsidR="00DE4E52" w:rsidRPr="00BB7B26">
        <w:rPr>
          <w:kern w:val="20"/>
        </w:rPr>
        <w:t xml:space="preserve"> </w:t>
      </w:r>
      <w:r w:rsidR="00DE4E52" w:rsidRPr="00BB7B26">
        <w:rPr>
          <w:rFonts w:hAnsi="宋体"/>
          <w:kern w:val="20"/>
        </w:rPr>
        <w:t>地下水环境》</w:t>
      </w:r>
      <w:r w:rsidR="00781BDA" w:rsidRPr="00BB7B26">
        <w:rPr>
          <w:rFonts w:hAnsi="宋体" w:hint="eastAsia"/>
          <w:kern w:val="20"/>
        </w:rPr>
        <w:t>（</w:t>
      </w:r>
      <w:r w:rsidR="00781BDA" w:rsidRPr="00BB7B26">
        <w:rPr>
          <w:kern w:val="20"/>
        </w:rPr>
        <w:t>HJ610-2016</w:t>
      </w:r>
      <w:r w:rsidR="00781BDA" w:rsidRPr="00BB7B26">
        <w:rPr>
          <w:rFonts w:hAnsi="宋体" w:hint="eastAsia"/>
          <w:kern w:val="20"/>
        </w:rPr>
        <w:t>）</w:t>
      </w:r>
      <w:r w:rsidR="00DE4E52" w:rsidRPr="00BB7B26">
        <w:rPr>
          <w:rFonts w:hAnsi="宋体"/>
          <w:kern w:val="20"/>
        </w:rPr>
        <w:t>附录</w:t>
      </w:r>
      <w:r w:rsidR="00DE4E52" w:rsidRPr="00BB7B26">
        <w:rPr>
          <w:kern w:val="20"/>
        </w:rPr>
        <w:t>A</w:t>
      </w:r>
      <w:r w:rsidR="00F1450B" w:rsidRPr="00BB7B26">
        <w:rPr>
          <w:rFonts w:hint="eastAsia"/>
          <w:kern w:val="20"/>
        </w:rPr>
        <w:t xml:space="preserve"> </w:t>
      </w:r>
      <w:r w:rsidR="00DE4E52" w:rsidRPr="00BB7B26">
        <w:rPr>
          <w:rFonts w:hAnsi="宋体"/>
          <w:kern w:val="20"/>
        </w:rPr>
        <w:t>地下水环境影响评价行业分类表，</w:t>
      </w:r>
      <w:r w:rsidRPr="00BB7B26">
        <w:rPr>
          <w:rFonts w:hAnsi="宋体"/>
          <w:kern w:val="0"/>
        </w:rPr>
        <w:t>本项目</w:t>
      </w:r>
      <w:r w:rsidR="00CA25B1" w:rsidRPr="00BB7B26">
        <w:rPr>
          <w:rFonts w:hAnsi="宋体"/>
          <w:kern w:val="0"/>
        </w:rPr>
        <w:t>属于</w:t>
      </w:r>
      <w:r w:rsidR="00CA25B1" w:rsidRPr="00BB7B26">
        <w:rPr>
          <w:rFonts w:hint="eastAsia"/>
          <w:kern w:val="0"/>
        </w:rPr>
        <w:t>“</w:t>
      </w:r>
      <w:r w:rsidR="00CA25B1" w:rsidRPr="00BB7B26">
        <w:rPr>
          <w:kern w:val="0"/>
        </w:rPr>
        <w:t xml:space="preserve">B </w:t>
      </w:r>
      <w:r w:rsidR="00CA25B1" w:rsidRPr="00BB7B26">
        <w:rPr>
          <w:rFonts w:hAnsi="宋体"/>
          <w:kern w:val="0"/>
        </w:rPr>
        <w:t>农、林、牧、渔、海洋</w:t>
      </w:r>
      <w:r w:rsidR="00CA25B1" w:rsidRPr="00BB7B26">
        <w:rPr>
          <w:kern w:val="0"/>
        </w:rPr>
        <w:t>-</w:t>
      </w:r>
      <w:r w:rsidR="002226E2" w:rsidRPr="00BB7B26">
        <w:rPr>
          <w:kern w:val="0"/>
        </w:rPr>
        <w:t>14</w:t>
      </w:r>
      <w:r w:rsidR="00CA25B1" w:rsidRPr="00BB7B26">
        <w:rPr>
          <w:rFonts w:hAnsi="宋体"/>
          <w:kern w:val="0"/>
        </w:rPr>
        <w:t>、</w:t>
      </w:r>
      <w:r w:rsidR="003D28F6" w:rsidRPr="00BB7B26">
        <w:rPr>
          <w:rFonts w:hAnsi="宋体"/>
          <w:kern w:val="0"/>
        </w:rPr>
        <w:t>畜禽养殖场、养殖小区</w:t>
      </w:r>
      <w:r w:rsidR="00CA25B1" w:rsidRPr="00BB7B26">
        <w:rPr>
          <w:kern w:val="0"/>
        </w:rPr>
        <w:t>-</w:t>
      </w:r>
      <w:r w:rsidR="002226E2" w:rsidRPr="00BB7B26">
        <w:rPr>
          <w:rFonts w:hAnsi="宋体"/>
          <w:bCs/>
        </w:rPr>
        <w:t>Ⅲ</w:t>
      </w:r>
      <w:r w:rsidR="00DE4E52" w:rsidRPr="00BB7B26">
        <w:rPr>
          <w:rFonts w:hAnsi="宋体"/>
          <w:kern w:val="20"/>
        </w:rPr>
        <w:t>类项目</w:t>
      </w:r>
      <w:r w:rsidR="00CA25B1" w:rsidRPr="00BB7B26">
        <w:rPr>
          <w:rFonts w:hAnsi="宋体" w:hint="eastAsia"/>
          <w:kern w:val="20"/>
        </w:rPr>
        <w:t>”</w:t>
      </w:r>
      <w:r w:rsidR="00DE4E52" w:rsidRPr="00BB7B26">
        <w:rPr>
          <w:rFonts w:hAnsi="宋体"/>
          <w:kern w:val="20"/>
        </w:rPr>
        <w:t>。</w:t>
      </w:r>
      <w:r w:rsidR="00CA25B1" w:rsidRPr="00BB7B26">
        <w:rPr>
          <w:rFonts w:hAnsi="宋体" w:hint="eastAsia"/>
          <w:kern w:val="20"/>
        </w:rPr>
        <w:t>项目</w:t>
      </w:r>
      <w:r w:rsidR="00DE4E52" w:rsidRPr="00BB7B26">
        <w:rPr>
          <w:rFonts w:hAnsi="宋体"/>
          <w:kern w:val="20"/>
        </w:rPr>
        <w:t>所在区域不属于集中式饮用水水源准保护区、不属于热水、矿泉水、温泉等特殊地下水源保护区，也不属于补给径流区，场地内无分散居民饮用水源等其它环境敏感区，地下水环境敏感程度为不敏感。</w:t>
      </w:r>
    </w:p>
    <w:p w:rsidR="00936785" w:rsidRPr="00BB7B26" w:rsidRDefault="00DE4E52" w:rsidP="00D26F74">
      <w:pPr>
        <w:pStyle w:val="a8"/>
        <w:spacing w:line="240" w:lineRule="auto"/>
        <w:rPr>
          <w:sz w:val="24"/>
          <w:szCs w:val="24"/>
        </w:rPr>
      </w:pPr>
      <w:r w:rsidRPr="00BB7B26">
        <w:rPr>
          <w:rFonts w:hint="eastAsia"/>
          <w:sz w:val="24"/>
          <w:szCs w:val="24"/>
        </w:rPr>
        <w:t>表</w:t>
      </w:r>
      <w:r w:rsidRPr="00BB7B26">
        <w:rPr>
          <w:sz w:val="24"/>
          <w:szCs w:val="24"/>
        </w:rPr>
        <w:t>1</w:t>
      </w:r>
      <w:r w:rsidR="00F1450B" w:rsidRPr="00BB7B26">
        <w:rPr>
          <w:rFonts w:hint="eastAsia"/>
          <w:sz w:val="24"/>
          <w:szCs w:val="24"/>
        </w:rPr>
        <w:t>-9</w:t>
      </w:r>
      <w:r w:rsidRPr="00BB7B26">
        <w:rPr>
          <w:sz w:val="24"/>
          <w:szCs w:val="24"/>
        </w:rPr>
        <w:t xml:space="preserve">  </w:t>
      </w:r>
      <w:r w:rsidRPr="00BB7B26">
        <w:rPr>
          <w:rFonts w:hint="eastAsia"/>
          <w:sz w:val="24"/>
          <w:szCs w:val="24"/>
        </w:rPr>
        <w:t>地下水环境评价工作等级判定表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828"/>
        <w:gridCol w:w="2448"/>
        <w:gridCol w:w="2448"/>
        <w:gridCol w:w="2450"/>
      </w:tblGrid>
      <w:tr w:rsidR="00AA66B3" w:rsidRPr="00BB7B26">
        <w:trPr>
          <w:trHeight w:val="340"/>
          <w:jc w:val="center"/>
        </w:trPr>
        <w:tc>
          <w:tcPr>
            <w:tcW w:w="1828" w:type="dxa"/>
            <w:tcBorders>
              <w:top w:val="single" w:sz="12" w:space="0" w:color="auto"/>
              <w:left w:val="nil"/>
              <w:bottom w:val="single" w:sz="12" w:space="0" w:color="auto"/>
              <w:right w:val="single" w:sz="4" w:space="0" w:color="auto"/>
            </w:tcBorders>
            <w:vAlign w:val="center"/>
          </w:tcPr>
          <w:p w:rsidR="00936785" w:rsidRPr="00BB7B26" w:rsidRDefault="00DE4E52">
            <w:pPr>
              <w:pStyle w:val="50"/>
              <w:topLinePunct/>
              <w:contextualSpacing/>
              <w:textAlignment w:val="center"/>
              <w:rPr>
                <w:b/>
                <w:bCs/>
              </w:rPr>
            </w:pPr>
            <w:r w:rsidRPr="00BB7B26">
              <w:rPr>
                <w:rFonts w:hint="eastAsia"/>
                <w:b/>
                <w:bCs/>
              </w:rPr>
              <w:t>环境敏感程度</w:t>
            </w:r>
          </w:p>
        </w:tc>
        <w:tc>
          <w:tcPr>
            <w:tcW w:w="2448"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rPr>
            </w:pPr>
            <w:r w:rsidRPr="00BB7B26">
              <w:rPr>
                <w:rFonts w:ascii="宋体" w:cs="宋体" w:hint="eastAsia"/>
                <w:b/>
                <w:bCs/>
              </w:rPr>
              <w:t>Ⅰ</w:t>
            </w:r>
            <w:r w:rsidRPr="00BB7B26">
              <w:rPr>
                <w:rFonts w:hint="eastAsia"/>
                <w:b/>
                <w:bCs/>
              </w:rPr>
              <w:t>类项目</w:t>
            </w:r>
          </w:p>
        </w:tc>
        <w:tc>
          <w:tcPr>
            <w:tcW w:w="2448"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rPr>
            </w:pPr>
            <w:r w:rsidRPr="00BB7B26">
              <w:rPr>
                <w:rFonts w:ascii="宋体" w:cs="宋体" w:hint="eastAsia"/>
                <w:b/>
                <w:bCs/>
              </w:rPr>
              <w:t>Ⅱ</w:t>
            </w:r>
            <w:r w:rsidRPr="00BB7B26">
              <w:rPr>
                <w:rFonts w:hint="eastAsia"/>
                <w:b/>
                <w:bCs/>
              </w:rPr>
              <w:t>类项目</w:t>
            </w:r>
          </w:p>
        </w:tc>
        <w:tc>
          <w:tcPr>
            <w:tcW w:w="2450" w:type="dxa"/>
            <w:tcBorders>
              <w:top w:val="single" w:sz="12" w:space="0" w:color="auto"/>
              <w:left w:val="single" w:sz="4" w:space="0" w:color="auto"/>
              <w:bottom w:val="single" w:sz="12" w:space="0" w:color="auto"/>
              <w:right w:val="nil"/>
            </w:tcBorders>
            <w:vAlign w:val="center"/>
          </w:tcPr>
          <w:p w:rsidR="00936785" w:rsidRPr="00BB7B26" w:rsidRDefault="00DE4E52">
            <w:pPr>
              <w:pStyle w:val="50"/>
              <w:topLinePunct/>
              <w:contextualSpacing/>
              <w:textAlignment w:val="center"/>
              <w:rPr>
                <w:b/>
                <w:bCs/>
              </w:rPr>
            </w:pPr>
            <w:r w:rsidRPr="00BB7B26">
              <w:rPr>
                <w:rFonts w:ascii="宋体" w:cs="宋体" w:hint="eastAsia"/>
                <w:b/>
                <w:bCs/>
              </w:rPr>
              <w:t>Ⅲ</w:t>
            </w:r>
            <w:r w:rsidRPr="00BB7B26">
              <w:rPr>
                <w:rFonts w:hint="eastAsia"/>
                <w:b/>
                <w:bCs/>
              </w:rPr>
              <w:t>类项目</w:t>
            </w:r>
          </w:p>
        </w:tc>
      </w:tr>
      <w:tr w:rsidR="00AA66B3" w:rsidRPr="00BB7B26">
        <w:trPr>
          <w:trHeight w:val="340"/>
          <w:jc w:val="center"/>
        </w:trPr>
        <w:tc>
          <w:tcPr>
            <w:tcW w:w="1828" w:type="dxa"/>
            <w:vAlign w:val="center"/>
          </w:tcPr>
          <w:p w:rsidR="00936785" w:rsidRPr="00BB7B26" w:rsidRDefault="00DE4E52">
            <w:pPr>
              <w:pStyle w:val="50"/>
              <w:topLinePunct/>
              <w:contextualSpacing/>
              <w:textAlignment w:val="center"/>
            </w:pPr>
            <w:r w:rsidRPr="00BB7B26">
              <w:rPr>
                <w:rFonts w:hint="eastAsia"/>
              </w:rPr>
              <w:t>敏感</w:t>
            </w:r>
          </w:p>
        </w:tc>
        <w:tc>
          <w:tcPr>
            <w:tcW w:w="2448" w:type="dxa"/>
            <w:vAlign w:val="center"/>
          </w:tcPr>
          <w:p w:rsidR="00936785" w:rsidRPr="00BB7B26" w:rsidRDefault="00DE4E52">
            <w:pPr>
              <w:pStyle w:val="50"/>
              <w:topLinePunct/>
              <w:contextualSpacing/>
              <w:textAlignment w:val="center"/>
            </w:pPr>
            <w:r w:rsidRPr="00BB7B26">
              <w:rPr>
                <w:rFonts w:hint="eastAsia"/>
              </w:rPr>
              <w:t>一</w:t>
            </w:r>
          </w:p>
        </w:tc>
        <w:tc>
          <w:tcPr>
            <w:tcW w:w="2448" w:type="dxa"/>
            <w:vAlign w:val="center"/>
          </w:tcPr>
          <w:p w:rsidR="00936785" w:rsidRPr="00BB7B26" w:rsidRDefault="00DE4E52">
            <w:pPr>
              <w:pStyle w:val="50"/>
              <w:topLinePunct/>
              <w:contextualSpacing/>
              <w:textAlignment w:val="center"/>
            </w:pPr>
            <w:r w:rsidRPr="00BB7B26">
              <w:rPr>
                <w:rFonts w:hint="eastAsia"/>
              </w:rPr>
              <w:t>一</w:t>
            </w:r>
          </w:p>
        </w:tc>
        <w:tc>
          <w:tcPr>
            <w:tcW w:w="2450" w:type="dxa"/>
            <w:vAlign w:val="center"/>
          </w:tcPr>
          <w:p w:rsidR="00936785" w:rsidRPr="00BB7B26" w:rsidRDefault="00DE4E52">
            <w:pPr>
              <w:pStyle w:val="50"/>
              <w:topLinePunct/>
              <w:contextualSpacing/>
              <w:textAlignment w:val="center"/>
            </w:pPr>
            <w:r w:rsidRPr="00BB7B26">
              <w:rPr>
                <w:rFonts w:hint="eastAsia"/>
              </w:rPr>
              <w:t>二</w:t>
            </w:r>
          </w:p>
        </w:tc>
      </w:tr>
      <w:tr w:rsidR="00AA66B3" w:rsidRPr="00BB7B26" w:rsidTr="00A34135">
        <w:trPr>
          <w:trHeight w:val="340"/>
          <w:jc w:val="center"/>
        </w:trPr>
        <w:tc>
          <w:tcPr>
            <w:tcW w:w="1828" w:type="dxa"/>
            <w:vAlign w:val="center"/>
          </w:tcPr>
          <w:p w:rsidR="00936785" w:rsidRPr="00BB7B26" w:rsidRDefault="00DE4E52">
            <w:pPr>
              <w:pStyle w:val="50"/>
              <w:topLinePunct/>
              <w:contextualSpacing/>
              <w:textAlignment w:val="center"/>
            </w:pPr>
            <w:r w:rsidRPr="00BB7B26">
              <w:rPr>
                <w:rFonts w:hint="eastAsia"/>
              </w:rPr>
              <w:t>较敏感</w:t>
            </w:r>
          </w:p>
        </w:tc>
        <w:tc>
          <w:tcPr>
            <w:tcW w:w="2448" w:type="dxa"/>
            <w:tcBorders>
              <w:bottom w:val="single" w:sz="4" w:space="0" w:color="auto"/>
            </w:tcBorders>
            <w:vAlign w:val="center"/>
          </w:tcPr>
          <w:p w:rsidR="00936785" w:rsidRPr="00BB7B26" w:rsidRDefault="00DE4E52">
            <w:pPr>
              <w:pStyle w:val="50"/>
              <w:topLinePunct/>
              <w:contextualSpacing/>
              <w:textAlignment w:val="center"/>
            </w:pPr>
            <w:r w:rsidRPr="00BB7B26">
              <w:rPr>
                <w:rFonts w:hint="eastAsia"/>
              </w:rPr>
              <w:t>一</w:t>
            </w:r>
          </w:p>
        </w:tc>
        <w:tc>
          <w:tcPr>
            <w:tcW w:w="2448" w:type="dxa"/>
            <w:vAlign w:val="center"/>
          </w:tcPr>
          <w:p w:rsidR="00936785" w:rsidRPr="00BB7B26" w:rsidRDefault="00DE4E52">
            <w:pPr>
              <w:pStyle w:val="50"/>
              <w:topLinePunct/>
              <w:contextualSpacing/>
              <w:textAlignment w:val="center"/>
            </w:pPr>
            <w:r w:rsidRPr="00BB7B26">
              <w:rPr>
                <w:rFonts w:hint="eastAsia"/>
              </w:rPr>
              <w:t>二</w:t>
            </w:r>
          </w:p>
        </w:tc>
        <w:tc>
          <w:tcPr>
            <w:tcW w:w="2450" w:type="dxa"/>
            <w:vAlign w:val="center"/>
          </w:tcPr>
          <w:p w:rsidR="00936785" w:rsidRPr="00BB7B26" w:rsidRDefault="00DE4E52">
            <w:pPr>
              <w:pStyle w:val="50"/>
              <w:topLinePunct/>
              <w:contextualSpacing/>
              <w:textAlignment w:val="center"/>
            </w:pPr>
            <w:r w:rsidRPr="00BB7B26">
              <w:rPr>
                <w:rFonts w:hint="eastAsia"/>
              </w:rPr>
              <w:t>三</w:t>
            </w:r>
          </w:p>
        </w:tc>
      </w:tr>
      <w:tr w:rsidR="00AA66B3" w:rsidRPr="00BB7B26" w:rsidTr="002226E2">
        <w:trPr>
          <w:trHeight w:val="340"/>
          <w:jc w:val="center"/>
        </w:trPr>
        <w:tc>
          <w:tcPr>
            <w:tcW w:w="1828" w:type="dxa"/>
            <w:vAlign w:val="center"/>
          </w:tcPr>
          <w:p w:rsidR="00936785" w:rsidRPr="00BB7B26" w:rsidRDefault="00DE4E52">
            <w:pPr>
              <w:pStyle w:val="50"/>
              <w:topLinePunct/>
              <w:contextualSpacing/>
              <w:textAlignment w:val="center"/>
            </w:pPr>
            <w:r w:rsidRPr="00BB7B26">
              <w:rPr>
                <w:rFonts w:hint="eastAsia"/>
              </w:rPr>
              <w:t>不敏感</w:t>
            </w:r>
          </w:p>
        </w:tc>
        <w:tc>
          <w:tcPr>
            <w:tcW w:w="2448" w:type="dxa"/>
            <w:tcBorders>
              <w:top w:val="single" w:sz="4" w:space="0" w:color="auto"/>
              <w:bottom w:val="single" w:sz="12" w:space="0" w:color="auto"/>
            </w:tcBorders>
            <w:shd w:val="clear" w:color="auto" w:fill="auto"/>
            <w:vAlign w:val="center"/>
          </w:tcPr>
          <w:p w:rsidR="00936785" w:rsidRPr="00BB7B26" w:rsidRDefault="00DE4E52">
            <w:pPr>
              <w:pStyle w:val="50"/>
              <w:topLinePunct/>
              <w:contextualSpacing/>
              <w:textAlignment w:val="center"/>
            </w:pPr>
            <w:r w:rsidRPr="00BB7B26">
              <w:rPr>
                <w:rFonts w:hint="eastAsia"/>
              </w:rPr>
              <w:t>二</w:t>
            </w:r>
          </w:p>
        </w:tc>
        <w:tc>
          <w:tcPr>
            <w:tcW w:w="2448" w:type="dxa"/>
            <w:vAlign w:val="center"/>
          </w:tcPr>
          <w:p w:rsidR="00936785" w:rsidRPr="00BB7B26" w:rsidRDefault="00DE4E52">
            <w:pPr>
              <w:pStyle w:val="50"/>
              <w:topLinePunct/>
              <w:contextualSpacing/>
              <w:textAlignment w:val="center"/>
            </w:pPr>
            <w:r w:rsidRPr="00BB7B26">
              <w:rPr>
                <w:rFonts w:hint="eastAsia"/>
              </w:rPr>
              <w:t>三</w:t>
            </w:r>
          </w:p>
        </w:tc>
        <w:tc>
          <w:tcPr>
            <w:tcW w:w="2450" w:type="dxa"/>
            <w:vAlign w:val="center"/>
          </w:tcPr>
          <w:p w:rsidR="00936785" w:rsidRPr="00BB7B26" w:rsidRDefault="00DE4E52">
            <w:pPr>
              <w:pStyle w:val="50"/>
              <w:topLinePunct/>
              <w:contextualSpacing/>
              <w:textAlignment w:val="center"/>
            </w:pPr>
            <w:r w:rsidRPr="00BB7B26">
              <w:rPr>
                <w:rFonts w:hint="eastAsia"/>
              </w:rPr>
              <w:t>三</w:t>
            </w:r>
          </w:p>
        </w:tc>
      </w:tr>
    </w:tbl>
    <w:p w:rsidR="00A34135" w:rsidRPr="00BB7B26" w:rsidRDefault="00DE4E52" w:rsidP="00A34135">
      <w:pPr>
        <w:topLinePunct/>
        <w:ind w:firstLine="480"/>
        <w:rPr>
          <w:kern w:val="20"/>
        </w:rPr>
      </w:pPr>
      <w:r w:rsidRPr="00BB7B26">
        <w:rPr>
          <w:rFonts w:hint="eastAsia"/>
          <w:kern w:val="20"/>
        </w:rPr>
        <w:t>由上表可见，本项目地下水环境影响评价工作等级为</w:t>
      </w:r>
      <w:r w:rsidR="002226E2" w:rsidRPr="00BB7B26">
        <w:rPr>
          <w:rFonts w:hint="eastAsia"/>
          <w:kern w:val="20"/>
        </w:rPr>
        <w:t>三</w:t>
      </w:r>
      <w:r w:rsidRPr="00BB7B26">
        <w:rPr>
          <w:rFonts w:hint="eastAsia"/>
          <w:kern w:val="20"/>
        </w:rPr>
        <w:t>级。</w:t>
      </w:r>
    </w:p>
    <w:p w:rsidR="00375763" w:rsidRPr="00BB7B26" w:rsidRDefault="00DE4E52">
      <w:pPr>
        <w:topLinePunct/>
        <w:ind w:firstLine="480"/>
        <w:rPr>
          <w:kern w:val="20"/>
        </w:rPr>
      </w:pPr>
      <w:r w:rsidRPr="00BB7B26">
        <w:rPr>
          <w:rFonts w:hint="eastAsia"/>
          <w:kern w:val="20"/>
        </w:rPr>
        <w:t>（</w:t>
      </w:r>
      <w:r w:rsidRPr="00BB7B26">
        <w:rPr>
          <w:kern w:val="20"/>
        </w:rPr>
        <w:t>4</w:t>
      </w:r>
      <w:r w:rsidRPr="00BB7B26">
        <w:rPr>
          <w:rFonts w:hint="eastAsia"/>
          <w:kern w:val="20"/>
        </w:rPr>
        <w:t>）声环境</w:t>
      </w:r>
    </w:p>
    <w:p w:rsidR="003E651D" w:rsidRPr="00BB7B26" w:rsidRDefault="00DE4E52" w:rsidP="003E651D">
      <w:pPr>
        <w:ind w:firstLine="480"/>
      </w:pPr>
      <w:r w:rsidRPr="00BB7B26">
        <w:rPr>
          <w:rFonts w:hint="eastAsia"/>
        </w:rPr>
        <w:t>根据《环境影响评价技术导则</w:t>
      </w:r>
      <w:r w:rsidRPr="00BB7B26">
        <w:t xml:space="preserve"> </w:t>
      </w:r>
      <w:r w:rsidRPr="00BB7B26">
        <w:rPr>
          <w:rFonts w:hint="eastAsia"/>
        </w:rPr>
        <w:t>声环境》（</w:t>
      </w:r>
      <w:r w:rsidRPr="00BB7B26">
        <w:t>HJ2.</w:t>
      </w:r>
      <w:r w:rsidR="00F1450B" w:rsidRPr="00BB7B26">
        <w:t>4-20</w:t>
      </w:r>
      <w:r w:rsidR="00F1450B" w:rsidRPr="00BB7B26">
        <w:rPr>
          <w:rFonts w:hint="eastAsia"/>
        </w:rPr>
        <w:t>21</w:t>
      </w:r>
      <w:r w:rsidRPr="00BB7B26">
        <w:rPr>
          <w:rFonts w:hint="eastAsia"/>
        </w:rPr>
        <w:t>）中声环境影响评价等级划分的原则，本项目位于</w:t>
      </w:r>
      <w:r w:rsidR="002226E2" w:rsidRPr="00BB7B26">
        <w:rPr>
          <w:rFonts w:hint="eastAsia"/>
          <w:kern w:val="20"/>
        </w:rPr>
        <w:t>宜城市南营办事处铁链村光秃山（磨石沟）</w:t>
      </w:r>
      <w:r w:rsidRPr="00BB7B26">
        <w:rPr>
          <w:rFonts w:hint="eastAsia"/>
        </w:rPr>
        <w:t>，其声环境质量执行《声</w:t>
      </w:r>
      <w:r w:rsidRPr="00BB7B26">
        <w:rPr>
          <w:rFonts w:hint="eastAsia"/>
        </w:rPr>
        <w:lastRenderedPageBreak/>
        <w:t>环境质量标准》</w:t>
      </w:r>
      <w:r w:rsidR="00F1450B" w:rsidRPr="00BB7B26">
        <w:rPr>
          <w:rFonts w:hint="eastAsia"/>
        </w:rPr>
        <w:t>（</w:t>
      </w:r>
      <w:r w:rsidR="00F1450B" w:rsidRPr="00BB7B26">
        <w:t>GB3096-2008</w:t>
      </w:r>
      <w:r w:rsidR="00F1450B" w:rsidRPr="00BB7B26">
        <w:rPr>
          <w:rFonts w:hint="eastAsia"/>
        </w:rPr>
        <w:t>）</w:t>
      </w:r>
      <w:r w:rsidRPr="00BB7B26">
        <w:rPr>
          <w:rFonts w:hint="eastAsia"/>
        </w:rPr>
        <w:t>中</w:t>
      </w:r>
      <w:r w:rsidR="002226E2" w:rsidRPr="00BB7B26">
        <w:rPr>
          <w:rFonts w:hint="eastAsia"/>
        </w:rPr>
        <w:t>1</w:t>
      </w:r>
      <w:r w:rsidRPr="00BB7B26">
        <w:rPr>
          <w:rFonts w:hint="eastAsia"/>
        </w:rPr>
        <w:t>类标准。在本项目投产后，周围噪声声级略有增加。因此，确定本项目声影响评价工作等级为</w:t>
      </w:r>
      <w:r w:rsidR="002226E2" w:rsidRPr="00BB7B26">
        <w:rPr>
          <w:rFonts w:hint="eastAsia"/>
        </w:rPr>
        <w:t>二</w:t>
      </w:r>
      <w:r w:rsidRPr="00BB7B26">
        <w:rPr>
          <w:rFonts w:hint="eastAsia"/>
        </w:rPr>
        <w:t>级。</w:t>
      </w:r>
    </w:p>
    <w:p w:rsidR="00375763" w:rsidRPr="00BB7B26" w:rsidRDefault="00DE4E52" w:rsidP="008A64B0">
      <w:pPr>
        <w:ind w:firstLine="480"/>
      </w:pPr>
      <w:r w:rsidRPr="00BB7B26">
        <w:rPr>
          <w:rFonts w:hint="eastAsia"/>
        </w:rPr>
        <w:t>（</w:t>
      </w:r>
      <w:r w:rsidRPr="00BB7B26">
        <w:t>5</w:t>
      </w:r>
      <w:r w:rsidRPr="00BB7B26">
        <w:rPr>
          <w:rFonts w:hint="eastAsia"/>
        </w:rPr>
        <w:t>）环境风险</w:t>
      </w:r>
    </w:p>
    <w:p w:rsidR="007666BB" w:rsidRPr="00BB7B26" w:rsidRDefault="00DE4E52" w:rsidP="007666BB">
      <w:pPr>
        <w:autoSpaceDE w:val="0"/>
        <w:autoSpaceDN w:val="0"/>
        <w:ind w:firstLine="480"/>
        <w:rPr>
          <w:kern w:val="0"/>
        </w:rPr>
      </w:pPr>
      <w:bookmarkStart w:id="54" w:name="_Toc7547"/>
      <w:bookmarkStart w:id="55" w:name="_Toc21416"/>
      <w:r w:rsidRPr="00BB7B26">
        <w:rPr>
          <w:rFonts w:hint="eastAsia"/>
          <w:kern w:val="20"/>
        </w:rPr>
        <w:t>根据《建设项目环境风险评价技术导则》</w:t>
      </w:r>
      <w:r w:rsidR="00F1450B" w:rsidRPr="00BB7B26">
        <w:rPr>
          <w:rFonts w:hint="eastAsia"/>
          <w:kern w:val="20"/>
        </w:rPr>
        <w:t>（</w:t>
      </w:r>
      <w:r w:rsidRPr="00BB7B26">
        <w:rPr>
          <w:kern w:val="20"/>
        </w:rPr>
        <w:t>HJ169-2018</w:t>
      </w:r>
      <w:r w:rsidR="00F1450B" w:rsidRPr="00BB7B26">
        <w:rPr>
          <w:rFonts w:hint="eastAsia"/>
          <w:kern w:val="20"/>
        </w:rPr>
        <w:t>）</w:t>
      </w:r>
      <w:r w:rsidRPr="00BB7B26">
        <w:rPr>
          <w:rFonts w:hint="eastAsia"/>
          <w:kern w:val="20"/>
        </w:rPr>
        <w:t>，</w:t>
      </w:r>
      <w:r w:rsidRPr="00BB7B26">
        <w:rPr>
          <w:rFonts w:hint="eastAsia"/>
          <w:kern w:val="0"/>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rsidR="007666BB" w:rsidRPr="00BB7B26" w:rsidRDefault="00DE4E52" w:rsidP="007666BB">
      <w:pPr>
        <w:autoSpaceDE w:val="0"/>
        <w:autoSpaceDN w:val="0"/>
        <w:adjustRightInd w:val="0"/>
        <w:spacing w:line="240" w:lineRule="auto"/>
        <w:ind w:firstLineChars="0" w:firstLine="0"/>
        <w:jc w:val="center"/>
        <w:rPr>
          <w:b/>
        </w:rPr>
      </w:pPr>
      <w:r w:rsidRPr="00BB7B26">
        <w:rPr>
          <w:rFonts w:hint="eastAsia"/>
          <w:b/>
        </w:rPr>
        <w:t>表</w:t>
      </w:r>
      <w:r w:rsidR="00781BDA" w:rsidRPr="00BB7B26">
        <w:rPr>
          <w:b/>
        </w:rPr>
        <w:t>1</w:t>
      </w:r>
      <w:r w:rsidR="00781BDA" w:rsidRPr="00BB7B26">
        <w:rPr>
          <w:rFonts w:hint="eastAsia"/>
          <w:b/>
        </w:rPr>
        <w:t>-1</w:t>
      </w:r>
      <w:r w:rsidR="00F1450B" w:rsidRPr="00BB7B26">
        <w:rPr>
          <w:rFonts w:hint="eastAsia"/>
          <w:b/>
        </w:rPr>
        <w:t>0</w:t>
      </w:r>
      <w:r w:rsidRPr="00BB7B26">
        <w:rPr>
          <w:b/>
        </w:rPr>
        <w:t xml:space="preserve">  </w:t>
      </w:r>
      <w:r w:rsidRPr="00BB7B26">
        <w:rPr>
          <w:rFonts w:hint="eastAsia"/>
          <w:b/>
        </w:rPr>
        <w:t>评价工作等级划分</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880"/>
        <w:gridCol w:w="1880"/>
        <w:gridCol w:w="1879"/>
        <w:gridCol w:w="1879"/>
        <w:gridCol w:w="1768"/>
      </w:tblGrid>
      <w:tr w:rsidR="00AA66B3" w:rsidRPr="00BB7B26" w:rsidTr="00F1450B">
        <w:trPr>
          <w:trHeight w:val="340"/>
        </w:trPr>
        <w:tc>
          <w:tcPr>
            <w:tcW w:w="1012" w:type="pct"/>
            <w:tcBorders>
              <w:top w:val="single" w:sz="12" w:space="0" w:color="auto"/>
              <w:left w:val="nil"/>
              <w:bottom w:val="single" w:sz="12" w:space="0" w:color="auto"/>
              <w:right w:val="single" w:sz="4" w:space="0" w:color="auto"/>
            </w:tcBorders>
            <w:vAlign w:val="center"/>
            <w:hideMark/>
          </w:tcPr>
          <w:p w:rsidR="007666BB" w:rsidRPr="00BB7B26" w:rsidRDefault="00DE4E52" w:rsidP="000D1DE7">
            <w:pPr>
              <w:spacing w:line="240" w:lineRule="auto"/>
              <w:ind w:firstLineChars="0" w:firstLine="0"/>
              <w:jc w:val="center"/>
              <w:rPr>
                <w:b/>
                <w:sz w:val="21"/>
                <w:szCs w:val="21"/>
              </w:rPr>
            </w:pPr>
            <w:r w:rsidRPr="00BB7B26">
              <w:rPr>
                <w:rFonts w:hint="eastAsia"/>
                <w:b/>
                <w:sz w:val="21"/>
                <w:szCs w:val="21"/>
              </w:rPr>
              <w:t>环境风险潜势</w:t>
            </w:r>
          </w:p>
        </w:tc>
        <w:tc>
          <w:tcPr>
            <w:tcW w:w="1012" w:type="pct"/>
            <w:tcBorders>
              <w:top w:val="single" w:sz="12" w:space="0" w:color="auto"/>
              <w:left w:val="single" w:sz="4" w:space="0" w:color="auto"/>
              <w:bottom w:val="single" w:sz="12" w:space="0" w:color="auto"/>
              <w:right w:val="single" w:sz="4" w:space="0" w:color="auto"/>
            </w:tcBorders>
            <w:vAlign w:val="center"/>
            <w:hideMark/>
          </w:tcPr>
          <w:p w:rsidR="007666BB" w:rsidRPr="00BB7B26" w:rsidRDefault="00DE4E52" w:rsidP="000D1DE7">
            <w:pPr>
              <w:spacing w:line="240" w:lineRule="auto"/>
              <w:ind w:firstLineChars="0" w:firstLine="0"/>
              <w:jc w:val="center"/>
              <w:rPr>
                <w:b/>
                <w:sz w:val="21"/>
                <w:szCs w:val="21"/>
              </w:rPr>
            </w:pPr>
            <w:r w:rsidRPr="00BB7B26">
              <w:rPr>
                <w:rFonts w:ascii="宋体" w:hAnsi="宋体" w:cs="宋体" w:hint="eastAsia"/>
                <w:b/>
                <w:sz w:val="21"/>
                <w:szCs w:val="21"/>
              </w:rPr>
              <w:t>Ⅳ</w:t>
            </w:r>
            <w:r w:rsidRPr="00BB7B26">
              <w:rPr>
                <w:rFonts w:hint="eastAsia"/>
                <w:b/>
                <w:sz w:val="21"/>
                <w:szCs w:val="21"/>
              </w:rPr>
              <w:t>、</w:t>
            </w:r>
            <w:r w:rsidRPr="00BB7B26">
              <w:rPr>
                <w:rFonts w:ascii="宋体" w:hAnsi="宋体" w:cs="宋体" w:hint="eastAsia"/>
                <w:b/>
                <w:sz w:val="21"/>
                <w:szCs w:val="21"/>
              </w:rPr>
              <w:t>Ⅳ</w:t>
            </w:r>
            <w:r w:rsidRPr="00BB7B26">
              <w:rPr>
                <w:b/>
                <w:sz w:val="21"/>
                <w:szCs w:val="21"/>
                <w:vertAlign w:val="superscript"/>
              </w:rPr>
              <w:t>+</w:t>
            </w:r>
          </w:p>
        </w:tc>
        <w:tc>
          <w:tcPr>
            <w:tcW w:w="1012" w:type="pct"/>
            <w:tcBorders>
              <w:top w:val="single" w:sz="12" w:space="0" w:color="auto"/>
              <w:left w:val="single" w:sz="4" w:space="0" w:color="auto"/>
              <w:bottom w:val="single" w:sz="12" w:space="0" w:color="auto"/>
              <w:right w:val="single" w:sz="4" w:space="0" w:color="auto"/>
            </w:tcBorders>
            <w:vAlign w:val="center"/>
            <w:hideMark/>
          </w:tcPr>
          <w:p w:rsidR="007666BB" w:rsidRPr="00BB7B26" w:rsidRDefault="00DE4E52" w:rsidP="000D1DE7">
            <w:pPr>
              <w:spacing w:line="240" w:lineRule="auto"/>
              <w:ind w:firstLineChars="0" w:firstLine="0"/>
              <w:jc w:val="center"/>
              <w:rPr>
                <w:b/>
                <w:sz w:val="21"/>
                <w:szCs w:val="21"/>
              </w:rPr>
            </w:pPr>
            <w:r w:rsidRPr="00BB7B26">
              <w:rPr>
                <w:rFonts w:ascii="宋体" w:hAnsi="宋体" w:cs="宋体" w:hint="eastAsia"/>
                <w:b/>
                <w:sz w:val="21"/>
                <w:szCs w:val="21"/>
              </w:rPr>
              <w:t>Ⅲ</w:t>
            </w:r>
          </w:p>
        </w:tc>
        <w:tc>
          <w:tcPr>
            <w:tcW w:w="1012" w:type="pct"/>
            <w:tcBorders>
              <w:top w:val="single" w:sz="12" w:space="0" w:color="auto"/>
              <w:left w:val="single" w:sz="4" w:space="0" w:color="auto"/>
              <w:bottom w:val="single" w:sz="12" w:space="0" w:color="auto"/>
              <w:right w:val="single" w:sz="4" w:space="0" w:color="auto"/>
            </w:tcBorders>
            <w:vAlign w:val="center"/>
            <w:hideMark/>
          </w:tcPr>
          <w:p w:rsidR="007666BB" w:rsidRPr="00BB7B26" w:rsidRDefault="00DE4E52" w:rsidP="000D1DE7">
            <w:pPr>
              <w:spacing w:line="240" w:lineRule="auto"/>
              <w:ind w:firstLineChars="0" w:firstLine="0"/>
              <w:jc w:val="center"/>
              <w:rPr>
                <w:b/>
                <w:sz w:val="21"/>
                <w:szCs w:val="21"/>
              </w:rPr>
            </w:pPr>
            <w:r w:rsidRPr="00BB7B26">
              <w:rPr>
                <w:rFonts w:ascii="宋体" w:hAnsi="宋体" w:cs="宋体" w:hint="eastAsia"/>
                <w:b/>
                <w:sz w:val="21"/>
                <w:szCs w:val="21"/>
              </w:rPr>
              <w:t>Ⅱ</w:t>
            </w:r>
          </w:p>
        </w:tc>
        <w:tc>
          <w:tcPr>
            <w:tcW w:w="953" w:type="pct"/>
            <w:tcBorders>
              <w:top w:val="single" w:sz="12" w:space="0" w:color="auto"/>
              <w:left w:val="single" w:sz="4" w:space="0" w:color="auto"/>
              <w:bottom w:val="single" w:sz="12" w:space="0" w:color="auto"/>
              <w:right w:val="nil"/>
            </w:tcBorders>
            <w:vAlign w:val="center"/>
            <w:hideMark/>
          </w:tcPr>
          <w:p w:rsidR="007666BB" w:rsidRPr="00BB7B26" w:rsidRDefault="00DE4E52" w:rsidP="000D1DE7">
            <w:pPr>
              <w:spacing w:line="240" w:lineRule="auto"/>
              <w:ind w:firstLineChars="0" w:firstLine="0"/>
              <w:jc w:val="center"/>
              <w:rPr>
                <w:b/>
                <w:sz w:val="21"/>
                <w:szCs w:val="21"/>
              </w:rPr>
            </w:pPr>
            <w:r w:rsidRPr="00BB7B26">
              <w:rPr>
                <w:rFonts w:ascii="宋体" w:hAnsi="宋体" w:cs="宋体" w:hint="eastAsia"/>
                <w:b/>
                <w:sz w:val="21"/>
                <w:szCs w:val="21"/>
              </w:rPr>
              <w:t>Ⅰ</w:t>
            </w:r>
          </w:p>
        </w:tc>
      </w:tr>
      <w:tr w:rsidR="00AA66B3" w:rsidRPr="00BB7B26" w:rsidTr="00F1450B">
        <w:trPr>
          <w:trHeight w:val="340"/>
        </w:trPr>
        <w:tc>
          <w:tcPr>
            <w:tcW w:w="1012" w:type="pct"/>
            <w:tcBorders>
              <w:top w:val="single" w:sz="12" w:space="0" w:color="auto"/>
              <w:left w:val="nil"/>
              <w:bottom w:val="single" w:sz="4" w:space="0" w:color="auto"/>
              <w:right w:val="single" w:sz="4" w:space="0" w:color="auto"/>
            </w:tcBorders>
            <w:vAlign w:val="center"/>
            <w:hideMark/>
          </w:tcPr>
          <w:p w:rsidR="007666BB" w:rsidRPr="00BB7B26" w:rsidRDefault="00DE4E52" w:rsidP="000D1DE7">
            <w:pPr>
              <w:spacing w:line="240" w:lineRule="auto"/>
              <w:ind w:firstLineChars="0" w:firstLine="0"/>
              <w:jc w:val="center"/>
              <w:rPr>
                <w:sz w:val="21"/>
                <w:szCs w:val="21"/>
              </w:rPr>
            </w:pPr>
            <w:r w:rsidRPr="00BB7B26">
              <w:rPr>
                <w:rFonts w:hint="eastAsia"/>
                <w:sz w:val="21"/>
                <w:szCs w:val="21"/>
              </w:rPr>
              <w:t>评价工作等级</w:t>
            </w:r>
          </w:p>
        </w:tc>
        <w:tc>
          <w:tcPr>
            <w:tcW w:w="1012" w:type="pct"/>
            <w:tcBorders>
              <w:top w:val="single" w:sz="12" w:space="0" w:color="auto"/>
              <w:left w:val="single" w:sz="4" w:space="0" w:color="auto"/>
              <w:bottom w:val="single" w:sz="4" w:space="0" w:color="auto"/>
              <w:right w:val="single" w:sz="4" w:space="0" w:color="auto"/>
            </w:tcBorders>
            <w:vAlign w:val="center"/>
            <w:hideMark/>
          </w:tcPr>
          <w:p w:rsidR="007666BB" w:rsidRPr="00BB7B26" w:rsidRDefault="00DE4E52" w:rsidP="000D1DE7">
            <w:pPr>
              <w:spacing w:line="240" w:lineRule="auto"/>
              <w:ind w:firstLineChars="0" w:firstLine="0"/>
              <w:jc w:val="center"/>
              <w:rPr>
                <w:sz w:val="21"/>
                <w:szCs w:val="21"/>
              </w:rPr>
            </w:pPr>
            <w:r w:rsidRPr="00BB7B26">
              <w:rPr>
                <w:rFonts w:hint="eastAsia"/>
                <w:sz w:val="21"/>
                <w:szCs w:val="21"/>
              </w:rPr>
              <w:t>一</w:t>
            </w:r>
          </w:p>
        </w:tc>
        <w:tc>
          <w:tcPr>
            <w:tcW w:w="1012" w:type="pct"/>
            <w:tcBorders>
              <w:top w:val="single" w:sz="12" w:space="0" w:color="auto"/>
              <w:left w:val="single" w:sz="4" w:space="0" w:color="auto"/>
              <w:bottom w:val="single" w:sz="4" w:space="0" w:color="auto"/>
              <w:right w:val="single" w:sz="4" w:space="0" w:color="auto"/>
            </w:tcBorders>
            <w:vAlign w:val="center"/>
            <w:hideMark/>
          </w:tcPr>
          <w:p w:rsidR="007666BB" w:rsidRPr="00BB7B26" w:rsidRDefault="00DE4E52" w:rsidP="000D1DE7">
            <w:pPr>
              <w:spacing w:line="240" w:lineRule="auto"/>
              <w:ind w:firstLineChars="0" w:firstLine="0"/>
              <w:jc w:val="center"/>
              <w:rPr>
                <w:sz w:val="21"/>
                <w:szCs w:val="21"/>
              </w:rPr>
            </w:pPr>
            <w:r w:rsidRPr="00BB7B26">
              <w:rPr>
                <w:rFonts w:hint="eastAsia"/>
                <w:sz w:val="21"/>
                <w:szCs w:val="21"/>
              </w:rPr>
              <w:t>二</w:t>
            </w:r>
          </w:p>
        </w:tc>
        <w:tc>
          <w:tcPr>
            <w:tcW w:w="1012" w:type="pct"/>
            <w:tcBorders>
              <w:top w:val="single" w:sz="12" w:space="0" w:color="auto"/>
              <w:left w:val="single" w:sz="4" w:space="0" w:color="auto"/>
              <w:bottom w:val="single" w:sz="4" w:space="0" w:color="auto"/>
              <w:right w:val="single" w:sz="4" w:space="0" w:color="auto"/>
            </w:tcBorders>
            <w:vAlign w:val="center"/>
            <w:hideMark/>
          </w:tcPr>
          <w:p w:rsidR="007666BB" w:rsidRPr="00BB7B26" w:rsidRDefault="00DE4E52" w:rsidP="000D1DE7">
            <w:pPr>
              <w:spacing w:line="240" w:lineRule="auto"/>
              <w:ind w:firstLineChars="0" w:firstLine="0"/>
              <w:jc w:val="center"/>
              <w:rPr>
                <w:sz w:val="21"/>
                <w:szCs w:val="21"/>
              </w:rPr>
            </w:pPr>
            <w:r w:rsidRPr="00BB7B26">
              <w:rPr>
                <w:rFonts w:hint="eastAsia"/>
                <w:sz w:val="21"/>
                <w:szCs w:val="21"/>
              </w:rPr>
              <w:t>三</w:t>
            </w:r>
          </w:p>
        </w:tc>
        <w:tc>
          <w:tcPr>
            <w:tcW w:w="953" w:type="pct"/>
            <w:tcBorders>
              <w:top w:val="single" w:sz="12" w:space="0" w:color="auto"/>
              <w:left w:val="single" w:sz="4" w:space="0" w:color="auto"/>
              <w:bottom w:val="single" w:sz="4" w:space="0" w:color="auto"/>
              <w:right w:val="nil"/>
            </w:tcBorders>
            <w:vAlign w:val="center"/>
            <w:hideMark/>
          </w:tcPr>
          <w:p w:rsidR="007666BB" w:rsidRPr="00BB7B26" w:rsidRDefault="00DE4E52" w:rsidP="000D1DE7">
            <w:pPr>
              <w:spacing w:line="240" w:lineRule="auto"/>
              <w:ind w:firstLineChars="0" w:firstLine="0"/>
              <w:jc w:val="center"/>
              <w:rPr>
                <w:sz w:val="21"/>
                <w:szCs w:val="21"/>
              </w:rPr>
            </w:pPr>
            <w:r w:rsidRPr="00BB7B26">
              <w:rPr>
                <w:rFonts w:hint="eastAsia"/>
                <w:sz w:val="21"/>
                <w:szCs w:val="21"/>
              </w:rPr>
              <w:t>简单分析</w:t>
            </w:r>
            <w:r w:rsidRPr="00BB7B26">
              <w:rPr>
                <w:sz w:val="21"/>
                <w:szCs w:val="21"/>
                <w:vertAlign w:val="superscript"/>
              </w:rPr>
              <w:t>a</w:t>
            </w:r>
          </w:p>
        </w:tc>
      </w:tr>
      <w:tr w:rsidR="00AA66B3" w:rsidRPr="00BB7B26" w:rsidTr="00F1450B">
        <w:trPr>
          <w:trHeight w:val="340"/>
        </w:trPr>
        <w:tc>
          <w:tcPr>
            <w:tcW w:w="5000" w:type="pct"/>
            <w:gridSpan w:val="5"/>
            <w:tcBorders>
              <w:top w:val="single" w:sz="4" w:space="0" w:color="auto"/>
              <w:left w:val="nil"/>
              <w:bottom w:val="single" w:sz="12" w:space="0" w:color="auto"/>
              <w:right w:val="nil"/>
            </w:tcBorders>
            <w:vAlign w:val="center"/>
            <w:hideMark/>
          </w:tcPr>
          <w:p w:rsidR="007666BB" w:rsidRPr="00BB7B26" w:rsidRDefault="00DE4E52" w:rsidP="000D1DE7">
            <w:pPr>
              <w:spacing w:line="240" w:lineRule="auto"/>
              <w:ind w:firstLineChars="0" w:firstLine="0"/>
              <w:rPr>
                <w:sz w:val="21"/>
                <w:szCs w:val="21"/>
              </w:rPr>
            </w:pPr>
            <w:r w:rsidRPr="00BB7B26">
              <w:rPr>
                <w:sz w:val="21"/>
                <w:szCs w:val="21"/>
                <w:vertAlign w:val="superscript"/>
              </w:rPr>
              <w:t>a</w:t>
            </w:r>
            <w:r w:rsidRPr="00BB7B26">
              <w:rPr>
                <w:rFonts w:hint="eastAsia"/>
                <w:sz w:val="21"/>
                <w:szCs w:val="21"/>
              </w:rPr>
              <w:t>是相对于详细评价工作内容而言，在描述危险物质、环境影响途径、环境危害后果、风险防范措施等方面给出定性的说明。</w:t>
            </w:r>
          </w:p>
        </w:tc>
      </w:tr>
    </w:tbl>
    <w:p w:rsidR="00482125" w:rsidRPr="00BB7B26" w:rsidRDefault="002226E2" w:rsidP="00F1450B">
      <w:pPr>
        <w:autoSpaceDE w:val="0"/>
        <w:autoSpaceDN w:val="0"/>
        <w:ind w:firstLine="480"/>
        <w:rPr>
          <w:kern w:val="0"/>
        </w:rPr>
      </w:pPr>
      <w:r w:rsidRPr="00BB7B26">
        <w:rPr>
          <w:rFonts w:hAnsi="宋体" w:hint="eastAsia"/>
          <w:kern w:val="0"/>
        </w:rPr>
        <w:t>本项目</w:t>
      </w:r>
      <w:r w:rsidR="00482125" w:rsidRPr="00BB7B26">
        <w:rPr>
          <w:rFonts w:hAnsi="宋体" w:hint="eastAsia"/>
          <w:kern w:val="0"/>
        </w:rPr>
        <w:t>环境风险潜势为</w:t>
      </w:r>
      <w:r w:rsidRPr="00BB7B26">
        <w:rPr>
          <w:rFonts w:ascii="宋体" w:hAnsi="宋体" w:cs="宋体" w:hint="eastAsia"/>
          <w:sz w:val="21"/>
          <w:szCs w:val="21"/>
        </w:rPr>
        <w:t>Ⅰ</w:t>
      </w:r>
      <w:r w:rsidR="00482125" w:rsidRPr="00BB7B26">
        <w:rPr>
          <w:rFonts w:hAnsi="宋体" w:hint="eastAsia"/>
          <w:kern w:val="0"/>
        </w:rPr>
        <w:t>，故确定</w:t>
      </w:r>
      <w:r w:rsidRPr="00BB7B26">
        <w:rPr>
          <w:rFonts w:hint="eastAsia"/>
        </w:rPr>
        <w:t>本项目环境风险评价工作等级为简单分析</w:t>
      </w:r>
      <w:r w:rsidR="00482125" w:rsidRPr="00BB7B26">
        <w:rPr>
          <w:rFonts w:hAnsi="宋体" w:hint="eastAsia"/>
          <w:kern w:val="0"/>
        </w:rPr>
        <w:t>。</w:t>
      </w:r>
    </w:p>
    <w:p w:rsidR="003E651D" w:rsidRPr="00BB7B26" w:rsidRDefault="00DE4E52" w:rsidP="0084743C">
      <w:pPr>
        <w:autoSpaceDE w:val="0"/>
        <w:autoSpaceDN w:val="0"/>
        <w:ind w:firstLine="480"/>
        <w:rPr>
          <w:kern w:val="0"/>
        </w:rPr>
      </w:pPr>
      <w:r w:rsidRPr="00BB7B26">
        <w:rPr>
          <w:rFonts w:hint="eastAsia"/>
          <w:kern w:val="0"/>
        </w:rPr>
        <w:t>（</w:t>
      </w:r>
      <w:r w:rsidRPr="00BB7B26">
        <w:rPr>
          <w:kern w:val="0"/>
        </w:rPr>
        <w:t>6</w:t>
      </w:r>
      <w:r w:rsidRPr="00BB7B26">
        <w:rPr>
          <w:rFonts w:hint="eastAsia"/>
          <w:kern w:val="0"/>
        </w:rPr>
        <w:t>）土壤环境</w:t>
      </w:r>
    </w:p>
    <w:p w:rsidR="003E651D" w:rsidRPr="00BB7B26" w:rsidRDefault="00DE4E52" w:rsidP="0084743C">
      <w:pPr>
        <w:autoSpaceDE w:val="0"/>
        <w:autoSpaceDN w:val="0"/>
        <w:ind w:firstLine="480"/>
        <w:rPr>
          <w:kern w:val="20"/>
        </w:rPr>
      </w:pPr>
      <w:r w:rsidRPr="00BB7B26">
        <w:rPr>
          <w:rFonts w:hint="eastAsia"/>
          <w:kern w:val="20"/>
        </w:rPr>
        <w:t>根据《环境影响评价技术导则</w:t>
      </w:r>
      <w:r w:rsidRPr="00BB7B26">
        <w:rPr>
          <w:kern w:val="20"/>
        </w:rPr>
        <w:t xml:space="preserve"> </w:t>
      </w:r>
      <w:r w:rsidRPr="00BB7B26">
        <w:rPr>
          <w:rFonts w:hint="eastAsia"/>
          <w:kern w:val="20"/>
        </w:rPr>
        <w:t>土壤环境（试行）》（</w:t>
      </w:r>
      <w:r w:rsidRPr="00BB7B26">
        <w:rPr>
          <w:kern w:val="20"/>
        </w:rPr>
        <w:t>HJ964-2018</w:t>
      </w:r>
      <w:r w:rsidRPr="00BB7B26">
        <w:rPr>
          <w:rFonts w:hint="eastAsia"/>
          <w:kern w:val="20"/>
        </w:rPr>
        <w:t>），本项目为污染影响型建设项目，</w:t>
      </w:r>
      <w:r w:rsidR="00CA25B1" w:rsidRPr="00BB7B26">
        <w:rPr>
          <w:rFonts w:hint="eastAsia"/>
          <w:kern w:val="20"/>
        </w:rPr>
        <w:t>按其养殖规模判定</w:t>
      </w:r>
      <w:r w:rsidRPr="00BB7B26">
        <w:rPr>
          <w:rFonts w:hint="eastAsia"/>
          <w:kern w:val="20"/>
        </w:rPr>
        <w:t>属于附录</w:t>
      </w:r>
      <w:r w:rsidRPr="00BB7B26">
        <w:rPr>
          <w:kern w:val="20"/>
        </w:rPr>
        <w:t>A</w:t>
      </w:r>
      <w:r w:rsidRPr="00BB7B26">
        <w:rPr>
          <w:rFonts w:hint="eastAsia"/>
          <w:kern w:val="20"/>
        </w:rPr>
        <w:t>中</w:t>
      </w:r>
      <w:r w:rsidR="00CA25B1" w:rsidRPr="00BB7B26">
        <w:rPr>
          <w:rFonts w:hint="eastAsia"/>
          <w:kern w:val="20"/>
        </w:rPr>
        <w:t>农林牧渔业中</w:t>
      </w:r>
      <w:r w:rsidRPr="00BB7B26">
        <w:rPr>
          <w:rFonts w:hint="eastAsia"/>
          <w:kern w:val="20"/>
        </w:rPr>
        <w:t>的</w:t>
      </w:r>
      <w:r w:rsidR="002226E2" w:rsidRPr="00BB7B26">
        <w:rPr>
          <w:rFonts w:ascii="仿宋" w:eastAsia="仿宋" w:hAnsi="仿宋" w:cs="仿宋" w:hint="eastAsia"/>
          <w:bCs/>
        </w:rPr>
        <w:t>Ⅲ</w:t>
      </w:r>
      <w:r w:rsidR="000456EB" w:rsidRPr="00BB7B26">
        <w:rPr>
          <w:rFonts w:cs="宋体" w:hint="eastAsia"/>
          <w:bCs/>
        </w:rPr>
        <w:t>类</w:t>
      </w:r>
      <w:r w:rsidRPr="00BB7B26">
        <w:rPr>
          <w:rFonts w:hint="eastAsia"/>
          <w:kern w:val="20"/>
        </w:rPr>
        <w:t>项目；项目</w:t>
      </w:r>
      <w:r w:rsidR="00916A4C" w:rsidRPr="00BB7B26">
        <w:rPr>
          <w:rFonts w:hint="eastAsia"/>
          <w:kern w:val="20"/>
        </w:rPr>
        <w:t>总</w:t>
      </w:r>
      <w:r w:rsidRPr="00BB7B26">
        <w:rPr>
          <w:rFonts w:hint="eastAsia"/>
          <w:kern w:val="20"/>
        </w:rPr>
        <w:t>占地面积</w:t>
      </w:r>
      <w:r w:rsidR="00916A4C" w:rsidRPr="00BB7B26">
        <w:rPr>
          <w:rFonts w:hint="eastAsia"/>
          <w:kern w:val="20"/>
        </w:rPr>
        <w:t>2</w:t>
      </w:r>
      <w:r w:rsidR="00E27215" w:rsidRPr="00BB7B26">
        <w:rPr>
          <w:rFonts w:hint="eastAsia"/>
          <w:kern w:val="20"/>
        </w:rPr>
        <w:t>.</w:t>
      </w:r>
      <w:r w:rsidR="00916A4C" w:rsidRPr="00BB7B26">
        <w:rPr>
          <w:rFonts w:hint="eastAsia"/>
          <w:kern w:val="20"/>
        </w:rPr>
        <w:t>0562</w:t>
      </w:r>
      <w:r w:rsidR="00E27215" w:rsidRPr="00BB7B26">
        <w:rPr>
          <w:rFonts w:hint="eastAsia"/>
          <w:kern w:val="20"/>
        </w:rPr>
        <w:t>h</w:t>
      </w:r>
      <w:r w:rsidRPr="00BB7B26">
        <w:rPr>
          <w:kern w:val="20"/>
        </w:rPr>
        <w:t>m</w:t>
      </w:r>
      <w:r w:rsidRPr="00BB7B26">
        <w:rPr>
          <w:kern w:val="20"/>
          <w:vertAlign w:val="superscript"/>
        </w:rPr>
        <w:t>2</w:t>
      </w:r>
      <w:r w:rsidRPr="00BB7B26">
        <w:rPr>
          <w:rFonts w:hint="eastAsia"/>
          <w:kern w:val="20"/>
        </w:rPr>
        <w:t>，属于</w:t>
      </w:r>
      <w:r w:rsidR="00916A4C" w:rsidRPr="00BB7B26">
        <w:rPr>
          <w:rFonts w:hint="eastAsia"/>
          <w:kern w:val="20"/>
        </w:rPr>
        <w:t>小</w:t>
      </w:r>
      <w:r w:rsidRPr="00BB7B26">
        <w:rPr>
          <w:rFonts w:hint="eastAsia"/>
          <w:kern w:val="20"/>
        </w:rPr>
        <w:t>型占地规模；项目周边土壤环境敏感程度为敏感。污染影响型建设项目土壤环境影响评价工作等级划分表见下表。</w:t>
      </w:r>
    </w:p>
    <w:p w:rsidR="003E651D" w:rsidRPr="00BB7B26" w:rsidRDefault="00DE4E52" w:rsidP="00A8182B">
      <w:pPr>
        <w:autoSpaceDE w:val="0"/>
        <w:autoSpaceDN w:val="0"/>
        <w:spacing w:line="240" w:lineRule="auto"/>
        <w:ind w:firstLine="482"/>
        <w:jc w:val="center"/>
        <w:rPr>
          <w:b/>
          <w:kern w:val="20"/>
        </w:rPr>
      </w:pPr>
      <w:r w:rsidRPr="00BB7B26">
        <w:rPr>
          <w:rFonts w:hint="eastAsia"/>
          <w:b/>
          <w:kern w:val="20"/>
        </w:rPr>
        <w:t>表</w:t>
      </w:r>
      <w:r w:rsidRPr="00BB7B26">
        <w:rPr>
          <w:b/>
          <w:kern w:val="20"/>
        </w:rPr>
        <w:t>1</w:t>
      </w:r>
      <w:r w:rsidR="00781BDA" w:rsidRPr="00BB7B26">
        <w:rPr>
          <w:rFonts w:hint="eastAsia"/>
          <w:b/>
          <w:kern w:val="20"/>
        </w:rPr>
        <w:t>-1</w:t>
      </w:r>
      <w:r w:rsidR="00F1450B" w:rsidRPr="00BB7B26">
        <w:rPr>
          <w:rFonts w:hint="eastAsia"/>
          <w:b/>
          <w:kern w:val="20"/>
        </w:rPr>
        <w:t>1</w:t>
      </w:r>
      <w:r w:rsidRPr="00BB7B26">
        <w:rPr>
          <w:b/>
          <w:kern w:val="20"/>
        </w:rPr>
        <w:t xml:space="preserve">  </w:t>
      </w:r>
      <w:r w:rsidRPr="00BB7B26">
        <w:rPr>
          <w:rFonts w:hint="eastAsia"/>
          <w:b/>
          <w:kern w:val="20"/>
        </w:rPr>
        <w:t>污染影响型建设项目土壤环境影响评价工作等级划分表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875"/>
        <w:gridCol w:w="806"/>
        <w:gridCol w:w="867"/>
        <w:gridCol w:w="812"/>
        <w:gridCol w:w="839"/>
        <w:gridCol w:w="838"/>
        <w:gridCol w:w="851"/>
        <w:gridCol w:w="834"/>
        <w:gridCol w:w="834"/>
        <w:gridCol w:w="730"/>
      </w:tblGrid>
      <w:tr w:rsidR="003E651D" w:rsidRPr="00BB7B26" w:rsidTr="00916A4C">
        <w:trPr>
          <w:trHeight w:val="460"/>
          <w:jc w:val="center"/>
        </w:trPr>
        <w:tc>
          <w:tcPr>
            <w:tcW w:w="1010" w:type="pct"/>
            <w:vMerge w:val="restart"/>
            <w:tcBorders>
              <w:top w:val="single" w:sz="12" w:space="0" w:color="auto"/>
              <w:left w:val="nil"/>
              <w:bottom w:val="single" w:sz="4" w:space="0" w:color="auto"/>
              <w:right w:val="single" w:sz="4" w:space="0" w:color="auto"/>
            </w:tcBorders>
            <w:vAlign w:val="center"/>
            <w:hideMark/>
          </w:tcPr>
          <w:p w:rsidR="003E651D" w:rsidRPr="00BB7B26" w:rsidRDefault="000577EC" w:rsidP="00EC0A70">
            <w:pPr>
              <w:pStyle w:val="aff"/>
              <w:snapToGrid w:val="0"/>
              <w:ind w:firstLine="360"/>
              <w:rPr>
                <w:bCs/>
              </w:rPr>
            </w:pPr>
            <w:r w:rsidRPr="00BB7B26">
              <w:rPr>
                <w:rFonts w:ascii="Times New Roman" w:hAnsi="Times New Roman"/>
              </w:rPr>
              <w:pict>
                <v:line id="直线 3599" o:spid="_x0000_s1140" style="position:absolute;left:0;text-align:left;z-index:251758080" from="-2.25pt,1.4pt" to="85.35pt,49.8pt" strokeweight=".5pt">
                  <v:fill o:detectmouseclick="t"/>
                </v:line>
              </w:pict>
            </w:r>
            <w:r w:rsidRPr="00BB7B26">
              <w:rPr>
                <w:rFonts w:ascii="Times New Roman" w:hAnsi="Times New Roman"/>
              </w:rPr>
              <w:pict>
                <v:line id="直线 3598" o:spid="_x0000_s1139" style="position:absolute;left:0;text-align:left;z-index:251757056" from="-5.85pt,-.25pt" to="85.5pt,23.6pt" filled="t" strokeweight=".5pt"/>
              </w:pict>
            </w:r>
            <w:r w:rsidR="00DE4E52" w:rsidRPr="00BB7B26">
              <w:rPr>
                <w:rFonts w:hint="eastAsia"/>
                <w:bCs/>
              </w:rPr>
              <w:t>占地规模</w:t>
            </w:r>
          </w:p>
          <w:p w:rsidR="003E651D" w:rsidRPr="00BB7B26" w:rsidRDefault="00DE4E52" w:rsidP="00AC3C25">
            <w:pPr>
              <w:ind w:firstLine="420"/>
              <w:rPr>
                <w:sz w:val="21"/>
                <w:szCs w:val="21"/>
              </w:rPr>
            </w:pPr>
            <w:r w:rsidRPr="00BB7B26">
              <w:rPr>
                <w:rFonts w:hint="eastAsia"/>
                <w:sz w:val="21"/>
                <w:szCs w:val="21"/>
              </w:rPr>
              <w:t>评价等级</w:t>
            </w:r>
          </w:p>
          <w:p w:rsidR="00AC3C25" w:rsidRPr="00BB7B26" w:rsidRDefault="00DE4E52" w:rsidP="00AC3C25">
            <w:pPr>
              <w:ind w:firstLine="420"/>
            </w:pPr>
            <w:r w:rsidRPr="00BB7B26">
              <w:rPr>
                <w:rFonts w:hint="eastAsia"/>
                <w:sz w:val="21"/>
                <w:szCs w:val="21"/>
              </w:rPr>
              <w:t>敏感程度</w:t>
            </w:r>
          </w:p>
        </w:tc>
        <w:tc>
          <w:tcPr>
            <w:tcW w:w="1338" w:type="pct"/>
            <w:gridSpan w:val="3"/>
            <w:tcBorders>
              <w:top w:val="single" w:sz="12"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cs="宋体" w:hint="eastAsia"/>
                <w:bCs/>
              </w:rPr>
              <w:t>Ⅰ类</w:t>
            </w:r>
          </w:p>
        </w:tc>
        <w:tc>
          <w:tcPr>
            <w:tcW w:w="1360" w:type="pct"/>
            <w:gridSpan w:val="3"/>
            <w:tcBorders>
              <w:top w:val="single" w:sz="12"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rFonts w:cs="宋体"/>
                <w:bCs/>
              </w:rPr>
            </w:pPr>
            <w:r w:rsidRPr="00BB7B26">
              <w:rPr>
                <w:rFonts w:cs="宋体" w:hint="eastAsia"/>
                <w:bCs/>
              </w:rPr>
              <w:t>Ⅱ类</w:t>
            </w:r>
          </w:p>
        </w:tc>
        <w:tc>
          <w:tcPr>
            <w:tcW w:w="1291" w:type="pct"/>
            <w:gridSpan w:val="3"/>
            <w:tcBorders>
              <w:top w:val="single" w:sz="12" w:space="0" w:color="auto"/>
              <w:left w:val="single" w:sz="4" w:space="0" w:color="auto"/>
              <w:bottom w:val="single" w:sz="4" w:space="0" w:color="auto"/>
              <w:right w:val="nil"/>
            </w:tcBorders>
            <w:vAlign w:val="center"/>
            <w:hideMark/>
          </w:tcPr>
          <w:p w:rsidR="003E651D" w:rsidRPr="00BB7B26" w:rsidRDefault="00DE4E52">
            <w:pPr>
              <w:pStyle w:val="aff"/>
              <w:snapToGrid w:val="0"/>
              <w:rPr>
                <w:bCs/>
              </w:rPr>
            </w:pPr>
            <w:r w:rsidRPr="00BB7B26">
              <w:rPr>
                <w:rFonts w:ascii="仿宋" w:eastAsia="仿宋" w:hAnsi="仿宋" w:cs="仿宋" w:hint="eastAsia"/>
                <w:bCs/>
              </w:rPr>
              <w:t>Ⅲ</w:t>
            </w:r>
            <w:r w:rsidRPr="00BB7B26">
              <w:rPr>
                <w:rFonts w:cs="宋体" w:hint="eastAsia"/>
                <w:bCs/>
              </w:rPr>
              <w:t>类</w:t>
            </w:r>
          </w:p>
        </w:tc>
      </w:tr>
      <w:tr w:rsidR="003E651D" w:rsidRPr="00BB7B26" w:rsidTr="00916A4C">
        <w:trPr>
          <w:trHeight w:val="421"/>
          <w:jc w:val="center"/>
        </w:trPr>
        <w:tc>
          <w:tcPr>
            <w:tcW w:w="1010" w:type="pct"/>
            <w:vMerge/>
            <w:tcBorders>
              <w:top w:val="single" w:sz="12" w:space="0" w:color="auto"/>
              <w:left w:val="nil"/>
              <w:bottom w:val="single" w:sz="4" w:space="0" w:color="auto"/>
              <w:right w:val="single" w:sz="4" w:space="0" w:color="auto"/>
            </w:tcBorders>
            <w:vAlign w:val="center"/>
            <w:hideMark/>
          </w:tcPr>
          <w:p w:rsidR="003E651D" w:rsidRPr="00BB7B26" w:rsidRDefault="003E651D" w:rsidP="003E651D">
            <w:pPr>
              <w:widowControl/>
              <w:ind w:firstLine="420"/>
              <w:jc w:val="left"/>
              <w:rPr>
                <w:bCs/>
                <w:sz w:val="21"/>
                <w:szCs w:val="21"/>
              </w:rPr>
            </w:pPr>
          </w:p>
        </w:tc>
        <w:tc>
          <w:tcPr>
            <w:tcW w:w="434"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大</w:t>
            </w:r>
          </w:p>
        </w:tc>
        <w:tc>
          <w:tcPr>
            <w:tcW w:w="46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中</w:t>
            </w:r>
          </w:p>
        </w:tc>
        <w:tc>
          <w:tcPr>
            <w:tcW w:w="43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小</w:t>
            </w:r>
          </w:p>
        </w:tc>
        <w:tc>
          <w:tcPr>
            <w:tcW w:w="452"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大</w:t>
            </w:r>
          </w:p>
        </w:tc>
        <w:tc>
          <w:tcPr>
            <w:tcW w:w="451"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中</w:t>
            </w:r>
          </w:p>
        </w:tc>
        <w:tc>
          <w:tcPr>
            <w:tcW w:w="458"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小</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中</w:t>
            </w:r>
          </w:p>
        </w:tc>
        <w:tc>
          <w:tcPr>
            <w:tcW w:w="393" w:type="pct"/>
            <w:tcBorders>
              <w:top w:val="single" w:sz="4" w:space="0" w:color="auto"/>
              <w:left w:val="single" w:sz="4" w:space="0" w:color="auto"/>
              <w:bottom w:val="single" w:sz="4" w:space="0" w:color="auto"/>
              <w:right w:val="nil"/>
            </w:tcBorders>
            <w:vAlign w:val="center"/>
            <w:hideMark/>
          </w:tcPr>
          <w:p w:rsidR="003E651D" w:rsidRPr="00BB7B26" w:rsidRDefault="00DE4E52">
            <w:pPr>
              <w:pStyle w:val="aff"/>
              <w:snapToGrid w:val="0"/>
              <w:rPr>
                <w:bCs/>
              </w:rPr>
            </w:pPr>
            <w:r w:rsidRPr="00BB7B26">
              <w:rPr>
                <w:rFonts w:hint="eastAsia"/>
                <w:bCs/>
              </w:rPr>
              <w:t>小</w:t>
            </w:r>
          </w:p>
        </w:tc>
      </w:tr>
      <w:tr w:rsidR="003E651D" w:rsidRPr="00BB7B26" w:rsidTr="00916A4C">
        <w:trPr>
          <w:trHeight w:val="421"/>
          <w:jc w:val="center"/>
        </w:trPr>
        <w:tc>
          <w:tcPr>
            <w:tcW w:w="1010" w:type="pct"/>
            <w:tcBorders>
              <w:top w:val="single" w:sz="4" w:space="0" w:color="auto"/>
              <w:left w:val="nil"/>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敏感</w:t>
            </w:r>
          </w:p>
        </w:tc>
        <w:tc>
          <w:tcPr>
            <w:tcW w:w="434"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一级</w:t>
            </w:r>
          </w:p>
        </w:tc>
        <w:tc>
          <w:tcPr>
            <w:tcW w:w="46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一级</w:t>
            </w:r>
          </w:p>
        </w:tc>
        <w:tc>
          <w:tcPr>
            <w:tcW w:w="43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一级</w:t>
            </w:r>
          </w:p>
        </w:tc>
        <w:tc>
          <w:tcPr>
            <w:tcW w:w="452"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E651D" w:rsidRPr="00BB7B26" w:rsidRDefault="00DE4E52">
            <w:pPr>
              <w:pStyle w:val="aff"/>
              <w:snapToGrid w:val="0"/>
              <w:rPr>
                <w:bCs/>
              </w:rPr>
            </w:pPr>
            <w:r w:rsidRPr="00BB7B26">
              <w:rPr>
                <w:rFonts w:hint="eastAsia"/>
                <w:bCs/>
              </w:rPr>
              <w:t>二级</w:t>
            </w:r>
          </w:p>
        </w:tc>
        <w:tc>
          <w:tcPr>
            <w:tcW w:w="458"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393" w:type="pct"/>
            <w:tcBorders>
              <w:top w:val="single" w:sz="4" w:space="0" w:color="auto"/>
              <w:left w:val="single" w:sz="4" w:space="0" w:color="auto"/>
              <w:bottom w:val="single" w:sz="4" w:space="0" w:color="auto"/>
              <w:right w:val="nil"/>
            </w:tcBorders>
            <w:vAlign w:val="center"/>
            <w:hideMark/>
          </w:tcPr>
          <w:p w:rsidR="003E651D" w:rsidRPr="00BB7B26" w:rsidRDefault="00DE4E52">
            <w:pPr>
              <w:pStyle w:val="aff"/>
              <w:snapToGrid w:val="0"/>
              <w:rPr>
                <w:bCs/>
              </w:rPr>
            </w:pPr>
            <w:r w:rsidRPr="00BB7B26">
              <w:rPr>
                <w:rFonts w:hint="eastAsia"/>
                <w:bCs/>
              </w:rPr>
              <w:t>三级</w:t>
            </w:r>
          </w:p>
        </w:tc>
      </w:tr>
      <w:tr w:rsidR="003E651D" w:rsidRPr="00BB7B26" w:rsidTr="00916A4C">
        <w:trPr>
          <w:trHeight w:val="421"/>
          <w:jc w:val="center"/>
        </w:trPr>
        <w:tc>
          <w:tcPr>
            <w:tcW w:w="1010" w:type="pct"/>
            <w:tcBorders>
              <w:top w:val="single" w:sz="4" w:space="0" w:color="auto"/>
              <w:left w:val="nil"/>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较敏感</w:t>
            </w:r>
          </w:p>
        </w:tc>
        <w:tc>
          <w:tcPr>
            <w:tcW w:w="434"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一级</w:t>
            </w:r>
          </w:p>
        </w:tc>
        <w:tc>
          <w:tcPr>
            <w:tcW w:w="46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3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52"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51"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58"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393" w:type="pct"/>
            <w:tcBorders>
              <w:top w:val="single" w:sz="4" w:space="0" w:color="auto"/>
              <w:left w:val="single" w:sz="4" w:space="0" w:color="auto"/>
              <w:bottom w:val="single" w:sz="4" w:space="0" w:color="auto"/>
              <w:right w:val="nil"/>
            </w:tcBorders>
            <w:vAlign w:val="center"/>
            <w:hideMark/>
          </w:tcPr>
          <w:p w:rsidR="003E651D" w:rsidRPr="00BB7B26" w:rsidRDefault="00DE4E52">
            <w:pPr>
              <w:pStyle w:val="aff"/>
              <w:snapToGrid w:val="0"/>
              <w:rPr>
                <w:bCs/>
              </w:rPr>
            </w:pPr>
            <w:r w:rsidRPr="00BB7B26">
              <w:rPr>
                <w:rFonts w:hint="eastAsia"/>
                <w:bCs/>
              </w:rPr>
              <w:t>—</w:t>
            </w:r>
          </w:p>
        </w:tc>
      </w:tr>
      <w:tr w:rsidR="003E651D" w:rsidRPr="00BB7B26" w:rsidTr="00916A4C">
        <w:trPr>
          <w:trHeight w:val="479"/>
          <w:jc w:val="center"/>
        </w:trPr>
        <w:tc>
          <w:tcPr>
            <w:tcW w:w="1010" w:type="pct"/>
            <w:tcBorders>
              <w:top w:val="single" w:sz="4" w:space="0" w:color="auto"/>
              <w:left w:val="nil"/>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不敏感</w:t>
            </w:r>
          </w:p>
        </w:tc>
        <w:tc>
          <w:tcPr>
            <w:tcW w:w="434"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一级</w:t>
            </w:r>
          </w:p>
        </w:tc>
        <w:tc>
          <w:tcPr>
            <w:tcW w:w="4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E651D" w:rsidRPr="00BB7B26" w:rsidRDefault="00DE4E52">
            <w:pPr>
              <w:pStyle w:val="aff"/>
              <w:snapToGrid w:val="0"/>
              <w:rPr>
                <w:bCs/>
                <w:highlight w:val="yellow"/>
              </w:rPr>
            </w:pPr>
            <w:r w:rsidRPr="00BB7B26">
              <w:rPr>
                <w:rFonts w:hint="eastAsia"/>
                <w:bCs/>
              </w:rPr>
              <w:t>二级</w:t>
            </w:r>
          </w:p>
        </w:tc>
        <w:tc>
          <w:tcPr>
            <w:tcW w:w="437"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52"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二级</w:t>
            </w:r>
          </w:p>
        </w:tc>
        <w:tc>
          <w:tcPr>
            <w:tcW w:w="451"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458"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三级</w:t>
            </w:r>
          </w:p>
        </w:tc>
        <w:tc>
          <w:tcPr>
            <w:tcW w:w="449" w:type="pct"/>
            <w:tcBorders>
              <w:top w:val="single" w:sz="4" w:space="0" w:color="auto"/>
              <w:left w:val="single" w:sz="4" w:space="0" w:color="auto"/>
              <w:bottom w:val="single" w:sz="4" w:space="0" w:color="auto"/>
              <w:right w:val="single" w:sz="4" w:space="0" w:color="auto"/>
            </w:tcBorders>
            <w:vAlign w:val="center"/>
            <w:hideMark/>
          </w:tcPr>
          <w:p w:rsidR="003E651D" w:rsidRPr="00BB7B26" w:rsidRDefault="00DE4E52">
            <w:pPr>
              <w:pStyle w:val="aff"/>
              <w:snapToGrid w:val="0"/>
              <w:rPr>
                <w:bCs/>
              </w:rPr>
            </w:pPr>
            <w:r w:rsidRPr="00BB7B26">
              <w:rPr>
                <w:rFonts w:hint="eastAsia"/>
                <w:bCs/>
              </w:rPr>
              <w:t>—</w:t>
            </w:r>
          </w:p>
        </w:tc>
        <w:tc>
          <w:tcPr>
            <w:tcW w:w="393" w:type="pct"/>
            <w:tcBorders>
              <w:top w:val="single" w:sz="4" w:space="0" w:color="auto"/>
              <w:left w:val="single" w:sz="4" w:space="0" w:color="auto"/>
              <w:bottom w:val="single" w:sz="4" w:space="0" w:color="auto"/>
              <w:right w:val="nil"/>
            </w:tcBorders>
            <w:vAlign w:val="center"/>
            <w:hideMark/>
          </w:tcPr>
          <w:p w:rsidR="003E651D" w:rsidRPr="00BB7B26" w:rsidRDefault="00DE4E52">
            <w:pPr>
              <w:pStyle w:val="aff"/>
              <w:snapToGrid w:val="0"/>
              <w:rPr>
                <w:bCs/>
              </w:rPr>
            </w:pPr>
            <w:r w:rsidRPr="00BB7B26">
              <w:rPr>
                <w:rFonts w:hint="eastAsia"/>
                <w:bCs/>
              </w:rPr>
              <w:t>—</w:t>
            </w:r>
          </w:p>
        </w:tc>
      </w:tr>
      <w:tr w:rsidR="003E651D" w:rsidRPr="00BB7B26" w:rsidTr="00916A4C">
        <w:trPr>
          <w:trHeight w:val="479"/>
          <w:jc w:val="center"/>
        </w:trPr>
        <w:tc>
          <w:tcPr>
            <w:tcW w:w="5000" w:type="pct"/>
            <w:gridSpan w:val="10"/>
            <w:tcBorders>
              <w:top w:val="single" w:sz="4" w:space="0" w:color="auto"/>
              <w:left w:val="nil"/>
              <w:bottom w:val="single" w:sz="12" w:space="0" w:color="auto"/>
              <w:right w:val="nil"/>
            </w:tcBorders>
            <w:vAlign w:val="center"/>
            <w:hideMark/>
          </w:tcPr>
          <w:p w:rsidR="003E651D" w:rsidRPr="00BB7B26" w:rsidRDefault="00DE4E52">
            <w:pPr>
              <w:pStyle w:val="aff"/>
              <w:snapToGrid w:val="0"/>
              <w:jc w:val="both"/>
              <w:rPr>
                <w:bCs/>
              </w:rPr>
            </w:pPr>
            <w:r w:rsidRPr="00BB7B26">
              <w:rPr>
                <w:rFonts w:hint="eastAsia"/>
                <w:bCs/>
              </w:rPr>
              <w:t>注：“—”表示可不开展土壤环境评价工作。</w:t>
            </w:r>
          </w:p>
        </w:tc>
      </w:tr>
    </w:tbl>
    <w:p w:rsidR="003E651D" w:rsidRPr="00BB7B26" w:rsidRDefault="00DE4E52" w:rsidP="0084743C">
      <w:pPr>
        <w:autoSpaceDE w:val="0"/>
        <w:autoSpaceDN w:val="0"/>
        <w:ind w:firstLine="480"/>
        <w:rPr>
          <w:kern w:val="20"/>
        </w:rPr>
      </w:pPr>
      <w:r w:rsidRPr="00BB7B26">
        <w:rPr>
          <w:rFonts w:hint="eastAsia"/>
          <w:kern w:val="20"/>
        </w:rPr>
        <w:t>由上表可见，本项目土壤环境影响评价等级为</w:t>
      </w:r>
      <w:r w:rsidR="002226E2" w:rsidRPr="00BB7B26">
        <w:rPr>
          <w:rFonts w:hint="eastAsia"/>
          <w:kern w:val="20"/>
        </w:rPr>
        <w:t>三</w:t>
      </w:r>
      <w:r w:rsidRPr="00BB7B26">
        <w:rPr>
          <w:rFonts w:hint="eastAsia"/>
          <w:kern w:val="20"/>
        </w:rPr>
        <w:t>级。</w:t>
      </w:r>
    </w:p>
    <w:p w:rsidR="00DE4AAB" w:rsidRPr="00BB7B26" w:rsidRDefault="00DE4AAB" w:rsidP="00DE4AAB">
      <w:pPr>
        <w:autoSpaceDE w:val="0"/>
        <w:autoSpaceDN w:val="0"/>
        <w:ind w:firstLine="480"/>
        <w:rPr>
          <w:kern w:val="0"/>
        </w:rPr>
      </w:pPr>
      <w:r w:rsidRPr="00BB7B26">
        <w:rPr>
          <w:rFonts w:hint="eastAsia"/>
          <w:kern w:val="0"/>
        </w:rPr>
        <w:t>（</w:t>
      </w:r>
      <w:r w:rsidRPr="00BB7B26">
        <w:rPr>
          <w:rFonts w:hint="eastAsia"/>
          <w:kern w:val="0"/>
        </w:rPr>
        <w:t>7</w:t>
      </w:r>
      <w:r w:rsidRPr="00BB7B26">
        <w:rPr>
          <w:rFonts w:hint="eastAsia"/>
          <w:kern w:val="0"/>
        </w:rPr>
        <w:t>）生态环境</w:t>
      </w:r>
    </w:p>
    <w:bookmarkEnd w:id="47"/>
    <w:bookmarkEnd w:id="48"/>
    <w:bookmarkEnd w:id="49"/>
    <w:bookmarkEnd w:id="50"/>
    <w:bookmarkEnd w:id="51"/>
    <w:bookmarkEnd w:id="52"/>
    <w:bookmarkEnd w:id="54"/>
    <w:bookmarkEnd w:id="55"/>
    <w:p w:rsidR="00DE4AAB" w:rsidRPr="00BB7B26" w:rsidRDefault="00DE4AAB" w:rsidP="00DE4AAB">
      <w:pPr>
        <w:autoSpaceDE w:val="0"/>
        <w:autoSpaceDN w:val="0"/>
        <w:ind w:firstLine="480"/>
        <w:rPr>
          <w:kern w:val="0"/>
        </w:rPr>
      </w:pPr>
      <w:r w:rsidRPr="00BB7B26">
        <w:rPr>
          <w:rFonts w:hAnsi="宋体"/>
          <w:kern w:val="0"/>
        </w:rPr>
        <w:t>根据《环境影响评价技术导则生态影响》</w:t>
      </w:r>
      <w:r w:rsidR="00F1450B" w:rsidRPr="00BB7B26">
        <w:rPr>
          <w:rFonts w:hAnsi="宋体" w:hint="eastAsia"/>
          <w:kern w:val="0"/>
        </w:rPr>
        <w:t>（</w:t>
      </w:r>
      <w:r w:rsidRPr="00BB7B26">
        <w:rPr>
          <w:kern w:val="0"/>
        </w:rPr>
        <w:t>HJ19-2022</w:t>
      </w:r>
      <w:r w:rsidR="00F1450B" w:rsidRPr="00BB7B26">
        <w:rPr>
          <w:rFonts w:hint="eastAsia"/>
          <w:kern w:val="0"/>
        </w:rPr>
        <w:t>）</w:t>
      </w:r>
      <w:r w:rsidRPr="00BB7B26">
        <w:rPr>
          <w:rFonts w:hAnsi="宋体"/>
          <w:kern w:val="0"/>
        </w:rPr>
        <w:t>中</w:t>
      </w:r>
      <w:r w:rsidRPr="00BB7B26">
        <w:rPr>
          <w:kern w:val="0"/>
        </w:rPr>
        <w:t>6.1</w:t>
      </w:r>
      <w:r w:rsidRPr="00BB7B26">
        <w:rPr>
          <w:rFonts w:hAnsi="宋体"/>
          <w:kern w:val="0"/>
        </w:rPr>
        <w:t>条评价等级判定，按以下原则确定评价等级：</w:t>
      </w:r>
    </w:p>
    <w:p w:rsidR="00DE4AAB" w:rsidRPr="00BB7B26" w:rsidRDefault="00DE4AAB" w:rsidP="00DE4AAB">
      <w:pPr>
        <w:autoSpaceDE w:val="0"/>
        <w:autoSpaceDN w:val="0"/>
        <w:ind w:firstLine="480"/>
        <w:rPr>
          <w:kern w:val="0"/>
        </w:rPr>
      </w:pPr>
      <w:r w:rsidRPr="00BB7B26">
        <w:rPr>
          <w:kern w:val="0"/>
        </w:rPr>
        <w:t>a</w:t>
      </w:r>
      <w:r w:rsidRPr="00BB7B26">
        <w:rPr>
          <w:rFonts w:hint="eastAsia"/>
          <w:kern w:val="0"/>
        </w:rPr>
        <w:t>）</w:t>
      </w:r>
      <w:r w:rsidRPr="00BB7B26">
        <w:rPr>
          <w:rFonts w:hAnsi="宋体"/>
          <w:kern w:val="0"/>
        </w:rPr>
        <w:t>涉及国家公园、自然保护区、世界自然遗产、重要生境时，评价等级为一级；</w:t>
      </w:r>
    </w:p>
    <w:p w:rsidR="00DE4AAB" w:rsidRPr="00BB7B26" w:rsidRDefault="00DE4AAB" w:rsidP="00DE4AAB">
      <w:pPr>
        <w:autoSpaceDE w:val="0"/>
        <w:autoSpaceDN w:val="0"/>
        <w:ind w:firstLine="480"/>
        <w:rPr>
          <w:kern w:val="0"/>
        </w:rPr>
      </w:pPr>
      <w:r w:rsidRPr="00BB7B26">
        <w:rPr>
          <w:kern w:val="0"/>
        </w:rPr>
        <w:lastRenderedPageBreak/>
        <w:t>b</w:t>
      </w:r>
      <w:r w:rsidRPr="00BB7B26">
        <w:rPr>
          <w:rFonts w:hint="eastAsia"/>
          <w:kern w:val="0"/>
        </w:rPr>
        <w:t>）</w:t>
      </w:r>
      <w:r w:rsidRPr="00BB7B26">
        <w:rPr>
          <w:rFonts w:hAnsi="宋体"/>
          <w:kern w:val="0"/>
        </w:rPr>
        <w:t>涉及自然公园时，评价等级为二级；</w:t>
      </w:r>
    </w:p>
    <w:p w:rsidR="00DE4AAB" w:rsidRPr="00BB7B26" w:rsidRDefault="00DE4AAB" w:rsidP="00DE4AAB">
      <w:pPr>
        <w:topLinePunct/>
        <w:ind w:firstLine="480"/>
        <w:rPr>
          <w:kern w:val="0"/>
        </w:rPr>
      </w:pPr>
      <w:r w:rsidRPr="00BB7B26">
        <w:rPr>
          <w:kern w:val="0"/>
        </w:rPr>
        <w:t>c</w:t>
      </w:r>
      <w:r w:rsidRPr="00BB7B26">
        <w:rPr>
          <w:rFonts w:hint="eastAsia"/>
          <w:kern w:val="0"/>
        </w:rPr>
        <w:t>）</w:t>
      </w:r>
      <w:r w:rsidRPr="00BB7B26">
        <w:rPr>
          <w:rFonts w:hAnsi="宋体"/>
          <w:kern w:val="0"/>
        </w:rPr>
        <w:t>涉及生态保护红线时，评价等级不低于二级；</w:t>
      </w:r>
    </w:p>
    <w:p w:rsidR="00DE4AAB" w:rsidRPr="00BB7B26" w:rsidRDefault="00DE4AAB" w:rsidP="00DE4AAB">
      <w:pPr>
        <w:autoSpaceDE w:val="0"/>
        <w:autoSpaceDN w:val="0"/>
        <w:ind w:firstLine="480"/>
        <w:rPr>
          <w:kern w:val="0"/>
        </w:rPr>
      </w:pPr>
      <w:r w:rsidRPr="00BB7B26">
        <w:rPr>
          <w:kern w:val="0"/>
        </w:rPr>
        <w:t>d</w:t>
      </w:r>
      <w:r w:rsidRPr="00BB7B26">
        <w:rPr>
          <w:rFonts w:hint="eastAsia"/>
          <w:kern w:val="0"/>
        </w:rPr>
        <w:t>）</w:t>
      </w:r>
      <w:r w:rsidRPr="00BB7B26">
        <w:rPr>
          <w:rFonts w:hAnsi="宋体"/>
          <w:kern w:val="0"/>
        </w:rPr>
        <w:t>根据</w:t>
      </w:r>
      <w:r w:rsidRPr="00BB7B26">
        <w:rPr>
          <w:kern w:val="0"/>
        </w:rPr>
        <w:t>HJ2.3</w:t>
      </w:r>
      <w:r w:rsidRPr="00BB7B26">
        <w:rPr>
          <w:rFonts w:hAnsi="宋体"/>
          <w:kern w:val="0"/>
        </w:rPr>
        <w:t>判断属于水文要素影响型且地表水评价等级不低于二级的建设项目，生态影响评价等级不低于二级；</w:t>
      </w:r>
    </w:p>
    <w:p w:rsidR="00DE4AAB" w:rsidRPr="00BB7B26" w:rsidRDefault="00DE4AAB" w:rsidP="00DE4AAB">
      <w:pPr>
        <w:autoSpaceDE w:val="0"/>
        <w:autoSpaceDN w:val="0"/>
        <w:ind w:firstLine="480"/>
        <w:rPr>
          <w:kern w:val="0"/>
        </w:rPr>
      </w:pPr>
      <w:r w:rsidRPr="00BB7B26">
        <w:rPr>
          <w:kern w:val="0"/>
        </w:rPr>
        <w:t>e</w:t>
      </w:r>
      <w:r w:rsidRPr="00BB7B26">
        <w:rPr>
          <w:rFonts w:hint="eastAsia"/>
          <w:kern w:val="0"/>
        </w:rPr>
        <w:t>）</w:t>
      </w:r>
      <w:r w:rsidRPr="00BB7B26">
        <w:rPr>
          <w:rFonts w:hAnsi="宋体"/>
          <w:kern w:val="0"/>
        </w:rPr>
        <w:t>根据</w:t>
      </w:r>
      <w:r w:rsidRPr="00BB7B26">
        <w:rPr>
          <w:kern w:val="0"/>
        </w:rPr>
        <w:t>HJ 610</w:t>
      </w:r>
      <w:r w:rsidRPr="00BB7B26">
        <w:rPr>
          <w:rFonts w:hAnsi="宋体"/>
          <w:kern w:val="0"/>
        </w:rPr>
        <w:t>、</w:t>
      </w:r>
      <w:r w:rsidRPr="00BB7B26">
        <w:rPr>
          <w:kern w:val="0"/>
        </w:rPr>
        <w:t xml:space="preserve">HJ 964 </w:t>
      </w:r>
      <w:r w:rsidRPr="00BB7B26">
        <w:rPr>
          <w:rFonts w:hAnsi="宋体"/>
          <w:kern w:val="0"/>
        </w:rPr>
        <w:t>判断地下水水位或土壤影响范围内分布有天然林、公益林、湿地等生态保护目标的建设项目，生态影响评价等级不低于二级；</w:t>
      </w:r>
    </w:p>
    <w:p w:rsidR="00DE4AAB" w:rsidRPr="00BB7B26" w:rsidRDefault="00DE4AAB" w:rsidP="00DE4AAB">
      <w:pPr>
        <w:autoSpaceDE w:val="0"/>
        <w:autoSpaceDN w:val="0"/>
        <w:ind w:firstLine="480"/>
        <w:rPr>
          <w:kern w:val="0"/>
        </w:rPr>
      </w:pPr>
      <w:r w:rsidRPr="00BB7B26">
        <w:rPr>
          <w:kern w:val="0"/>
        </w:rPr>
        <w:t>f</w:t>
      </w:r>
      <w:r w:rsidRPr="00BB7B26">
        <w:rPr>
          <w:rFonts w:hint="eastAsia"/>
          <w:kern w:val="0"/>
        </w:rPr>
        <w:t>）</w:t>
      </w:r>
      <w:r w:rsidRPr="00BB7B26">
        <w:rPr>
          <w:rFonts w:hAnsi="宋体"/>
          <w:kern w:val="0"/>
        </w:rPr>
        <w:t>当工程占地规模大于</w:t>
      </w:r>
      <w:r w:rsidRPr="00BB7B26">
        <w:rPr>
          <w:kern w:val="0"/>
        </w:rPr>
        <w:t xml:space="preserve">20 km2 </w:t>
      </w:r>
      <w:r w:rsidRPr="00BB7B26">
        <w:rPr>
          <w:rFonts w:hAnsi="宋体"/>
          <w:kern w:val="0"/>
        </w:rPr>
        <w:t>时</w:t>
      </w:r>
      <w:r w:rsidRPr="00BB7B26">
        <w:rPr>
          <w:kern w:val="0"/>
        </w:rPr>
        <w:t>(</w:t>
      </w:r>
      <w:r w:rsidRPr="00BB7B26">
        <w:rPr>
          <w:rFonts w:hAnsi="宋体"/>
          <w:kern w:val="0"/>
        </w:rPr>
        <w:t>包括永久和临时占用陆域和水域</w:t>
      </w:r>
      <w:r w:rsidRPr="00BB7B26">
        <w:rPr>
          <w:kern w:val="0"/>
        </w:rPr>
        <w:t>)</w:t>
      </w:r>
      <w:r w:rsidRPr="00BB7B26">
        <w:rPr>
          <w:rFonts w:hAnsi="宋体"/>
          <w:kern w:val="0"/>
        </w:rPr>
        <w:t>，评价等级不低于二级；改扩建项目的占地范围以新增占地</w:t>
      </w:r>
      <w:r w:rsidRPr="00BB7B26">
        <w:rPr>
          <w:kern w:val="0"/>
        </w:rPr>
        <w:t>(</w:t>
      </w:r>
      <w:r w:rsidRPr="00BB7B26">
        <w:rPr>
          <w:rFonts w:hAnsi="宋体"/>
          <w:kern w:val="0"/>
        </w:rPr>
        <w:t>包括陆域和水域</w:t>
      </w:r>
      <w:r w:rsidRPr="00BB7B26">
        <w:rPr>
          <w:kern w:val="0"/>
        </w:rPr>
        <w:t>)</w:t>
      </w:r>
      <w:r w:rsidRPr="00BB7B26">
        <w:rPr>
          <w:rFonts w:hAnsi="宋体"/>
          <w:kern w:val="0"/>
        </w:rPr>
        <w:t>确定；</w:t>
      </w:r>
    </w:p>
    <w:p w:rsidR="00DE4AAB" w:rsidRPr="00BB7B26" w:rsidRDefault="00DE4AAB" w:rsidP="00DE4AAB">
      <w:pPr>
        <w:autoSpaceDE w:val="0"/>
        <w:autoSpaceDN w:val="0"/>
        <w:ind w:firstLine="480"/>
        <w:rPr>
          <w:kern w:val="0"/>
        </w:rPr>
      </w:pPr>
      <w:r w:rsidRPr="00BB7B26">
        <w:rPr>
          <w:kern w:val="0"/>
        </w:rPr>
        <w:t>g</w:t>
      </w:r>
      <w:r w:rsidRPr="00BB7B26">
        <w:rPr>
          <w:rFonts w:hint="eastAsia"/>
          <w:kern w:val="0"/>
        </w:rPr>
        <w:t>）</w:t>
      </w:r>
      <w:r w:rsidRPr="00BB7B26">
        <w:rPr>
          <w:rFonts w:hAnsi="宋体"/>
          <w:kern w:val="0"/>
        </w:rPr>
        <w:t>除本条</w:t>
      </w:r>
      <w:r w:rsidRPr="00BB7B26">
        <w:rPr>
          <w:kern w:val="0"/>
        </w:rPr>
        <w:t>a</w:t>
      </w:r>
      <w:r w:rsidRPr="00BB7B26">
        <w:rPr>
          <w:rFonts w:hint="eastAsia"/>
          <w:kern w:val="0"/>
        </w:rPr>
        <w:t>）</w:t>
      </w:r>
      <w:r w:rsidRPr="00BB7B26">
        <w:rPr>
          <w:rFonts w:hAnsi="宋体"/>
          <w:kern w:val="0"/>
        </w:rPr>
        <w:t>、</w:t>
      </w:r>
      <w:r w:rsidRPr="00BB7B26">
        <w:rPr>
          <w:kern w:val="0"/>
        </w:rPr>
        <w:t>b</w:t>
      </w:r>
      <w:r w:rsidRPr="00BB7B26">
        <w:rPr>
          <w:rFonts w:hint="eastAsia"/>
          <w:kern w:val="0"/>
        </w:rPr>
        <w:t>）</w:t>
      </w:r>
      <w:r w:rsidRPr="00BB7B26">
        <w:rPr>
          <w:rFonts w:hAnsi="宋体"/>
          <w:kern w:val="0"/>
        </w:rPr>
        <w:t>、</w:t>
      </w:r>
      <w:r w:rsidRPr="00BB7B26">
        <w:rPr>
          <w:kern w:val="0"/>
        </w:rPr>
        <w:t>c</w:t>
      </w:r>
      <w:r w:rsidRPr="00BB7B26">
        <w:rPr>
          <w:rFonts w:hint="eastAsia"/>
          <w:kern w:val="0"/>
        </w:rPr>
        <w:t>）</w:t>
      </w:r>
      <w:r w:rsidRPr="00BB7B26">
        <w:rPr>
          <w:rFonts w:hAnsi="宋体"/>
          <w:kern w:val="0"/>
        </w:rPr>
        <w:t>、</w:t>
      </w:r>
      <w:r w:rsidRPr="00BB7B26">
        <w:rPr>
          <w:kern w:val="0"/>
        </w:rPr>
        <w:t>d</w:t>
      </w:r>
      <w:r w:rsidRPr="00BB7B26">
        <w:rPr>
          <w:rFonts w:hint="eastAsia"/>
          <w:kern w:val="0"/>
        </w:rPr>
        <w:t>）、</w:t>
      </w:r>
      <w:r w:rsidRPr="00BB7B26">
        <w:rPr>
          <w:kern w:val="0"/>
        </w:rPr>
        <w:t>e</w:t>
      </w:r>
      <w:r w:rsidRPr="00BB7B26">
        <w:rPr>
          <w:rFonts w:hint="eastAsia"/>
          <w:kern w:val="0"/>
        </w:rPr>
        <w:t>）</w:t>
      </w:r>
      <w:r w:rsidRPr="00BB7B26">
        <w:rPr>
          <w:rFonts w:hAnsi="宋体"/>
          <w:kern w:val="0"/>
        </w:rPr>
        <w:t>、</w:t>
      </w:r>
      <w:r w:rsidRPr="00BB7B26">
        <w:rPr>
          <w:kern w:val="0"/>
        </w:rPr>
        <w:t>f</w:t>
      </w:r>
      <w:r w:rsidRPr="00BB7B26">
        <w:rPr>
          <w:rFonts w:hint="eastAsia"/>
          <w:kern w:val="0"/>
        </w:rPr>
        <w:t>）</w:t>
      </w:r>
      <w:r w:rsidRPr="00BB7B26">
        <w:rPr>
          <w:rFonts w:hAnsi="宋体"/>
          <w:kern w:val="0"/>
        </w:rPr>
        <w:t>以外的情况，评价等级为三级；</w:t>
      </w:r>
    </w:p>
    <w:p w:rsidR="00DE4AAB" w:rsidRPr="00BB7B26" w:rsidRDefault="00DE4AAB" w:rsidP="00DE4AAB">
      <w:pPr>
        <w:autoSpaceDE w:val="0"/>
        <w:autoSpaceDN w:val="0"/>
        <w:ind w:firstLine="480"/>
        <w:rPr>
          <w:kern w:val="0"/>
        </w:rPr>
      </w:pPr>
      <w:r w:rsidRPr="00BB7B26">
        <w:rPr>
          <w:kern w:val="0"/>
        </w:rPr>
        <w:t>h</w:t>
      </w:r>
      <w:r w:rsidRPr="00BB7B26">
        <w:rPr>
          <w:rFonts w:hint="eastAsia"/>
          <w:kern w:val="0"/>
        </w:rPr>
        <w:t>）</w:t>
      </w:r>
      <w:r w:rsidRPr="00BB7B26">
        <w:rPr>
          <w:rFonts w:hAnsi="宋体"/>
          <w:kern w:val="0"/>
        </w:rPr>
        <w:t>当评价等级判定同时符合上述多种情况时，应采用其中最高的评价等级。</w:t>
      </w:r>
    </w:p>
    <w:p w:rsidR="00DE4AAB" w:rsidRPr="00BB7B26" w:rsidRDefault="00DE4AAB" w:rsidP="00DE4AAB">
      <w:pPr>
        <w:autoSpaceDE w:val="0"/>
        <w:autoSpaceDN w:val="0"/>
        <w:ind w:firstLine="480"/>
        <w:rPr>
          <w:kern w:val="0"/>
        </w:rPr>
      </w:pPr>
      <w:r w:rsidRPr="00BB7B26">
        <w:rPr>
          <w:rFonts w:hAnsi="宋体"/>
          <w:kern w:val="0"/>
        </w:rPr>
        <w:t>本项目用地面积</w:t>
      </w:r>
      <w:r w:rsidRPr="00BB7B26">
        <w:rPr>
          <w:rFonts w:hint="eastAsia"/>
          <w:kern w:val="0"/>
        </w:rPr>
        <w:t>2</w:t>
      </w:r>
      <w:r w:rsidR="00F1450B" w:rsidRPr="00BB7B26">
        <w:rPr>
          <w:rFonts w:hint="eastAsia"/>
          <w:kern w:val="0"/>
        </w:rPr>
        <w:t>.</w:t>
      </w:r>
      <w:r w:rsidRPr="00BB7B26">
        <w:rPr>
          <w:rFonts w:hint="eastAsia"/>
          <w:kern w:val="0"/>
        </w:rPr>
        <w:t>0562</w:t>
      </w:r>
      <w:r w:rsidR="00F1450B" w:rsidRPr="00BB7B26">
        <w:rPr>
          <w:rFonts w:hint="eastAsia"/>
          <w:kern w:val="0"/>
        </w:rPr>
        <w:t>h</w:t>
      </w:r>
      <w:r w:rsidRPr="00BB7B26">
        <w:rPr>
          <w:kern w:val="0"/>
        </w:rPr>
        <w:t>m</w:t>
      </w:r>
      <w:r w:rsidRPr="00BB7B26">
        <w:rPr>
          <w:kern w:val="0"/>
          <w:vertAlign w:val="superscript"/>
        </w:rPr>
        <w:t>2</w:t>
      </w:r>
      <w:r w:rsidRPr="00BB7B26">
        <w:rPr>
          <w:rFonts w:hAnsi="宋体"/>
          <w:kern w:val="0"/>
        </w:rPr>
        <w:t>，小于</w:t>
      </w:r>
      <w:r w:rsidRPr="00BB7B26">
        <w:rPr>
          <w:kern w:val="0"/>
        </w:rPr>
        <w:t>2km</w:t>
      </w:r>
      <w:r w:rsidRPr="00BB7B26">
        <w:rPr>
          <w:kern w:val="0"/>
          <w:vertAlign w:val="superscript"/>
        </w:rPr>
        <w:t>2</w:t>
      </w:r>
      <w:r w:rsidRPr="00BB7B26">
        <w:rPr>
          <w:rFonts w:hAnsi="宋体"/>
          <w:kern w:val="0"/>
        </w:rPr>
        <w:t>；项目影响范围内不涉及特殊生态敏感区（自然保护区、世界文化和自然遗产地）和重要生态敏感区（重要湿地、森林公园、地质公园等），因此本项目生态环境影响评价工作等级为三级。</w:t>
      </w:r>
    </w:p>
    <w:p w:rsidR="001531C1" w:rsidRPr="00BB7B26" w:rsidRDefault="00DE4E52" w:rsidP="00DE4AAB">
      <w:pPr>
        <w:topLinePunct/>
        <w:ind w:firstLineChars="0" w:firstLine="0"/>
        <w:outlineLvl w:val="2"/>
        <w:rPr>
          <w:b/>
          <w:kern w:val="20"/>
        </w:rPr>
      </w:pPr>
      <w:bookmarkStart w:id="56" w:name="_Toc224144780"/>
      <w:r w:rsidRPr="00BB7B26">
        <w:rPr>
          <w:b/>
          <w:kern w:val="20"/>
        </w:rPr>
        <w:t xml:space="preserve">1.4.2 </w:t>
      </w:r>
      <w:r w:rsidRPr="00BB7B26">
        <w:rPr>
          <w:rFonts w:hint="eastAsia"/>
          <w:b/>
          <w:kern w:val="20"/>
        </w:rPr>
        <w:t>评价范围</w:t>
      </w:r>
      <w:bookmarkEnd w:id="56"/>
    </w:p>
    <w:p w:rsidR="00375763" w:rsidRPr="00BB7B26" w:rsidRDefault="00DE4E52" w:rsidP="00375763">
      <w:pPr>
        <w:ind w:firstLine="480"/>
      </w:pPr>
      <w:r w:rsidRPr="00BB7B26">
        <w:rPr>
          <w:rFonts w:hint="eastAsia"/>
        </w:rPr>
        <w:t>根据评价分级结果，并结合工程特点及建设项目所在区域环境特征，确定各评价要素的评价范围，详见下表。</w:t>
      </w:r>
    </w:p>
    <w:p w:rsidR="00936785"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781BDA" w:rsidRPr="00BB7B26">
        <w:rPr>
          <w:rFonts w:hint="eastAsia"/>
          <w:sz w:val="24"/>
          <w:szCs w:val="24"/>
        </w:rPr>
        <w:t>-1</w:t>
      </w:r>
      <w:r w:rsidR="00F1450B" w:rsidRPr="00BB7B26">
        <w:rPr>
          <w:rFonts w:hint="eastAsia"/>
          <w:sz w:val="24"/>
          <w:szCs w:val="24"/>
        </w:rPr>
        <w:t>2</w:t>
      </w:r>
      <w:r w:rsidRPr="00BB7B26">
        <w:rPr>
          <w:sz w:val="24"/>
          <w:szCs w:val="24"/>
        </w:rPr>
        <w:t xml:space="preserve">  </w:t>
      </w:r>
      <w:r w:rsidRPr="00BB7B26">
        <w:rPr>
          <w:rFonts w:hint="eastAsia"/>
          <w:sz w:val="24"/>
          <w:szCs w:val="24"/>
        </w:rPr>
        <w:t>评价范围一览表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2896"/>
        <w:gridCol w:w="1203"/>
        <w:gridCol w:w="5187"/>
      </w:tblGrid>
      <w:tr w:rsidR="00767F3B" w:rsidRPr="00BB7B26" w:rsidTr="00634D44">
        <w:trPr>
          <w:trHeight w:val="340"/>
          <w:jc w:val="center"/>
        </w:trPr>
        <w:tc>
          <w:tcPr>
            <w:tcW w:w="1006" w:type="pct"/>
            <w:tcBorders>
              <w:top w:val="single" w:sz="12" w:space="0" w:color="auto"/>
              <w:left w:val="nil"/>
              <w:bottom w:val="single" w:sz="12" w:space="0" w:color="auto"/>
              <w:right w:val="single" w:sz="4" w:space="0" w:color="auto"/>
            </w:tcBorders>
            <w:vAlign w:val="center"/>
          </w:tcPr>
          <w:p w:rsidR="00767F3B" w:rsidRPr="00BB7B26" w:rsidRDefault="00767F3B">
            <w:pPr>
              <w:pStyle w:val="50"/>
              <w:topLinePunct/>
              <w:contextualSpacing/>
              <w:textAlignment w:val="center"/>
              <w:rPr>
                <w:b/>
                <w:bCs/>
              </w:rPr>
            </w:pPr>
            <w:r w:rsidRPr="00BB7B26">
              <w:rPr>
                <w:rFonts w:hint="eastAsia"/>
                <w:b/>
                <w:bCs/>
              </w:rPr>
              <w:t>评价专题</w:t>
            </w:r>
          </w:p>
        </w:tc>
        <w:tc>
          <w:tcPr>
            <w:tcW w:w="418" w:type="pct"/>
            <w:tcBorders>
              <w:top w:val="single" w:sz="12" w:space="0" w:color="auto"/>
              <w:left w:val="single" w:sz="4" w:space="0" w:color="auto"/>
              <w:bottom w:val="single" w:sz="12" w:space="0" w:color="auto"/>
              <w:right w:val="nil"/>
            </w:tcBorders>
            <w:vAlign w:val="center"/>
          </w:tcPr>
          <w:p w:rsidR="00767F3B" w:rsidRPr="00BB7B26" w:rsidRDefault="00767F3B" w:rsidP="00767F3B">
            <w:pPr>
              <w:pStyle w:val="50"/>
              <w:topLinePunct/>
              <w:contextualSpacing/>
              <w:textAlignment w:val="center"/>
              <w:rPr>
                <w:b/>
                <w:bCs/>
              </w:rPr>
            </w:pPr>
            <w:r w:rsidRPr="00BB7B26">
              <w:rPr>
                <w:rFonts w:hint="eastAsia"/>
                <w:b/>
                <w:bCs/>
              </w:rPr>
              <w:t>评价等级</w:t>
            </w:r>
          </w:p>
        </w:tc>
        <w:tc>
          <w:tcPr>
            <w:tcW w:w="1802" w:type="pct"/>
            <w:tcBorders>
              <w:top w:val="single" w:sz="12" w:space="0" w:color="auto"/>
              <w:left w:val="single" w:sz="4" w:space="0" w:color="auto"/>
              <w:bottom w:val="single" w:sz="12" w:space="0" w:color="auto"/>
              <w:right w:val="nil"/>
            </w:tcBorders>
            <w:vAlign w:val="center"/>
          </w:tcPr>
          <w:p w:rsidR="00767F3B" w:rsidRPr="00BB7B26" w:rsidRDefault="00767F3B" w:rsidP="00767F3B">
            <w:pPr>
              <w:pStyle w:val="50"/>
              <w:topLinePunct/>
              <w:contextualSpacing/>
              <w:textAlignment w:val="center"/>
              <w:rPr>
                <w:b/>
                <w:bCs/>
              </w:rPr>
            </w:pPr>
            <w:r w:rsidRPr="00BB7B26">
              <w:rPr>
                <w:rFonts w:hint="eastAsia"/>
                <w:b/>
                <w:bCs/>
              </w:rPr>
              <w:t>评价范围</w:t>
            </w:r>
          </w:p>
        </w:tc>
      </w:tr>
      <w:tr w:rsidR="00767F3B" w:rsidRPr="00BB7B26" w:rsidTr="00634D44">
        <w:trPr>
          <w:trHeight w:val="340"/>
          <w:jc w:val="center"/>
        </w:trPr>
        <w:tc>
          <w:tcPr>
            <w:tcW w:w="1006" w:type="pct"/>
            <w:vAlign w:val="center"/>
          </w:tcPr>
          <w:p w:rsidR="00767F3B" w:rsidRPr="00BB7B26" w:rsidRDefault="00767F3B">
            <w:pPr>
              <w:pStyle w:val="50"/>
              <w:topLinePunct/>
              <w:contextualSpacing/>
              <w:textAlignment w:val="center"/>
            </w:pPr>
            <w:r w:rsidRPr="00BB7B26">
              <w:rPr>
                <w:rFonts w:hint="eastAsia"/>
              </w:rPr>
              <w:t>环境空气</w:t>
            </w:r>
          </w:p>
        </w:tc>
        <w:tc>
          <w:tcPr>
            <w:tcW w:w="418" w:type="pct"/>
            <w:vAlign w:val="center"/>
          </w:tcPr>
          <w:p w:rsidR="00767F3B" w:rsidRPr="00BB7B26" w:rsidRDefault="00767F3B" w:rsidP="00767F3B">
            <w:pPr>
              <w:pStyle w:val="50"/>
              <w:topLinePunct/>
              <w:contextualSpacing/>
              <w:textAlignment w:val="center"/>
            </w:pPr>
            <w:r w:rsidRPr="00BB7B26">
              <w:rPr>
                <w:rFonts w:hint="eastAsia"/>
              </w:rPr>
              <w:t>一级</w:t>
            </w:r>
          </w:p>
        </w:tc>
        <w:tc>
          <w:tcPr>
            <w:tcW w:w="1802" w:type="pct"/>
            <w:vAlign w:val="center"/>
          </w:tcPr>
          <w:p w:rsidR="00767F3B" w:rsidRPr="00BB7B26" w:rsidRDefault="00767F3B" w:rsidP="00F04211">
            <w:pPr>
              <w:pStyle w:val="50"/>
              <w:topLinePunct/>
              <w:contextualSpacing/>
              <w:textAlignment w:val="center"/>
            </w:pPr>
            <w:r w:rsidRPr="00BB7B26">
              <w:rPr>
                <w:rFonts w:hint="eastAsia"/>
              </w:rPr>
              <w:t>以厂址为中心，边长</w:t>
            </w:r>
            <w:r w:rsidRPr="00BB7B26">
              <w:t>5km</w:t>
            </w:r>
            <w:r w:rsidRPr="00BB7B26">
              <w:rPr>
                <w:rFonts w:hint="eastAsia"/>
              </w:rPr>
              <w:t>矩形范围</w:t>
            </w:r>
          </w:p>
        </w:tc>
      </w:tr>
      <w:tr w:rsidR="00767F3B" w:rsidRPr="00BB7B26" w:rsidTr="00634D44">
        <w:trPr>
          <w:trHeight w:val="340"/>
          <w:jc w:val="center"/>
        </w:trPr>
        <w:tc>
          <w:tcPr>
            <w:tcW w:w="1006" w:type="pct"/>
            <w:vAlign w:val="center"/>
          </w:tcPr>
          <w:p w:rsidR="00767F3B" w:rsidRPr="00BB7B26" w:rsidRDefault="00767F3B">
            <w:pPr>
              <w:pStyle w:val="50"/>
              <w:topLinePunct/>
              <w:contextualSpacing/>
              <w:textAlignment w:val="center"/>
            </w:pPr>
            <w:r w:rsidRPr="00BB7B26">
              <w:rPr>
                <w:rFonts w:hint="eastAsia"/>
              </w:rPr>
              <w:t>地表水环境</w:t>
            </w:r>
          </w:p>
        </w:tc>
        <w:tc>
          <w:tcPr>
            <w:tcW w:w="418" w:type="pct"/>
            <w:vAlign w:val="center"/>
          </w:tcPr>
          <w:p w:rsidR="00767F3B" w:rsidRPr="00BB7B26" w:rsidRDefault="00767F3B" w:rsidP="00767F3B">
            <w:pPr>
              <w:pStyle w:val="50"/>
              <w:topLinePunct/>
              <w:contextualSpacing/>
              <w:textAlignment w:val="center"/>
            </w:pPr>
            <w:r w:rsidRPr="00BB7B26">
              <w:rPr>
                <w:rFonts w:hint="eastAsia"/>
              </w:rPr>
              <w:t>三级</w:t>
            </w:r>
            <w:r w:rsidRPr="00BB7B26">
              <w:rPr>
                <w:rFonts w:hint="eastAsia"/>
              </w:rPr>
              <w:t xml:space="preserve">B </w:t>
            </w:r>
          </w:p>
        </w:tc>
        <w:tc>
          <w:tcPr>
            <w:tcW w:w="1802" w:type="pct"/>
            <w:vAlign w:val="center"/>
          </w:tcPr>
          <w:p w:rsidR="00767F3B" w:rsidRPr="00BB7B26" w:rsidRDefault="00F1450B" w:rsidP="00DC6888">
            <w:pPr>
              <w:pStyle w:val="50"/>
              <w:topLinePunct/>
              <w:contextualSpacing/>
              <w:textAlignment w:val="center"/>
            </w:pPr>
            <w:r w:rsidRPr="00BB7B26">
              <w:rPr>
                <w:rFonts w:hint="eastAsia"/>
              </w:rPr>
              <w:t>/</w:t>
            </w:r>
          </w:p>
        </w:tc>
      </w:tr>
      <w:tr w:rsidR="00767F3B" w:rsidRPr="00BB7B26" w:rsidTr="00634D44">
        <w:trPr>
          <w:trHeight w:val="340"/>
          <w:jc w:val="center"/>
        </w:trPr>
        <w:tc>
          <w:tcPr>
            <w:tcW w:w="1006" w:type="pct"/>
            <w:vAlign w:val="center"/>
          </w:tcPr>
          <w:p w:rsidR="00767F3B" w:rsidRPr="00BB7B26" w:rsidRDefault="00767F3B">
            <w:pPr>
              <w:pStyle w:val="50"/>
              <w:topLinePunct/>
              <w:contextualSpacing/>
              <w:textAlignment w:val="center"/>
            </w:pPr>
            <w:r w:rsidRPr="00BB7B26">
              <w:rPr>
                <w:rFonts w:hint="eastAsia"/>
              </w:rPr>
              <w:t>地下水环境</w:t>
            </w:r>
          </w:p>
        </w:tc>
        <w:tc>
          <w:tcPr>
            <w:tcW w:w="418" w:type="pct"/>
            <w:vAlign w:val="center"/>
          </w:tcPr>
          <w:p w:rsidR="00767F3B" w:rsidRPr="00BB7B26" w:rsidRDefault="00DC6888" w:rsidP="00046F74">
            <w:pPr>
              <w:pStyle w:val="50"/>
              <w:topLinePunct/>
              <w:contextualSpacing/>
              <w:textAlignment w:val="center"/>
            </w:pPr>
            <w:r w:rsidRPr="00BB7B26">
              <w:rPr>
                <w:rFonts w:hint="eastAsia"/>
              </w:rPr>
              <w:t>三</w:t>
            </w:r>
            <w:r w:rsidR="00767F3B" w:rsidRPr="00BB7B26">
              <w:rPr>
                <w:rFonts w:hint="eastAsia"/>
              </w:rPr>
              <w:t>级</w:t>
            </w:r>
          </w:p>
        </w:tc>
        <w:tc>
          <w:tcPr>
            <w:tcW w:w="1802" w:type="pct"/>
            <w:vAlign w:val="center"/>
          </w:tcPr>
          <w:p w:rsidR="00767F3B" w:rsidRPr="00BB7B26" w:rsidRDefault="00767F3B" w:rsidP="00046F74">
            <w:pPr>
              <w:pStyle w:val="50"/>
              <w:topLinePunct/>
              <w:contextualSpacing/>
              <w:textAlignment w:val="center"/>
            </w:pPr>
            <w:r w:rsidRPr="00BB7B26">
              <w:rPr>
                <w:rFonts w:hint="eastAsia"/>
              </w:rPr>
              <w:t>项目所在地同一地下水文地质单元</w:t>
            </w:r>
            <w:r w:rsidRPr="00BB7B26">
              <w:t>6km</w:t>
            </w:r>
            <w:r w:rsidRPr="00BB7B26">
              <w:rPr>
                <w:vertAlign w:val="superscript"/>
              </w:rPr>
              <w:t>2</w:t>
            </w:r>
            <w:r w:rsidRPr="00BB7B26">
              <w:rPr>
                <w:rFonts w:hint="eastAsia"/>
              </w:rPr>
              <w:t>范围</w:t>
            </w:r>
          </w:p>
        </w:tc>
      </w:tr>
      <w:tr w:rsidR="00767F3B" w:rsidRPr="00BB7B26" w:rsidTr="00634D44">
        <w:trPr>
          <w:trHeight w:val="340"/>
          <w:jc w:val="center"/>
        </w:trPr>
        <w:tc>
          <w:tcPr>
            <w:tcW w:w="1006" w:type="pct"/>
            <w:vAlign w:val="center"/>
          </w:tcPr>
          <w:p w:rsidR="00767F3B" w:rsidRPr="00BB7B26" w:rsidRDefault="00767F3B">
            <w:pPr>
              <w:pStyle w:val="50"/>
              <w:topLinePunct/>
              <w:contextualSpacing/>
              <w:textAlignment w:val="center"/>
            </w:pPr>
            <w:r w:rsidRPr="00BB7B26">
              <w:rPr>
                <w:rFonts w:hint="eastAsia"/>
              </w:rPr>
              <w:t>声环境</w:t>
            </w:r>
          </w:p>
        </w:tc>
        <w:tc>
          <w:tcPr>
            <w:tcW w:w="418" w:type="pct"/>
            <w:vAlign w:val="center"/>
          </w:tcPr>
          <w:p w:rsidR="00767F3B" w:rsidRPr="00BB7B26" w:rsidRDefault="00DC6888" w:rsidP="00767F3B">
            <w:pPr>
              <w:pStyle w:val="50"/>
              <w:topLinePunct/>
              <w:contextualSpacing/>
              <w:textAlignment w:val="center"/>
            </w:pPr>
            <w:r w:rsidRPr="00BB7B26">
              <w:rPr>
                <w:rFonts w:hint="eastAsia"/>
              </w:rPr>
              <w:t>二</w:t>
            </w:r>
            <w:r w:rsidR="00767F3B" w:rsidRPr="00BB7B26">
              <w:rPr>
                <w:rFonts w:hint="eastAsia"/>
              </w:rPr>
              <w:t>级</w:t>
            </w:r>
          </w:p>
        </w:tc>
        <w:tc>
          <w:tcPr>
            <w:tcW w:w="1802" w:type="pct"/>
            <w:vAlign w:val="center"/>
          </w:tcPr>
          <w:p w:rsidR="00767F3B" w:rsidRPr="00BB7B26" w:rsidRDefault="00767F3B" w:rsidP="00F04211">
            <w:pPr>
              <w:pStyle w:val="50"/>
              <w:topLinePunct/>
              <w:contextualSpacing/>
              <w:textAlignment w:val="center"/>
            </w:pPr>
            <w:r w:rsidRPr="00BB7B26">
              <w:rPr>
                <w:rFonts w:hint="eastAsia"/>
              </w:rPr>
              <w:t>厂界四周</w:t>
            </w:r>
            <w:r w:rsidRPr="00BB7B26">
              <w:t>200m</w:t>
            </w:r>
            <w:r w:rsidRPr="00BB7B26">
              <w:rPr>
                <w:rFonts w:hint="eastAsia"/>
              </w:rPr>
              <w:t>范围</w:t>
            </w:r>
          </w:p>
        </w:tc>
      </w:tr>
      <w:tr w:rsidR="00767F3B" w:rsidRPr="00BB7B26" w:rsidTr="00634D44">
        <w:trPr>
          <w:trHeight w:val="340"/>
          <w:jc w:val="center"/>
        </w:trPr>
        <w:tc>
          <w:tcPr>
            <w:tcW w:w="1006" w:type="pct"/>
            <w:vAlign w:val="center"/>
          </w:tcPr>
          <w:p w:rsidR="00767F3B" w:rsidRPr="00BB7B26" w:rsidRDefault="00767F3B">
            <w:pPr>
              <w:pStyle w:val="50"/>
              <w:topLinePunct/>
              <w:contextualSpacing/>
              <w:textAlignment w:val="center"/>
            </w:pPr>
            <w:r w:rsidRPr="00BB7B26">
              <w:rPr>
                <w:rFonts w:hint="eastAsia"/>
              </w:rPr>
              <w:t>风险评价</w:t>
            </w:r>
          </w:p>
        </w:tc>
        <w:tc>
          <w:tcPr>
            <w:tcW w:w="418" w:type="pct"/>
            <w:vAlign w:val="center"/>
          </w:tcPr>
          <w:p w:rsidR="00767F3B" w:rsidRPr="00BB7B26" w:rsidRDefault="00DC6888" w:rsidP="00F05F01">
            <w:pPr>
              <w:pStyle w:val="50"/>
              <w:topLinePunct/>
              <w:contextualSpacing/>
              <w:textAlignment w:val="center"/>
            </w:pPr>
            <w:r w:rsidRPr="00BB7B26">
              <w:rPr>
                <w:rFonts w:hint="eastAsia"/>
              </w:rPr>
              <w:t>简单分析</w:t>
            </w:r>
          </w:p>
        </w:tc>
        <w:tc>
          <w:tcPr>
            <w:tcW w:w="1802" w:type="pct"/>
            <w:vAlign w:val="center"/>
          </w:tcPr>
          <w:p w:rsidR="00767F3B" w:rsidRPr="00BB7B26" w:rsidRDefault="00DC6888" w:rsidP="00DC6888">
            <w:pPr>
              <w:pStyle w:val="50"/>
              <w:topLinePunct/>
              <w:contextualSpacing/>
              <w:textAlignment w:val="center"/>
            </w:pPr>
            <w:r w:rsidRPr="00BB7B26">
              <w:rPr>
                <w:rFonts w:hint="eastAsia"/>
              </w:rPr>
              <w:t>/</w:t>
            </w:r>
          </w:p>
        </w:tc>
      </w:tr>
      <w:tr w:rsidR="00767F3B" w:rsidRPr="00BB7B26" w:rsidTr="00634D44">
        <w:trPr>
          <w:trHeight w:val="340"/>
          <w:jc w:val="center"/>
        </w:trPr>
        <w:tc>
          <w:tcPr>
            <w:tcW w:w="1006" w:type="pct"/>
            <w:vAlign w:val="center"/>
          </w:tcPr>
          <w:p w:rsidR="00767F3B" w:rsidRPr="00BB7B26" w:rsidRDefault="00767F3B">
            <w:pPr>
              <w:pStyle w:val="50"/>
              <w:topLinePunct/>
              <w:contextualSpacing/>
              <w:textAlignment w:val="center"/>
            </w:pPr>
            <w:bookmarkStart w:id="57" w:name="_Toc141671173"/>
            <w:bookmarkStart w:id="58" w:name="_Toc121124386"/>
            <w:bookmarkStart w:id="59" w:name="_Toc86932557"/>
            <w:bookmarkStart w:id="60" w:name="_Toc90975158"/>
            <w:bookmarkStart w:id="61" w:name="_Toc87006243"/>
            <w:bookmarkStart w:id="62" w:name="_Toc32735"/>
            <w:bookmarkStart w:id="63" w:name="_Toc9126"/>
            <w:bookmarkStart w:id="64" w:name="_Toc187052527"/>
            <w:r w:rsidRPr="00BB7B26">
              <w:rPr>
                <w:rFonts w:hint="eastAsia"/>
              </w:rPr>
              <w:t>土壤环境</w:t>
            </w:r>
          </w:p>
        </w:tc>
        <w:tc>
          <w:tcPr>
            <w:tcW w:w="418" w:type="pct"/>
            <w:vAlign w:val="center"/>
          </w:tcPr>
          <w:p w:rsidR="00767F3B" w:rsidRPr="00BB7B26" w:rsidRDefault="00DC6888" w:rsidP="00767F3B">
            <w:pPr>
              <w:pStyle w:val="50"/>
              <w:topLinePunct/>
              <w:contextualSpacing/>
              <w:textAlignment w:val="center"/>
            </w:pPr>
            <w:r w:rsidRPr="00BB7B26">
              <w:rPr>
                <w:rFonts w:hint="eastAsia"/>
              </w:rPr>
              <w:t>三</w:t>
            </w:r>
            <w:r w:rsidR="00767F3B" w:rsidRPr="00BB7B26">
              <w:rPr>
                <w:rFonts w:hint="eastAsia"/>
              </w:rPr>
              <w:t>级</w:t>
            </w:r>
          </w:p>
        </w:tc>
        <w:tc>
          <w:tcPr>
            <w:tcW w:w="1802" w:type="pct"/>
            <w:vAlign w:val="center"/>
          </w:tcPr>
          <w:p w:rsidR="00767F3B" w:rsidRPr="00BB7B26" w:rsidRDefault="00767F3B" w:rsidP="00DC6888">
            <w:pPr>
              <w:pStyle w:val="50"/>
              <w:topLinePunct/>
              <w:contextualSpacing/>
              <w:textAlignment w:val="center"/>
            </w:pPr>
            <w:r w:rsidRPr="00BB7B26">
              <w:rPr>
                <w:rFonts w:hint="eastAsia"/>
              </w:rPr>
              <w:t>项目占地范围以及厂界外</w:t>
            </w:r>
            <w:r w:rsidR="00DC6888" w:rsidRPr="00BB7B26">
              <w:rPr>
                <w:rFonts w:hint="eastAsia"/>
              </w:rPr>
              <w:t>0.05</w:t>
            </w:r>
            <w:r w:rsidRPr="00BB7B26">
              <w:rPr>
                <w:rFonts w:hint="eastAsia"/>
              </w:rPr>
              <w:t>k</w:t>
            </w:r>
            <w:r w:rsidRPr="00BB7B26">
              <w:t>m</w:t>
            </w:r>
            <w:r w:rsidRPr="00BB7B26">
              <w:rPr>
                <w:rFonts w:hint="eastAsia"/>
              </w:rPr>
              <w:t>范围内</w:t>
            </w:r>
          </w:p>
        </w:tc>
      </w:tr>
      <w:tr w:rsidR="00E80C41" w:rsidRPr="00BB7B26" w:rsidTr="00634D44">
        <w:trPr>
          <w:trHeight w:val="340"/>
          <w:jc w:val="center"/>
        </w:trPr>
        <w:tc>
          <w:tcPr>
            <w:tcW w:w="1006" w:type="pct"/>
            <w:vAlign w:val="center"/>
          </w:tcPr>
          <w:p w:rsidR="00E80C41" w:rsidRPr="00BB7B26" w:rsidRDefault="00E80C41">
            <w:pPr>
              <w:pStyle w:val="50"/>
              <w:topLinePunct/>
              <w:contextualSpacing/>
              <w:textAlignment w:val="center"/>
            </w:pPr>
            <w:r w:rsidRPr="00BB7B26">
              <w:rPr>
                <w:rFonts w:hint="eastAsia"/>
              </w:rPr>
              <w:t>生态环境</w:t>
            </w:r>
          </w:p>
        </w:tc>
        <w:tc>
          <w:tcPr>
            <w:tcW w:w="418" w:type="pct"/>
            <w:vAlign w:val="center"/>
          </w:tcPr>
          <w:p w:rsidR="00E80C41" w:rsidRPr="00BB7B26" w:rsidRDefault="00E80C41" w:rsidP="00767F3B">
            <w:pPr>
              <w:pStyle w:val="50"/>
              <w:topLinePunct/>
              <w:contextualSpacing/>
              <w:textAlignment w:val="center"/>
            </w:pPr>
            <w:r w:rsidRPr="00BB7B26">
              <w:rPr>
                <w:rFonts w:hint="eastAsia"/>
              </w:rPr>
              <w:t>三级</w:t>
            </w:r>
          </w:p>
        </w:tc>
        <w:tc>
          <w:tcPr>
            <w:tcW w:w="1802" w:type="pct"/>
            <w:vAlign w:val="center"/>
          </w:tcPr>
          <w:p w:rsidR="00E80C41" w:rsidRPr="00BB7B26" w:rsidRDefault="00E80C41" w:rsidP="00DC6888">
            <w:pPr>
              <w:pStyle w:val="50"/>
              <w:topLinePunct/>
              <w:contextualSpacing/>
              <w:textAlignment w:val="center"/>
            </w:pPr>
            <w:r w:rsidRPr="00BB7B26">
              <w:rPr>
                <w:rFonts w:hint="eastAsia"/>
              </w:rPr>
              <w:t>项目占地区域</w:t>
            </w:r>
          </w:p>
        </w:tc>
      </w:tr>
    </w:tbl>
    <w:p w:rsidR="001531C1" w:rsidRPr="00BB7B26" w:rsidRDefault="00DE4E52" w:rsidP="001531C1">
      <w:pPr>
        <w:topLinePunct/>
        <w:ind w:firstLineChars="0" w:firstLine="0"/>
        <w:outlineLvl w:val="1"/>
        <w:rPr>
          <w:b/>
          <w:kern w:val="20"/>
        </w:rPr>
      </w:pPr>
      <w:bookmarkStart w:id="65" w:name="_Toc176158452"/>
      <w:bookmarkStart w:id="66" w:name="_Toc187216803"/>
      <w:bookmarkStart w:id="67" w:name="_Toc224144781"/>
      <w:bookmarkStart w:id="68" w:name="_Toc224144969"/>
      <w:r w:rsidRPr="00BB7B26">
        <w:rPr>
          <w:b/>
          <w:kern w:val="20"/>
        </w:rPr>
        <w:t xml:space="preserve">1.5 </w:t>
      </w:r>
      <w:r w:rsidRPr="00BB7B26">
        <w:rPr>
          <w:rFonts w:hint="eastAsia"/>
          <w:b/>
          <w:kern w:val="20"/>
        </w:rPr>
        <w:t>评价标准</w:t>
      </w:r>
      <w:bookmarkEnd w:id="65"/>
      <w:bookmarkEnd w:id="66"/>
      <w:bookmarkEnd w:id="67"/>
      <w:bookmarkEnd w:id="68"/>
    </w:p>
    <w:p w:rsidR="001531C1" w:rsidRPr="00BB7B26" w:rsidRDefault="00DE4E52" w:rsidP="001531C1">
      <w:pPr>
        <w:topLinePunct/>
        <w:ind w:firstLineChars="0" w:firstLine="0"/>
        <w:outlineLvl w:val="2"/>
        <w:rPr>
          <w:b/>
          <w:kern w:val="20"/>
        </w:rPr>
      </w:pPr>
      <w:bookmarkStart w:id="69" w:name="_Toc224144782"/>
      <w:r w:rsidRPr="00BB7B26">
        <w:rPr>
          <w:b/>
          <w:kern w:val="20"/>
        </w:rPr>
        <w:t xml:space="preserve">1.5.1 </w:t>
      </w:r>
      <w:r w:rsidRPr="00BB7B26">
        <w:rPr>
          <w:rFonts w:hint="eastAsia"/>
          <w:b/>
          <w:kern w:val="20"/>
        </w:rPr>
        <w:t>环境质量标准</w:t>
      </w:r>
      <w:bookmarkEnd w:id="69"/>
    </w:p>
    <w:p w:rsidR="00936785" w:rsidRPr="00BB7B26" w:rsidRDefault="00DE4E52">
      <w:pPr>
        <w:ind w:firstLine="480"/>
      </w:pPr>
      <w:r w:rsidRPr="00BB7B26">
        <w:rPr>
          <w:rFonts w:hint="eastAsia"/>
        </w:rPr>
        <w:t>（</w:t>
      </w:r>
      <w:r w:rsidRPr="00BB7B26">
        <w:t>1</w:t>
      </w:r>
      <w:r w:rsidRPr="00BB7B26">
        <w:rPr>
          <w:rFonts w:hint="eastAsia"/>
        </w:rPr>
        <w:t>）环境空气</w:t>
      </w:r>
    </w:p>
    <w:p w:rsidR="00936785" w:rsidRPr="00BB7B26" w:rsidRDefault="00DE4E52">
      <w:pPr>
        <w:topLinePunct/>
        <w:ind w:firstLine="480"/>
        <w:jc w:val="left"/>
        <w:rPr>
          <w:kern w:val="20"/>
        </w:rPr>
      </w:pPr>
      <w:r w:rsidRPr="00BB7B26">
        <w:rPr>
          <w:rFonts w:hint="eastAsia"/>
          <w:kern w:val="20"/>
        </w:rPr>
        <w:t>项目所在区域环境空气功能区属于二类区，</w:t>
      </w:r>
      <w:r w:rsidRPr="00BB7B26">
        <w:rPr>
          <w:kern w:val="20"/>
        </w:rPr>
        <w:t>SO</w:t>
      </w:r>
      <w:r w:rsidRPr="00BB7B26">
        <w:rPr>
          <w:kern w:val="20"/>
          <w:vertAlign w:val="subscript"/>
        </w:rPr>
        <w:t>2</w:t>
      </w:r>
      <w:r w:rsidRPr="00BB7B26">
        <w:rPr>
          <w:rFonts w:hint="eastAsia"/>
          <w:kern w:val="20"/>
        </w:rPr>
        <w:t>、</w:t>
      </w:r>
      <w:r w:rsidRPr="00BB7B26">
        <w:rPr>
          <w:kern w:val="20"/>
        </w:rPr>
        <w:t>NO</w:t>
      </w:r>
      <w:r w:rsidRPr="00BB7B26">
        <w:rPr>
          <w:kern w:val="20"/>
          <w:vertAlign w:val="subscript"/>
        </w:rPr>
        <w:t>2</w:t>
      </w:r>
      <w:r w:rsidRPr="00BB7B26">
        <w:rPr>
          <w:rFonts w:hint="eastAsia"/>
          <w:kern w:val="20"/>
        </w:rPr>
        <w:t>、</w:t>
      </w:r>
      <w:r w:rsidRPr="00BB7B26">
        <w:rPr>
          <w:kern w:val="20"/>
        </w:rPr>
        <w:t>PM</w:t>
      </w:r>
      <w:r w:rsidRPr="00BB7B26">
        <w:rPr>
          <w:kern w:val="20"/>
          <w:vertAlign w:val="subscript"/>
        </w:rPr>
        <w:t>10</w:t>
      </w:r>
      <w:r w:rsidRPr="00BB7B26">
        <w:rPr>
          <w:rFonts w:hint="eastAsia"/>
          <w:kern w:val="20"/>
        </w:rPr>
        <w:t>、</w:t>
      </w:r>
      <w:r w:rsidRPr="00BB7B26">
        <w:rPr>
          <w:kern w:val="20"/>
        </w:rPr>
        <w:t>PM</w:t>
      </w:r>
      <w:r w:rsidRPr="00BB7B26">
        <w:rPr>
          <w:kern w:val="20"/>
          <w:vertAlign w:val="subscript"/>
        </w:rPr>
        <w:t>2.5</w:t>
      </w:r>
      <w:r w:rsidRPr="00BB7B26">
        <w:rPr>
          <w:rFonts w:hint="eastAsia"/>
          <w:kern w:val="20"/>
        </w:rPr>
        <w:t>、</w:t>
      </w:r>
      <w:r w:rsidRPr="00BB7B26">
        <w:rPr>
          <w:kern w:val="20"/>
        </w:rPr>
        <w:t>CO</w:t>
      </w:r>
      <w:r w:rsidRPr="00BB7B26">
        <w:rPr>
          <w:rFonts w:hint="eastAsia"/>
          <w:kern w:val="20"/>
        </w:rPr>
        <w:t>、</w:t>
      </w:r>
      <w:r w:rsidRPr="00BB7B26">
        <w:rPr>
          <w:kern w:val="20"/>
        </w:rPr>
        <w:t>O</w:t>
      </w:r>
      <w:r w:rsidRPr="00BB7B26">
        <w:rPr>
          <w:kern w:val="20"/>
          <w:vertAlign w:val="subscript"/>
        </w:rPr>
        <w:t>3</w:t>
      </w:r>
      <w:r w:rsidRPr="00BB7B26">
        <w:rPr>
          <w:rFonts w:hint="eastAsia"/>
          <w:kern w:val="20"/>
        </w:rPr>
        <w:t>等常规污染物执行《环境空气质量标准》（</w:t>
      </w:r>
      <w:r w:rsidRPr="00BB7B26">
        <w:rPr>
          <w:kern w:val="20"/>
        </w:rPr>
        <w:t>GB3095-20</w:t>
      </w:r>
      <w:r w:rsidR="0081557B" w:rsidRPr="00BB7B26">
        <w:rPr>
          <w:rFonts w:hint="eastAsia"/>
          <w:kern w:val="20"/>
        </w:rPr>
        <w:t>26</w:t>
      </w:r>
      <w:r w:rsidRPr="00BB7B26">
        <w:rPr>
          <w:rFonts w:hint="eastAsia"/>
          <w:kern w:val="20"/>
        </w:rPr>
        <w:t>）</w:t>
      </w:r>
      <w:r w:rsidR="0081557B" w:rsidRPr="00BB7B26">
        <w:rPr>
          <w:rFonts w:hint="eastAsia"/>
          <w:kern w:val="20"/>
        </w:rPr>
        <w:t>表</w:t>
      </w:r>
      <w:r w:rsidR="0081557B" w:rsidRPr="00BB7B26">
        <w:rPr>
          <w:rFonts w:hint="eastAsia"/>
          <w:kern w:val="20"/>
        </w:rPr>
        <w:t>1</w:t>
      </w:r>
      <w:r w:rsidRPr="00BB7B26">
        <w:rPr>
          <w:rFonts w:hint="eastAsia"/>
          <w:kern w:val="20"/>
        </w:rPr>
        <w:t>中</w:t>
      </w:r>
      <w:r w:rsidR="0081557B" w:rsidRPr="00BB7B26">
        <w:rPr>
          <w:rFonts w:hint="eastAsia"/>
          <w:kern w:val="20"/>
        </w:rPr>
        <w:t>过渡阶段</w:t>
      </w:r>
      <w:r w:rsidRPr="00BB7B26">
        <w:rPr>
          <w:rFonts w:hint="eastAsia"/>
          <w:kern w:val="20"/>
        </w:rPr>
        <w:t>二级标准；</w:t>
      </w:r>
      <w:r w:rsidR="00956830" w:rsidRPr="00BB7B26">
        <w:rPr>
          <w:rFonts w:hint="eastAsia"/>
          <w:kern w:val="20"/>
        </w:rPr>
        <w:t>NH</w:t>
      </w:r>
      <w:r w:rsidR="00956830" w:rsidRPr="00BB7B26">
        <w:rPr>
          <w:rFonts w:hint="eastAsia"/>
          <w:kern w:val="20"/>
          <w:vertAlign w:val="subscript"/>
        </w:rPr>
        <w:t>3</w:t>
      </w:r>
      <w:r w:rsidR="00781BDA" w:rsidRPr="00BB7B26">
        <w:rPr>
          <w:rFonts w:hint="eastAsia"/>
          <w:kern w:val="20"/>
        </w:rPr>
        <w:t>、</w:t>
      </w:r>
      <w:r w:rsidR="00956830" w:rsidRPr="00BB7B26">
        <w:rPr>
          <w:rFonts w:hint="eastAsia"/>
          <w:kern w:val="20"/>
        </w:rPr>
        <w:t>H</w:t>
      </w:r>
      <w:r w:rsidR="00956830" w:rsidRPr="00BB7B26">
        <w:rPr>
          <w:rFonts w:hint="eastAsia"/>
          <w:kern w:val="20"/>
          <w:vertAlign w:val="subscript"/>
        </w:rPr>
        <w:t>2</w:t>
      </w:r>
      <w:r w:rsidR="00956830" w:rsidRPr="00BB7B26">
        <w:rPr>
          <w:rFonts w:hint="eastAsia"/>
          <w:kern w:val="20"/>
        </w:rPr>
        <w:t>S</w:t>
      </w:r>
      <w:r w:rsidRPr="00BB7B26">
        <w:rPr>
          <w:rFonts w:hint="eastAsia"/>
          <w:kern w:val="20"/>
        </w:rPr>
        <w:t>执行《环境影响评价技术导则</w:t>
      </w:r>
      <w:r w:rsidR="0081557B" w:rsidRPr="00BB7B26">
        <w:rPr>
          <w:rFonts w:hint="eastAsia"/>
          <w:kern w:val="20"/>
        </w:rPr>
        <w:t xml:space="preserve"> </w:t>
      </w:r>
      <w:r w:rsidRPr="00BB7B26">
        <w:rPr>
          <w:rFonts w:hint="eastAsia"/>
          <w:kern w:val="20"/>
        </w:rPr>
        <w:t>大气环境》（</w:t>
      </w:r>
      <w:r w:rsidRPr="00BB7B26">
        <w:rPr>
          <w:kern w:val="20"/>
        </w:rPr>
        <w:t>HJ2.2-2018</w:t>
      </w:r>
      <w:r w:rsidRPr="00BB7B26">
        <w:rPr>
          <w:rFonts w:hint="eastAsia"/>
          <w:kern w:val="20"/>
        </w:rPr>
        <w:t>）附录</w:t>
      </w:r>
      <w:r w:rsidRPr="00BB7B26">
        <w:rPr>
          <w:kern w:val="20"/>
        </w:rPr>
        <w:t>D</w:t>
      </w:r>
      <w:r w:rsidRPr="00BB7B26">
        <w:rPr>
          <w:rFonts w:hint="eastAsia"/>
          <w:kern w:val="20"/>
        </w:rPr>
        <w:t>表</w:t>
      </w:r>
      <w:r w:rsidRPr="00BB7B26">
        <w:rPr>
          <w:kern w:val="20"/>
        </w:rPr>
        <w:t>D.1</w:t>
      </w:r>
      <w:r w:rsidRPr="00BB7B26">
        <w:rPr>
          <w:rFonts w:hint="eastAsia"/>
          <w:kern w:val="20"/>
        </w:rPr>
        <w:t>其他污染物空气质量浓度参考限值。详细的环境空气质量评价标准见下表。</w:t>
      </w:r>
    </w:p>
    <w:p w:rsidR="00936785" w:rsidRPr="00BB7B26" w:rsidRDefault="00DE4E52" w:rsidP="00711787">
      <w:pPr>
        <w:pStyle w:val="a8"/>
        <w:spacing w:line="240" w:lineRule="auto"/>
        <w:rPr>
          <w:sz w:val="24"/>
          <w:szCs w:val="24"/>
        </w:rPr>
      </w:pPr>
      <w:r w:rsidRPr="00BB7B26">
        <w:rPr>
          <w:rFonts w:hint="eastAsia"/>
          <w:sz w:val="24"/>
          <w:szCs w:val="24"/>
        </w:rPr>
        <w:lastRenderedPageBreak/>
        <w:t>表</w:t>
      </w:r>
      <w:r w:rsidRPr="00BB7B26">
        <w:rPr>
          <w:sz w:val="24"/>
          <w:szCs w:val="24"/>
        </w:rPr>
        <w:t>1</w:t>
      </w:r>
      <w:r w:rsidR="00781BDA" w:rsidRPr="00BB7B26">
        <w:rPr>
          <w:rFonts w:hint="eastAsia"/>
          <w:sz w:val="24"/>
          <w:szCs w:val="24"/>
        </w:rPr>
        <w:t>-1</w:t>
      </w:r>
      <w:r w:rsidR="00F1450B" w:rsidRPr="00BB7B26">
        <w:rPr>
          <w:rFonts w:hint="eastAsia"/>
          <w:sz w:val="24"/>
          <w:szCs w:val="24"/>
        </w:rPr>
        <w:t>3</w:t>
      </w:r>
      <w:r w:rsidRPr="00BB7B26">
        <w:rPr>
          <w:sz w:val="24"/>
          <w:szCs w:val="24"/>
        </w:rPr>
        <w:t xml:space="preserve">  </w:t>
      </w:r>
      <w:r w:rsidRPr="00BB7B26">
        <w:rPr>
          <w:rFonts w:hint="eastAsia"/>
          <w:sz w:val="24"/>
          <w:szCs w:val="24"/>
        </w:rPr>
        <w:t>环境空气质量标准一览表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951"/>
        <w:gridCol w:w="1849"/>
        <w:gridCol w:w="1361"/>
        <w:gridCol w:w="1097"/>
        <w:gridCol w:w="2916"/>
      </w:tblGrid>
      <w:tr w:rsidR="00AA66B3" w:rsidRPr="00BB7B26" w:rsidTr="00953C6E">
        <w:trPr>
          <w:trHeight w:val="340"/>
          <w:jc w:val="center"/>
        </w:trPr>
        <w:tc>
          <w:tcPr>
            <w:tcW w:w="1951" w:type="dxa"/>
            <w:tcBorders>
              <w:top w:val="single" w:sz="12" w:space="0" w:color="auto"/>
              <w:left w:val="nil"/>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污染物名称</w:t>
            </w:r>
          </w:p>
        </w:tc>
        <w:tc>
          <w:tcPr>
            <w:tcW w:w="1849"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取值时间</w:t>
            </w:r>
          </w:p>
        </w:tc>
        <w:tc>
          <w:tcPr>
            <w:tcW w:w="1361"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标准限值</w:t>
            </w:r>
          </w:p>
        </w:tc>
        <w:tc>
          <w:tcPr>
            <w:tcW w:w="1097"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浓度单位</w:t>
            </w:r>
          </w:p>
        </w:tc>
        <w:tc>
          <w:tcPr>
            <w:tcW w:w="2916" w:type="dxa"/>
            <w:tcBorders>
              <w:top w:val="single" w:sz="12" w:space="0" w:color="auto"/>
              <w:left w:val="single" w:sz="4" w:space="0" w:color="auto"/>
              <w:bottom w:val="single" w:sz="12" w:space="0" w:color="auto"/>
              <w:right w:val="nil"/>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标准来源</w:t>
            </w:r>
          </w:p>
        </w:tc>
      </w:tr>
      <w:tr w:rsidR="0053534E" w:rsidRPr="00BB7B26" w:rsidTr="00953C6E">
        <w:trPr>
          <w:trHeight w:val="340"/>
          <w:jc w:val="center"/>
        </w:trPr>
        <w:tc>
          <w:tcPr>
            <w:tcW w:w="1951" w:type="dxa"/>
            <w:vMerge w:val="restart"/>
            <w:vAlign w:val="center"/>
          </w:tcPr>
          <w:p w:rsidR="0053534E" w:rsidRPr="00BB7B26" w:rsidRDefault="0053534E">
            <w:pPr>
              <w:pStyle w:val="50"/>
              <w:topLinePunct/>
              <w:contextualSpacing/>
              <w:textAlignment w:val="center"/>
              <w:rPr>
                <w:szCs w:val="21"/>
              </w:rPr>
            </w:pPr>
            <w:r w:rsidRPr="00BB7B26">
              <w:rPr>
                <w:rFonts w:hint="eastAsia"/>
                <w:szCs w:val="21"/>
              </w:rPr>
              <w:t>二氧化硫（</w:t>
            </w:r>
            <w:r w:rsidRPr="00BB7B26">
              <w:rPr>
                <w:szCs w:val="21"/>
              </w:rPr>
              <w:t>SO</w:t>
            </w:r>
            <w:r w:rsidRPr="00BB7B26">
              <w:rPr>
                <w:szCs w:val="21"/>
                <w:vertAlign w:val="subscript"/>
              </w:rPr>
              <w:t>2</w:t>
            </w:r>
            <w:r w:rsidRPr="00BB7B26">
              <w:rPr>
                <w:rFonts w:hint="eastAsia"/>
                <w:szCs w:val="21"/>
              </w:rPr>
              <w:t>）</w:t>
            </w:r>
          </w:p>
        </w:tc>
        <w:tc>
          <w:tcPr>
            <w:tcW w:w="1849" w:type="dxa"/>
            <w:vAlign w:val="center"/>
          </w:tcPr>
          <w:p w:rsidR="0053534E" w:rsidRPr="00BB7B26" w:rsidRDefault="0053534E">
            <w:pPr>
              <w:pStyle w:val="50"/>
              <w:topLinePunct/>
              <w:contextualSpacing/>
              <w:textAlignment w:val="center"/>
              <w:rPr>
                <w:szCs w:val="21"/>
              </w:rPr>
            </w:pPr>
            <w:r w:rsidRPr="00BB7B26">
              <w:rPr>
                <w:rFonts w:hint="eastAsia"/>
                <w:szCs w:val="21"/>
              </w:rPr>
              <w:t>年平均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60</w:t>
            </w:r>
          </w:p>
        </w:tc>
        <w:tc>
          <w:tcPr>
            <w:tcW w:w="1097" w:type="dxa"/>
            <w:vMerge w:val="restart"/>
            <w:vAlign w:val="center"/>
          </w:tcPr>
          <w:p w:rsidR="0053534E" w:rsidRPr="00BB7B26" w:rsidRDefault="0053534E">
            <w:pPr>
              <w:pStyle w:val="50"/>
              <w:topLinePunct/>
              <w:contextualSpacing/>
              <w:textAlignment w:val="center"/>
              <w:rPr>
                <w:szCs w:val="21"/>
              </w:rPr>
            </w:pPr>
            <w:r w:rsidRPr="00BB7B26">
              <w:rPr>
                <w:szCs w:val="21"/>
              </w:rPr>
              <w:t>μg/m</w:t>
            </w:r>
            <w:r w:rsidRPr="00BB7B26">
              <w:rPr>
                <w:szCs w:val="21"/>
                <w:vertAlign w:val="superscript"/>
              </w:rPr>
              <w:t>3</w:t>
            </w:r>
          </w:p>
        </w:tc>
        <w:tc>
          <w:tcPr>
            <w:tcW w:w="2916" w:type="dxa"/>
            <w:vMerge w:val="restart"/>
            <w:vAlign w:val="center"/>
          </w:tcPr>
          <w:p w:rsidR="0053534E" w:rsidRPr="00BB7B26" w:rsidRDefault="0053534E" w:rsidP="0081557B">
            <w:pPr>
              <w:pStyle w:val="50"/>
              <w:topLinePunct/>
              <w:contextualSpacing/>
              <w:textAlignment w:val="center"/>
              <w:rPr>
                <w:szCs w:val="21"/>
              </w:rPr>
            </w:pPr>
            <w:r w:rsidRPr="00BB7B26">
              <w:rPr>
                <w:rFonts w:hint="eastAsia"/>
                <w:szCs w:val="21"/>
              </w:rPr>
              <w:t>《环境空气质量标准》（</w:t>
            </w:r>
            <w:r w:rsidRPr="00BB7B26">
              <w:rPr>
                <w:szCs w:val="21"/>
              </w:rPr>
              <w:t>GB3095-20</w:t>
            </w:r>
            <w:r w:rsidR="0081557B" w:rsidRPr="00BB7B26">
              <w:rPr>
                <w:rFonts w:hint="eastAsia"/>
                <w:szCs w:val="21"/>
              </w:rPr>
              <w:t>26</w:t>
            </w:r>
            <w:r w:rsidRPr="00BB7B26">
              <w:rPr>
                <w:rFonts w:hint="eastAsia"/>
                <w:szCs w:val="21"/>
              </w:rPr>
              <w:t>）</w:t>
            </w:r>
            <w:r w:rsidR="0081557B" w:rsidRPr="00BB7B26">
              <w:rPr>
                <w:rFonts w:hint="eastAsia"/>
                <w:szCs w:val="21"/>
              </w:rPr>
              <w:t>表</w:t>
            </w:r>
            <w:r w:rsidR="0081557B" w:rsidRPr="00BB7B26">
              <w:rPr>
                <w:rFonts w:hint="eastAsia"/>
                <w:szCs w:val="21"/>
              </w:rPr>
              <w:t>1</w:t>
            </w:r>
            <w:r w:rsidRPr="00BB7B26">
              <w:rPr>
                <w:rFonts w:hint="eastAsia"/>
                <w:szCs w:val="21"/>
              </w:rPr>
              <w:t>中</w:t>
            </w:r>
            <w:r w:rsidR="0081557B" w:rsidRPr="00BB7B26">
              <w:rPr>
                <w:rFonts w:hint="eastAsia"/>
                <w:szCs w:val="21"/>
              </w:rPr>
              <w:t>过渡阶段</w:t>
            </w:r>
            <w:r w:rsidRPr="00BB7B26">
              <w:rPr>
                <w:rFonts w:hint="eastAsia"/>
                <w:szCs w:val="21"/>
              </w:rPr>
              <w:t>二级标准</w:t>
            </w: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pPr>
              <w:pStyle w:val="50"/>
              <w:topLinePunct/>
              <w:contextualSpacing/>
              <w:textAlignment w:val="center"/>
              <w:rPr>
                <w:szCs w:val="21"/>
              </w:rPr>
            </w:pPr>
            <w:r w:rsidRPr="00BB7B26">
              <w:rPr>
                <w:szCs w:val="21"/>
              </w:rPr>
              <w:t>24</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150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pPr>
              <w:pStyle w:val="50"/>
              <w:topLinePunct/>
              <w:contextualSpacing/>
              <w:textAlignment w:val="center"/>
              <w:rPr>
                <w:szCs w:val="21"/>
              </w:rPr>
            </w:pPr>
            <w:r w:rsidRPr="00BB7B26">
              <w:rPr>
                <w:szCs w:val="21"/>
              </w:rPr>
              <w:t>1</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500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restart"/>
            <w:vAlign w:val="center"/>
          </w:tcPr>
          <w:p w:rsidR="0053534E" w:rsidRPr="00BB7B26" w:rsidRDefault="0053534E">
            <w:pPr>
              <w:pStyle w:val="50"/>
              <w:topLinePunct/>
              <w:contextualSpacing/>
              <w:textAlignment w:val="center"/>
              <w:rPr>
                <w:szCs w:val="21"/>
              </w:rPr>
            </w:pPr>
            <w:r w:rsidRPr="00BB7B26">
              <w:rPr>
                <w:rFonts w:hint="eastAsia"/>
                <w:szCs w:val="21"/>
              </w:rPr>
              <w:t>二氧化氮（</w:t>
            </w:r>
            <w:r w:rsidRPr="00BB7B26">
              <w:rPr>
                <w:szCs w:val="21"/>
              </w:rPr>
              <w:t>NO</w:t>
            </w:r>
            <w:r w:rsidRPr="00BB7B26">
              <w:rPr>
                <w:szCs w:val="21"/>
                <w:vertAlign w:val="subscript"/>
              </w:rPr>
              <w:t>2</w:t>
            </w:r>
            <w:r w:rsidRPr="00BB7B26">
              <w:rPr>
                <w:rFonts w:hint="eastAsia"/>
                <w:szCs w:val="21"/>
              </w:rPr>
              <w:t>）</w:t>
            </w:r>
          </w:p>
        </w:tc>
        <w:tc>
          <w:tcPr>
            <w:tcW w:w="1849" w:type="dxa"/>
            <w:vAlign w:val="center"/>
          </w:tcPr>
          <w:p w:rsidR="0053534E" w:rsidRPr="00BB7B26" w:rsidRDefault="0053534E">
            <w:pPr>
              <w:pStyle w:val="50"/>
              <w:topLinePunct/>
              <w:contextualSpacing/>
              <w:textAlignment w:val="center"/>
              <w:rPr>
                <w:szCs w:val="21"/>
              </w:rPr>
            </w:pPr>
            <w:r w:rsidRPr="00BB7B26">
              <w:rPr>
                <w:rFonts w:hint="eastAsia"/>
                <w:szCs w:val="21"/>
              </w:rPr>
              <w:t>年平均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40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pPr>
              <w:pStyle w:val="50"/>
              <w:topLinePunct/>
              <w:contextualSpacing/>
              <w:textAlignment w:val="center"/>
              <w:rPr>
                <w:szCs w:val="21"/>
              </w:rPr>
            </w:pPr>
            <w:r w:rsidRPr="00BB7B26">
              <w:rPr>
                <w:szCs w:val="21"/>
              </w:rPr>
              <w:t>24</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80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pPr>
              <w:pStyle w:val="50"/>
              <w:topLinePunct/>
              <w:contextualSpacing/>
              <w:textAlignment w:val="center"/>
              <w:rPr>
                <w:szCs w:val="21"/>
              </w:rPr>
            </w:pPr>
            <w:r w:rsidRPr="00BB7B26">
              <w:rPr>
                <w:szCs w:val="21"/>
              </w:rPr>
              <w:t>1</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200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restart"/>
            <w:vAlign w:val="center"/>
          </w:tcPr>
          <w:p w:rsidR="0053534E" w:rsidRPr="00BB7B26" w:rsidRDefault="0053534E">
            <w:pPr>
              <w:spacing w:line="240" w:lineRule="auto"/>
              <w:ind w:firstLineChars="0" w:firstLine="0"/>
              <w:jc w:val="center"/>
              <w:rPr>
                <w:sz w:val="21"/>
                <w:szCs w:val="21"/>
              </w:rPr>
            </w:pPr>
            <w:r w:rsidRPr="00BB7B26">
              <w:rPr>
                <w:sz w:val="21"/>
                <w:szCs w:val="21"/>
              </w:rPr>
              <w:t>PM</w:t>
            </w:r>
            <w:r w:rsidRPr="00BB7B26">
              <w:rPr>
                <w:sz w:val="21"/>
                <w:szCs w:val="21"/>
                <w:vertAlign w:val="subscript"/>
              </w:rPr>
              <w:t>10</w:t>
            </w:r>
          </w:p>
        </w:tc>
        <w:tc>
          <w:tcPr>
            <w:tcW w:w="1849" w:type="dxa"/>
            <w:vAlign w:val="center"/>
          </w:tcPr>
          <w:p w:rsidR="0053534E" w:rsidRPr="00BB7B26" w:rsidRDefault="0053534E">
            <w:pPr>
              <w:pStyle w:val="50"/>
              <w:topLinePunct/>
              <w:contextualSpacing/>
              <w:textAlignment w:val="center"/>
              <w:rPr>
                <w:szCs w:val="21"/>
              </w:rPr>
            </w:pPr>
            <w:r w:rsidRPr="00BB7B26">
              <w:rPr>
                <w:szCs w:val="21"/>
              </w:rPr>
              <w:t>24</w:t>
            </w:r>
            <w:r w:rsidRPr="00BB7B26">
              <w:rPr>
                <w:rFonts w:hint="eastAsia"/>
                <w:szCs w:val="21"/>
              </w:rPr>
              <w:t>小时平均</w:t>
            </w:r>
          </w:p>
        </w:tc>
        <w:tc>
          <w:tcPr>
            <w:tcW w:w="1361" w:type="dxa"/>
            <w:vAlign w:val="center"/>
          </w:tcPr>
          <w:p w:rsidR="0053534E" w:rsidRPr="00BB7B26" w:rsidRDefault="0053534E" w:rsidP="0081557B">
            <w:pPr>
              <w:pStyle w:val="50"/>
              <w:topLinePunct/>
              <w:contextualSpacing/>
              <w:textAlignment w:val="center"/>
              <w:rPr>
                <w:szCs w:val="21"/>
              </w:rPr>
            </w:pPr>
            <w:r w:rsidRPr="00BB7B26">
              <w:rPr>
                <w:szCs w:val="21"/>
              </w:rPr>
              <w:t>1</w:t>
            </w:r>
            <w:r w:rsidR="0081557B" w:rsidRPr="00BB7B26">
              <w:rPr>
                <w:rFonts w:hint="eastAsia"/>
                <w:szCs w:val="21"/>
              </w:rPr>
              <w:t>2</w:t>
            </w:r>
            <w:r w:rsidRPr="00BB7B26">
              <w:rPr>
                <w:szCs w:val="21"/>
              </w:rPr>
              <w:t>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pPr>
              <w:pStyle w:val="50"/>
              <w:topLinePunct/>
              <w:contextualSpacing/>
              <w:textAlignment w:val="center"/>
              <w:rPr>
                <w:szCs w:val="21"/>
              </w:rPr>
            </w:pPr>
            <w:r w:rsidRPr="00BB7B26">
              <w:rPr>
                <w:rFonts w:hint="eastAsia"/>
                <w:szCs w:val="21"/>
              </w:rPr>
              <w:t>年平均</w:t>
            </w:r>
          </w:p>
        </w:tc>
        <w:tc>
          <w:tcPr>
            <w:tcW w:w="1361" w:type="dxa"/>
            <w:vAlign w:val="center"/>
          </w:tcPr>
          <w:p w:rsidR="0053534E" w:rsidRPr="00BB7B26" w:rsidRDefault="0081557B">
            <w:pPr>
              <w:pStyle w:val="50"/>
              <w:topLinePunct/>
              <w:contextualSpacing/>
              <w:textAlignment w:val="center"/>
              <w:rPr>
                <w:szCs w:val="21"/>
              </w:rPr>
            </w:pPr>
            <w:r w:rsidRPr="00BB7B26">
              <w:rPr>
                <w:rFonts w:hint="eastAsia"/>
                <w:szCs w:val="21"/>
              </w:rPr>
              <w:t>60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restart"/>
            <w:vAlign w:val="center"/>
          </w:tcPr>
          <w:p w:rsidR="0053534E" w:rsidRPr="00BB7B26" w:rsidRDefault="0053534E">
            <w:pPr>
              <w:spacing w:line="240" w:lineRule="auto"/>
              <w:ind w:firstLineChars="0" w:firstLine="0"/>
              <w:jc w:val="center"/>
              <w:rPr>
                <w:sz w:val="21"/>
                <w:szCs w:val="21"/>
              </w:rPr>
            </w:pPr>
            <w:r w:rsidRPr="00BB7B26">
              <w:rPr>
                <w:sz w:val="21"/>
                <w:szCs w:val="21"/>
              </w:rPr>
              <w:t>PM</w:t>
            </w:r>
            <w:r w:rsidRPr="00BB7B26">
              <w:rPr>
                <w:sz w:val="21"/>
                <w:szCs w:val="21"/>
                <w:vertAlign w:val="subscript"/>
              </w:rPr>
              <w:t>2.5</w:t>
            </w:r>
          </w:p>
        </w:tc>
        <w:tc>
          <w:tcPr>
            <w:tcW w:w="1849" w:type="dxa"/>
            <w:vAlign w:val="center"/>
          </w:tcPr>
          <w:p w:rsidR="0053534E" w:rsidRPr="00BB7B26" w:rsidRDefault="0053534E" w:rsidP="0008328B">
            <w:pPr>
              <w:pStyle w:val="50"/>
              <w:topLinePunct/>
              <w:contextualSpacing/>
              <w:textAlignment w:val="center"/>
              <w:rPr>
                <w:szCs w:val="21"/>
              </w:rPr>
            </w:pPr>
            <w:r w:rsidRPr="00BB7B26">
              <w:rPr>
                <w:szCs w:val="21"/>
              </w:rPr>
              <w:t>24</w:t>
            </w:r>
            <w:r w:rsidRPr="00BB7B26">
              <w:rPr>
                <w:rFonts w:hint="eastAsia"/>
                <w:szCs w:val="21"/>
              </w:rPr>
              <w:t>小时平均</w:t>
            </w:r>
          </w:p>
        </w:tc>
        <w:tc>
          <w:tcPr>
            <w:tcW w:w="1361" w:type="dxa"/>
            <w:vAlign w:val="center"/>
          </w:tcPr>
          <w:p w:rsidR="0053534E" w:rsidRPr="00BB7B26" w:rsidRDefault="0081557B">
            <w:pPr>
              <w:pStyle w:val="50"/>
              <w:topLinePunct/>
              <w:contextualSpacing/>
              <w:textAlignment w:val="center"/>
              <w:rPr>
                <w:szCs w:val="21"/>
              </w:rPr>
            </w:pPr>
            <w:r w:rsidRPr="00BB7B26">
              <w:rPr>
                <w:rFonts w:hint="eastAsia"/>
                <w:szCs w:val="21"/>
              </w:rPr>
              <w:t>60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rsidP="0008328B">
            <w:pPr>
              <w:pStyle w:val="50"/>
              <w:topLinePunct/>
              <w:contextualSpacing/>
              <w:textAlignment w:val="center"/>
              <w:rPr>
                <w:szCs w:val="21"/>
              </w:rPr>
            </w:pPr>
            <w:r w:rsidRPr="00BB7B26">
              <w:rPr>
                <w:rFonts w:hint="eastAsia"/>
                <w:szCs w:val="21"/>
              </w:rPr>
              <w:t>年平均</w:t>
            </w:r>
          </w:p>
        </w:tc>
        <w:tc>
          <w:tcPr>
            <w:tcW w:w="1361" w:type="dxa"/>
            <w:vAlign w:val="center"/>
          </w:tcPr>
          <w:p w:rsidR="0053534E" w:rsidRPr="00BB7B26" w:rsidRDefault="0081557B">
            <w:pPr>
              <w:pStyle w:val="50"/>
              <w:topLinePunct/>
              <w:contextualSpacing/>
              <w:textAlignment w:val="center"/>
              <w:rPr>
                <w:szCs w:val="21"/>
              </w:rPr>
            </w:pPr>
            <w:r w:rsidRPr="00BB7B26">
              <w:rPr>
                <w:rFonts w:hint="eastAsia"/>
                <w:szCs w:val="21"/>
              </w:rPr>
              <w:t>30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restart"/>
            <w:vAlign w:val="center"/>
          </w:tcPr>
          <w:p w:rsidR="0053534E" w:rsidRPr="00BB7B26" w:rsidRDefault="0053534E">
            <w:pPr>
              <w:spacing w:line="240" w:lineRule="auto"/>
              <w:ind w:firstLineChars="0" w:firstLine="0"/>
              <w:jc w:val="center"/>
              <w:rPr>
                <w:sz w:val="21"/>
                <w:szCs w:val="21"/>
              </w:rPr>
            </w:pPr>
            <w:r w:rsidRPr="00BB7B26">
              <w:rPr>
                <w:sz w:val="21"/>
                <w:szCs w:val="21"/>
              </w:rPr>
              <w:t>CO</w:t>
            </w:r>
          </w:p>
        </w:tc>
        <w:tc>
          <w:tcPr>
            <w:tcW w:w="1849" w:type="dxa"/>
            <w:vAlign w:val="center"/>
          </w:tcPr>
          <w:p w:rsidR="0053534E" w:rsidRPr="00BB7B26" w:rsidRDefault="0053534E" w:rsidP="0008328B">
            <w:pPr>
              <w:pStyle w:val="50"/>
              <w:topLinePunct/>
              <w:contextualSpacing/>
              <w:textAlignment w:val="center"/>
              <w:rPr>
                <w:szCs w:val="21"/>
              </w:rPr>
            </w:pPr>
            <w:r w:rsidRPr="00BB7B26">
              <w:rPr>
                <w:szCs w:val="21"/>
              </w:rPr>
              <w:t>1</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10000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rsidP="0008328B">
            <w:pPr>
              <w:pStyle w:val="50"/>
              <w:topLinePunct/>
              <w:contextualSpacing/>
              <w:textAlignment w:val="center"/>
              <w:rPr>
                <w:szCs w:val="21"/>
              </w:rPr>
            </w:pPr>
            <w:r w:rsidRPr="00BB7B26">
              <w:rPr>
                <w:szCs w:val="21"/>
              </w:rPr>
              <w:t>24</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4000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restart"/>
            <w:vAlign w:val="center"/>
          </w:tcPr>
          <w:p w:rsidR="0053534E" w:rsidRPr="00BB7B26" w:rsidRDefault="0053534E">
            <w:pPr>
              <w:spacing w:line="240" w:lineRule="auto"/>
              <w:ind w:firstLineChars="0" w:firstLine="0"/>
              <w:jc w:val="center"/>
              <w:rPr>
                <w:sz w:val="21"/>
                <w:szCs w:val="21"/>
              </w:rPr>
            </w:pPr>
            <w:r w:rsidRPr="00BB7B26">
              <w:rPr>
                <w:sz w:val="21"/>
                <w:szCs w:val="21"/>
              </w:rPr>
              <w:t>O</w:t>
            </w:r>
            <w:r w:rsidRPr="00BB7B26">
              <w:rPr>
                <w:sz w:val="21"/>
                <w:szCs w:val="21"/>
                <w:vertAlign w:val="subscript"/>
              </w:rPr>
              <w:t>3</w:t>
            </w:r>
          </w:p>
        </w:tc>
        <w:tc>
          <w:tcPr>
            <w:tcW w:w="1849" w:type="dxa"/>
            <w:vAlign w:val="center"/>
          </w:tcPr>
          <w:p w:rsidR="0053534E" w:rsidRPr="00BB7B26" w:rsidRDefault="0053534E" w:rsidP="0008328B">
            <w:pPr>
              <w:pStyle w:val="50"/>
              <w:topLinePunct/>
              <w:contextualSpacing/>
              <w:textAlignment w:val="center"/>
              <w:rPr>
                <w:szCs w:val="21"/>
              </w:rPr>
            </w:pPr>
            <w:r w:rsidRPr="00BB7B26">
              <w:rPr>
                <w:szCs w:val="21"/>
              </w:rPr>
              <w:t>1</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200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Merge/>
            <w:vAlign w:val="center"/>
          </w:tcPr>
          <w:p w:rsidR="0053534E" w:rsidRPr="00BB7B26" w:rsidRDefault="0053534E">
            <w:pPr>
              <w:spacing w:line="240" w:lineRule="auto"/>
              <w:ind w:firstLineChars="0" w:firstLine="0"/>
              <w:jc w:val="center"/>
              <w:rPr>
                <w:sz w:val="21"/>
                <w:szCs w:val="21"/>
              </w:rPr>
            </w:pPr>
          </w:p>
        </w:tc>
        <w:tc>
          <w:tcPr>
            <w:tcW w:w="1849" w:type="dxa"/>
            <w:vAlign w:val="center"/>
          </w:tcPr>
          <w:p w:rsidR="0053534E" w:rsidRPr="00BB7B26" w:rsidRDefault="0053534E" w:rsidP="0008328B">
            <w:pPr>
              <w:pStyle w:val="50"/>
              <w:topLinePunct/>
              <w:contextualSpacing/>
              <w:textAlignment w:val="center"/>
              <w:rPr>
                <w:szCs w:val="21"/>
              </w:rPr>
            </w:pPr>
            <w:r w:rsidRPr="00BB7B26">
              <w:rPr>
                <w:rFonts w:hint="eastAsia"/>
                <w:szCs w:val="21"/>
              </w:rPr>
              <w:t>日最大</w:t>
            </w:r>
            <w:r w:rsidRPr="00BB7B26">
              <w:rPr>
                <w:szCs w:val="21"/>
              </w:rPr>
              <w:t>8</w:t>
            </w:r>
            <w:r w:rsidRPr="00BB7B26">
              <w:rPr>
                <w:rFonts w:hint="eastAsia"/>
                <w:szCs w:val="21"/>
              </w:rPr>
              <w:t>小时平均</w:t>
            </w:r>
          </w:p>
        </w:tc>
        <w:tc>
          <w:tcPr>
            <w:tcW w:w="1361" w:type="dxa"/>
            <w:vAlign w:val="center"/>
          </w:tcPr>
          <w:p w:rsidR="0053534E" w:rsidRPr="00BB7B26" w:rsidRDefault="0053534E">
            <w:pPr>
              <w:pStyle w:val="50"/>
              <w:topLinePunct/>
              <w:contextualSpacing/>
              <w:textAlignment w:val="center"/>
              <w:rPr>
                <w:szCs w:val="21"/>
              </w:rPr>
            </w:pPr>
            <w:r w:rsidRPr="00BB7B26">
              <w:rPr>
                <w:szCs w:val="21"/>
              </w:rPr>
              <w:t>160</w:t>
            </w:r>
          </w:p>
        </w:tc>
        <w:tc>
          <w:tcPr>
            <w:tcW w:w="1097" w:type="dxa"/>
            <w:vMerge/>
            <w:vAlign w:val="center"/>
          </w:tcPr>
          <w:p w:rsidR="0053534E" w:rsidRPr="00BB7B26" w:rsidRDefault="0053534E">
            <w:pPr>
              <w:spacing w:line="240" w:lineRule="auto"/>
              <w:ind w:firstLineChars="0" w:firstLine="0"/>
              <w:jc w:val="center"/>
              <w:rPr>
                <w:sz w:val="21"/>
                <w:szCs w:val="21"/>
              </w:rPr>
            </w:pPr>
          </w:p>
        </w:tc>
        <w:tc>
          <w:tcPr>
            <w:tcW w:w="2916" w:type="dxa"/>
            <w:vMerge/>
            <w:vAlign w:val="center"/>
          </w:tcPr>
          <w:p w:rsidR="0053534E" w:rsidRPr="00BB7B26" w:rsidRDefault="0053534E">
            <w:pPr>
              <w:spacing w:line="240" w:lineRule="auto"/>
              <w:ind w:firstLineChars="0" w:firstLine="0"/>
              <w:jc w:val="center"/>
              <w:rPr>
                <w:sz w:val="21"/>
                <w:szCs w:val="21"/>
              </w:rPr>
            </w:pPr>
          </w:p>
        </w:tc>
      </w:tr>
      <w:tr w:rsidR="0053534E" w:rsidRPr="00BB7B26" w:rsidTr="00953C6E">
        <w:trPr>
          <w:trHeight w:val="340"/>
          <w:jc w:val="center"/>
        </w:trPr>
        <w:tc>
          <w:tcPr>
            <w:tcW w:w="1951" w:type="dxa"/>
            <w:vAlign w:val="center"/>
          </w:tcPr>
          <w:p w:rsidR="0053534E" w:rsidRPr="00BB7B26" w:rsidRDefault="00956830">
            <w:pPr>
              <w:pStyle w:val="50"/>
              <w:topLinePunct/>
              <w:contextualSpacing/>
              <w:textAlignment w:val="center"/>
              <w:rPr>
                <w:szCs w:val="21"/>
              </w:rPr>
            </w:pPr>
            <w:r w:rsidRPr="00BB7B26">
              <w:rPr>
                <w:rFonts w:hint="eastAsia"/>
                <w:szCs w:val="21"/>
              </w:rPr>
              <w:t>H</w:t>
            </w:r>
            <w:r w:rsidRPr="00BB7B26">
              <w:rPr>
                <w:rFonts w:hint="eastAsia"/>
                <w:szCs w:val="21"/>
                <w:vertAlign w:val="subscript"/>
              </w:rPr>
              <w:t>2</w:t>
            </w:r>
            <w:r w:rsidRPr="00BB7B26">
              <w:rPr>
                <w:rFonts w:hint="eastAsia"/>
                <w:szCs w:val="21"/>
              </w:rPr>
              <w:t>S</w:t>
            </w:r>
          </w:p>
        </w:tc>
        <w:tc>
          <w:tcPr>
            <w:tcW w:w="1849" w:type="dxa"/>
            <w:vAlign w:val="center"/>
          </w:tcPr>
          <w:p w:rsidR="0053534E" w:rsidRPr="00BB7B26" w:rsidRDefault="00956830" w:rsidP="00F56AD3">
            <w:pPr>
              <w:pStyle w:val="50"/>
              <w:topLinePunct/>
              <w:contextualSpacing/>
              <w:textAlignment w:val="center"/>
              <w:rPr>
                <w:szCs w:val="21"/>
              </w:rPr>
            </w:pPr>
            <w:r w:rsidRPr="00BB7B26">
              <w:rPr>
                <w:szCs w:val="21"/>
              </w:rPr>
              <w:t>1h</w:t>
            </w:r>
            <w:r w:rsidRPr="00BB7B26">
              <w:rPr>
                <w:rFonts w:hint="eastAsia"/>
                <w:szCs w:val="21"/>
              </w:rPr>
              <w:t>平均</w:t>
            </w:r>
          </w:p>
        </w:tc>
        <w:tc>
          <w:tcPr>
            <w:tcW w:w="1361" w:type="dxa"/>
            <w:vAlign w:val="center"/>
          </w:tcPr>
          <w:p w:rsidR="0053534E" w:rsidRPr="00BB7B26" w:rsidRDefault="00956830">
            <w:pPr>
              <w:pStyle w:val="50"/>
              <w:topLinePunct/>
              <w:contextualSpacing/>
              <w:textAlignment w:val="center"/>
              <w:rPr>
                <w:szCs w:val="21"/>
              </w:rPr>
            </w:pPr>
            <w:r w:rsidRPr="00BB7B26">
              <w:rPr>
                <w:rFonts w:hint="eastAsia"/>
                <w:szCs w:val="21"/>
              </w:rPr>
              <w:t>1</w:t>
            </w:r>
            <w:r w:rsidR="0053534E" w:rsidRPr="00BB7B26">
              <w:rPr>
                <w:szCs w:val="21"/>
              </w:rPr>
              <w:t>0</w:t>
            </w:r>
          </w:p>
        </w:tc>
        <w:tc>
          <w:tcPr>
            <w:tcW w:w="1097" w:type="dxa"/>
            <w:vMerge/>
            <w:vAlign w:val="center"/>
          </w:tcPr>
          <w:p w:rsidR="0053534E" w:rsidRPr="00BB7B26" w:rsidRDefault="0053534E">
            <w:pPr>
              <w:pStyle w:val="50"/>
              <w:topLinePunct/>
              <w:contextualSpacing/>
              <w:textAlignment w:val="center"/>
              <w:rPr>
                <w:szCs w:val="21"/>
              </w:rPr>
            </w:pPr>
          </w:p>
        </w:tc>
        <w:tc>
          <w:tcPr>
            <w:tcW w:w="2916" w:type="dxa"/>
            <w:vMerge w:val="restart"/>
            <w:vAlign w:val="center"/>
          </w:tcPr>
          <w:p w:rsidR="0053534E" w:rsidRPr="00BB7B26" w:rsidRDefault="0053534E" w:rsidP="00F56AD3">
            <w:pPr>
              <w:pStyle w:val="50"/>
              <w:topLinePunct/>
              <w:contextualSpacing/>
              <w:textAlignment w:val="center"/>
              <w:rPr>
                <w:szCs w:val="21"/>
              </w:rPr>
            </w:pPr>
            <w:r w:rsidRPr="00BB7B26">
              <w:rPr>
                <w:rFonts w:hint="eastAsia"/>
                <w:szCs w:val="21"/>
              </w:rPr>
              <w:t>《环境影响评价导则大气环境》（</w:t>
            </w:r>
            <w:r w:rsidRPr="00BB7B26">
              <w:rPr>
                <w:szCs w:val="21"/>
              </w:rPr>
              <w:t>HJ2.2-2018</w:t>
            </w:r>
            <w:r w:rsidRPr="00BB7B26">
              <w:rPr>
                <w:rFonts w:hint="eastAsia"/>
                <w:szCs w:val="21"/>
              </w:rPr>
              <w:t>）附录</w:t>
            </w:r>
            <w:r w:rsidRPr="00BB7B26">
              <w:rPr>
                <w:szCs w:val="21"/>
              </w:rPr>
              <w:t>D</w:t>
            </w:r>
          </w:p>
        </w:tc>
      </w:tr>
      <w:tr w:rsidR="0053534E" w:rsidRPr="00BB7B26" w:rsidTr="00953C6E">
        <w:trPr>
          <w:trHeight w:val="340"/>
          <w:jc w:val="center"/>
        </w:trPr>
        <w:tc>
          <w:tcPr>
            <w:tcW w:w="1951" w:type="dxa"/>
            <w:vAlign w:val="center"/>
          </w:tcPr>
          <w:p w:rsidR="0053534E" w:rsidRPr="00BB7B26" w:rsidRDefault="00956830" w:rsidP="00AA2965">
            <w:pPr>
              <w:pStyle w:val="50"/>
              <w:topLinePunct/>
              <w:contextualSpacing/>
              <w:textAlignment w:val="center"/>
              <w:rPr>
                <w:szCs w:val="21"/>
              </w:rPr>
            </w:pPr>
            <w:r w:rsidRPr="00BB7B26">
              <w:rPr>
                <w:rFonts w:hint="eastAsia"/>
                <w:szCs w:val="21"/>
              </w:rPr>
              <w:t>NH</w:t>
            </w:r>
            <w:r w:rsidRPr="00BB7B26">
              <w:rPr>
                <w:rFonts w:hint="eastAsia"/>
                <w:szCs w:val="21"/>
                <w:vertAlign w:val="subscript"/>
              </w:rPr>
              <w:t>3</w:t>
            </w:r>
          </w:p>
        </w:tc>
        <w:tc>
          <w:tcPr>
            <w:tcW w:w="1849" w:type="dxa"/>
            <w:vAlign w:val="center"/>
          </w:tcPr>
          <w:p w:rsidR="0053534E" w:rsidRPr="00BB7B26" w:rsidRDefault="0053534E" w:rsidP="00AA2965">
            <w:pPr>
              <w:pStyle w:val="50"/>
              <w:topLinePunct/>
              <w:contextualSpacing/>
              <w:textAlignment w:val="center"/>
              <w:rPr>
                <w:szCs w:val="21"/>
              </w:rPr>
            </w:pPr>
            <w:r w:rsidRPr="00BB7B26">
              <w:rPr>
                <w:szCs w:val="21"/>
              </w:rPr>
              <w:t>1h</w:t>
            </w:r>
            <w:r w:rsidRPr="00BB7B26">
              <w:rPr>
                <w:rFonts w:hint="eastAsia"/>
                <w:szCs w:val="21"/>
              </w:rPr>
              <w:t>平均</w:t>
            </w:r>
          </w:p>
        </w:tc>
        <w:tc>
          <w:tcPr>
            <w:tcW w:w="1361" w:type="dxa"/>
            <w:vAlign w:val="center"/>
          </w:tcPr>
          <w:p w:rsidR="0053534E" w:rsidRPr="00BB7B26" w:rsidRDefault="00956830" w:rsidP="00AA2965">
            <w:pPr>
              <w:pStyle w:val="50"/>
              <w:topLinePunct/>
              <w:contextualSpacing/>
              <w:textAlignment w:val="center"/>
              <w:rPr>
                <w:szCs w:val="21"/>
              </w:rPr>
            </w:pPr>
            <w:r w:rsidRPr="00BB7B26">
              <w:rPr>
                <w:rFonts w:hint="eastAsia"/>
                <w:szCs w:val="21"/>
              </w:rPr>
              <w:t>200</w:t>
            </w:r>
          </w:p>
        </w:tc>
        <w:tc>
          <w:tcPr>
            <w:tcW w:w="1097" w:type="dxa"/>
            <w:vMerge/>
            <w:vAlign w:val="center"/>
          </w:tcPr>
          <w:p w:rsidR="0053534E" w:rsidRPr="00BB7B26" w:rsidRDefault="0053534E">
            <w:pPr>
              <w:pStyle w:val="50"/>
              <w:topLinePunct/>
              <w:contextualSpacing/>
              <w:textAlignment w:val="center"/>
              <w:rPr>
                <w:szCs w:val="21"/>
              </w:rPr>
            </w:pPr>
          </w:p>
        </w:tc>
        <w:tc>
          <w:tcPr>
            <w:tcW w:w="2916" w:type="dxa"/>
            <w:vMerge/>
            <w:vAlign w:val="center"/>
          </w:tcPr>
          <w:p w:rsidR="0053534E" w:rsidRPr="00BB7B26" w:rsidRDefault="0053534E">
            <w:pPr>
              <w:pStyle w:val="50"/>
              <w:topLinePunct/>
              <w:contextualSpacing/>
              <w:textAlignment w:val="center"/>
              <w:rPr>
                <w:szCs w:val="21"/>
              </w:rPr>
            </w:pPr>
          </w:p>
        </w:tc>
      </w:tr>
    </w:tbl>
    <w:p w:rsidR="00936785" w:rsidRPr="00BB7B26" w:rsidRDefault="00DE4E52">
      <w:pPr>
        <w:ind w:firstLine="480"/>
      </w:pPr>
      <w:r w:rsidRPr="00BB7B26">
        <w:rPr>
          <w:rFonts w:hint="eastAsia"/>
        </w:rPr>
        <w:t>（</w:t>
      </w:r>
      <w:r w:rsidRPr="00BB7B26">
        <w:t>2</w:t>
      </w:r>
      <w:r w:rsidRPr="00BB7B26">
        <w:rPr>
          <w:rFonts w:hint="eastAsia"/>
        </w:rPr>
        <w:t>）地表水</w:t>
      </w:r>
    </w:p>
    <w:p w:rsidR="00936785" w:rsidRPr="00BB7B26" w:rsidRDefault="00DE4E52" w:rsidP="00E80C41">
      <w:pPr>
        <w:topLinePunct/>
        <w:ind w:firstLine="480"/>
        <w:rPr>
          <w:kern w:val="20"/>
        </w:rPr>
      </w:pPr>
      <w:r w:rsidRPr="00BB7B26">
        <w:rPr>
          <w:rFonts w:hAnsi="宋体"/>
          <w:kern w:val="20"/>
        </w:rPr>
        <w:t>本项目</w:t>
      </w:r>
      <w:r w:rsidR="00956830" w:rsidRPr="00BB7B26">
        <w:rPr>
          <w:rFonts w:hAnsi="宋体"/>
          <w:kern w:val="20"/>
        </w:rPr>
        <w:t>周边水体为</w:t>
      </w:r>
      <w:r w:rsidR="00E80C41" w:rsidRPr="00BB7B26">
        <w:rPr>
          <w:rFonts w:hAnsi="宋体"/>
          <w:kern w:val="20"/>
        </w:rPr>
        <w:t>黑石沟</w:t>
      </w:r>
      <w:r w:rsidR="00956830" w:rsidRPr="00BB7B26">
        <w:rPr>
          <w:rFonts w:hAnsi="宋体"/>
          <w:kern w:val="20"/>
        </w:rPr>
        <w:t>水库</w:t>
      </w:r>
      <w:r w:rsidRPr="00BB7B26">
        <w:rPr>
          <w:rFonts w:hAnsi="宋体"/>
          <w:kern w:val="20"/>
        </w:rPr>
        <w:t>，为</w:t>
      </w:r>
      <w:r w:rsidR="00956830" w:rsidRPr="00BB7B26">
        <w:rPr>
          <w:rFonts w:hAnsi="宋体"/>
        </w:rPr>
        <w:t>Ⅲ</w:t>
      </w:r>
      <w:r w:rsidRPr="00BB7B26">
        <w:rPr>
          <w:rFonts w:hAnsi="宋体"/>
          <w:kern w:val="20"/>
        </w:rPr>
        <w:t>类功能区，地表水环境质量执行《地表水环境质量标准》（</w:t>
      </w:r>
      <w:r w:rsidRPr="00BB7B26">
        <w:rPr>
          <w:kern w:val="20"/>
        </w:rPr>
        <w:t>GB3838-2002</w:t>
      </w:r>
      <w:r w:rsidRPr="00BB7B26">
        <w:rPr>
          <w:rFonts w:hAnsi="宋体"/>
          <w:kern w:val="20"/>
        </w:rPr>
        <w:t>）</w:t>
      </w:r>
      <w:r w:rsidR="00956830" w:rsidRPr="00BB7B26">
        <w:rPr>
          <w:rFonts w:hAnsi="宋体"/>
        </w:rPr>
        <w:t>Ⅲ</w:t>
      </w:r>
      <w:r w:rsidRPr="00BB7B26">
        <w:rPr>
          <w:rFonts w:hAnsi="宋体"/>
          <w:kern w:val="20"/>
        </w:rPr>
        <w:t>类标准，具体见下表。</w:t>
      </w:r>
    </w:p>
    <w:p w:rsidR="00936785"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0926CB" w:rsidRPr="00BB7B26">
        <w:rPr>
          <w:rFonts w:hint="eastAsia"/>
          <w:sz w:val="24"/>
          <w:szCs w:val="24"/>
        </w:rPr>
        <w:t>-14</w:t>
      </w:r>
      <w:r w:rsidRPr="00BB7B26">
        <w:rPr>
          <w:sz w:val="24"/>
          <w:szCs w:val="24"/>
        </w:rPr>
        <w:t xml:space="preserve">  </w:t>
      </w:r>
      <w:r w:rsidRPr="00BB7B26">
        <w:rPr>
          <w:rFonts w:hint="eastAsia"/>
          <w:sz w:val="24"/>
          <w:szCs w:val="24"/>
        </w:rPr>
        <w:t>地表水环境质量标准一览表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050"/>
        <w:gridCol w:w="2886"/>
        <w:gridCol w:w="1592"/>
        <w:gridCol w:w="2539"/>
        <w:gridCol w:w="1107"/>
      </w:tblGrid>
      <w:tr w:rsidR="00AA66B3" w:rsidRPr="00BB7B26" w:rsidTr="00A6626E">
        <w:trPr>
          <w:trHeight w:val="340"/>
          <w:jc w:val="center"/>
        </w:trPr>
        <w:tc>
          <w:tcPr>
            <w:tcW w:w="1050" w:type="dxa"/>
            <w:tcBorders>
              <w:top w:val="single" w:sz="12" w:space="0" w:color="auto"/>
              <w:left w:val="nil"/>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序号</w:t>
            </w:r>
          </w:p>
        </w:tc>
        <w:tc>
          <w:tcPr>
            <w:tcW w:w="2886"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项目</w:t>
            </w:r>
          </w:p>
        </w:tc>
        <w:tc>
          <w:tcPr>
            <w:tcW w:w="1592"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标准值</w:t>
            </w:r>
            <w:r w:rsidRPr="00BB7B26">
              <w:rPr>
                <w:szCs w:val="21"/>
              </w:rPr>
              <w:t>mg/L</w:t>
            </w:r>
          </w:p>
        </w:tc>
        <w:tc>
          <w:tcPr>
            <w:tcW w:w="2539"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执行标准</w:t>
            </w:r>
          </w:p>
        </w:tc>
        <w:tc>
          <w:tcPr>
            <w:tcW w:w="1107" w:type="dxa"/>
            <w:tcBorders>
              <w:top w:val="single" w:sz="12" w:space="0" w:color="auto"/>
              <w:left w:val="single" w:sz="4" w:space="0" w:color="auto"/>
              <w:bottom w:val="single" w:sz="12" w:space="0" w:color="auto"/>
              <w:right w:val="nil"/>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对象</w:t>
            </w:r>
          </w:p>
        </w:tc>
      </w:tr>
      <w:tr w:rsidR="00AA66B3" w:rsidRPr="00BB7B26" w:rsidTr="00A6626E">
        <w:trPr>
          <w:trHeight w:val="340"/>
          <w:jc w:val="center"/>
        </w:trPr>
        <w:tc>
          <w:tcPr>
            <w:tcW w:w="1050" w:type="dxa"/>
            <w:vAlign w:val="center"/>
          </w:tcPr>
          <w:p w:rsidR="00BB7290" w:rsidRPr="00BB7B26" w:rsidRDefault="00DE4E52">
            <w:pPr>
              <w:pStyle w:val="50"/>
              <w:topLinePunct/>
              <w:contextualSpacing/>
              <w:textAlignment w:val="center"/>
              <w:rPr>
                <w:szCs w:val="21"/>
              </w:rPr>
            </w:pPr>
            <w:r w:rsidRPr="00BB7B26">
              <w:rPr>
                <w:szCs w:val="21"/>
              </w:rPr>
              <w:t>1</w:t>
            </w:r>
          </w:p>
        </w:tc>
        <w:tc>
          <w:tcPr>
            <w:tcW w:w="2886" w:type="dxa"/>
            <w:vAlign w:val="center"/>
          </w:tcPr>
          <w:p w:rsidR="00BB7290" w:rsidRPr="00BB7B26" w:rsidRDefault="00DE4E52">
            <w:pPr>
              <w:pStyle w:val="50"/>
              <w:topLinePunct/>
              <w:contextualSpacing/>
              <w:textAlignment w:val="center"/>
              <w:rPr>
                <w:szCs w:val="21"/>
              </w:rPr>
            </w:pPr>
            <w:r w:rsidRPr="00BB7B26">
              <w:rPr>
                <w:szCs w:val="21"/>
              </w:rPr>
              <w:t>pH</w:t>
            </w:r>
            <w:r w:rsidRPr="00BB7B26">
              <w:rPr>
                <w:rFonts w:hint="eastAsia"/>
                <w:szCs w:val="21"/>
              </w:rPr>
              <w:t>（无量纲）</w:t>
            </w:r>
          </w:p>
        </w:tc>
        <w:tc>
          <w:tcPr>
            <w:tcW w:w="1592" w:type="dxa"/>
            <w:vAlign w:val="center"/>
          </w:tcPr>
          <w:p w:rsidR="00BB7290" w:rsidRPr="00BB7B26" w:rsidRDefault="00DE4E52" w:rsidP="00B3081C">
            <w:pPr>
              <w:pStyle w:val="50"/>
              <w:topLinePunct/>
              <w:contextualSpacing/>
              <w:textAlignment w:val="center"/>
              <w:rPr>
                <w:szCs w:val="21"/>
              </w:rPr>
            </w:pPr>
            <w:r w:rsidRPr="00BB7B26">
              <w:rPr>
                <w:szCs w:val="21"/>
              </w:rPr>
              <w:t>6~9</w:t>
            </w:r>
          </w:p>
        </w:tc>
        <w:tc>
          <w:tcPr>
            <w:tcW w:w="2539" w:type="dxa"/>
            <w:vMerge w:val="restart"/>
            <w:vAlign w:val="center"/>
          </w:tcPr>
          <w:p w:rsidR="00BB7290" w:rsidRPr="00BB7B26" w:rsidRDefault="00DE4E52">
            <w:pPr>
              <w:pStyle w:val="50"/>
              <w:topLinePunct/>
              <w:contextualSpacing/>
              <w:textAlignment w:val="center"/>
              <w:rPr>
                <w:szCs w:val="21"/>
              </w:rPr>
            </w:pPr>
            <w:r w:rsidRPr="00BB7B26">
              <w:rPr>
                <w:rFonts w:hint="eastAsia"/>
                <w:szCs w:val="21"/>
              </w:rPr>
              <w:t>《地表水环境质量标准》（</w:t>
            </w:r>
            <w:r w:rsidRPr="00BB7B26">
              <w:rPr>
                <w:szCs w:val="21"/>
              </w:rPr>
              <w:t>GB3838-2002</w:t>
            </w:r>
            <w:r w:rsidRPr="00BB7B26">
              <w:rPr>
                <w:rFonts w:hint="eastAsia"/>
                <w:szCs w:val="21"/>
              </w:rPr>
              <w:t>）</w:t>
            </w:r>
            <w:r w:rsidR="00956830" w:rsidRPr="00BB7B26">
              <w:rPr>
                <w:rFonts w:ascii="宋体" w:hAnsi="宋体" w:cs="宋体" w:hint="eastAsia"/>
                <w:szCs w:val="21"/>
              </w:rPr>
              <w:t>Ⅲ</w:t>
            </w:r>
            <w:r w:rsidRPr="00BB7B26">
              <w:rPr>
                <w:rFonts w:hint="eastAsia"/>
                <w:szCs w:val="21"/>
              </w:rPr>
              <w:t>类标准</w:t>
            </w:r>
          </w:p>
        </w:tc>
        <w:tc>
          <w:tcPr>
            <w:tcW w:w="1107" w:type="dxa"/>
            <w:vMerge w:val="restart"/>
            <w:vAlign w:val="center"/>
          </w:tcPr>
          <w:p w:rsidR="00BB7290" w:rsidRPr="00BB7B26" w:rsidRDefault="00956830" w:rsidP="00B40509">
            <w:pPr>
              <w:pStyle w:val="50"/>
              <w:topLinePunct/>
              <w:contextualSpacing/>
              <w:textAlignment w:val="center"/>
              <w:rPr>
                <w:szCs w:val="21"/>
              </w:rPr>
            </w:pPr>
            <w:r w:rsidRPr="00BB7B26">
              <w:rPr>
                <w:rFonts w:hint="eastAsia"/>
                <w:szCs w:val="21"/>
              </w:rPr>
              <w:t>水库</w:t>
            </w:r>
          </w:p>
        </w:tc>
      </w:tr>
      <w:tr w:rsidR="00AA66B3" w:rsidRPr="00BB7B26" w:rsidTr="00A6626E">
        <w:trPr>
          <w:trHeight w:val="340"/>
          <w:jc w:val="center"/>
        </w:trPr>
        <w:tc>
          <w:tcPr>
            <w:tcW w:w="1050" w:type="dxa"/>
            <w:vAlign w:val="center"/>
          </w:tcPr>
          <w:p w:rsidR="00BB7290" w:rsidRPr="00BB7B26" w:rsidRDefault="00DE4E52">
            <w:pPr>
              <w:pStyle w:val="50"/>
              <w:topLinePunct/>
              <w:contextualSpacing/>
              <w:textAlignment w:val="center"/>
              <w:rPr>
                <w:szCs w:val="21"/>
              </w:rPr>
            </w:pPr>
            <w:r w:rsidRPr="00BB7B26">
              <w:rPr>
                <w:szCs w:val="21"/>
              </w:rPr>
              <w:t>2</w:t>
            </w:r>
          </w:p>
        </w:tc>
        <w:tc>
          <w:tcPr>
            <w:tcW w:w="2886" w:type="dxa"/>
            <w:vAlign w:val="center"/>
          </w:tcPr>
          <w:p w:rsidR="00BB7290" w:rsidRPr="00BB7B26" w:rsidRDefault="00DE4E52">
            <w:pPr>
              <w:pStyle w:val="50"/>
              <w:topLinePunct/>
              <w:contextualSpacing/>
              <w:textAlignment w:val="center"/>
              <w:rPr>
                <w:szCs w:val="21"/>
              </w:rPr>
            </w:pPr>
            <w:r w:rsidRPr="00BB7B26">
              <w:rPr>
                <w:rFonts w:hint="eastAsia"/>
                <w:szCs w:val="21"/>
              </w:rPr>
              <w:t>溶解氧</w:t>
            </w:r>
          </w:p>
        </w:tc>
        <w:tc>
          <w:tcPr>
            <w:tcW w:w="1592" w:type="dxa"/>
            <w:vAlign w:val="center"/>
          </w:tcPr>
          <w:p w:rsidR="00BB7290" w:rsidRPr="00BB7B26" w:rsidRDefault="00DE4E52" w:rsidP="00B3081C">
            <w:pPr>
              <w:pStyle w:val="50"/>
              <w:topLinePunct/>
              <w:contextualSpacing/>
              <w:textAlignment w:val="center"/>
              <w:rPr>
                <w:szCs w:val="21"/>
              </w:rPr>
            </w:pPr>
            <w:r w:rsidRPr="00BB7B26">
              <w:rPr>
                <w:rFonts w:hint="eastAsia"/>
                <w:szCs w:val="21"/>
              </w:rPr>
              <w:t>≥</w:t>
            </w:r>
            <w:r w:rsidR="00E80C41" w:rsidRPr="00BB7B26">
              <w:rPr>
                <w:rFonts w:hint="eastAsia"/>
                <w:szCs w:val="21"/>
              </w:rPr>
              <w:t>5</w:t>
            </w:r>
          </w:p>
        </w:tc>
        <w:tc>
          <w:tcPr>
            <w:tcW w:w="2539" w:type="dxa"/>
            <w:vMerge/>
            <w:vAlign w:val="center"/>
          </w:tcPr>
          <w:p w:rsidR="00BB7290" w:rsidRPr="00BB7B26" w:rsidRDefault="00BB7290">
            <w:pPr>
              <w:spacing w:line="240" w:lineRule="auto"/>
              <w:ind w:firstLineChars="0" w:firstLine="0"/>
              <w:jc w:val="center"/>
              <w:rPr>
                <w:sz w:val="21"/>
                <w:szCs w:val="21"/>
              </w:rPr>
            </w:pPr>
          </w:p>
        </w:tc>
        <w:tc>
          <w:tcPr>
            <w:tcW w:w="1107" w:type="dxa"/>
            <w:vMerge/>
            <w:vAlign w:val="center"/>
          </w:tcPr>
          <w:p w:rsidR="00BB7290" w:rsidRPr="00BB7B26" w:rsidRDefault="00BB7290">
            <w:pPr>
              <w:spacing w:line="240" w:lineRule="auto"/>
              <w:ind w:firstLineChars="0" w:firstLine="0"/>
              <w:jc w:val="center"/>
              <w:rPr>
                <w:sz w:val="21"/>
                <w:szCs w:val="21"/>
              </w:rPr>
            </w:pPr>
          </w:p>
        </w:tc>
      </w:tr>
      <w:tr w:rsidR="00AA66B3" w:rsidRPr="00BB7B26" w:rsidTr="00A6626E">
        <w:trPr>
          <w:trHeight w:val="340"/>
          <w:jc w:val="center"/>
        </w:trPr>
        <w:tc>
          <w:tcPr>
            <w:tcW w:w="1050" w:type="dxa"/>
            <w:vAlign w:val="center"/>
          </w:tcPr>
          <w:p w:rsidR="00BB7290" w:rsidRPr="00BB7B26" w:rsidRDefault="00E80C41" w:rsidP="000C1D50">
            <w:pPr>
              <w:pStyle w:val="50"/>
              <w:topLinePunct/>
              <w:contextualSpacing/>
              <w:textAlignment w:val="center"/>
              <w:rPr>
                <w:szCs w:val="21"/>
              </w:rPr>
            </w:pPr>
            <w:r w:rsidRPr="00BB7B26">
              <w:rPr>
                <w:rFonts w:hint="eastAsia"/>
                <w:szCs w:val="21"/>
              </w:rPr>
              <w:t>3</w:t>
            </w:r>
          </w:p>
        </w:tc>
        <w:tc>
          <w:tcPr>
            <w:tcW w:w="2886" w:type="dxa"/>
            <w:vAlign w:val="center"/>
          </w:tcPr>
          <w:p w:rsidR="00BB7290" w:rsidRPr="00BB7B26" w:rsidRDefault="00DE4E52" w:rsidP="000C1D50">
            <w:pPr>
              <w:pStyle w:val="50"/>
              <w:topLinePunct/>
              <w:contextualSpacing/>
              <w:textAlignment w:val="center"/>
              <w:rPr>
                <w:szCs w:val="21"/>
              </w:rPr>
            </w:pPr>
            <w:r w:rsidRPr="00BB7B26">
              <w:rPr>
                <w:rFonts w:hint="eastAsia"/>
                <w:szCs w:val="21"/>
              </w:rPr>
              <w:t>化学需氧量（</w:t>
            </w:r>
            <w:r w:rsidRPr="00BB7B26">
              <w:rPr>
                <w:szCs w:val="21"/>
              </w:rPr>
              <w:t>COD</w:t>
            </w:r>
            <w:r w:rsidRPr="00BB7B26">
              <w:rPr>
                <w:rFonts w:hint="eastAsia"/>
                <w:szCs w:val="21"/>
              </w:rPr>
              <w:t>）</w:t>
            </w:r>
          </w:p>
        </w:tc>
        <w:tc>
          <w:tcPr>
            <w:tcW w:w="1592" w:type="dxa"/>
            <w:vAlign w:val="center"/>
          </w:tcPr>
          <w:p w:rsidR="00BB7290" w:rsidRPr="00BB7B26" w:rsidRDefault="00DE4E52" w:rsidP="00956830">
            <w:pPr>
              <w:pStyle w:val="50"/>
              <w:topLinePunct/>
              <w:contextualSpacing/>
              <w:textAlignment w:val="center"/>
              <w:rPr>
                <w:szCs w:val="21"/>
              </w:rPr>
            </w:pPr>
            <w:r w:rsidRPr="00BB7B26">
              <w:rPr>
                <w:rFonts w:hint="eastAsia"/>
                <w:szCs w:val="21"/>
              </w:rPr>
              <w:t>≤</w:t>
            </w:r>
            <w:r w:rsidR="00E80C41" w:rsidRPr="00BB7B26">
              <w:rPr>
                <w:rFonts w:hint="eastAsia"/>
                <w:szCs w:val="21"/>
              </w:rPr>
              <w:t>2</w:t>
            </w:r>
            <w:r w:rsidR="00956830" w:rsidRPr="00BB7B26">
              <w:rPr>
                <w:rFonts w:hint="eastAsia"/>
                <w:szCs w:val="21"/>
              </w:rPr>
              <w:t>0</w:t>
            </w:r>
          </w:p>
        </w:tc>
        <w:tc>
          <w:tcPr>
            <w:tcW w:w="2539" w:type="dxa"/>
            <w:vMerge/>
            <w:vAlign w:val="center"/>
          </w:tcPr>
          <w:p w:rsidR="00BB7290" w:rsidRPr="00BB7B26" w:rsidRDefault="00BB7290">
            <w:pPr>
              <w:spacing w:line="240" w:lineRule="auto"/>
              <w:ind w:firstLineChars="0" w:firstLine="0"/>
              <w:jc w:val="center"/>
              <w:rPr>
                <w:sz w:val="21"/>
                <w:szCs w:val="21"/>
              </w:rPr>
            </w:pPr>
          </w:p>
        </w:tc>
        <w:tc>
          <w:tcPr>
            <w:tcW w:w="1107" w:type="dxa"/>
            <w:vMerge/>
            <w:vAlign w:val="center"/>
          </w:tcPr>
          <w:p w:rsidR="00BB7290" w:rsidRPr="00BB7B26" w:rsidRDefault="00BB7290">
            <w:pPr>
              <w:spacing w:line="240" w:lineRule="auto"/>
              <w:ind w:firstLineChars="0" w:firstLine="0"/>
              <w:jc w:val="center"/>
              <w:rPr>
                <w:sz w:val="21"/>
                <w:szCs w:val="21"/>
              </w:rPr>
            </w:pPr>
          </w:p>
        </w:tc>
      </w:tr>
      <w:tr w:rsidR="00AA66B3" w:rsidRPr="00BB7B26" w:rsidTr="00A6626E">
        <w:trPr>
          <w:trHeight w:val="340"/>
          <w:jc w:val="center"/>
        </w:trPr>
        <w:tc>
          <w:tcPr>
            <w:tcW w:w="1050" w:type="dxa"/>
            <w:vAlign w:val="center"/>
          </w:tcPr>
          <w:p w:rsidR="00BB7290" w:rsidRPr="00BB7B26" w:rsidRDefault="00E80C41" w:rsidP="000C1D50">
            <w:pPr>
              <w:pStyle w:val="50"/>
              <w:topLinePunct/>
              <w:contextualSpacing/>
              <w:textAlignment w:val="center"/>
              <w:rPr>
                <w:szCs w:val="21"/>
              </w:rPr>
            </w:pPr>
            <w:r w:rsidRPr="00BB7B26">
              <w:rPr>
                <w:rFonts w:hint="eastAsia"/>
                <w:szCs w:val="21"/>
              </w:rPr>
              <w:t>4</w:t>
            </w:r>
          </w:p>
        </w:tc>
        <w:tc>
          <w:tcPr>
            <w:tcW w:w="2886" w:type="dxa"/>
            <w:vAlign w:val="center"/>
          </w:tcPr>
          <w:p w:rsidR="00BB7290" w:rsidRPr="00BB7B26" w:rsidRDefault="00DE4E52">
            <w:pPr>
              <w:pStyle w:val="50"/>
              <w:topLinePunct/>
              <w:contextualSpacing/>
              <w:textAlignment w:val="center"/>
              <w:rPr>
                <w:szCs w:val="21"/>
              </w:rPr>
            </w:pPr>
            <w:r w:rsidRPr="00BB7B26">
              <w:rPr>
                <w:rFonts w:hint="eastAsia"/>
                <w:szCs w:val="21"/>
              </w:rPr>
              <w:t>五日生化需氧量（</w:t>
            </w:r>
            <w:r w:rsidRPr="00BB7B26">
              <w:rPr>
                <w:szCs w:val="21"/>
              </w:rPr>
              <w:t>BOD</w:t>
            </w:r>
            <w:r w:rsidRPr="00BB7B26">
              <w:rPr>
                <w:szCs w:val="21"/>
                <w:vertAlign w:val="subscript"/>
              </w:rPr>
              <w:t>5</w:t>
            </w:r>
            <w:r w:rsidRPr="00BB7B26">
              <w:rPr>
                <w:rFonts w:hint="eastAsia"/>
                <w:szCs w:val="21"/>
              </w:rPr>
              <w:t>）</w:t>
            </w:r>
          </w:p>
        </w:tc>
        <w:tc>
          <w:tcPr>
            <w:tcW w:w="1592" w:type="dxa"/>
            <w:vAlign w:val="center"/>
          </w:tcPr>
          <w:p w:rsidR="00BB7290" w:rsidRPr="00BB7B26" w:rsidRDefault="00DE4E52" w:rsidP="009A14DA">
            <w:pPr>
              <w:pStyle w:val="50"/>
              <w:topLinePunct/>
              <w:contextualSpacing/>
              <w:textAlignment w:val="center"/>
              <w:rPr>
                <w:szCs w:val="21"/>
              </w:rPr>
            </w:pPr>
            <w:r w:rsidRPr="00BB7B26">
              <w:rPr>
                <w:rFonts w:hint="eastAsia"/>
                <w:szCs w:val="21"/>
              </w:rPr>
              <w:t>≤</w:t>
            </w:r>
            <w:r w:rsidR="00E80C41" w:rsidRPr="00BB7B26">
              <w:rPr>
                <w:rFonts w:hint="eastAsia"/>
                <w:szCs w:val="21"/>
              </w:rPr>
              <w:t>4</w:t>
            </w:r>
          </w:p>
        </w:tc>
        <w:tc>
          <w:tcPr>
            <w:tcW w:w="2539" w:type="dxa"/>
            <w:vMerge/>
            <w:vAlign w:val="center"/>
          </w:tcPr>
          <w:p w:rsidR="00BB7290" w:rsidRPr="00BB7B26" w:rsidRDefault="00BB7290">
            <w:pPr>
              <w:spacing w:line="240" w:lineRule="auto"/>
              <w:ind w:firstLineChars="0" w:firstLine="0"/>
              <w:jc w:val="center"/>
              <w:rPr>
                <w:sz w:val="21"/>
                <w:szCs w:val="21"/>
              </w:rPr>
            </w:pPr>
          </w:p>
        </w:tc>
        <w:tc>
          <w:tcPr>
            <w:tcW w:w="1107" w:type="dxa"/>
            <w:vMerge/>
            <w:vAlign w:val="center"/>
          </w:tcPr>
          <w:p w:rsidR="00BB7290" w:rsidRPr="00BB7B26" w:rsidRDefault="00BB7290">
            <w:pPr>
              <w:spacing w:line="240" w:lineRule="auto"/>
              <w:ind w:firstLineChars="0" w:firstLine="0"/>
              <w:jc w:val="center"/>
              <w:rPr>
                <w:sz w:val="21"/>
                <w:szCs w:val="21"/>
              </w:rPr>
            </w:pPr>
          </w:p>
        </w:tc>
      </w:tr>
      <w:tr w:rsidR="00AA66B3" w:rsidRPr="00BB7B26" w:rsidTr="00A6626E">
        <w:trPr>
          <w:trHeight w:val="340"/>
          <w:jc w:val="center"/>
        </w:trPr>
        <w:tc>
          <w:tcPr>
            <w:tcW w:w="1050" w:type="dxa"/>
            <w:vAlign w:val="center"/>
          </w:tcPr>
          <w:p w:rsidR="00BB7290" w:rsidRPr="00BB7B26" w:rsidRDefault="00E80C41" w:rsidP="000C1D50">
            <w:pPr>
              <w:pStyle w:val="50"/>
              <w:topLinePunct/>
              <w:contextualSpacing/>
              <w:textAlignment w:val="center"/>
              <w:rPr>
                <w:szCs w:val="21"/>
              </w:rPr>
            </w:pPr>
            <w:r w:rsidRPr="00BB7B26">
              <w:rPr>
                <w:rFonts w:hint="eastAsia"/>
                <w:szCs w:val="21"/>
              </w:rPr>
              <w:t>5</w:t>
            </w:r>
          </w:p>
        </w:tc>
        <w:tc>
          <w:tcPr>
            <w:tcW w:w="2886" w:type="dxa"/>
            <w:vAlign w:val="center"/>
          </w:tcPr>
          <w:p w:rsidR="00BB7290" w:rsidRPr="00BB7B26" w:rsidRDefault="00DE4E52">
            <w:pPr>
              <w:pStyle w:val="50"/>
              <w:topLinePunct/>
              <w:contextualSpacing/>
              <w:textAlignment w:val="center"/>
              <w:rPr>
                <w:szCs w:val="21"/>
              </w:rPr>
            </w:pPr>
            <w:r w:rsidRPr="00BB7B26">
              <w:rPr>
                <w:rFonts w:hint="eastAsia"/>
                <w:szCs w:val="21"/>
              </w:rPr>
              <w:t>氨氮</w:t>
            </w:r>
          </w:p>
        </w:tc>
        <w:tc>
          <w:tcPr>
            <w:tcW w:w="1592" w:type="dxa"/>
            <w:vAlign w:val="center"/>
          </w:tcPr>
          <w:p w:rsidR="00BB7290" w:rsidRPr="00BB7B26" w:rsidRDefault="00DE4E52" w:rsidP="00956830">
            <w:pPr>
              <w:pStyle w:val="50"/>
              <w:topLinePunct/>
              <w:contextualSpacing/>
              <w:textAlignment w:val="center"/>
              <w:rPr>
                <w:szCs w:val="21"/>
              </w:rPr>
            </w:pPr>
            <w:r w:rsidRPr="00BB7B26">
              <w:rPr>
                <w:rFonts w:hint="eastAsia"/>
                <w:szCs w:val="21"/>
              </w:rPr>
              <w:t>≤</w:t>
            </w:r>
            <w:r w:rsidR="00956830" w:rsidRPr="00BB7B26">
              <w:rPr>
                <w:rFonts w:hint="eastAsia"/>
                <w:szCs w:val="21"/>
              </w:rPr>
              <w:t>1</w:t>
            </w:r>
            <w:r w:rsidR="009A14DA" w:rsidRPr="00BB7B26">
              <w:rPr>
                <w:rFonts w:hint="eastAsia"/>
                <w:szCs w:val="21"/>
              </w:rPr>
              <w:t>.</w:t>
            </w:r>
            <w:r w:rsidR="00E80C41" w:rsidRPr="00BB7B26">
              <w:rPr>
                <w:rFonts w:hint="eastAsia"/>
                <w:szCs w:val="21"/>
              </w:rPr>
              <w:t>0</w:t>
            </w:r>
          </w:p>
        </w:tc>
        <w:tc>
          <w:tcPr>
            <w:tcW w:w="2539" w:type="dxa"/>
            <w:vMerge/>
            <w:vAlign w:val="center"/>
          </w:tcPr>
          <w:p w:rsidR="00BB7290" w:rsidRPr="00BB7B26" w:rsidRDefault="00BB7290">
            <w:pPr>
              <w:spacing w:line="240" w:lineRule="auto"/>
              <w:ind w:firstLineChars="0" w:firstLine="0"/>
              <w:jc w:val="center"/>
              <w:rPr>
                <w:sz w:val="21"/>
                <w:szCs w:val="21"/>
              </w:rPr>
            </w:pPr>
          </w:p>
        </w:tc>
        <w:tc>
          <w:tcPr>
            <w:tcW w:w="1107" w:type="dxa"/>
            <w:vMerge/>
            <w:vAlign w:val="center"/>
          </w:tcPr>
          <w:p w:rsidR="00BB7290" w:rsidRPr="00BB7B26" w:rsidRDefault="00BB7290">
            <w:pPr>
              <w:spacing w:line="240" w:lineRule="auto"/>
              <w:ind w:firstLineChars="0" w:firstLine="0"/>
              <w:jc w:val="center"/>
              <w:rPr>
                <w:sz w:val="21"/>
                <w:szCs w:val="21"/>
              </w:rPr>
            </w:pPr>
          </w:p>
        </w:tc>
      </w:tr>
      <w:tr w:rsidR="00AA66B3" w:rsidRPr="00BB7B26" w:rsidTr="00A6626E">
        <w:trPr>
          <w:trHeight w:val="340"/>
          <w:jc w:val="center"/>
        </w:trPr>
        <w:tc>
          <w:tcPr>
            <w:tcW w:w="1050" w:type="dxa"/>
            <w:vAlign w:val="center"/>
          </w:tcPr>
          <w:p w:rsidR="00BB7290" w:rsidRPr="00BB7B26" w:rsidRDefault="00E80C41" w:rsidP="000C1D50">
            <w:pPr>
              <w:pStyle w:val="50"/>
              <w:topLinePunct/>
              <w:contextualSpacing/>
              <w:textAlignment w:val="center"/>
              <w:rPr>
                <w:szCs w:val="21"/>
              </w:rPr>
            </w:pPr>
            <w:r w:rsidRPr="00BB7B26">
              <w:rPr>
                <w:rFonts w:hint="eastAsia"/>
                <w:szCs w:val="21"/>
              </w:rPr>
              <w:t>6</w:t>
            </w:r>
          </w:p>
        </w:tc>
        <w:tc>
          <w:tcPr>
            <w:tcW w:w="2886" w:type="dxa"/>
            <w:vAlign w:val="center"/>
          </w:tcPr>
          <w:p w:rsidR="00BB7290" w:rsidRPr="00BB7B26" w:rsidRDefault="00DE4E52">
            <w:pPr>
              <w:pStyle w:val="50"/>
              <w:topLinePunct/>
              <w:contextualSpacing/>
              <w:textAlignment w:val="center"/>
              <w:rPr>
                <w:szCs w:val="21"/>
              </w:rPr>
            </w:pPr>
            <w:r w:rsidRPr="00BB7B26">
              <w:rPr>
                <w:rFonts w:hint="eastAsia"/>
                <w:szCs w:val="21"/>
              </w:rPr>
              <w:t>总磷</w:t>
            </w:r>
          </w:p>
        </w:tc>
        <w:tc>
          <w:tcPr>
            <w:tcW w:w="1592" w:type="dxa"/>
            <w:vAlign w:val="center"/>
          </w:tcPr>
          <w:p w:rsidR="00BB7290" w:rsidRPr="00BB7B26" w:rsidRDefault="00DE4E52" w:rsidP="00B3081C">
            <w:pPr>
              <w:pStyle w:val="50"/>
              <w:topLinePunct/>
              <w:contextualSpacing/>
              <w:textAlignment w:val="center"/>
              <w:rPr>
                <w:szCs w:val="21"/>
              </w:rPr>
            </w:pPr>
            <w:r w:rsidRPr="00BB7B26">
              <w:rPr>
                <w:rFonts w:hint="eastAsia"/>
                <w:szCs w:val="21"/>
              </w:rPr>
              <w:t>≤</w:t>
            </w:r>
            <w:r w:rsidRPr="00BB7B26">
              <w:rPr>
                <w:rFonts w:hint="eastAsia"/>
                <w:szCs w:val="21"/>
              </w:rPr>
              <w:t>0.</w:t>
            </w:r>
            <w:r w:rsidR="00E80C41" w:rsidRPr="00BB7B26">
              <w:rPr>
                <w:rFonts w:hint="eastAsia"/>
                <w:szCs w:val="21"/>
              </w:rPr>
              <w:t>2</w:t>
            </w:r>
          </w:p>
        </w:tc>
        <w:tc>
          <w:tcPr>
            <w:tcW w:w="2539" w:type="dxa"/>
            <w:vMerge/>
            <w:vAlign w:val="center"/>
          </w:tcPr>
          <w:p w:rsidR="00BB7290" w:rsidRPr="00BB7B26" w:rsidRDefault="00BB7290">
            <w:pPr>
              <w:spacing w:line="240" w:lineRule="auto"/>
              <w:ind w:firstLineChars="0" w:firstLine="0"/>
              <w:jc w:val="center"/>
              <w:rPr>
                <w:sz w:val="21"/>
                <w:szCs w:val="21"/>
              </w:rPr>
            </w:pPr>
          </w:p>
        </w:tc>
        <w:tc>
          <w:tcPr>
            <w:tcW w:w="1107" w:type="dxa"/>
            <w:vMerge/>
            <w:vAlign w:val="center"/>
          </w:tcPr>
          <w:p w:rsidR="00BB7290" w:rsidRPr="00BB7B26" w:rsidRDefault="00BB7290">
            <w:pPr>
              <w:spacing w:line="240" w:lineRule="auto"/>
              <w:ind w:firstLineChars="0" w:firstLine="0"/>
              <w:jc w:val="center"/>
              <w:rPr>
                <w:sz w:val="21"/>
                <w:szCs w:val="21"/>
              </w:rPr>
            </w:pPr>
          </w:p>
        </w:tc>
      </w:tr>
      <w:tr w:rsidR="00AA66B3" w:rsidRPr="00BB7B26" w:rsidTr="00A6626E">
        <w:trPr>
          <w:trHeight w:val="340"/>
          <w:jc w:val="center"/>
        </w:trPr>
        <w:tc>
          <w:tcPr>
            <w:tcW w:w="1050" w:type="dxa"/>
            <w:vAlign w:val="center"/>
          </w:tcPr>
          <w:p w:rsidR="00BB7290" w:rsidRPr="00BB7B26" w:rsidRDefault="00E80C41" w:rsidP="000C1D50">
            <w:pPr>
              <w:pStyle w:val="50"/>
              <w:topLinePunct/>
              <w:contextualSpacing/>
              <w:textAlignment w:val="center"/>
              <w:rPr>
                <w:szCs w:val="21"/>
              </w:rPr>
            </w:pPr>
            <w:r w:rsidRPr="00BB7B26">
              <w:rPr>
                <w:rFonts w:hint="eastAsia"/>
                <w:szCs w:val="21"/>
              </w:rPr>
              <w:t>7</w:t>
            </w:r>
          </w:p>
        </w:tc>
        <w:tc>
          <w:tcPr>
            <w:tcW w:w="2886" w:type="dxa"/>
            <w:vAlign w:val="center"/>
          </w:tcPr>
          <w:p w:rsidR="00BB7290" w:rsidRPr="00BB7B26" w:rsidRDefault="00E80C41">
            <w:pPr>
              <w:pStyle w:val="50"/>
              <w:topLinePunct/>
              <w:contextualSpacing/>
              <w:textAlignment w:val="center"/>
              <w:rPr>
                <w:szCs w:val="21"/>
              </w:rPr>
            </w:pPr>
            <w:r w:rsidRPr="00BB7B26">
              <w:rPr>
                <w:szCs w:val="21"/>
              </w:rPr>
              <w:t>粪大肠菌群</w:t>
            </w:r>
          </w:p>
        </w:tc>
        <w:tc>
          <w:tcPr>
            <w:tcW w:w="1592" w:type="dxa"/>
            <w:vAlign w:val="center"/>
          </w:tcPr>
          <w:p w:rsidR="00BB7290" w:rsidRPr="00BB7B26" w:rsidRDefault="00DE4E52" w:rsidP="00E80C41">
            <w:pPr>
              <w:pStyle w:val="50"/>
              <w:topLinePunct/>
              <w:contextualSpacing/>
              <w:textAlignment w:val="center"/>
              <w:rPr>
                <w:szCs w:val="21"/>
              </w:rPr>
            </w:pPr>
            <w:r w:rsidRPr="00BB7B26">
              <w:rPr>
                <w:rFonts w:hint="eastAsia"/>
                <w:szCs w:val="21"/>
              </w:rPr>
              <w:t>≤</w:t>
            </w:r>
            <w:r w:rsidR="00E80C41" w:rsidRPr="00BB7B26">
              <w:rPr>
                <w:rFonts w:hint="eastAsia"/>
                <w:szCs w:val="21"/>
              </w:rPr>
              <w:t>10000</w:t>
            </w:r>
            <w:r w:rsidR="00E80C41" w:rsidRPr="00BB7B26">
              <w:rPr>
                <w:rFonts w:hint="eastAsia"/>
                <w:szCs w:val="21"/>
              </w:rPr>
              <w:t>个</w:t>
            </w:r>
            <w:r w:rsidR="00E80C41" w:rsidRPr="00BB7B26">
              <w:rPr>
                <w:rFonts w:hint="eastAsia"/>
                <w:szCs w:val="21"/>
              </w:rPr>
              <w:t>/L</w:t>
            </w:r>
          </w:p>
        </w:tc>
        <w:tc>
          <w:tcPr>
            <w:tcW w:w="2539" w:type="dxa"/>
            <w:vMerge/>
            <w:vAlign w:val="center"/>
          </w:tcPr>
          <w:p w:rsidR="00BB7290" w:rsidRPr="00BB7B26" w:rsidRDefault="00BB7290">
            <w:pPr>
              <w:spacing w:line="240" w:lineRule="auto"/>
              <w:ind w:firstLineChars="0" w:firstLine="0"/>
              <w:jc w:val="center"/>
              <w:rPr>
                <w:sz w:val="21"/>
                <w:szCs w:val="21"/>
              </w:rPr>
            </w:pPr>
          </w:p>
        </w:tc>
        <w:tc>
          <w:tcPr>
            <w:tcW w:w="1107" w:type="dxa"/>
            <w:vMerge/>
            <w:vAlign w:val="center"/>
          </w:tcPr>
          <w:p w:rsidR="00BB7290" w:rsidRPr="00BB7B26" w:rsidRDefault="00BB7290">
            <w:pPr>
              <w:spacing w:line="240" w:lineRule="auto"/>
              <w:ind w:firstLineChars="0" w:firstLine="0"/>
              <w:jc w:val="center"/>
              <w:rPr>
                <w:sz w:val="21"/>
                <w:szCs w:val="21"/>
              </w:rPr>
            </w:pPr>
          </w:p>
        </w:tc>
      </w:tr>
    </w:tbl>
    <w:p w:rsidR="00936785" w:rsidRPr="00BB7B26" w:rsidRDefault="00DE4E52">
      <w:pPr>
        <w:ind w:firstLine="480"/>
        <w:rPr>
          <w:kern w:val="20"/>
        </w:rPr>
      </w:pPr>
      <w:r w:rsidRPr="00BB7B26">
        <w:rPr>
          <w:rFonts w:hint="eastAsia"/>
          <w:kern w:val="20"/>
        </w:rPr>
        <w:t>（</w:t>
      </w:r>
      <w:r w:rsidRPr="00BB7B26">
        <w:rPr>
          <w:kern w:val="20"/>
        </w:rPr>
        <w:t>3</w:t>
      </w:r>
      <w:r w:rsidRPr="00BB7B26">
        <w:rPr>
          <w:rFonts w:hint="eastAsia"/>
          <w:kern w:val="20"/>
        </w:rPr>
        <w:t>）声环</w:t>
      </w:r>
      <w:r w:rsidRPr="00BB7B26">
        <w:rPr>
          <w:rFonts w:hint="eastAsia"/>
        </w:rPr>
        <w:t>境</w:t>
      </w:r>
    </w:p>
    <w:p w:rsidR="00936785" w:rsidRPr="00BB7B26" w:rsidRDefault="00DE4E52">
      <w:pPr>
        <w:topLinePunct/>
        <w:ind w:firstLine="480"/>
        <w:rPr>
          <w:kern w:val="20"/>
        </w:rPr>
      </w:pPr>
      <w:r w:rsidRPr="00BB7B26">
        <w:rPr>
          <w:rFonts w:hint="eastAsia"/>
          <w:kern w:val="20"/>
        </w:rPr>
        <w:t>项目所在区域位于</w:t>
      </w:r>
      <w:r w:rsidR="00956830" w:rsidRPr="00BB7B26">
        <w:rPr>
          <w:rFonts w:hint="eastAsia"/>
          <w:kern w:val="20"/>
        </w:rPr>
        <w:t>农村地区</w:t>
      </w:r>
      <w:r w:rsidRPr="00BB7B26">
        <w:rPr>
          <w:rFonts w:hint="eastAsia"/>
          <w:kern w:val="20"/>
        </w:rPr>
        <w:t>，声环境质量执行《声环境质量标准》（</w:t>
      </w:r>
      <w:r w:rsidRPr="00BB7B26">
        <w:rPr>
          <w:kern w:val="20"/>
        </w:rPr>
        <w:t>GB3096-2008</w:t>
      </w:r>
      <w:r w:rsidRPr="00BB7B26">
        <w:rPr>
          <w:rFonts w:hint="eastAsia"/>
          <w:kern w:val="20"/>
        </w:rPr>
        <w:t>）</w:t>
      </w:r>
      <w:r w:rsidR="00956830" w:rsidRPr="00BB7B26">
        <w:rPr>
          <w:rFonts w:hint="eastAsia"/>
          <w:kern w:val="20"/>
        </w:rPr>
        <w:t>1</w:t>
      </w:r>
      <w:r w:rsidRPr="00BB7B26">
        <w:rPr>
          <w:rFonts w:hint="eastAsia"/>
          <w:kern w:val="20"/>
        </w:rPr>
        <w:t>类标准，具体见</w:t>
      </w:r>
      <w:r w:rsidR="000926CB" w:rsidRPr="00BB7B26">
        <w:rPr>
          <w:rFonts w:hint="eastAsia"/>
          <w:kern w:val="20"/>
        </w:rPr>
        <w:t>下</w:t>
      </w:r>
      <w:r w:rsidRPr="00BB7B26">
        <w:rPr>
          <w:rFonts w:hint="eastAsia"/>
          <w:kern w:val="20"/>
        </w:rPr>
        <w:t>表。</w:t>
      </w:r>
    </w:p>
    <w:p w:rsidR="00936785"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BB58A7" w:rsidRPr="00BB7B26">
        <w:rPr>
          <w:rFonts w:hint="eastAsia"/>
          <w:sz w:val="24"/>
          <w:szCs w:val="24"/>
        </w:rPr>
        <w:t>-1</w:t>
      </w:r>
      <w:r w:rsidR="000926CB" w:rsidRPr="00BB7B26">
        <w:rPr>
          <w:rFonts w:hint="eastAsia"/>
          <w:sz w:val="24"/>
          <w:szCs w:val="24"/>
        </w:rPr>
        <w:t>5</w:t>
      </w:r>
      <w:r w:rsidRPr="00BB7B26">
        <w:rPr>
          <w:sz w:val="24"/>
          <w:szCs w:val="24"/>
        </w:rPr>
        <w:t xml:space="preserve">  </w:t>
      </w:r>
      <w:r w:rsidRPr="00BB7B26">
        <w:rPr>
          <w:rFonts w:hint="eastAsia"/>
          <w:sz w:val="24"/>
          <w:szCs w:val="24"/>
        </w:rPr>
        <w:t>声环境质量标准一览表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293"/>
        <w:gridCol w:w="2129"/>
        <w:gridCol w:w="1923"/>
        <w:gridCol w:w="2829"/>
      </w:tblGrid>
      <w:tr w:rsidR="00AA66B3" w:rsidRPr="00BB7B26" w:rsidTr="00BB58A7">
        <w:trPr>
          <w:trHeight w:val="576"/>
          <w:jc w:val="center"/>
        </w:trPr>
        <w:tc>
          <w:tcPr>
            <w:tcW w:w="2293" w:type="dxa"/>
            <w:tcBorders>
              <w:top w:val="single" w:sz="12" w:space="0" w:color="auto"/>
              <w:left w:val="nil"/>
              <w:bottom w:val="single" w:sz="12" w:space="0" w:color="000000"/>
              <w:right w:val="single" w:sz="4" w:space="0" w:color="auto"/>
            </w:tcBorders>
            <w:vAlign w:val="center"/>
          </w:tcPr>
          <w:p w:rsidR="00936785" w:rsidRPr="00BB7B26" w:rsidRDefault="000577EC">
            <w:pPr>
              <w:pStyle w:val="50"/>
              <w:topLinePunct/>
              <w:snapToGrid w:val="0"/>
              <w:contextualSpacing/>
              <w:jc w:val="both"/>
              <w:textAlignment w:val="center"/>
              <w:rPr>
                <w:b/>
                <w:bCs/>
                <w:szCs w:val="21"/>
              </w:rPr>
            </w:pPr>
            <w:r w:rsidRPr="00BB7B26">
              <w:rPr>
                <w:b/>
                <w:bCs/>
                <w:noProof/>
                <w:szCs w:val="21"/>
              </w:rPr>
              <w:pict>
                <v:shapetype id="_x0000_t32" coordsize="21600,21600" o:spt="32" o:oned="t" path="m,l21600,21600e" filled="f">
                  <v:path arrowok="t" fillok="f" o:connecttype="none"/>
                  <o:lock v:ext="edit" shapetype="t"/>
                </v:shapetype>
                <v:shape id="AutoShape 165" o:spid="_x0000_s1026" type="#_x0000_t32" style="position:absolute;left:0;text-align:left;margin-left:-5pt;margin-top:-1.4pt;width:114.05pt;height:39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2iKAIAAEQ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"/>
              </w:pict>
            </w:r>
            <w:r w:rsidRPr="00BB7B26">
              <w:rPr>
                <w:noProof/>
              </w:rPr>
              <w:pict>
                <v:shapetype id="_x0000_t202" coordsize="21600,21600" o:spt="202" path="m,l,21600r21600,l21600,xe">
                  <v:stroke joinstyle="miter"/>
                  <v:path gradientshapeok="t" o:connecttype="rect"/>
                </v:shapetype>
                <v:shape id="文本框 2" o:spid="_x0000_s1122" type="#_x0000_t202" style="position:absolute;left:0;text-align:left;margin-left:41.7pt;margin-top:4.7pt;width:80.3pt;height:20.8pt;z-index:251653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5HxQIAALw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" filled="f" stroked="f">
                  <v:textbox style="mso-next-textbox:#文本框 2;mso-fit-shape-to-text:t">
                    <w:txbxContent>
                      <w:p w:rsidR="00742DE5" w:rsidRPr="00421E3B" w:rsidRDefault="00742DE5" w:rsidP="00421E3B">
                        <w:pPr>
                          <w:spacing w:line="240" w:lineRule="auto"/>
                          <w:ind w:firstLine="422"/>
                          <w:rPr>
                            <w:b/>
                            <w:sz w:val="21"/>
                            <w:szCs w:val="21"/>
                          </w:rPr>
                        </w:pPr>
                        <w:r w:rsidRPr="00421E3B">
                          <w:rPr>
                            <w:rFonts w:hint="eastAsia"/>
                            <w:b/>
                            <w:sz w:val="21"/>
                            <w:szCs w:val="21"/>
                          </w:rPr>
                          <w:t>时段</w:t>
                        </w:r>
                      </w:p>
                    </w:txbxContent>
                  </v:textbox>
                </v:shape>
              </w:pict>
            </w:r>
          </w:p>
          <w:p w:rsidR="00936785" w:rsidRPr="00BB7B26" w:rsidRDefault="000577EC">
            <w:pPr>
              <w:pStyle w:val="50"/>
              <w:topLinePunct/>
              <w:snapToGrid w:val="0"/>
              <w:contextualSpacing/>
              <w:jc w:val="both"/>
              <w:textAlignment w:val="center"/>
              <w:rPr>
                <w:b/>
                <w:bCs/>
                <w:szCs w:val="21"/>
              </w:rPr>
            </w:pPr>
            <w:r w:rsidRPr="00BB7B26">
              <w:rPr>
                <w:noProof/>
              </w:rPr>
              <w:pict>
                <v:shape id="Text Box 167" o:spid="_x0000_s1027" type="#_x0000_t202" style="position:absolute;left:0;text-align:left;margin-left:-27.45pt;margin-top:.5pt;width:80.3pt;height:20.8pt;z-index:251654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TEuQ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" filled="f" stroked="f">
                  <v:textbox style="mso-next-textbox:#Text Box 167;mso-fit-shape-to-text:t">
                    <w:txbxContent>
                      <w:p w:rsidR="00742DE5" w:rsidRPr="00421E3B" w:rsidRDefault="00742DE5" w:rsidP="00421E3B">
                        <w:pPr>
                          <w:spacing w:line="240" w:lineRule="auto"/>
                          <w:ind w:firstLine="422"/>
                          <w:rPr>
                            <w:b/>
                            <w:sz w:val="21"/>
                            <w:szCs w:val="21"/>
                          </w:rPr>
                        </w:pPr>
                        <w:r w:rsidRPr="00421E3B">
                          <w:rPr>
                            <w:rFonts w:hint="eastAsia"/>
                            <w:b/>
                            <w:sz w:val="21"/>
                            <w:szCs w:val="21"/>
                          </w:rPr>
                          <w:t>类别</w:t>
                        </w:r>
                      </w:p>
                    </w:txbxContent>
                  </v:textbox>
                </v:shape>
              </w:pict>
            </w:r>
          </w:p>
          <w:p w:rsidR="00936785" w:rsidRPr="00BB7B26" w:rsidRDefault="00936785">
            <w:pPr>
              <w:pStyle w:val="50"/>
              <w:topLinePunct/>
              <w:contextualSpacing/>
              <w:jc w:val="both"/>
              <w:textAlignment w:val="center"/>
              <w:rPr>
                <w:b/>
                <w:bCs/>
                <w:szCs w:val="21"/>
              </w:rPr>
            </w:pPr>
          </w:p>
        </w:tc>
        <w:tc>
          <w:tcPr>
            <w:tcW w:w="2129" w:type="dxa"/>
            <w:tcBorders>
              <w:top w:val="single" w:sz="12" w:space="0" w:color="auto"/>
              <w:left w:val="single" w:sz="4" w:space="0" w:color="auto"/>
              <w:bottom w:val="single" w:sz="12" w:space="0" w:color="000000"/>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昼间</w:t>
            </w:r>
          </w:p>
        </w:tc>
        <w:tc>
          <w:tcPr>
            <w:tcW w:w="1923" w:type="dxa"/>
            <w:tcBorders>
              <w:top w:val="single" w:sz="12" w:space="0" w:color="auto"/>
              <w:left w:val="single" w:sz="4" w:space="0" w:color="auto"/>
              <w:bottom w:val="single" w:sz="12" w:space="0" w:color="000000"/>
              <w:right w:val="single" w:sz="4" w:space="0" w:color="auto"/>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夜间</w:t>
            </w:r>
          </w:p>
        </w:tc>
        <w:tc>
          <w:tcPr>
            <w:tcW w:w="2829" w:type="dxa"/>
            <w:tcBorders>
              <w:top w:val="single" w:sz="12" w:space="0" w:color="auto"/>
              <w:left w:val="single" w:sz="4" w:space="0" w:color="auto"/>
              <w:bottom w:val="single" w:sz="12" w:space="0" w:color="000000"/>
              <w:right w:val="nil"/>
            </w:tcBorders>
            <w:vAlign w:val="center"/>
          </w:tcPr>
          <w:p w:rsidR="00936785" w:rsidRPr="00BB7B26" w:rsidRDefault="00DE4E52">
            <w:pPr>
              <w:pStyle w:val="50"/>
              <w:topLinePunct/>
              <w:contextualSpacing/>
              <w:textAlignment w:val="center"/>
              <w:rPr>
                <w:b/>
                <w:bCs/>
                <w:szCs w:val="21"/>
              </w:rPr>
            </w:pPr>
            <w:r w:rsidRPr="00BB7B26">
              <w:rPr>
                <w:rFonts w:hint="eastAsia"/>
                <w:b/>
                <w:bCs/>
                <w:szCs w:val="21"/>
              </w:rPr>
              <w:t>适用区域</w:t>
            </w:r>
          </w:p>
        </w:tc>
      </w:tr>
      <w:tr w:rsidR="00AA66B3" w:rsidRPr="00BB7B26" w:rsidTr="00BB58A7">
        <w:trPr>
          <w:trHeight w:val="340"/>
          <w:jc w:val="center"/>
        </w:trPr>
        <w:tc>
          <w:tcPr>
            <w:tcW w:w="2293" w:type="dxa"/>
            <w:tcBorders>
              <w:top w:val="single" w:sz="4" w:space="0" w:color="auto"/>
            </w:tcBorders>
            <w:vAlign w:val="center"/>
          </w:tcPr>
          <w:p w:rsidR="00936785" w:rsidRPr="00BB7B26" w:rsidRDefault="00DE4E52" w:rsidP="00956830">
            <w:pPr>
              <w:pStyle w:val="50"/>
              <w:topLinePunct/>
              <w:contextualSpacing/>
              <w:textAlignment w:val="center"/>
              <w:rPr>
                <w:szCs w:val="21"/>
              </w:rPr>
            </w:pPr>
            <w:r w:rsidRPr="00BB7B26">
              <w:rPr>
                <w:szCs w:val="21"/>
              </w:rPr>
              <w:t>GB3096-2008</w:t>
            </w:r>
            <w:r w:rsidRPr="00BB7B26">
              <w:rPr>
                <w:rFonts w:hint="eastAsia"/>
                <w:szCs w:val="21"/>
              </w:rPr>
              <w:t>，</w:t>
            </w:r>
            <w:r w:rsidR="00956830" w:rsidRPr="00BB7B26">
              <w:rPr>
                <w:rFonts w:hint="eastAsia"/>
                <w:szCs w:val="21"/>
              </w:rPr>
              <w:t>1</w:t>
            </w:r>
            <w:r w:rsidRPr="00BB7B26">
              <w:rPr>
                <w:rFonts w:hint="eastAsia"/>
                <w:szCs w:val="21"/>
              </w:rPr>
              <w:t>类</w:t>
            </w:r>
          </w:p>
        </w:tc>
        <w:tc>
          <w:tcPr>
            <w:tcW w:w="2129" w:type="dxa"/>
            <w:tcBorders>
              <w:top w:val="single" w:sz="4" w:space="0" w:color="auto"/>
            </w:tcBorders>
            <w:vAlign w:val="center"/>
          </w:tcPr>
          <w:p w:rsidR="00936785" w:rsidRPr="00BB7B26" w:rsidRDefault="00956830">
            <w:pPr>
              <w:pStyle w:val="50"/>
              <w:topLinePunct/>
              <w:contextualSpacing/>
              <w:textAlignment w:val="center"/>
              <w:rPr>
                <w:szCs w:val="21"/>
              </w:rPr>
            </w:pPr>
            <w:r w:rsidRPr="00BB7B26">
              <w:rPr>
                <w:rFonts w:hint="eastAsia"/>
                <w:szCs w:val="21"/>
              </w:rPr>
              <w:t>55</w:t>
            </w:r>
            <w:r w:rsidR="00DE4E52" w:rsidRPr="00BB7B26">
              <w:rPr>
                <w:szCs w:val="21"/>
              </w:rPr>
              <w:t>dB</w:t>
            </w:r>
            <w:r w:rsidR="00DE4E52" w:rsidRPr="00BB7B26">
              <w:rPr>
                <w:rFonts w:hint="eastAsia"/>
                <w:szCs w:val="21"/>
              </w:rPr>
              <w:t>（</w:t>
            </w:r>
            <w:r w:rsidR="00DE4E52" w:rsidRPr="00BB7B26">
              <w:rPr>
                <w:szCs w:val="21"/>
              </w:rPr>
              <w:t>A</w:t>
            </w:r>
            <w:r w:rsidR="00DE4E52" w:rsidRPr="00BB7B26">
              <w:rPr>
                <w:rFonts w:hint="eastAsia"/>
                <w:szCs w:val="21"/>
              </w:rPr>
              <w:t>）</w:t>
            </w:r>
          </w:p>
        </w:tc>
        <w:tc>
          <w:tcPr>
            <w:tcW w:w="1923" w:type="dxa"/>
            <w:tcBorders>
              <w:top w:val="single" w:sz="4" w:space="0" w:color="auto"/>
            </w:tcBorders>
            <w:vAlign w:val="center"/>
          </w:tcPr>
          <w:p w:rsidR="00936785" w:rsidRPr="00BB7B26" w:rsidRDefault="00956830">
            <w:pPr>
              <w:pStyle w:val="50"/>
              <w:topLinePunct/>
              <w:contextualSpacing/>
              <w:textAlignment w:val="center"/>
              <w:rPr>
                <w:szCs w:val="21"/>
              </w:rPr>
            </w:pPr>
            <w:r w:rsidRPr="00BB7B26">
              <w:rPr>
                <w:rFonts w:hint="eastAsia"/>
                <w:szCs w:val="21"/>
              </w:rPr>
              <w:t>4</w:t>
            </w:r>
            <w:r w:rsidR="00DE4E52" w:rsidRPr="00BB7B26">
              <w:rPr>
                <w:szCs w:val="21"/>
              </w:rPr>
              <w:t>5dB</w:t>
            </w:r>
            <w:r w:rsidR="00DE4E52" w:rsidRPr="00BB7B26">
              <w:rPr>
                <w:rFonts w:hint="eastAsia"/>
                <w:szCs w:val="21"/>
              </w:rPr>
              <w:t>（</w:t>
            </w:r>
            <w:r w:rsidR="00DE4E52" w:rsidRPr="00BB7B26">
              <w:rPr>
                <w:szCs w:val="21"/>
              </w:rPr>
              <w:t>A</w:t>
            </w:r>
            <w:r w:rsidR="00DE4E52" w:rsidRPr="00BB7B26">
              <w:rPr>
                <w:rFonts w:hint="eastAsia"/>
                <w:szCs w:val="21"/>
              </w:rPr>
              <w:t>）</w:t>
            </w:r>
          </w:p>
        </w:tc>
        <w:tc>
          <w:tcPr>
            <w:tcW w:w="2829" w:type="dxa"/>
            <w:tcBorders>
              <w:top w:val="single" w:sz="4" w:space="0" w:color="auto"/>
            </w:tcBorders>
            <w:vAlign w:val="center"/>
          </w:tcPr>
          <w:p w:rsidR="00936785" w:rsidRPr="00BB7B26" w:rsidRDefault="00DE4E52" w:rsidP="00956830">
            <w:pPr>
              <w:pStyle w:val="50"/>
              <w:topLinePunct/>
              <w:contextualSpacing/>
              <w:textAlignment w:val="center"/>
              <w:rPr>
                <w:szCs w:val="21"/>
              </w:rPr>
            </w:pPr>
            <w:r w:rsidRPr="00BB7B26">
              <w:rPr>
                <w:rFonts w:hint="eastAsia"/>
                <w:szCs w:val="21"/>
              </w:rPr>
              <w:t>项目厂界</w:t>
            </w:r>
          </w:p>
        </w:tc>
      </w:tr>
    </w:tbl>
    <w:p w:rsidR="00936785" w:rsidRPr="00BB7B26" w:rsidRDefault="00DE4E52">
      <w:pPr>
        <w:topLinePunct/>
        <w:ind w:firstLine="480"/>
        <w:rPr>
          <w:kern w:val="20"/>
        </w:rPr>
      </w:pPr>
      <w:bookmarkStart w:id="70" w:name="_Toc21102"/>
      <w:bookmarkStart w:id="71" w:name="_Toc6194"/>
      <w:r w:rsidRPr="00BB7B26">
        <w:rPr>
          <w:rFonts w:hint="eastAsia"/>
          <w:kern w:val="20"/>
        </w:rPr>
        <w:lastRenderedPageBreak/>
        <w:t>（</w:t>
      </w:r>
      <w:r w:rsidRPr="00BB7B26">
        <w:rPr>
          <w:kern w:val="20"/>
        </w:rPr>
        <w:t>4</w:t>
      </w:r>
      <w:r w:rsidRPr="00BB7B26">
        <w:rPr>
          <w:rFonts w:hint="eastAsia"/>
          <w:kern w:val="20"/>
        </w:rPr>
        <w:t>）地下水</w:t>
      </w:r>
    </w:p>
    <w:p w:rsidR="00936785" w:rsidRPr="00BB7B26" w:rsidRDefault="00DE4E52">
      <w:pPr>
        <w:topLinePunct/>
        <w:ind w:firstLine="480"/>
        <w:rPr>
          <w:kern w:val="20"/>
        </w:rPr>
      </w:pPr>
      <w:r w:rsidRPr="00BB7B26">
        <w:rPr>
          <w:rFonts w:hint="eastAsia"/>
          <w:kern w:val="20"/>
        </w:rPr>
        <w:t>项目所在区域地下水执行《地下水质量标准》（</w:t>
      </w:r>
      <w:r w:rsidRPr="00BB7B26">
        <w:rPr>
          <w:kern w:val="20"/>
        </w:rPr>
        <w:t>GB/T14848-2017</w:t>
      </w:r>
      <w:r w:rsidRPr="00BB7B26">
        <w:rPr>
          <w:rFonts w:hint="eastAsia"/>
          <w:kern w:val="20"/>
        </w:rPr>
        <w:t>）中的Ⅲ类标准，具体见下表。</w:t>
      </w:r>
    </w:p>
    <w:p w:rsidR="00936785"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0926CB" w:rsidRPr="00BB7B26">
        <w:rPr>
          <w:rFonts w:hint="eastAsia"/>
          <w:sz w:val="24"/>
          <w:szCs w:val="24"/>
        </w:rPr>
        <w:t>-16</w:t>
      </w:r>
      <w:r w:rsidRPr="00BB7B26">
        <w:rPr>
          <w:sz w:val="24"/>
          <w:szCs w:val="24"/>
        </w:rPr>
        <w:t xml:space="preserve">  </w:t>
      </w:r>
      <w:r w:rsidRPr="00BB7B26">
        <w:rPr>
          <w:rFonts w:hint="eastAsia"/>
          <w:sz w:val="24"/>
          <w:szCs w:val="24"/>
        </w:rPr>
        <w:t>地下水环境质量标准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3058"/>
        <w:gridCol w:w="3058"/>
        <w:gridCol w:w="3058"/>
      </w:tblGrid>
      <w:tr w:rsidR="00AA66B3" w:rsidRPr="00BB7B26" w:rsidTr="00BB58A7">
        <w:trPr>
          <w:trHeight w:val="340"/>
          <w:jc w:val="center"/>
        </w:trPr>
        <w:tc>
          <w:tcPr>
            <w:tcW w:w="3058" w:type="dxa"/>
            <w:tcBorders>
              <w:top w:val="single" w:sz="12" w:space="0" w:color="auto"/>
              <w:left w:val="nil"/>
              <w:bottom w:val="single" w:sz="12" w:space="0" w:color="auto"/>
              <w:right w:val="single" w:sz="4" w:space="0" w:color="auto"/>
            </w:tcBorders>
            <w:vAlign w:val="center"/>
          </w:tcPr>
          <w:p w:rsidR="00936785" w:rsidRPr="00BB7B26" w:rsidRDefault="00DE4E52">
            <w:pPr>
              <w:pStyle w:val="50"/>
              <w:topLinePunct/>
              <w:contextualSpacing/>
              <w:textAlignment w:val="center"/>
              <w:rPr>
                <w:bCs/>
              </w:rPr>
            </w:pPr>
            <w:r w:rsidRPr="00BB7B26">
              <w:rPr>
                <w:rFonts w:hint="eastAsia"/>
                <w:bCs/>
              </w:rPr>
              <w:t>项目</w:t>
            </w:r>
          </w:p>
        </w:tc>
        <w:tc>
          <w:tcPr>
            <w:tcW w:w="3058" w:type="dxa"/>
            <w:tcBorders>
              <w:top w:val="single" w:sz="12" w:space="0" w:color="auto"/>
              <w:left w:val="single" w:sz="4" w:space="0" w:color="auto"/>
              <w:bottom w:val="single" w:sz="12" w:space="0" w:color="auto"/>
              <w:right w:val="single" w:sz="4" w:space="0" w:color="auto"/>
            </w:tcBorders>
            <w:vAlign w:val="center"/>
          </w:tcPr>
          <w:p w:rsidR="00936785" w:rsidRPr="00BB7B26" w:rsidRDefault="00DE4E52">
            <w:pPr>
              <w:pStyle w:val="50"/>
              <w:topLinePunct/>
              <w:contextualSpacing/>
              <w:textAlignment w:val="center"/>
              <w:rPr>
                <w:bCs/>
              </w:rPr>
            </w:pPr>
            <w:r w:rsidRPr="00BB7B26">
              <w:rPr>
                <w:rFonts w:ascii="宋体" w:cs="宋体" w:hint="eastAsia"/>
                <w:bCs/>
              </w:rPr>
              <w:t>Ⅲ</w:t>
            </w:r>
            <w:r w:rsidRPr="00BB7B26">
              <w:rPr>
                <w:rFonts w:hint="eastAsia"/>
                <w:bCs/>
              </w:rPr>
              <w:t>类标准</w:t>
            </w:r>
          </w:p>
        </w:tc>
        <w:tc>
          <w:tcPr>
            <w:tcW w:w="3058" w:type="dxa"/>
            <w:tcBorders>
              <w:top w:val="single" w:sz="12" w:space="0" w:color="auto"/>
              <w:left w:val="single" w:sz="4" w:space="0" w:color="auto"/>
              <w:bottom w:val="single" w:sz="12" w:space="0" w:color="auto"/>
              <w:right w:val="nil"/>
            </w:tcBorders>
            <w:vAlign w:val="center"/>
          </w:tcPr>
          <w:p w:rsidR="00936785" w:rsidRPr="00BB7B26" w:rsidRDefault="00DE4E52">
            <w:pPr>
              <w:pStyle w:val="50"/>
              <w:topLinePunct/>
              <w:contextualSpacing/>
              <w:textAlignment w:val="center"/>
              <w:rPr>
                <w:bCs/>
              </w:rPr>
            </w:pPr>
            <w:r w:rsidRPr="00BB7B26">
              <w:rPr>
                <w:rFonts w:hint="eastAsia"/>
                <w:bCs/>
              </w:rPr>
              <w:t>单位</w:t>
            </w:r>
          </w:p>
        </w:tc>
      </w:tr>
      <w:tr w:rsidR="00AA66B3" w:rsidRPr="00BB7B26" w:rsidTr="00BB58A7">
        <w:trPr>
          <w:trHeight w:val="340"/>
          <w:jc w:val="center"/>
        </w:trPr>
        <w:tc>
          <w:tcPr>
            <w:tcW w:w="3058" w:type="dxa"/>
            <w:vAlign w:val="center"/>
          </w:tcPr>
          <w:p w:rsidR="00936785" w:rsidRPr="00BB7B26" w:rsidRDefault="00DE4E52">
            <w:pPr>
              <w:pStyle w:val="50"/>
              <w:topLinePunct/>
              <w:contextualSpacing/>
              <w:textAlignment w:val="center"/>
            </w:pPr>
            <w:r w:rsidRPr="00BB7B26">
              <w:t>pH</w:t>
            </w:r>
          </w:p>
        </w:tc>
        <w:tc>
          <w:tcPr>
            <w:tcW w:w="3058" w:type="dxa"/>
            <w:vAlign w:val="center"/>
          </w:tcPr>
          <w:p w:rsidR="00936785" w:rsidRPr="00BB7B26" w:rsidRDefault="00DE4E52" w:rsidP="00DD36E7">
            <w:pPr>
              <w:pStyle w:val="50"/>
              <w:topLinePunct/>
              <w:contextualSpacing/>
              <w:textAlignment w:val="center"/>
            </w:pPr>
            <w:r w:rsidRPr="00BB7B26">
              <w:t>6.5</w:t>
            </w:r>
            <w:r w:rsidRPr="00BB7B26">
              <w:rPr>
                <w:rFonts w:hint="eastAsia"/>
              </w:rPr>
              <w:t>≤</w:t>
            </w:r>
            <w:r w:rsidRPr="00BB7B26">
              <w:t>pH</w:t>
            </w:r>
            <w:r w:rsidRPr="00BB7B26">
              <w:rPr>
                <w:rFonts w:hint="eastAsia"/>
              </w:rPr>
              <w:t>≤</w:t>
            </w:r>
            <w:r w:rsidRPr="00BB7B26">
              <w:t>8.5</w:t>
            </w:r>
          </w:p>
        </w:tc>
        <w:tc>
          <w:tcPr>
            <w:tcW w:w="3058" w:type="dxa"/>
            <w:vAlign w:val="center"/>
          </w:tcPr>
          <w:p w:rsidR="00936785" w:rsidRPr="00BB7B26" w:rsidRDefault="00DE4E52">
            <w:pPr>
              <w:pStyle w:val="50"/>
              <w:topLinePunct/>
              <w:contextualSpacing/>
              <w:textAlignment w:val="center"/>
            </w:pPr>
            <w:r w:rsidRPr="00BB7B26">
              <w:rPr>
                <w:rFonts w:hint="eastAsia"/>
              </w:rPr>
              <w:t>无量纲</w:t>
            </w:r>
          </w:p>
        </w:tc>
      </w:tr>
      <w:tr w:rsidR="00AA66B3" w:rsidRPr="00BB7B26" w:rsidTr="00BB58A7">
        <w:trPr>
          <w:trHeight w:val="340"/>
          <w:jc w:val="center"/>
        </w:trPr>
        <w:tc>
          <w:tcPr>
            <w:tcW w:w="3058" w:type="dxa"/>
            <w:vAlign w:val="center"/>
          </w:tcPr>
          <w:p w:rsidR="00936785" w:rsidRPr="00BB7B26" w:rsidRDefault="00AE0A4C">
            <w:pPr>
              <w:pStyle w:val="50"/>
              <w:topLinePunct/>
              <w:contextualSpacing/>
              <w:textAlignment w:val="center"/>
            </w:pPr>
            <w:r w:rsidRPr="00BB7B26">
              <w:rPr>
                <w:rFonts w:hint="eastAsia"/>
              </w:rPr>
              <w:t>钠</w:t>
            </w:r>
          </w:p>
        </w:tc>
        <w:tc>
          <w:tcPr>
            <w:tcW w:w="3058" w:type="dxa"/>
            <w:vAlign w:val="center"/>
          </w:tcPr>
          <w:p w:rsidR="00936785" w:rsidRPr="00BB7B26" w:rsidRDefault="00AE0A4C" w:rsidP="00DD36E7">
            <w:pPr>
              <w:pStyle w:val="50"/>
              <w:topLinePunct/>
              <w:contextualSpacing/>
              <w:textAlignment w:val="center"/>
            </w:pPr>
            <w:r w:rsidRPr="00BB7B26">
              <w:rPr>
                <w:rFonts w:hint="eastAsia"/>
              </w:rPr>
              <w:t>≤</w:t>
            </w:r>
            <w:r w:rsidRPr="00BB7B26">
              <w:rPr>
                <w:rFonts w:hint="eastAsia"/>
              </w:rPr>
              <w:t>200</w:t>
            </w:r>
          </w:p>
        </w:tc>
        <w:tc>
          <w:tcPr>
            <w:tcW w:w="3058" w:type="dxa"/>
            <w:vAlign w:val="center"/>
          </w:tcPr>
          <w:p w:rsidR="00936785" w:rsidRPr="00BB7B26" w:rsidRDefault="00AE0A4C">
            <w:pPr>
              <w:pStyle w:val="50"/>
              <w:topLinePunct/>
              <w:contextualSpacing/>
              <w:textAlignment w:val="center"/>
            </w:pPr>
            <w:r w:rsidRPr="00BB7B26">
              <w:t>mg/L</w:t>
            </w:r>
          </w:p>
        </w:tc>
      </w:tr>
      <w:tr w:rsidR="00AE0A4C" w:rsidRPr="00BB7B26" w:rsidTr="00BB58A7">
        <w:trPr>
          <w:trHeight w:val="340"/>
          <w:jc w:val="center"/>
        </w:trPr>
        <w:tc>
          <w:tcPr>
            <w:tcW w:w="3058" w:type="dxa"/>
            <w:vAlign w:val="center"/>
          </w:tcPr>
          <w:p w:rsidR="00AE0A4C" w:rsidRPr="00BB7B26" w:rsidRDefault="00AE0A4C" w:rsidP="00AE0A4C">
            <w:pPr>
              <w:pStyle w:val="50"/>
              <w:topLinePunct/>
              <w:contextualSpacing/>
              <w:textAlignment w:val="center"/>
            </w:pPr>
            <w:r w:rsidRPr="00BB7B26">
              <w:rPr>
                <w:rFonts w:hint="eastAsia"/>
              </w:rPr>
              <w:t>氨氮</w:t>
            </w:r>
          </w:p>
        </w:tc>
        <w:tc>
          <w:tcPr>
            <w:tcW w:w="3058" w:type="dxa"/>
            <w:vAlign w:val="center"/>
          </w:tcPr>
          <w:p w:rsidR="00AE0A4C" w:rsidRPr="00BB7B26" w:rsidRDefault="00AE0A4C" w:rsidP="00AE0A4C">
            <w:pPr>
              <w:pStyle w:val="50"/>
              <w:topLinePunct/>
              <w:contextualSpacing/>
              <w:textAlignment w:val="center"/>
            </w:pPr>
            <w:r w:rsidRPr="00BB7B26">
              <w:rPr>
                <w:rFonts w:hint="eastAsia"/>
              </w:rPr>
              <w:t>≤</w:t>
            </w:r>
            <w:r w:rsidRPr="00BB7B26">
              <w:rPr>
                <w:rFonts w:hint="eastAsia"/>
              </w:rPr>
              <w:t>0.</w:t>
            </w:r>
            <w:r w:rsidRPr="00BB7B26">
              <w:t>5</w:t>
            </w:r>
          </w:p>
        </w:tc>
        <w:tc>
          <w:tcPr>
            <w:tcW w:w="3058" w:type="dxa"/>
            <w:vAlign w:val="center"/>
          </w:tcPr>
          <w:p w:rsidR="00AE0A4C" w:rsidRPr="00BB7B26" w:rsidRDefault="00AE0A4C" w:rsidP="00AE0A4C">
            <w:pPr>
              <w:pStyle w:val="50"/>
              <w:topLinePunct/>
              <w:contextualSpacing/>
              <w:textAlignment w:val="center"/>
            </w:pPr>
            <w:r w:rsidRPr="00BB7B26">
              <w:t>mg/L</w:t>
            </w:r>
          </w:p>
        </w:tc>
      </w:tr>
      <w:tr w:rsidR="00AE0A4C" w:rsidRPr="00BB7B26" w:rsidTr="00BB58A7">
        <w:trPr>
          <w:trHeight w:val="340"/>
          <w:jc w:val="center"/>
        </w:trPr>
        <w:tc>
          <w:tcPr>
            <w:tcW w:w="3058" w:type="dxa"/>
            <w:vAlign w:val="center"/>
          </w:tcPr>
          <w:p w:rsidR="00AE0A4C" w:rsidRPr="00BB7B26" w:rsidRDefault="00AE0A4C" w:rsidP="00AE0A4C">
            <w:pPr>
              <w:pStyle w:val="50"/>
              <w:topLinePunct/>
              <w:contextualSpacing/>
              <w:textAlignment w:val="center"/>
            </w:pPr>
            <w:r w:rsidRPr="00BB7B26">
              <w:rPr>
                <w:rFonts w:hint="eastAsia"/>
              </w:rPr>
              <w:t>硝酸盐</w:t>
            </w:r>
          </w:p>
        </w:tc>
        <w:tc>
          <w:tcPr>
            <w:tcW w:w="3058" w:type="dxa"/>
            <w:vAlign w:val="center"/>
          </w:tcPr>
          <w:p w:rsidR="00AE0A4C" w:rsidRPr="00BB7B26" w:rsidRDefault="00AE0A4C" w:rsidP="00AE0A4C">
            <w:pPr>
              <w:pStyle w:val="50"/>
              <w:topLinePunct/>
              <w:contextualSpacing/>
              <w:textAlignment w:val="center"/>
            </w:pPr>
            <w:r w:rsidRPr="00BB7B26">
              <w:rPr>
                <w:rFonts w:hint="eastAsia"/>
              </w:rPr>
              <w:t>≤</w:t>
            </w:r>
            <w:r w:rsidRPr="00BB7B26">
              <w:t>20</w:t>
            </w:r>
          </w:p>
        </w:tc>
        <w:tc>
          <w:tcPr>
            <w:tcW w:w="3058" w:type="dxa"/>
            <w:vAlign w:val="center"/>
          </w:tcPr>
          <w:p w:rsidR="00AE0A4C" w:rsidRPr="00BB7B26" w:rsidRDefault="00AE0A4C" w:rsidP="00AE0A4C">
            <w:pPr>
              <w:pStyle w:val="50"/>
              <w:topLinePunct/>
              <w:contextualSpacing/>
              <w:textAlignment w:val="center"/>
            </w:pPr>
            <w:r w:rsidRPr="00BB7B26">
              <w:t>mg/L</w:t>
            </w:r>
          </w:p>
        </w:tc>
      </w:tr>
      <w:tr w:rsidR="00AE0A4C" w:rsidRPr="00BB7B26" w:rsidTr="00BB58A7">
        <w:trPr>
          <w:trHeight w:val="340"/>
          <w:jc w:val="center"/>
        </w:trPr>
        <w:tc>
          <w:tcPr>
            <w:tcW w:w="3058" w:type="dxa"/>
            <w:vAlign w:val="center"/>
          </w:tcPr>
          <w:p w:rsidR="00AE0A4C" w:rsidRPr="00BB7B26" w:rsidRDefault="00AE0A4C" w:rsidP="00AE0A4C">
            <w:pPr>
              <w:pStyle w:val="50"/>
              <w:topLinePunct/>
              <w:contextualSpacing/>
              <w:textAlignment w:val="center"/>
            </w:pPr>
            <w:r w:rsidRPr="00BB7B26">
              <w:rPr>
                <w:rFonts w:hint="eastAsia"/>
              </w:rPr>
              <w:t>亚硝酸盐</w:t>
            </w:r>
          </w:p>
        </w:tc>
        <w:tc>
          <w:tcPr>
            <w:tcW w:w="3058" w:type="dxa"/>
            <w:vAlign w:val="center"/>
          </w:tcPr>
          <w:p w:rsidR="00AE0A4C" w:rsidRPr="00BB7B26" w:rsidRDefault="00AE0A4C" w:rsidP="00AE0A4C">
            <w:pPr>
              <w:pStyle w:val="50"/>
              <w:topLinePunct/>
              <w:contextualSpacing/>
              <w:textAlignment w:val="center"/>
            </w:pPr>
            <w:r w:rsidRPr="00BB7B26">
              <w:rPr>
                <w:rFonts w:hint="eastAsia"/>
              </w:rPr>
              <w:t>≤</w:t>
            </w:r>
            <w:r w:rsidRPr="00BB7B26">
              <w:t>1.0</w:t>
            </w:r>
          </w:p>
        </w:tc>
        <w:tc>
          <w:tcPr>
            <w:tcW w:w="3058" w:type="dxa"/>
            <w:vAlign w:val="center"/>
          </w:tcPr>
          <w:p w:rsidR="00AE0A4C" w:rsidRPr="00BB7B26" w:rsidRDefault="00AE0A4C" w:rsidP="00AE0A4C">
            <w:pPr>
              <w:pStyle w:val="50"/>
              <w:topLinePunct/>
              <w:contextualSpacing/>
              <w:textAlignment w:val="center"/>
            </w:pPr>
            <w:r w:rsidRPr="00BB7B26">
              <w:t>mg/L</w:t>
            </w:r>
          </w:p>
        </w:tc>
      </w:tr>
      <w:tr w:rsidR="00547633" w:rsidRPr="00BB7B26" w:rsidTr="00BB58A7">
        <w:trPr>
          <w:trHeight w:val="340"/>
          <w:jc w:val="center"/>
        </w:trPr>
        <w:tc>
          <w:tcPr>
            <w:tcW w:w="3058" w:type="dxa"/>
            <w:vAlign w:val="center"/>
          </w:tcPr>
          <w:p w:rsidR="00547633" w:rsidRPr="00BB7B26" w:rsidRDefault="00547633" w:rsidP="00B05F36">
            <w:pPr>
              <w:pStyle w:val="50"/>
              <w:topLinePunct/>
              <w:contextualSpacing/>
              <w:textAlignment w:val="center"/>
            </w:pPr>
            <w:r w:rsidRPr="00BB7B26">
              <w:rPr>
                <w:rFonts w:hint="eastAsia"/>
              </w:rPr>
              <w:t>总硬度</w:t>
            </w:r>
          </w:p>
        </w:tc>
        <w:tc>
          <w:tcPr>
            <w:tcW w:w="3058" w:type="dxa"/>
            <w:vAlign w:val="center"/>
          </w:tcPr>
          <w:p w:rsidR="00547633" w:rsidRPr="00BB7B26" w:rsidRDefault="00547633" w:rsidP="00B05F36">
            <w:pPr>
              <w:pStyle w:val="50"/>
              <w:topLinePunct/>
              <w:contextualSpacing/>
              <w:textAlignment w:val="center"/>
            </w:pPr>
            <w:r w:rsidRPr="00BB7B26">
              <w:rPr>
                <w:rFonts w:hint="eastAsia"/>
              </w:rPr>
              <w:t>≤</w:t>
            </w:r>
            <w:r w:rsidRPr="00BB7B26">
              <w:t>450</w:t>
            </w:r>
          </w:p>
        </w:tc>
        <w:tc>
          <w:tcPr>
            <w:tcW w:w="3058" w:type="dxa"/>
            <w:vAlign w:val="center"/>
          </w:tcPr>
          <w:p w:rsidR="00547633" w:rsidRPr="00BB7B26" w:rsidRDefault="00547633" w:rsidP="00B05F36">
            <w:pPr>
              <w:pStyle w:val="50"/>
              <w:topLinePunct/>
              <w:contextualSpacing/>
              <w:textAlignment w:val="center"/>
            </w:pPr>
            <w:r w:rsidRPr="00BB7B26">
              <w:t>mg/L</w:t>
            </w:r>
          </w:p>
        </w:tc>
      </w:tr>
      <w:tr w:rsidR="00547633" w:rsidRPr="00BB7B26" w:rsidTr="00BB58A7">
        <w:trPr>
          <w:trHeight w:val="340"/>
          <w:jc w:val="center"/>
        </w:trPr>
        <w:tc>
          <w:tcPr>
            <w:tcW w:w="3058" w:type="dxa"/>
            <w:vAlign w:val="center"/>
          </w:tcPr>
          <w:p w:rsidR="00547633" w:rsidRPr="00BB7B26" w:rsidRDefault="00547633" w:rsidP="00AE0A4C">
            <w:pPr>
              <w:pStyle w:val="50"/>
              <w:topLinePunct/>
              <w:contextualSpacing/>
              <w:textAlignment w:val="center"/>
            </w:pPr>
            <w:r w:rsidRPr="00BB7B26">
              <w:rPr>
                <w:rFonts w:hint="eastAsia"/>
              </w:rPr>
              <w:t>溶解性总固体</w:t>
            </w:r>
          </w:p>
        </w:tc>
        <w:tc>
          <w:tcPr>
            <w:tcW w:w="3058" w:type="dxa"/>
            <w:vAlign w:val="center"/>
          </w:tcPr>
          <w:p w:rsidR="00547633" w:rsidRPr="00BB7B26" w:rsidRDefault="00547633" w:rsidP="00AE0A4C">
            <w:pPr>
              <w:pStyle w:val="50"/>
              <w:topLinePunct/>
              <w:contextualSpacing/>
              <w:textAlignment w:val="center"/>
            </w:pPr>
            <w:r w:rsidRPr="00BB7B26">
              <w:rPr>
                <w:rFonts w:hint="eastAsia"/>
              </w:rPr>
              <w:t>≤</w:t>
            </w:r>
            <w:r w:rsidRPr="00BB7B26">
              <w:t>1000</w:t>
            </w:r>
          </w:p>
        </w:tc>
        <w:tc>
          <w:tcPr>
            <w:tcW w:w="3058" w:type="dxa"/>
            <w:vAlign w:val="center"/>
          </w:tcPr>
          <w:p w:rsidR="00547633" w:rsidRPr="00BB7B26" w:rsidRDefault="00547633" w:rsidP="00AE0A4C">
            <w:pPr>
              <w:pStyle w:val="50"/>
              <w:topLinePunct/>
              <w:contextualSpacing/>
              <w:textAlignment w:val="center"/>
            </w:pPr>
            <w:r w:rsidRPr="00BB7B26">
              <w:t>mg/L</w:t>
            </w:r>
          </w:p>
        </w:tc>
      </w:tr>
      <w:tr w:rsidR="00547633" w:rsidRPr="00BB7B26" w:rsidTr="00BB58A7">
        <w:trPr>
          <w:trHeight w:val="340"/>
          <w:jc w:val="center"/>
        </w:trPr>
        <w:tc>
          <w:tcPr>
            <w:tcW w:w="3058" w:type="dxa"/>
            <w:vAlign w:val="center"/>
          </w:tcPr>
          <w:p w:rsidR="00547633" w:rsidRPr="00BB7B26" w:rsidRDefault="00547633">
            <w:pPr>
              <w:pStyle w:val="50"/>
              <w:topLinePunct/>
              <w:contextualSpacing/>
              <w:textAlignment w:val="center"/>
            </w:pPr>
            <w:r w:rsidRPr="00BB7B26">
              <w:rPr>
                <w:rFonts w:hint="eastAsia"/>
              </w:rPr>
              <w:t>耗氧量</w:t>
            </w:r>
          </w:p>
        </w:tc>
        <w:tc>
          <w:tcPr>
            <w:tcW w:w="3058" w:type="dxa"/>
            <w:vAlign w:val="center"/>
          </w:tcPr>
          <w:p w:rsidR="00547633" w:rsidRPr="00BB7B26" w:rsidRDefault="00547633" w:rsidP="00547633">
            <w:pPr>
              <w:pStyle w:val="50"/>
              <w:topLinePunct/>
              <w:contextualSpacing/>
              <w:textAlignment w:val="center"/>
            </w:pPr>
            <w:r w:rsidRPr="00BB7B26">
              <w:rPr>
                <w:rFonts w:hint="eastAsia"/>
              </w:rPr>
              <w:t>≤</w:t>
            </w:r>
            <w:r w:rsidRPr="00BB7B26">
              <w:rPr>
                <w:rFonts w:hint="eastAsia"/>
              </w:rPr>
              <w:t>3.</w:t>
            </w:r>
            <w:r w:rsidRPr="00BB7B26">
              <w:t>0</w:t>
            </w:r>
          </w:p>
        </w:tc>
        <w:tc>
          <w:tcPr>
            <w:tcW w:w="3058" w:type="dxa"/>
            <w:vAlign w:val="center"/>
          </w:tcPr>
          <w:p w:rsidR="00547633" w:rsidRPr="00BB7B26" w:rsidRDefault="00547633">
            <w:pPr>
              <w:pStyle w:val="50"/>
              <w:topLinePunct/>
              <w:contextualSpacing/>
              <w:textAlignment w:val="center"/>
            </w:pPr>
            <w:r w:rsidRPr="00BB7B26">
              <w:t>mg/L</w:t>
            </w:r>
          </w:p>
        </w:tc>
      </w:tr>
      <w:tr w:rsidR="00547633" w:rsidRPr="00BB7B26" w:rsidTr="00BB58A7">
        <w:trPr>
          <w:trHeight w:val="340"/>
          <w:jc w:val="center"/>
        </w:trPr>
        <w:tc>
          <w:tcPr>
            <w:tcW w:w="3058" w:type="dxa"/>
            <w:vAlign w:val="center"/>
          </w:tcPr>
          <w:p w:rsidR="00547633" w:rsidRPr="00BB7B26" w:rsidRDefault="00547633" w:rsidP="00B05F36">
            <w:pPr>
              <w:pStyle w:val="50"/>
              <w:topLinePunct/>
              <w:contextualSpacing/>
              <w:textAlignment w:val="center"/>
            </w:pPr>
            <w:r w:rsidRPr="00BB7B26">
              <w:rPr>
                <w:rFonts w:hint="eastAsia"/>
              </w:rPr>
              <w:t>氯化物</w:t>
            </w:r>
          </w:p>
        </w:tc>
        <w:tc>
          <w:tcPr>
            <w:tcW w:w="3058" w:type="dxa"/>
            <w:vAlign w:val="center"/>
          </w:tcPr>
          <w:p w:rsidR="00547633" w:rsidRPr="00BB7B26" w:rsidRDefault="00547633" w:rsidP="00B05F36">
            <w:pPr>
              <w:pStyle w:val="50"/>
              <w:topLinePunct/>
              <w:contextualSpacing/>
              <w:textAlignment w:val="center"/>
            </w:pPr>
            <w:r w:rsidRPr="00BB7B26">
              <w:rPr>
                <w:rFonts w:hint="eastAsia"/>
              </w:rPr>
              <w:t>≤</w:t>
            </w:r>
            <w:r w:rsidRPr="00BB7B26">
              <w:rPr>
                <w:rFonts w:hint="eastAsia"/>
              </w:rPr>
              <w:t>250</w:t>
            </w:r>
          </w:p>
        </w:tc>
        <w:tc>
          <w:tcPr>
            <w:tcW w:w="3058" w:type="dxa"/>
            <w:vAlign w:val="center"/>
          </w:tcPr>
          <w:p w:rsidR="00547633" w:rsidRPr="00BB7B26" w:rsidRDefault="00547633" w:rsidP="00B05F36">
            <w:pPr>
              <w:pStyle w:val="50"/>
              <w:topLinePunct/>
              <w:contextualSpacing/>
              <w:textAlignment w:val="center"/>
            </w:pPr>
            <w:r w:rsidRPr="00BB7B26">
              <w:t>mg/L</w:t>
            </w:r>
          </w:p>
        </w:tc>
      </w:tr>
      <w:tr w:rsidR="00547633" w:rsidRPr="00BB7B26" w:rsidTr="00BB58A7">
        <w:trPr>
          <w:trHeight w:val="340"/>
          <w:jc w:val="center"/>
        </w:trPr>
        <w:tc>
          <w:tcPr>
            <w:tcW w:w="3058" w:type="dxa"/>
            <w:vAlign w:val="center"/>
          </w:tcPr>
          <w:p w:rsidR="00547633" w:rsidRPr="00BB7B26" w:rsidRDefault="00547633" w:rsidP="00547633">
            <w:pPr>
              <w:pStyle w:val="50"/>
              <w:topLinePunct/>
              <w:contextualSpacing/>
              <w:textAlignment w:val="center"/>
            </w:pPr>
            <w:r w:rsidRPr="00BB7B26">
              <w:rPr>
                <w:szCs w:val="21"/>
              </w:rPr>
              <w:t>硫酸盐</w:t>
            </w:r>
          </w:p>
        </w:tc>
        <w:tc>
          <w:tcPr>
            <w:tcW w:w="3058" w:type="dxa"/>
            <w:vAlign w:val="center"/>
          </w:tcPr>
          <w:p w:rsidR="00547633" w:rsidRPr="00BB7B26" w:rsidRDefault="00547633">
            <w:pPr>
              <w:pStyle w:val="50"/>
              <w:topLinePunct/>
              <w:contextualSpacing/>
              <w:textAlignment w:val="center"/>
            </w:pPr>
            <w:r w:rsidRPr="00BB7B26">
              <w:rPr>
                <w:rFonts w:hint="eastAsia"/>
              </w:rPr>
              <w:t>≤</w:t>
            </w:r>
            <w:r w:rsidRPr="00BB7B26">
              <w:rPr>
                <w:rFonts w:hint="eastAsia"/>
              </w:rPr>
              <w:t>250</w:t>
            </w:r>
          </w:p>
        </w:tc>
        <w:tc>
          <w:tcPr>
            <w:tcW w:w="3058" w:type="dxa"/>
            <w:vAlign w:val="center"/>
          </w:tcPr>
          <w:p w:rsidR="00547633" w:rsidRPr="00BB7B26" w:rsidRDefault="00547633">
            <w:pPr>
              <w:pStyle w:val="50"/>
              <w:topLinePunct/>
              <w:contextualSpacing/>
              <w:textAlignment w:val="center"/>
            </w:pPr>
            <w:r w:rsidRPr="00BB7B26">
              <w:rPr>
                <w:szCs w:val="21"/>
              </w:rPr>
              <w:t>mg/L</w:t>
            </w:r>
          </w:p>
        </w:tc>
      </w:tr>
      <w:tr w:rsidR="00547633" w:rsidRPr="00BB7B26" w:rsidTr="00BB58A7">
        <w:trPr>
          <w:trHeight w:val="340"/>
          <w:jc w:val="center"/>
        </w:trPr>
        <w:tc>
          <w:tcPr>
            <w:tcW w:w="3058" w:type="dxa"/>
            <w:vAlign w:val="center"/>
          </w:tcPr>
          <w:p w:rsidR="00547633" w:rsidRPr="00BB7B26" w:rsidRDefault="00547633" w:rsidP="00B05F36">
            <w:pPr>
              <w:pStyle w:val="50"/>
              <w:topLinePunct/>
              <w:contextualSpacing/>
              <w:textAlignment w:val="center"/>
            </w:pPr>
            <w:r w:rsidRPr="00BB7B26">
              <w:rPr>
                <w:rFonts w:hint="eastAsia"/>
              </w:rPr>
              <w:t>总大肠菌群</w:t>
            </w:r>
          </w:p>
        </w:tc>
        <w:tc>
          <w:tcPr>
            <w:tcW w:w="3058" w:type="dxa"/>
            <w:vAlign w:val="center"/>
          </w:tcPr>
          <w:p w:rsidR="00547633" w:rsidRPr="00BB7B26" w:rsidRDefault="00547633" w:rsidP="00B05F36">
            <w:pPr>
              <w:pStyle w:val="50"/>
              <w:topLinePunct/>
              <w:contextualSpacing/>
              <w:textAlignment w:val="center"/>
            </w:pPr>
            <w:r w:rsidRPr="00BB7B26">
              <w:rPr>
                <w:rFonts w:hint="eastAsia"/>
              </w:rPr>
              <w:t>≤</w:t>
            </w:r>
            <w:r w:rsidRPr="00BB7B26">
              <w:t>3</w:t>
            </w:r>
          </w:p>
        </w:tc>
        <w:tc>
          <w:tcPr>
            <w:tcW w:w="3058" w:type="dxa"/>
            <w:vAlign w:val="center"/>
          </w:tcPr>
          <w:p w:rsidR="00547633" w:rsidRPr="00BB7B26" w:rsidRDefault="00547633" w:rsidP="00B05F36">
            <w:pPr>
              <w:pStyle w:val="50"/>
              <w:topLinePunct/>
              <w:contextualSpacing/>
              <w:textAlignment w:val="center"/>
            </w:pPr>
            <w:r w:rsidRPr="00BB7B26">
              <w:t>MPN/100ml</w:t>
            </w:r>
            <w:r w:rsidRPr="00BB7B26">
              <w:rPr>
                <w:rFonts w:hint="eastAsia"/>
              </w:rPr>
              <w:t>或</w:t>
            </w:r>
            <w:r w:rsidRPr="00BB7B26">
              <w:t>CFU/100ml</w:t>
            </w:r>
          </w:p>
        </w:tc>
      </w:tr>
      <w:tr w:rsidR="00C628D4" w:rsidRPr="00BB7B26" w:rsidTr="00BB58A7">
        <w:trPr>
          <w:trHeight w:val="340"/>
          <w:jc w:val="center"/>
        </w:trPr>
        <w:tc>
          <w:tcPr>
            <w:tcW w:w="3058" w:type="dxa"/>
            <w:vAlign w:val="center"/>
          </w:tcPr>
          <w:p w:rsidR="00C628D4" w:rsidRPr="00BB7B26" w:rsidRDefault="00C628D4" w:rsidP="007B6349">
            <w:pPr>
              <w:pStyle w:val="50"/>
              <w:topLinePunct/>
              <w:contextualSpacing/>
              <w:textAlignment w:val="center"/>
            </w:pPr>
            <w:r w:rsidRPr="00BB7B26">
              <w:rPr>
                <w:rFonts w:hint="eastAsia"/>
              </w:rPr>
              <w:t>菌落总数</w:t>
            </w:r>
          </w:p>
        </w:tc>
        <w:tc>
          <w:tcPr>
            <w:tcW w:w="3058" w:type="dxa"/>
            <w:vAlign w:val="center"/>
          </w:tcPr>
          <w:p w:rsidR="00C628D4" w:rsidRPr="00BB7B26" w:rsidRDefault="00C628D4" w:rsidP="007B6349">
            <w:pPr>
              <w:pStyle w:val="50"/>
              <w:topLinePunct/>
              <w:contextualSpacing/>
              <w:textAlignment w:val="center"/>
            </w:pPr>
            <w:r w:rsidRPr="00BB7B26">
              <w:rPr>
                <w:rFonts w:hint="eastAsia"/>
              </w:rPr>
              <w:t>≤</w:t>
            </w:r>
            <w:r w:rsidRPr="00BB7B26">
              <w:t>100</w:t>
            </w:r>
          </w:p>
        </w:tc>
        <w:tc>
          <w:tcPr>
            <w:tcW w:w="3058" w:type="dxa"/>
            <w:vAlign w:val="center"/>
          </w:tcPr>
          <w:p w:rsidR="00C628D4" w:rsidRPr="00BB7B26" w:rsidRDefault="00C628D4" w:rsidP="007B6349">
            <w:pPr>
              <w:pStyle w:val="50"/>
              <w:topLinePunct/>
              <w:contextualSpacing/>
              <w:textAlignment w:val="center"/>
            </w:pPr>
            <w:r w:rsidRPr="00BB7B26">
              <w:t>CFU/ml</w:t>
            </w:r>
          </w:p>
        </w:tc>
      </w:tr>
    </w:tbl>
    <w:p w:rsidR="00764FEB" w:rsidRPr="00BB7B26" w:rsidRDefault="00DE4E52" w:rsidP="00764FEB">
      <w:pPr>
        <w:ind w:firstLine="480"/>
        <w:rPr>
          <w:kern w:val="20"/>
        </w:rPr>
      </w:pPr>
      <w:r w:rsidRPr="00BB7B26">
        <w:rPr>
          <w:rFonts w:hint="eastAsia"/>
          <w:kern w:val="20"/>
        </w:rPr>
        <w:t>（</w:t>
      </w:r>
      <w:r w:rsidRPr="00BB7B26">
        <w:rPr>
          <w:kern w:val="20"/>
        </w:rPr>
        <w:t>5</w:t>
      </w:r>
      <w:r w:rsidRPr="00BB7B26">
        <w:rPr>
          <w:rFonts w:hint="eastAsia"/>
          <w:kern w:val="20"/>
        </w:rPr>
        <w:t>）土壤标准</w:t>
      </w:r>
    </w:p>
    <w:p w:rsidR="00764FEB" w:rsidRPr="00BB7B26" w:rsidRDefault="004865CA" w:rsidP="00764FEB">
      <w:pPr>
        <w:ind w:firstLine="480"/>
        <w:rPr>
          <w:kern w:val="20"/>
        </w:rPr>
      </w:pPr>
      <w:r w:rsidRPr="00BB7B26">
        <w:rPr>
          <w:rFonts w:hint="eastAsia"/>
          <w:kern w:val="20"/>
        </w:rPr>
        <w:t>本项目厂界</w:t>
      </w:r>
      <w:r w:rsidR="00AC4BA4" w:rsidRPr="00BB7B26">
        <w:rPr>
          <w:rFonts w:hint="eastAsia"/>
          <w:kern w:val="20"/>
        </w:rPr>
        <w:t>内</w:t>
      </w:r>
      <w:r w:rsidRPr="00BB7B26">
        <w:rPr>
          <w:rFonts w:hint="eastAsia"/>
          <w:kern w:val="20"/>
        </w:rPr>
        <w:t>外农业用地</w:t>
      </w:r>
      <w:r w:rsidR="00DE4E52" w:rsidRPr="00BB7B26">
        <w:rPr>
          <w:rFonts w:hint="eastAsia"/>
          <w:kern w:val="20"/>
        </w:rPr>
        <w:t>执行《土壤环境质量</w:t>
      </w:r>
      <w:r w:rsidRPr="00BB7B26">
        <w:rPr>
          <w:rFonts w:hint="eastAsia"/>
          <w:kern w:val="20"/>
        </w:rPr>
        <w:t>农</w:t>
      </w:r>
      <w:r w:rsidR="00DE4E52" w:rsidRPr="00BB7B26">
        <w:rPr>
          <w:rFonts w:hint="eastAsia"/>
          <w:kern w:val="20"/>
        </w:rPr>
        <w:t>用地土壤污染风险管控标准（试行）》（</w:t>
      </w:r>
      <w:r w:rsidR="00DE4E52" w:rsidRPr="00BB7B26">
        <w:rPr>
          <w:kern w:val="20"/>
        </w:rPr>
        <w:t>GB</w:t>
      </w:r>
      <w:r w:rsidRPr="00BB7B26">
        <w:rPr>
          <w:rFonts w:hint="eastAsia"/>
          <w:kern w:val="20"/>
        </w:rPr>
        <w:t>15618</w:t>
      </w:r>
      <w:r w:rsidR="00DE4E52" w:rsidRPr="00BB7B26">
        <w:rPr>
          <w:kern w:val="20"/>
        </w:rPr>
        <w:t>-2018</w:t>
      </w:r>
      <w:r w:rsidR="006F58D2" w:rsidRPr="00BB7B26">
        <w:rPr>
          <w:rFonts w:hint="eastAsia"/>
          <w:kern w:val="20"/>
        </w:rPr>
        <w:t>）中</w:t>
      </w:r>
      <w:r w:rsidR="00BC3111" w:rsidRPr="00BB7B26">
        <w:rPr>
          <w:rFonts w:hint="eastAsia"/>
          <w:kern w:val="20"/>
        </w:rPr>
        <w:t>其他</w:t>
      </w:r>
      <w:r w:rsidR="006F58D2" w:rsidRPr="00BB7B26">
        <w:rPr>
          <w:rFonts w:hint="eastAsia"/>
          <w:kern w:val="20"/>
        </w:rPr>
        <w:t>标准。</w:t>
      </w:r>
      <w:r w:rsidR="00DE4E52" w:rsidRPr="00BB7B26">
        <w:rPr>
          <w:rFonts w:hint="eastAsia"/>
          <w:kern w:val="20"/>
        </w:rPr>
        <w:t>相关土壤标准值见下表相关土壤标准值见下表。</w:t>
      </w:r>
    </w:p>
    <w:bookmarkEnd w:id="70"/>
    <w:bookmarkEnd w:id="71"/>
    <w:p w:rsidR="00BC3111" w:rsidRPr="00BB7B26" w:rsidRDefault="00BC3111" w:rsidP="00BC3111">
      <w:pPr>
        <w:pStyle w:val="a8"/>
        <w:spacing w:line="240" w:lineRule="auto"/>
        <w:rPr>
          <w:sz w:val="24"/>
          <w:szCs w:val="24"/>
        </w:rPr>
      </w:pPr>
      <w:r w:rsidRPr="00BB7B26">
        <w:rPr>
          <w:rFonts w:hint="eastAsia"/>
          <w:sz w:val="24"/>
          <w:szCs w:val="24"/>
        </w:rPr>
        <w:t>表</w:t>
      </w:r>
      <w:r w:rsidRPr="00BB7B26">
        <w:rPr>
          <w:sz w:val="24"/>
          <w:szCs w:val="24"/>
        </w:rPr>
        <w:t>1</w:t>
      </w:r>
      <w:r w:rsidRPr="00BB7B26">
        <w:rPr>
          <w:rFonts w:hint="eastAsia"/>
          <w:sz w:val="24"/>
          <w:szCs w:val="24"/>
        </w:rPr>
        <w:t>-1</w:t>
      </w:r>
      <w:r w:rsidR="000926CB" w:rsidRPr="00BB7B26">
        <w:rPr>
          <w:rFonts w:hint="eastAsia"/>
          <w:sz w:val="24"/>
          <w:szCs w:val="24"/>
        </w:rPr>
        <w:t>7</w:t>
      </w:r>
      <w:r w:rsidRPr="00BB7B26">
        <w:rPr>
          <w:sz w:val="24"/>
          <w:szCs w:val="24"/>
        </w:rPr>
        <w:t xml:space="preserve">  </w:t>
      </w:r>
      <w:r w:rsidR="00AC4BA4" w:rsidRPr="00BB7B26">
        <w:rPr>
          <w:rFonts w:hint="eastAsia"/>
          <w:sz w:val="24"/>
          <w:szCs w:val="24"/>
        </w:rPr>
        <w:t>土壤环境质量标准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544"/>
        <w:gridCol w:w="1844"/>
        <w:gridCol w:w="1632"/>
        <w:gridCol w:w="1790"/>
        <w:gridCol w:w="1790"/>
        <w:gridCol w:w="1686"/>
      </w:tblGrid>
      <w:tr w:rsidR="007617E1" w:rsidRPr="00BB7B26" w:rsidTr="00AC50B5">
        <w:trPr>
          <w:trHeight w:val="340"/>
          <w:jc w:val="center"/>
        </w:trPr>
        <w:tc>
          <w:tcPr>
            <w:tcW w:w="189" w:type="pct"/>
            <w:vMerge w:val="restart"/>
            <w:tcBorders>
              <w:top w:val="single" w:sz="12" w:space="0" w:color="auto"/>
              <w:left w:val="single" w:sz="6" w:space="0" w:color="auto"/>
              <w:right w:val="single" w:sz="6" w:space="0" w:color="auto"/>
            </w:tcBorders>
            <w:vAlign w:val="center"/>
            <w:hideMark/>
          </w:tcPr>
          <w:p w:rsidR="007617E1" w:rsidRPr="00BB7B26" w:rsidRDefault="007617E1" w:rsidP="0068560D">
            <w:pPr>
              <w:spacing w:line="240" w:lineRule="auto"/>
              <w:ind w:firstLineChars="0" w:firstLine="0"/>
              <w:jc w:val="center"/>
              <w:rPr>
                <w:b/>
                <w:sz w:val="21"/>
                <w:szCs w:val="21"/>
              </w:rPr>
            </w:pPr>
            <w:r w:rsidRPr="00BB7B26">
              <w:rPr>
                <w:rFonts w:hAnsi="宋体" w:hint="eastAsia"/>
                <w:b/>
                <w:sz w:val="21"/>
                <w:szCs w:val="21"/>
              </w:rPr>
              <w:t>序号</w:t>
            </w:r>
          </w:p>
        </w:tc>
        <w:tc>
          <w:tcPr>
            <w:tcW w:w="641" w:type="pct"/>
            <w:vMerge w:val="restart"/>
            <w:tcBorders>
              <w:top w:val="single" w:sz="12" w:space="0" w:color="auto"/>
              <w:left w:val="single" w:sz="6" w:space="0" w:color="auto"/>
              <w:right w:val="single" w:sz="6" w:space="0" w:color="auto"/>
            </w:tcBorders>
            <w:vAlign w:val="center"/>
            <w:hideMark/>
          </w:tcPr>
          <w:p w:rsidR="007617E1" w:rsidRPr="00BB7B26" w:rsidRDefault="007617E1" w:rsidP="0068560D">
            <w:pPr>
              <w:spacing w:line="240" w:lineRule="auto"/>
              <w:ind w:firstLineChars="0" w:firstLine="0"/>
              <w:jc w:val="center"/>
              <w:rPr>
                <w:b/>
                <w:sz w:val="21"/>
                <w:szCs w:val="21"/>
              </w:rPr>
            </w:pPr>
            <w:r w:rsidRPr="00BB7B26">
              <w:rPr>
                <w:rFonts w:hAnsi="宋体" w:hint="eastAsia"/>
                <w:b/>
                <w:sz w:val="21"/>
                <w:szCs w:val="21"/>
              </w:rPr>
              <w:t>污染物项目</w:t>
            </w:r>
          </w:p>
        </w:tc>
        <w:tc>
          <w:tcPr>
            <w:tcW w:w="2397" w:type="pct"/>
            <w:gridSpan w:val="4"/>
            <w:tcBorders>
              <w:top w:val="single" w:sz="12" w:space="0" w:color="auto"/>
              <w:left w:val="single" w:sz="6" w:space="0" w:color="auto"/>
              <w:bottom w:val="single" w:sz="6" w:space="0" w:color="auto"/>
              <w:right w:val="nil"/>
            </w:tcBorders>
            <w:vAlign w:val="center"/>
            <w:hideMark/>
          </w:tcPr>
          <w:p w:rsidR="007617E1" w:rsidRPr="00BB7B26" w:rsidRDefault="00AC4BA4" w:rsidP="0068560D">
            <w:pPr>
              <w:spacing w:line="240" w:lineRule="auto"/>
              <w:ind w:firstLineChars="0" w:firstLine="0"/>
              <w:jc w:val="center"/>
              <w:rPr>
                <w:b/>
                <w:sz w:val="21"/>
                <w:szCs w:val="21"/>
              </w:rPr>
            </w:pPr>
            <w:r w:rsidRPr="00BB7B26">
              <w:rPr>
                <w:rFonts w:hAnsi="宋体" w:hint="eastAsia"/>
                <w:b/>
                <w:sz w:val="21"/>
                <w:szCs w:val="21"/>
              </w:rPr>
              <w:t>风险</w:t>
            </w:r>
            <w:r w:rsidR="007617E1" w:rsidRPr="00BB7B26">
              <w:rPr>
                <w:rFonts w:hAnsi="宋体" w:hint="eastAsia"/>
                <w:b/>
                <w:sz w:val="21"/>
                <w:szCs w:val="21"/>
              </w:rPr>
              <w:t>筛选值</w:t>
            </w:r>
            <w:r w:rsidR="007617E1" w:rsidRPr="00BB7B26">
              <w:rPr>
                <w:b/>
                <w:sz w:val="21"/>
                <w:szCs w:val="21"/>
              </w:rPr>
              <w:t>mg/kg</w:t>
            </w:r>
          </w:p>
        </w:tc>
      </w:tr>
      <w:tr w:rsidR="007617E1" w:rsidRPr="00BB7B26" w:rsidTr="00634D44">
        <w:trPr>
          <w:trHeight w:val="340"/>
          <w:jc w:val="center"/>
        </w:trPr>
        <w:tc>
          <w:tcPr>
            <w:tcW w:w="189" w:type="pct"/>
            <w:vMerge/>
            <w:tcBorders>
              <w:left w:val="single" w:sz="6" w:space="0" w:color="auto"/>
              <w:bottom w:val="single" w:sz="12" w:space="0" w:color="auto"/>
              <w:right w:val="single" w:sz="6" w:space="0" w:color="auto"/>
            </w:tcBorders>
            <w:vAlign w:val="center"/>
            <w:hideMark/>
          </w:tcPr>
          <w:p w:rsidR="007617E1" w:rsidRPr="00BB7B26" w:rsidRDefault="007617E1" w:rsidP="0068560D">
            <w:pPr>
              <w:spacing w:line="240" w:lineRule="auto"/>
              <w:ind w:firstLineChars="0" w:firstLine="0"/>
              <w:jc w:val="center"/>
              <w:rPr>
                <w:rFonts w:hAnsi="宋体"/>
                <w:b/>
                <w:sz w:val="21"/>
                <w:szCs w:val="21"/>
              </w:rPr>
            </w:pPr>
          </w:p>
        </w:tc>
        <w:tc>
          <w:tcPr>
            <w:tcW w:w="641" w:type="pct"/>
            <w:vMerge/>
            <w:tcBorders>
              <w:left w:val="single" w:sz="6" w:space="0" w:color="auto"/>
              <w:bottom w:val="single" w:sz="12" w:space="0" w:color="auto"/>
              <w:right w:val="single" w:sz="6" w:space="0" w:color="auto"/>
            </w:tcBorders>
            <w:vAlign w:val="center"/>
            <w:hideMark/>
          </w:tcPr>
          <w:p w:rsidR="007617E1" w:rsidRPr="00BB7B26" w:rsidRDefault="007617E1" w:rsidP="0068560D">
            <w:pPr>
              <w:spacing w:line="240" w:lineRule="auto"/>
              <w:ind w:firstLineChars="0" w:firstLine="0"/>
              <w:jc w:val="center"/>
              <w:rPr>
                <w:rFonts w:hAnsi="宋体"/>
                <w:b/>
                <w:sz w:val="21"/>
                <w:szCs w:val="21"/>
              </w:rPr>
            </w:pPr>
          </w:p>
        </w:tc>
        <w:tc>
          <w:tcPr>
            <w:tcW w:w="567" w:type="pct"/>
            <w:tcBorders>
              <w:top w:val="single" w:sz="12" w:space="0" w:color="auto"/>
              <w:left w:val="single" w:sz="6" w:space="0" w:color="auto"/>
              <w:bottom w:val="single" w:sz="6" w:space="0" w:color="auto"/>
              <w:right w:val="single" w:sz="6" w:space="0" w:color="auto"/>
            </w:tcBorders>
            <w:vAlign w:val="center"/>
            <w:hideMark/>
          </w:tcPr>
          <w:p w:rsidR="007617E1" w:rsidRPr="00BB7B26" w:rsidRDefault="007617E1" w:rsidP="007617E1">
            <w:pPr>
              <w:spacing w:line="240" w:lineRule="auto"/>
              <w:ind w:firstLineChars="0" w:firstLine="0"/>
              <w:jc w:val="center"/>
              <w:rPr>
                <w:rFonts w:hAnsi="宋体"/>
                <w:b/>
                <w:sz w:val="21"/>
                <w:szCs w:val="21"/>
              </w:rPr>
            </w:pPr>
            <w:r w:rsidRPr="00BB7B26">
              <w:rPr>
                <w:rFonts w:ascii="TimesNewRoman" w:eastAsia="TimesNewRoman" w:cs="TimesNewRoman"/>
                <w:kern w:val="0"/>
                <w:sz w:val="21"/>
                <w:szCs w:val="21"/>
              </w:rPr>
              <w:t>pH</w:t>
            </w:r>
            <w:r w:rsidRPr="00BB7B26">
              <w:rPr>
                <w:rFonts w:ascii="TimesNewRoman" w:eastAsia="TimesNewRoman" w:cs="TimesNewRoman" w:hint="eastAsia"/>
                <w:kern w:val="0"/>
                <w:sz w:val="21"/>
                <w:szCs w:val="21"/>
              </w:rPr>
              <w:t>≤</w:t>
            </w:r>
            <w:r w:rsidRPr="00BB7B26">
              <w:rPr>
                <w:rFonts w:ascii="TimesNewRoman" w:eastAsia="TimesNewRoman" w:cs="TimesNewRoman"/>
                <w:kern w:val="0"/>
                <w:sz w:val="21"/>
                <w:szCs w:val="21"/>
              </w:rPr>
              <w:t>5.5</w:t>
            </w:r>
          </w:p>
        </w:tc>
        <w:tc>
          <w:tcPr>
            <w:tcW w:w="622" w:type="pct"/>
            <w:tcBorders>
              <w:top w:val="single" w:sz="12" w:space="0" w:color="auto"/>
              <w:left w:val="single" w:sz="6" w:space="0" w:color="auto"/>
              <w:bottom w:val="single" w:sz="6" w:space="0" w:color="auto"/>
              <w:right w:val="single" w:sz="6" w:space="0" w:color="auto"/>
            </w:tcBorders>
            <w:vAlign w:val="center"/>
          </w:tcPr>
          <w:p w:rsidR="007617E1" w:rsidRPr="00BB7B26" w:rsidRDefault="007617E1" w:rsidP="007617E1">
            <w:pPr>
              <w:spacing w:line="240" w:lineRule="auto"/>
              <w:ind w:firstLineChars="0" w:firstLine="0"/>
              <w:jc w:val="center"/>
              <w:rPr>
                <w:rFonts w:hAnsi="宋体"/>
                <w:b/>
                <w:sz w:val="21"/>
                <w:szCs w:val="21"/>
              </w:rPr>
            </w:pPr>
            <w:r w:rsidRPr="00BB7B26">
              <w:rPr>
                <w:rFonts w:ascii="TimesNewRoman" w:eastAsia="TimesNewRoman" w:cs="TimesNewRoman"/>
                <w:kern w:val="0"/>
                <w:sz w:val="21"/>
                <w:szCs w:val="21"/>
              </w:rPr>
              <w:t>5.5</w:t>
            </w:r>
            <w:r w:rsidRPr="00BB7B26">
              <w:rPr>
                <w:rFonts w:ascii="宋体" w:cs="宋体" w:hint="eastAsia"/>
                <w:kern w:val="0"/>
                <w:sz w:val="21"/>
                <w:szCs w:val="21"/>
              </w:rPr>
              <w:t>＜</w:t>
            </w:r>
            <w:r w:rsidRPr="00BB7B26">
              <w:rPr>
                <w:rFonts w:ascii="TimesNewRoman" w:eastAsia="TimesNewRoman" w:cs="TimesNewRoman"/>
                <w:kern w:val="0"/>
                <w:sz w:val="21"/>
                <w:szCs w:val="21"/>
              </w:rPr>
              <w:t>pH</w:t>
            </w:r>
            <w:r w:rsidRPr="00BB7B26">
              <w:rPr>
                <w:rFonts w:ascii="TimesNewRoman" w:eastAsia="TimesNewRoman" w:cs="TimesNewRoman" w:hint="eastAsia"/>
                <w:kern w:val="0"/>
                <w:sz w:val="21"/>
                <w:szCs w:val="21"/>
              </w:rPr>
              <w:t>≤</w:t>
            </w:r>
            <w:r w:rsidRPr="00BB7B26">
              <w:rPr>
                <w:rFonts w:ascii="TimesNewRoman" w:eastAsia="TimesNewRoman" w:cs="TimesNewRoman"/>
                <w:kern w:val="0"/>
                <w:sz w:val="21"/>
                <w:szCs w:val="21"/>
              </w:rPr>
              <w:t>6.5</w:t>
            </w:r>
          </w:p>
        </w:tc>
        <w:tc>
          <w:tcPr>
            <w:tcW w:w="622" w:type="pct"/>
            <w:tcBorders>
              <w:top w:val="single" w:sz="12" w:space="0" w:color="auto"/>
              <w:left w:val="single" w:sz="6" w:space="0" w:color="auto"/>
              <w:bottom w:val="single" w:sz="6" w:space="0" w:color="auto"/>
              <w:right w:val="single" w:sz="6" w:space="0" w:color="auto"/>
            </w:tcBorders>
            <w:vAlign w:val="center"/>
          </w:tcPr>
          <w:p w:rsidR="007617E1" w:rsidRPr="00BB7B26" w:rsidRDefault="007617E1" w:rsidP="007617E1">
            <w:pPr>
              <w:spacing w:line="240" w:lineRule="auto"/>
              <w:ind w:firstLineChars="0" w:firstLine="0"/>
              <w:jc w:val="center"/>
              <w:rPr>
                <w:rFonts w:hAnsi="宋体"/>
                <w:b/>
                <w:sz w:val="21"/>
                <w:szCs w:val="21"/>
              </w:rPr>
            </w:pPr>
            <w:r w:rsidRPr="00BB7B26">
              <w:rPr>
                <w:rFonts w:ascii="TimesNewRoman" w:eastAsia="TimesNewRoman" w:cs="TimesNewRoman"/>
                <w:kern w:val="0"/>
                <w:sz w:val="21"/>
                <w:szCs w:val="21"/>
              </w:rPr>
              <w:t>6.5</w:t>
            </w:r>
            <w:r w:rsidRPr="00BB7B26">
              <w:rPr>
                <w:rFonts w:ascii="宋体" w:cs="宋体" w:hint="eastAsia"/>
                <w:kern w:val="0"/>
                <w:sz w:val="21"/>
                <w:szCs w:val="21"/>
              </w:rPr>
              <w:t>＜</w:t>
            </w:r>
            <w:r w:rsidRPr="00BB7B26">
              <w:rPr>
                <w:rFonts w:ascii="TimesNewRoman" w:eastAsia="TimesNewRoman" w:cs="TimesNewRoman"/>
                <w:kern w:val="0"/>
                <w:sz w:val="21"/>
                <w:szCs w:val="21"/>
              </w:rPr>
              <w:t>pH</w:t>
            </w:r>
            <w:r w:rsidRPr="00BB7B26">
              <w:rPr>
                <w:rFonts w:ascii="TimesNewRoman" w:eastAsia="TimesNewRoman" w:cs="TimesNewRoman" w:hint="eastAsia"/>
                <w:kern w:val="0"/>
                <w:sz w:val="21"/>
                <w:szCs w:val="21"/>
              </w:rPr>
              <w:t>≤</w:t>
            </w:r>
            <w:r w:rsidRPr="00BB7B26">
              <w:rPr>
                <w:rFonts w:ascii="TimesNewRoman" w:eastAsia="TimesNewRoman" w:cs="TimesNewRoman"/>
                <w:kern w:val="0"/>
                <w:sz w:val="21"/>
                <w:szCs w:val="21"/>
              </w:rPr>
              <w:t>7.5</w:t>
            </w:r>
          </w:p>
        </w:tc>
        <w:tc>
          <w:tcPr>
            <w:tcW w:w="586" w:type="pct"/>
            <w:tcBorders>
              <w:top w:val="single" w:sz="12" w:space="0" w:color="auto"/>
              <w:left w:val="single" w:sz="6" w:space="0" w:color="auto"/>
              <w:bottom w:val="single" w:sz="6" w:space="0" w:color="auto"/>
              <w:right w:val="nil"/>
            </w:tcBorders>
            <w:vAlign w:val="center"/>
            <w:hideMark/>
          </w:tcPr>
          <w:p w:rsidR="007617E1" w:rsidRPr="00BB7B26" w:rsidRDefault="007617E1" w:rsidP="007617E1">
            <w:pPr>
              <w:spacing w:line="240" w:lineRule="auto"/>
              <w:ind w:firstLineChars="0" w:firstLine="0"/>
              <w:jc w:val="center"/>
              <w:rPr>
                <w:rFonts w:hAnsi="宋体"/>
                <w:b/>
                <w:sz w:val="21"/>
                <w:szCs w:val="21"/>
              </w:rPr>
            </w:pPr>
            <w:r w:rsidRPr="00BB7B26">
              <w:rPr>
                <w:rFonts w:ascii="TimesNewRoman" w:eastAsia="TimesNewRoman" w:cs="TimesNewRoman"/>
                <w:kern w:val="0"/>
                <w:sz w:val="21"/>
                <w:szCs w:val="21"/>
              </w:rPr>
              <w:t>pH</w:t>
            </w:r>
            <w:r w:rsidRPr="00BB7B26">
              <w:rPr>
                <w:rFonts w:ascii="宋体" w:cs="宋体" w:hint="eastAsia"/>
                <w:kern w:val="0"/>
                <w:sz w:val="21"/>
                <w:szCs w:val="21"/>
              </w:rPr>
              <w:t>＞</w:t>
            </w:r>
            <w:r w:rsidRPr="00BB7B26">
              <w:rPr>
                <w:rFonts w:ascii="TimesNewRoman" w:eastAsia="TimesNewRoman" w:cs="TimesNewRoman"/>
                <w:kern w:val="0"/>
                <w:sz w:val="21"/>
                <w:szCs w:val="21"/>
              </w:rPr>
              <w:t>7.5</w:t>
            </w:r>
          </w:p>
        </w:tc>
      </w:tr>
      <w:tr w:rsidR="0068560D" w:rsidRPr="00BB7B26" w:rsidTr="00803932">
        <w:trPr>
          <w:trHeight w:val="340"/>
          <w:jc w:val="center"/>
        </w:trPr>
        <w:tc>
          <w:tcPr>
            <w:tcW w:w="189" w:type="pct"/>
            <w:tcBorders>
              <w:top w:val="single" w:sz="12"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1</w:t>
            </w:r>
          </w:p>
        </w:tc>
        <w:tc>
          <w:tcPr>
            <w:tcW w:w="641" w:type="pct"/>
            <w:tcBorders>
              <w:top w:val="single" w:sz="12" w:space="0" w:color="auto"/>
              <w:left w:val="single" w:sz="6" w:space="0" w:color="auto"/>
              <w:bottom w:val="single" w:sz="6" w:space="0" w:color="auto"/>
              <w:right w:val="single" w:sz="6" w:space="0" w:color="auto"/>
            </w:tcBorders>
            <w:vAlign w:val="center"/>
            <w:hideMark/>
          </w:tcPr>
          <w:p w:rsidR="0068560D" w:rsidRPr="00BB7B26" w:rsidRDefault="0068560D" w:rsidP="009C316B">
            <w:pPr>
              <w:spacing w:line="240" w:lineRule="auto"/>
              <w:ind w:firstLineChars="0" w:firstLine="0"/>
              <w:jc w:val="center"/>
              <w:rPr>
                <w:sz w:val="21"/>
                <w:szCs w:val="21"/>
              </w:rPr>
            </w:pPr>
            <w:r w:rsidRPr="00BB7B26">
              <w:rPr>
                <w:rFonts w:hAnsi="宋体" w:hint="eastAsia"/>
                <w:sz w:val="21"/>
                <w:szCs w:val="21"/>
              </w:rPr>
              <w:t>镉</w:t>
            </w:r>
          </w:p>
        </w:tc>
        <w:tc>
          <w:tcPr>
            <w:tcW w:w="567" w:type="pct"/>
            <w:tcBorders>
              <w:top w:val="single" w:sz="12"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0.3</w:t>
            </w:r>
          </w:p>
        </w:tc>
        <w:tc>
          <w:tcPr>
            <w:tcW w:w="622" w:type="pct"/>
            <w:tcBorders>
              <w:top w:val="single" w:sz="12"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0.3</w:t>
            </w:r>
          </w:p>
        </w:tc>
        <w:tc>
          <w:tcPr>
            <w:tcW w:w="622" w:type="pct"/>
            <w:tcBorders>
              <w:top w:val="single" w:sz="12"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0.3</w:t>
            </w:r>
          </w:p>
        </w:tc>
        <w:tc>
          <w:tcPr>
            <w:tcW w:w="586" w:type="pct"/>
            <w:tcBorders>
              <w:top w:val="single" w:sz="12"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0.6</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2</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9C316B">
            <w:pPr>
              <w:spacing w:line="240" w:lineRule="auto"/>
              <w:ind w:firstLineChars="0" w:firstLine="0"/>
              <w:jc w:val="center"/>
              <w:rPr>
                <w:sz w:val="21"/>
                <w:szCs w:val="21"/>
              </w:rPr>
            </w:pPr>
            <w:r w:rsidRPr="00BB7B26">
              <w:rPr>
                <w:rFonts w:hAnsi="宋体" w:hint="eastAsia"/>
                <w:sz w:val="21"/>
                <w:szCs w:val="21"/>
              </w:rPr>
              <w:t>汞</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1.3</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1.8</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2.4</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3.4</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3</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9C316B">
            <w:pPr>
              <w:spacing w:line="240" w:lineRule="auto"/>
              <w:ind w:firstLineChars="0" w:firstLine="0"/>
              <w:jc w:val="center"/>
              <w:rPr>
                <w:sz w:val="21"/>
                <w:szCs w:val="21"/>
              </w:rPr>
            </w:pPr>
            <w:r w:rsidRPr="00BB7B26">
              <w:rPr>
                <w:rFonts w:hAnsi="宋体" w:hint="eastAsia"/>
                <w:sz w:val="21"/>
                <w:szCs w:val="21"/>
              </w:rPr>
              <w:t>砷</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40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40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30</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25</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4</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9C316B">
            <w:pPr>
              <w:spacing w:line="240" w:lineRule="auto"/>
              <w:ind w:firstLineChars="0" w:firstLine="0"/>
              <w:jc w:val="center"/>
              <w:rPr>
                <w:sz w:val="21"/>
                <w:szCs w:val="21"/>
              </w:rPr>
            </w:pPr>
            <w:r w:rsidRPr="00BB7B26">
              <w:rPr>
                <w:rFonts w:hAnsi="宋体" w:hint="eastAsia"/>
                <w:sz w:val="21"/>
                <w:szCs w:val="21"/>
              </w:rPr>
              <w:t>铅</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70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90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120</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170</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5</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rFonts w:hAnsi="宋体" w:hint="eastAsia"/>
                <w:sz w:val="21"/>
                <w:szCs w:val="21"/>
              </w:rPr>
              <w:t>铬</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150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150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200</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250</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6</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rFonts w:hAnsi="宋体" w:hint="eastAsia"/>
                <w:sz w:val="21"/>
                <w:szCs w:val="21"/>
              </w:rPr>
              <w:t>铜</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50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50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100</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100</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7</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rFonts w:hAnsi="宋体" w:hint="eastAsia"/>
                <w:sz w:val="21"/>
                <w:szCs w:val="21"/>
              </w:rPr>
              <w:t>镍</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60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70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100</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190</w:t>
            </w:r>
          </w:p>
        </w:tc>
      </w:tr>
      <w:tr w:rsidR="0068560D" w:rsidRPr="00BB7B26" w:rsidTr="00803932">
        <w:trPr>
          <w:trHeight w:val="340"/>
          <w:jc w:val="center"/>
        </w:trPr>
        <w:tc>
          <w:tcPr>
            <w:tcW w:w="189"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sz w:val="21"/>
                <w:szCs w:val="21"/>
              </w:rPr>
              <w:t>8</w:t>
            </w:r>
          </w:p>
        </w:tc>
        <w:tc>
          <w:tcPr>
            <w:tcW w:w="641"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68560D" w:rsidP="0068560D">
            <w:pPr>
              <w:spacing w:line="240" w:lineRule="auto"/>
              <w:ind w:firstLineChars="0" w:firstLine="0"/>
              <w:jc w:val="center"/>
              <w:rPr>
                <w:sz w:val="21"/>
                <w:szCs w:val="21"/>
              </w:rPr>
            </w:pPr>
            <w:r w:rsidRPr="00BB7B26">
              <w:rPr>
                <w:rFonts w:hAnsi="宋体" w:hint="eastAsia"/>
                <w:sz w:val="21"/>
                <w:szCs w:val="21"/>
              </w:rPr>
              <w:t>锌</w:t>
            </w:r>
          </w:p>
        </w:tc>
        <w:tc>
          <w:tcPr>
            <w:tcW w:w="567" w:type="pct"/>
            <w:tcBorders>
              <w:top w:val="single" w:sz="6" w:space="0" w:color="auto"/>
              <w:left w:val="single" w:sz="6" w:space="0" w:color="auto"/>
              <w:bottom w:val="single" w:sz="6" w:space="0" w:color="auto"/>
              <w:right w:val="single" w:sz="6" w:space="0" w:color="auto"/>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200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200</w:t>
            </w:r>
          </w:p>
        </w:tc>
        <w:tc>
          <w:tcPr>
            <w:tcW w:w="622" w:type="pct"/>
            <w:tcBorders>
              <w:top w:val="single" w:sz="6" w:space="0" w:color="auto"/>
              <w:left w:val="single" w:sz="6" w:space="0" w:color="auto"/>
              <w:bottom w:val="single" w:sz="6" w:space="0" w:color="auto"/>
              <w:right w:val="single" w:sz="6" w:space="0" w:color="auto"/>
            </w:tcBorders>
            <w:vAlign w:val="center"/>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250</w:t>
            </w:r>
          </w:p>
        </w:tc>
        <w:tc>
          <w:tcPr>
            <w:tcW w:w="586" w:type="pct"/>
            <w:tcBorders>
              <w:top w:val="single" w:sz="6" w:space="0" w:color="auto"/>
              <w:left w:val="single" w:sz="6" w:space="0" w:color="auto"/>
              <w:bottom w:val="single" w:sz="6" w:space="0" w:color="auto"/>
              <w:right w:val="nil"/>
            </w:tcBorders>
            <w:vAlign w:val="center"/>
            <w:hideMark/>
          </w:tcPr>
          <w:p w:rsidR="0068560D" w:rsidRPr="00BB7B26" w:rsidRDefault="007617E1" w:rsidP="00803932">
            <w:pPr>
              <w:spacing w:line="240" w:lineRule="auto"/>
              <w:ind w:firstLineChars="0" w:firstLine="0"/>
              <w:jc w:val="center"/>
              <w:rPr>
                <w:sz w:val="21"/>
                <w:szCs w:val="21"/>
              </w:rPr>
            </w:pPr>
            <w:r w:rsidRPr="00BB7B26">
              <w:rPr>
                <w:rFonts w:hint="eastAsia"/>
                <w:sz w:val="21"/>
                <w:szCs w:val="21"/>
              </w:rPr>
              <w:t>300</w:t>
            </w:r>
          </w:p>
        </w:tc>
      </w:tr>
    </w:tbl>
    <w:p w:rsidR="001531C1" w:rsidRPr="00BB7B26" w:rsidRDefault="00DE4E52" w:rsidP="006F58D2">
      <w:pPr>
        <w:tabs>
          <w:tab w:val="center" w:pos="4479"/>
        </w:tabs>
        <w:topLinePunct/>
        <w:ind w:firstLineChars="0" w:firstLine="0"/>
        <w:outlineLvl w:val="2"/>
        <w:rPr>
          <w:b/>
          <w:kern w:val="20"/>
        </w:rPr>
      </w:pPr>
      <w:bookmarkStart w:id="72" w:name="_Toc224144783"/>
      <w:r w:rsidRPr="00BB7B26">
        <w:rPr>
          <w:b/>
          <w:kern w:val="20"/>
        </w:rPr>
        <w:t xml:space="preserve">1.5.2 </w:t>
      </w:r>
      <w:r w:rsidRPr="00BB7B26">
        <w:rPr>
          <w:rFonts w:hint="eastAsia"/>
          <w:b/>
          <w:kern w:val="20"/>
        </w:rPr>
        <w:t>污染物排放标准</w:t>
      </w:r>
      <w:bookmarkEnd w:id="72"/>
    </w:p>
    <w:p w:rsidR="00936785" w:rsidRPr="00BB7B26" w:rsidRDefault="00DE4E52">
      <w:pPr>
        <w:ind w:firstLine="480"/>
      </w:pPr>
      <w:r w:rsidRPr="00BB7B26">
        <w:rPr>
          <w:rFonts w:hint="eastAsia"/>
        </w:rPr>
        <w:t>（</w:t>
      </w:r>
      <w:r w:rsidRPr="00BB7B26">
        <w:t>1</w:t>
      </w:r>
      <w:r w:rsidRPr="00BB7B26">
        <w:rPr>
          <w:rFonts w:hint="eastAsia"/>
        </w:rPr>
        <w:t>）废气</w:t>
      </w:r>
    </w:p>
    <w:p w:rsidR="00956830" w:rsidRPr="00BB7B26" w:rsidRDefault="00956830" w:rsidP="00A777CA">
      <w:pPr>
        <w:pStyle w:val="af6"/>
        <w:kinsoku w:val="0"/>
        <w:overflowPunct w:val="0"/>
        <w:spacing w:after="0"/>
        <w:ind w:firstLine="480"/>
        <w:rPr>
          <w:rFonts w:hAnsi="宋体"/>
          <w:kern w:val="24"/>
        </w:rPr>
      </w:pPr>
      <w:r w:rsidRPr="00BB7B26">
        <w:rPr>
          <w:rFonts w:hint="eastAsia"/>
          <w:kern w:val="24"/>
        </w:rPr>
        <w:t>本项目</w:t>
      </w:r>
      <w:r w:rsidR="000926CB" w:rsidRPr="00BB7B26">
        <w:rPr>
          <w:rFonts w:hint="eastAsia"/>
          <w:kern w:val="24"/>
        </w:rPr>
        <w:t>运</w:t>
      </w:r>
      <w:r w:rsidRPr="00BB7B26">
        <w:rPr>
          <w:rFonts w:hint="eastAsia"/>
          <w:kern w:val="24"/>
        </w:rPr>
        <w:t>营期主要大气污染物包括臭气浓度、</w:t>
      </w:r>
      <w:r w:rsidRPr="00BB7B26">
        <w:rPr>
          <w:rFonts w:ascii="Times New Roman" w:cs="Times New Roman"/>
          <w:kern w:val="24"/>
        </w:rPr>
        <w:t>NH</w:t>
      </w:r>
      <w:r w:rsidRPr="00BB7B26">
        <w:rPr>
          <w:rFonts w:ascii="Times New Roman" w:cs="Times New Roman"/>
          <w:kern w:val="24"/>
          <w:vertAlign w:val="subscript"/>
        </w:rPr>
        <w:t>3</w:t>
      </w:r>
      <w:r w:rsidRPr="00BB7B26">
        <w:rPr>
          <w:rFonts w:hint="eastAsia"/>
          <w:kern w:val="24"/>
        </w:rPr>
        <w:t>、</w:t>
      </w:r>
      <w:r w:rsidRPr="00BB7B26">
        <w:rPr>
          <w:rFonts w:ascii="Times New Roman" w:cs="Times New Roman"/>
          <w:kern w:val="24"/>
        </w:rPr>
        <w:t>H</w:t>
      </w:r>
      <w:r w:rsidRPr="00BB7B26">
        <w:rPr>
          <w:rFonts w:ascii="Times New Roman" w:cs="Times New Roman"/>
          <w:kern w:val="24"/>
          <w:vertAlign w:val="subscript"/>
        </w:rPr>
        <w:t>2</w:t>
      </w:r>
      <w:r w:rsidRPr="00BB7B26">
        <w:rPr>
          <w:rFonts w:ascii="Times New Roman" w:cs="Times New Roman"/>
          <w:kern w:val="24"/>
        </w:rPr>
        <w:t>S</w:t>
      </w:r>
      <w:r w:rsidRPr="00BB7B26">
        <w:rPr>
          <w:rFonts w:hint="eastAsia"/>
          <w:kern w:val="24"/>
        </w:rPr>
        <w:t>、油烟、颗粒物、二氧化硫、氮氧化物等，其中臭气浓度执行《畜禽养殖业污染物排放标准》（</w:t>
      </w:r>
      <w:r w:rsidRPr="00BB7B26">
        <w:rPr>
          <w:rFonts w:ascii="Times New Roman" w:cs="Times New Roman"/>
          <w:kern w:val="24"/>
        </w:rPr>
        <w:t>GB18596-2001</w:t>
      </w:r>
      <w:r w:rsidRPr="00BB7B26">
        <w:rPr>
          <w:rFonts w:hint="eastAsia"/>
          <w:kern w:val="24"/>
        </w:rPr>
        <w:t>）中集约化畜禽养殖恶臭污染物排放标准；</w:t>
      </w:r>
      <w:r w:rsidRPr="00BB7B26">
        <w:rPr>
          <w:rFonts w:ascii="Times New Roman" w:cs="Times New Roman"/>
          <w:kern w:val="24"/>
        </w:rPr>
        <w:t>NH</w:t>
      </w:r>
      <w:r w:rsidRPr="00BB7B26">
        <w:rPr>
          <w:rFonts w:ascii="Times New Roman" w:cs="Times New Roman"/>
          <w:kern w:val="24"/>
          <w:vertAlign w:val="subscript"/>
        </w:rPr>
        <w:t>3</w:t>
      </w:r>
      <w:r w:rsidRPr="00BB7B26">
        <w:rPr>
          <w:rFonts w:hint="eastAsia"/>
          <w:kern w:val="24"/>
        </w:rPr>
        <w:t>、</w:t>
      </w:r>
      <w:r w:rsidRPr="00BB7B26">
        <w:rPr>
          <w:rFonts w:ascii="Times New Roman" w:cs="Times New Roman"/>
          <w:kern w:val="24"/>
        </w:rPr>
        <w:t>H</w:t>
      </w:r>
      <w:r w:rsidRPr="00BB7B26">
        <w:rPr>
          <w:rFonts w:ascii="Times New Roman" w:cs="Times New Roman"/>
          <w:kern w:val="24"/>
          <w:vertAlign w:val="subscript"/>
        </w:rPr>
        <w:t>2</w:t>
      </w:r>
      <w:r w:rsidRPr="00BB7B26">
        <w:rPr>
          <w:rFonts w:ascii="Times New Roman" w:cs="Times New Roman"/>
          <w:kern w:val="24"/>
        </w:rPr>
        <w:t>S</w:t>
      </w:r>
      <w:r w:rsidRPr="00BB7B26">
        <w:rPr>
          <w:rFonts w:hint="eastAsia"/>
          <w:kern w:val="24"/>
        </w:rPr>
        <w:t>执行《恶臭污染物排放标准》（</w:t>
      </w:r>
      <w:r w:rsidRPr="00BB7B26">
        <w:rPr>
          <w:rFonts w:ascii="Times New Roman" w:cs="Times New Roman"/>
          <w:kern w:val="24"/>
        </w:rPr>
        <w:lastRenderedPageBreak/>
        <w:t>GB14554-93</w:t>
      </w:r>
      <w:r w:rsidRPr="00BB7B26">
        <w:rPr>
          <w:rFonts w:hint="eastAsia"/>
          <w:kern w:val="24"/>
        </w:rPr>
        <w:t>）中厂界二级标准；油烟执行《饮食业油烟排放标准》</w:t>
      </w:r>
      <w:r w:rsidR="000926CB" w:rsidRPr="00BB7B26">
        <w:rPr>
          <w:rFonts w:hint="eastAsia"/>
          <w:kern w:val="24"/>
        </w:rPr>
        <w:t>（</w:t>
      </w:r>
      <w:r w:rsidRPr="00BB7B26">
        <w:rPr>
          <w:rFonts w:ascii="Times New Roman" w:cs="Times New Roman"/>
          <w:kern w:val="24"/>
        </w:rPr>
        <w:t>GB18483-2001</w:t>
      </w:r>
      <w:r w:rsidR="000926CB" w:rsidRPr="00BB7B26">
        <w:rPr>
          <w:rFonts w:ascii="Times New Roman" w:cs="Times New Roman" w:hint="eastAsia"/>
          <w:kern w:val="24"/>
        </w:rPr>
        <w:t>）</w:t>
      </w:r>
      <w:r w:rsidRPr="00BB7B26">
        <w:rPr>
          <w:rFonts w:hint="eastAsia"/>
          <w:kern w:val="24"/>
        </w:rPr>
        <w:t>小型标准；沼气燃烧废气中颗粒物、二氧化硫、氮氧化物执行《大气污染物综合排放标准》（</w:t>
      </w:r>
      <w:r w:rsidRPr="00BB7B26">
        <w:rPr>
          <w:rFonts w:ascii="Times New Roman" w:cs="Times New Roman"/>
          <w:kern w:val="24"/>
        </w:rPr>
        <w:t>GB16297-1996</w:t>
      </w:r>
      <w:r w:rsidRPr="00BB7B26">
        <w:rPr>
          <w:rFonts w:hint="eastAsia"/>
          <w:kern w:val="24"/>
        </w:rPr>
        <w:t>）表</w:t>
      </w:r>
      <w:r w:rsidRPr="00BB7B26">
        <w:rPr>
          <w:rFonts w:ascii="Times New Roman" w:cs="Times New Roman"/>
          <w:kern w:val="24"/>
        </w:rPr>
        <w:t>2</w:t>
      </w:r>
      <w:r w:rsidRPr="00BB7B26">
        <w:rPr>
          <w:rFonts w:hint="eastAsia"/>
          <w:kern w:val="24"/>
        </w:rPr>
        <w:t>中无组织排放监控浓度限值。本项目相关大气污染物排放标准详见</w:t>
      </w:r>
      <w:r w:rsidR="000926CB" w:rsidRPr="00BB7B26">
        <w:rPr>
          <w:rFonts w:hint="eastAsia"/>
          <w:kern w:val="24"/>
        </w:rPr>
        <w:t>下</w:t>
      </w:r>
      <w:r w:rsidRPr="00BB7B26">
        <w:rPr>
          <w:rFonts w:hint="eastAsia"/>
          <w:kern w:val="24"/>
        </w:rPr>
        <w:t>表。</w:t>
      </w:r>
    </w:p>
    <w:p w:rsidR="00764FEB"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0926CB" w:rsidRPr="00BB7B26">
        <w:rPr>
          <w:rFonts w:hint="eastAsia"/>
          <w:sz w:val="24"/>
          <w:szCs w:val="24"/>
        </w:rPr>
        <w:t>-18</w:t>
      </w:r>
      <w:r w:rsidRPr="00BB7B26">
        <w:rPr>
          <w:sz w:val="24"/>
          <w:szCs w:val="24"/>
        </w:rPr>
        <w:t xml:space="preserve">  </w:t>
      </w:r>
      <w:r w:rsidRPr="00BB7B26">
        <w:rPr>
          <w:rFonts w:hint="eastAsia"/>
          <w:sz w:val="24"/>
          <w:szCs w:val="24"/>
        </w:rPr>
        <w:t>废气污染物排放标准一览表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1072"/>
        <w:gridCol w:w="1482"/>
        <w:gridCol w:w="1584"/>
        <w:gridCol w:w="4932"/>
      </w:tblGrid>
      <w:tr w:rsidR="00956830" w:rsidRPr="00BB7B26" w:rsidTr="00A777CA">
        <w:trPr>
          <w:trHeight w:val="397"/>
        </w:trPr>
        <w:tc>
          <w:tcPr>
            <w:tcW w:w="591" w:type="pct"/>
            <w:vAlign w:val="center"/>
            <w:hideMark/>
          </w:tcPr>
          <w:p w:rsidR="00956830" w:rsidRPr="00BB7B26" w:rsidRDefault="00A777CA"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时段</w:t>
            </w: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评价因子</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标准值</w:t>
            </w:r>
          </w:p>
        </w:tc>
        <w:tc>
          <w:tcPr>
            <w:tcW w:w="2719"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标准来源</w:t>
            </w:r>
          </w:p>
        </w:tc>
      </w:tr>
      <w:tr w:rsidR="00956830" w:rsidRPr="00BB7B26" w:rsidTr="00A777CA">
        <w:trPr>
          <w:trHeight w:val="397"/>
        </w:trPr>
        <w:tc>
          <w:tcPr>
            <w:tcW w:w="591" w:type="pct"/>
            <w:vMerge w:val="restart"/>
            <w:vAlign w:val="center"/>
          </w:tcPr>
          <w:p w:rsidR="00956830" w:rsidRPr="00BB7B26" w:rsidRDefault="000926CB" w:rsidP="000926C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运</w:t>
            </w:r>
            <w:r w:rsidR="00956830" w:rsidRPr="00BB7B26">
              <w:rPr>
                <w:rFonts w:ascii="Times New Roman" w:hAnsi="宋体"/>
                <w:kern w:val="21"/>
                <w:sz w:val="21"/>
                <w:szCs w:val="21"/>
              </w:rPr>
              <w:t>营期</w:t>
            </w: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1.5 mg/m</w:t>
            </w:r>
            <w:r w:rsidRPr="00BB7B26">
              <w:rPr>
                <w:rFonts w:ascii="Times New Roman" w:hAnsi="Times New Roman"/>
                <w:kern w:val="21"/>
                <w:sz w:val="21"/>
                <w:szCs w:val="21"/>
                <w:vertAlign w:val="superscript"/>
              </w:rPr>
              <w:t>3</w:t>
            </w:r>
          </w:p>
        </w:tc>
        <w:tc>
          <w:tcPr>
            <w:tcW w:w="2719" w:type="pct"/>
            <w:vMerge w:val="restar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《恶臭污染物排放标准》（</w:t>
            </w:r>
            <w:r w:rsidRPr="00BB7B26">
              <w:rPr>
                <w:rFonts w:ascii="Times New Roman" w:hAnsi="Times New Roman"/>
                <w:kern w:val="21"/>
                <w:sz w:val="21"/>
                <w:szCs w:val="21"/>
              </w:rPr>
              <w:t>GB14554-93</w:t>
            </w:r>
            <w:r w:rsidRPr="00BB7B26">
              <w:rPr>
                <w:rFonts w:ascii="Times New Roman" w:hAnsi="宋体"/>
                <w:kern w:val="21"/>
                <w:sz w:val="21"/>
                <w:szCs w:val="21"/>
              </w:rPr>
              <w:t>）</w:t>
            </w:r>
            <w:r w:rsidR="00A777CA" w:rsidRPr="00BB7B26">
              <w:rPr>
                <w:rFonts w:ascii="Times New Roman" w:hAnsi="宋体"/>
                <w:kern w:val="21"/>
                <w:sz w:val="21"/>
                <w:szCs w:val="21"/>
              </w:rPr>
              <w:t>中</w:t>
            </w:r>
            <w:r w:rsidRPr="00BB7B26">
              <w:rPr>
                <w:rFonts w:ascii="Times New Roman" w:hAnsi="宋体"/>
                <w:kern w:val="21"/>
                <w:sz w:val="21"/>
                <w:szCs w:val="21"/>
              </w:rPr>
              <w:t>无组织排放厂界浓度二级标准限值</w:t>
            </w:r>
          </w:p>
        </w:tc>
      </w:tr>
      <w:tr w:rsidR="00956830" w:rsidRPr="00BB7B26" w:rsidTr="00A777CA">
        <w:trPr>
          <w:trHeight w:val="397"/>
        </w:trPr>
        <w:tc>
          <w:tcPr>
            <w:tcW w:w="591"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0.06</w:t>
            </w:r>
            <w:r w:rsidR="00A777CA" w:rsidRPr="00BB7B26">
              <w:rPr>
                <w:rFonts w:ascii="Times New Roman" w:hAnsi="Times New Roman"/>
                <w:kern w:val="21"/>
                <w:sz w:val="21"/>
                <w:szCs w:val="21"/>
              </w:rPr>
              <w:t xml:space="preserve"> mg/m</w:t>
            </w:r>
            <w:r w:rsidR="00A777CA" w:rsidRPr="00BB7B26">
              <w:rPr>
                <w:rFonts w:ascii="Times New Roman" w:hAnsi="Times New Roman"/>
                <w:kern w:val="21"/>
                <w:sz w:val="21"/>
                <w:szCs w:val="21"/>
                <w:vertAlign w:val="superscript"/>
              </w:rPr>
              <w:t>3</w:t>
            </w:r>
          </w:p>
        </w:tc>
        <w:tc>
          <w:tcPr>
            <w:tcW w:w="2719"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r>
      <w:tr w:rsidR="00956830" w:rsidRPr="00BB7B26" w:rsidTr="00A777CA">
        <w:trPr>
          <w:trHeight w:val="397"/>
        </w:trPr>
        <w:tc>
          <w:tcPr>
            <w:tcW w:w="591"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臭气浓度</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70</w:t>
            </w:r>
            <w:r w:rsidRPr="00BB7B26">
              <w:rPr>
                <w:rFonts w:ascii="Times New Roman" w:hAnsi="宋体"/>
                <w:kern w:val="21"/>
                <w:sz w:val="21"/>
                <w:szCs w:val="21"/>
              </w:rPr>
              <w:t>（无量纲）</w:t>
            </w:r>
          </w:p>
        </w:tc>
        <w:tc>
          <w:tcPr>
            <w:tcW w:w="2719"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《畜禽养殖业污染物排放标准》（</w:t>
            </w:r>
            <w:r w:rsidRPr="00BB7B26">
              <w:rPr>
                <w:rFonts w:ascii="Times New Roman" w:hAnsi="Times New Roman"/>
                <w:kern w:val="21"/>
                <w:sz w:val="21"/>
                <w:szCs w:val="21"/>
              </w:rPr>
              <w:t>GB18596-2001</w:t>
            </w:r>
            <w:r w:rsidRPr="00BB7B26">
              <w:rPr>
                <w:rFonts w:ascii="Times New Roman" w:hAnsi="宋体"/>
                <w:kern w:val="21"/>
                <w:sz w:val="21"/>
                <w:szCs w:val="21"/>
              </w:rPr>
              <w:t>）</w:t>
            </w:r>
          </w:p>
        </w:tc>
      </w:tr>
      <w:tr w:rsidR="00956830" w:rsidRPr="00BB7B26" w:rsidTr="00A777CA">
        <w:trPr>
          <w:trHeight w:val="396"/>
        </w:trPr>
        <w:tc>
          <w:tcPr>
            <w:tcW w:w="591"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SO</w:t>
            </w:r>
            <w:r w:rsidRPr="00BB7B26">
              <w:rPr>
                <w:rFonts w:ascii="Times New Roman" w:hAnsi="Times New Roman"/>
                <w:kern w:val="21"/>
                <w:sz w:val="21"/>
                <w:szCs w:val="21"/>
                <w:vertAlign w:val="subscript"/>
              </w:rPr>
              <w:t>2</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0.4mg/m</w:t>
            </w:r>
            <w:r w:rsidRPr="00BB7B26">
              <w:rPr>
                <w:rFonts w:ascii="Times New Roman" w:hAnsi="Times New Roman"/>
                <w:kern w:val="21"/>
                <w:sz w:val="21"/>
                <w:szCs w:val="21"/>
                <w:vertAlign w:val="superscript"/>
              </w:rPr>
              <w:t>3</w:t>
            </w:r>
          </w:p>
        </w:tc>
        <w:tc>
          <w:tcPr>
            <w:tcW w:w="2719" w:type="pct"/>
            <w:vMerge w:val="restart"/>
            <w:vAlign w:val="center"/>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《大气污染物综合排放标准》（</w:t>
            </w:r>
            <w:r w:rsidRPr="00BB7B26">
              <w:rPr>
                <w:rFonts w:ascii="Times New Roman" w:hAnsi="Times New Roman"/>
                <w:kern w:val="21"/>
                <w:sz w:val="21"/>
                <w:szCs w:val="21"/>
              </w:rPr>
              <w:t>GB16297-1996</w:t>
            </w:r>
            <w:r w:rsidRPr="00BB7B26">
              <w:rPr>
                <w:rFonts w:ascii="Times New Roman" w:hAnsi="宋体"/>
                <w:kern w:val="21"/>
                <w:sz w:val="21"/>
                <w:szCs w:val="21"/>
              </w:rPr>
              <w:t>）表</w:t>
            </w:r>
            <w:r w:rsidRPr="00BB7B26">
              <w:rPr>
                <w:rFonts w:ascii="Times New Roman" w:hAnsi="Times New Roman"/>
                <w:kern w:val="21"/>
                <w:sz w:val="21"/>
                <w:szCs w:val="21"/>
              </w:rPr>
              <w:t xml:space="preserve"> 2</w:t>
            </w:r>
          </w:p>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中无组织排放限值</w:t>
            </w:r>
          </w:p>
        </w:tc>
      </w:tr>
      <w:tr w:rsidR="00956830" w:rsidRPr="00BB7B26" w:rsidTr="00A777CA">
        <w:trPr>
          <w:trHeight w:val="397"/>
        </w:trPr>
        <w:tc>
          <w:tcPr>
            <w:tcW w:w="591"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NO</w:t>
            </w:r>
            <w:r w:rsidRPr="00BB7B26">
              <w:rPr>
                <w:rFonts w:ascii="Times New Roman" w:hAnsi="Times New Roman"/>
                <w:kern w:val="21"/>
                <w:sz w:val="21"/>
                <w:szCs w:val="21"/>
                <w:vertAlign w:val="subscript"/>
              </w:rPr>
              <w:t>2</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 xml:space="preserve">0.12 </w:t>
            </w:r>
            <w:r w:rsidR="00A777CA" w:rsidRPr="00BB7B26">
              <w:rPr>
                <w:rFonts w:ascii="Times New Roman" w:hAnsi="Times New Roman"/>
                <w:kern w:val="21"/>
                <w:sz w:val="21"/>
                <w:szCs w:val="21"/>
              </w:rPr>
              <w:t>mg/m</w:t>
            </w:r>
            <w:r w:rsidR="00A777CA" w:rsidRPr="00BB7B26">
              <w:rPr>
                <w:rFonts w:ascii="Times New Roman" w:hAnsi="Times New Roman"/>
                <w:kern w:val="21"/>
                <w:sz w:val="21"/>
                <w:szCs w:val="21"/>
                <w:vertAlign w:val="superscript"/>
              </w:rPr>
              <w:t>3</w:t>
            </w:r>
          </w:p>
        </w:tc>
        <w:tc>
          <w:tcPr>
            <w:tcW w:w="2719"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r>
      <w:tr w:rsidR="00956830" w:rsidRPr="00BB7B26" w:rsidTr="00A777CA">
        <w:trPr>
          <w:trHeight w:val="396"/>
        </w:trPr>
        <w:tc>
          <w:tcPr>
            <w:tcW w:w="591"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颗粒物</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 xml:space="preserve">1.0 </w:t>
            </w:r>
            <w:r w:rsidR="00A777CA" w:rsidRPr="00BB7B26">
              <w:rPr>
                <w:rFonts w:ascii="Times New Roman" w:hAnsi="Times New Roman"/>
                <w:kern w:val="21"/>
                <w:sz w:val="21"/>
                <w:szCs w:val="21"/>
              </w:rPr>
              <w:t>mg/m</w:t>
            </w:r>
            <w:r w:rsidR="00A777CA" w:rsidRPr="00BB7B26">
              <w:rPr>
                <w:rFonts w:ascii="Times New Roman" w:hAnsi="Times New Roman"/>
                <w:kern w:val="21"/>
                <w:sz w:val="21"/>
                <w:szCs w:val="21"/>
                <w:vertAlign w:val="superscript"/>
              </w:rPr>
              <w:t>3</w:t>
            </w:r>
          </w:p>
        </w:tc>
        <w:tc>
          <w:tcPr>
            <w:tcW w:w="2719"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r>
      <w:tr w:rsidR="00956830" w:rsidRPr="00BB7B26" w:rsidTr="00A777CA">
        <w:trPr>
          <w:trHeight w:val="397"/>
        </w:trPr>
        <w:tc>
          <w:tcPr>
            <w:tcW w:w="591" w:type="pct"/>
            <w:vMerge/>
            <w:vAlign w:val="center"/>
            <w:hideMark/>
          </w:tcPr>
          <w:p w:rsidR="00956830" w:rsidRPr="00BB7B26" w:rsidRDefault="00956830" w:rsidP="00A777CA">
            <w:pPr>
              <w:widowControl/>
              <w:spacing w:line="240" w:lineRule="auto"/>
              <w:ind w:firstLineChars="0" w:firstLine="0"/>
              <w:jc w:val="center"/>
              <w:rPr>
                <w:kern w:val="21"/>
                <w:sz w:val="21"/>
                <w:szCs w:val="21"/>
              </w:rPr>
            </w:pPr>
          </w:p>
        </w:tc>
        <w:tc>
          <w:tcPr>
            <w:tcW w:w="817"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油烟</w:t>
            </w:r>
          </w:p>
        </w:tc>
        <w:tc>
          <w:tcPr>
            <w:tcW w:w="873"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 xml:space="preserve">2.0 </w:t>
            </w:r>
            <w:r w:rsidR="00A777CA" w:rsidRPr="00BB7B26">
              <w:rPr>
                <w:rFonts w:ascii="Times New Roman" w:hAnsi="Times New Roman"/>
                <w:kern w:val="21"/>
                <w:sz w:val="21"/>
                <w:szCs w:val="21"/>
              </w:rPr>
              <w:t>mg/m</w:t>
            </w:r>
            <w:r w:rsidR="00A777CA" w:rsidRPr="00BB7B26">
              <w:rPr>
                <w:rFonts w:ascii="Times New Roman" w:hAnsi="Times New Roman"/>
                <w:kern w:val="21"/>
                <w:sz w:val="21"/>
                <w:szCs w:val="21"/>
                <w:vertAlign w:val="superscript"/>
              </w:rPr>
              <w:t>3</w:t>
            </w:r>
          </w:p>
        </w:tc>
        <w:tc>
          <w:tcPr>
            <w:tcW w:w="2719" w:type="pct"/>
            <w:vAlign w:val="center"/>
            <w:hideMark/>
          </w:tcPr>
          <w:p w:rsidR="00956830" w:rsidRPr="00BB7B26" w:rsidRDefault="00956830" w:rsidP="00A777CA">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《饮食业油烟排放标准》（</w:t>
            </w:r>
            <w:r w:rsidRPr="00BB7B26">
              <w:rPr>
                <w:rFonts w:ascii="Times New Roman" w:hAnsi="Times New Roman"/>
                <w:kern w:val="21"/>
                <w:sz w:val="21"/>
                <w:szCs w:val="21"/>
              </w:rPr>
              <w:t>GB18483-2011</w:t>
            </w:r>
            <w:r w:rsidRPr="00BB7B26">
              <w:rPr>
                <w:rFonts w:ascii="Times New Roman" w:hAnsi="宋体"/>
                <w:kern w:val="21"/>
                <w:sz w:val="21"/>
                <w:szCs w:val="21"/>
              </w:rPr>
              <w:t>）</w:t>
            </w:r>
          </w:p>
        </w:tc>
      </w:tr>
    </w:tbl>
    <w:p w:rsidR="000151E3" w:rsidRPr="00BB7B26" w:rsidRDefault="00DE4E52" w:rsidP="00D6580A">
      <w:pPr>
        <w:ind w:firstLine="480"/>
      </w:pPr>
      <w:r w:rsidRPr="00BB7B26">
        <w:rPr>
          <w:rFonts w:hint="eastAsia"/>
        </w:rPr>
        <w:t>（</w:t>
      </w:r>
      <w:r w:rsidRPr="00BB7B26">
        <w:t>2</w:t>
      </w:r>
      <w:r w:rsidRPr="00BB7B26">
        <w:rPr>
          <w:rFonts w:hint="eastAsia"/>
        </w:rPr>
        <w:t>）废水</w:t>
      </w:r>
    </w:p>
    <w:p w:rsidR="00156DD5" w:rsidRPr="00BB7B26" w:rsidRDefault="00954A3D" w:rsidP="000926CB">
      <w:pPr>
        <w:pStyle w:val="af6"/>
        <w:kinsoku w:val="0"/>
        <w:overflowPunct w:val="0"/>
        <w:spacing w:after="0"/>
        <w:ind w:firstLine="480"/>
        <w:rPr>
          <w:rFonts w:ascii="Times New Roman" w:cs="Times New Roman"/>
          <w:b/>
          <w:szCs w:val="21"/>
        </w:rPr>
      </w:pPr>
      <w:r w:rsidRPr="00BB7B26">
        <w:rPr>
          <w:rFonts w:ascii="Times New Roman" w:hAnsi="宋体" w:cs="Times New Roman"/>
          <w:kern w:val="24"/>
        </w:rPr>
        <w:t>本项目</w:t>
      </w:r>
      <w:r w:rsidR="000926CB" w:rsidRPr="00BB7B26">
        <w:rPr>
          <w:rFonts w:ascii="Times New Roman" w:hAnsi="宋体" w:cs="Times New Roman"/>
          <w:kern w:val="24"/>
        </w:rPr>
        <w:t>运</w:t>
      </w:r>
      <w:r w:rsidRPr="00BB7B26">
        <w:rPr>
          <w:rFonts w:ascii="Times New Roman" w:hAnsi="宋体" w:cs="Times New Roman"/>
          <w:kern w:val="24"/>
        </w:rPr>
        <w:t>营期</w:t>
      </w:r>
      <w:r w:rsidR="000926CB" w:rsidRPr="00BB7B26">
        <w:rPr>
          <w:rFonts w:ascii="Times New Roman" w:hAnsi="宋体" w:cs="Times New Roman"/>
          <w:kern w:val="24"/>
        </w:rPr>
        <w:t>生活污水及养殖污水</w:t>
      </w:r>
      <w:r w:rsidRPr="00BB7B26">
        <w:rPr>
          <w:rFonts w:ascii="Times New Roman" w:hAnsi="宋体" w:cs="Times New Roman"/>
          <w:kern w:val="24"/>
        </w:rPr>
        <w:t>进入黑膜</w:t>
      </w:r>
      <w:r w:rsidR="000926CB" w:rsidRPr="00BB7B26">
        <w:rPr>
          <w:rFonts w:ascii="Times New Roman" w:hAnsi="宋体" w:cs="Times New Roman"/>
          <w:kern w:val="24"/>
        </w:rPr>
        <w:t>沼气</w:t>
      </w:r>
      <w:r w:rsidRPr="00BB7B26">
        <w:rPr>
          <w:rFonts w:ascii="Times New Roman" w:hAnsi="宋体" w:cs="Times New Roman"/>
          <w:kern w:val="24"/>
        </w:rPr>
        <w:t>池</w:t>
      </w:r>
      <w:r w:rsidR="000926CB" w:rsidRPr="00BB7B26">
        <w:rPr>
          <w:rFonts w:ascii="Times New Roman" w:hAnsi="宋体" w:cs="Times New Roman"/>
          <w:kern w:val="24"/>
        </w:rPr>
        <w:t>处理</w:t>
      </w:r>
      <w:r w:rsidRPr="00BB7B26">
        <w:rPr>
          <w:rFonts w:ascii="Times New Roman" w:hAnsi="宋体" w:cs="Times New Roman"/>
          <w:kern w:val="24"/>
        </w:rPr>
        <w:t>，产生的沼液作为肥料用于</w:t>
      </w:r>
      <w:r w:rsidR="000926CB" w:rsidRPr="00BB7B26">
        <w:rPr>
          <w:rFonts w:ascii="Times New Roman" w:hAnsi="宋体" w:cs="Times New Roman"/>
          <w:kern w:val="24"/>
        </w:rPr>
        <w:t>农田</w:t>
      </w:r>
      <w:r w:rsidRPr="00BB7B26">
        <w:rPr>
          <w:rFonts w:ascii="Times New Roman" w:hAnsi="宋体" w:cs="Times New Roman"/>
          <w:kern w:val="24"/>
        </w:rPr>
        <w:t>施肥。根据《畜禽养殖禁养区划定技术指南》</w:t>
      </w:r>
      <w:r w:rsidRPr="00BB7B26">
        <w:rPr>
          <w:rFonts w:ascii="Times New Roman" w:cs="Times New Roman"/>
          <w:kern w:val="24"/>
        </w:rPr>
        <w:t xml:space="preserve">5.1 </w:t>
      </w:r>
      <w:r w:rsidRPr="00BB7B26">
        <w:rPr>
          <w:rFonts w:ascii="Times New Roman" w:hAnsi="宋体" w:cs="Times New Roman"/>
          <w:kern w:val="24"/>
        </w:rPr>
        <w:t>饮用水水源保护区中指出，</w:t>
      </w:r>
      <w:r w:rsidRPr="00BB7B26">
        <w:rPr>
          <w:rFonts w:ascii="Times New Roman" w:cs="Times New Roman"/>
          <w:kern w:val="24"/>
        </w:rPr>
        <w:t>“</w:t>
      </w:r>
      <w:r w:rsidRPr="00BB7B26">
        <w:rPr>
          <w:rFonts w:ascii="Times New Roman" w:hAnsi="宋体" w:cs="Times New Roman"/>
          <w:kern w:val="24"/>
        </w:rPr>
        <w:t>其中，饮水水源保护一级保护区内禁止建设养殖场。饮用水水源二级保护区禁止建设有污染物排放的养殖（注：畜禽粪便、养殖废水、沼渣、沼液等经过无害化处理用作肥料还田，符合法律法规要求以及国家和地方相关标准不造成环境污染的，不属于排放污染物）</w:t>
      </w:r>
      <w:r w:rsidRPr="00BB7B26">
        <w:rPr>
          <w:rFonts w:ascii="Times New Roman" w:cs="Times New Roman"/>
          <w:kern w:val="24"/>
        </w:rPr>
        <w:t>”</w:t>
      </w:r>
      <w:r w:rsidR="000926CB" w:rsidRPr="00BB7B26">
        <w:rPr>
          <w:rFonts w:ascii="Times New Roman" w:cs="Times New Roman"/>
          <w:kern w:val="24"/>
        </w:rPr>
        <w:t xml:space="preserve"> </w:t>
      </w:r>
      <w:r w:rsidR="000926CB" w:rsidRPr="00BB7B26">
        <w:rPr>
          <w:rFonts w:ascii="Times New Roman" w:hAnsi="宋体" w:cs="Times New Roman"/>
          <w:kern w:val="24"/>
        </w:rPr>
        <w:t>。本项目沼液</w:t>
      </w:r>
      <w:r w:rsidRPr="00BB7B26">
        <w:rPr>
          <w:rFonts w:ascii="Times New Roman" w:hAnsi="宋体" w:cs="Times New Roman"/>
          <w:kern w:val="24"/>
        </w:rPr>
        <w:t>用于施肥，属于肥料还田，不属于排放污染物。</w:t>
      </w:r>
    </w:p>
    <w:p w:rsidR="00EA5993" w:rsidRPr="00BB7B26" w:rsidRDefault="00DE4E52" w:rsidP="00D6580A">
      <w:pPr>
        <w:ind w:firstLine="480"/>
      </w:pPr>
      <w:r w:rsidRPr="00BB7B26">
        <w:rPr>
          <w:rFonts w:hint="eastAsia"/>
        </w:rPr>
        <w:t>（</w:t>
      </w:r>
      <w:r w:rsidRPr="00BB7B26">
        <w:t>3</w:t>
      </w:r>
      <w:r w:rsidRPr="00BB7B26">
        <w:rPr>
          <w:rFonts w:hint="eastAsia"/>
        </w:rPr>
        <w:t>）噪声</w:t>
      </w:r>
    </w:p>
    <w:p w:rsidR="00936785" w:rsidRPr="00BB7B26" w:rsidRDefault="00DE4E52">
      <w:pPr>
        <w:topLinePunct/>
        <w:ind w:firstLine="480"/>
        <w:rPr>
          <w:kern w:val="20"/>
        </w:rPr>
      </w:pPr>
      <w:r w:rsidRPr="00BB7B26">
        <w:rPr>
          <w:rFonts w:hint="eastAsia"/>
          <w:kern w:val="20"/>
        </w:rPr>
        <w:t>项目施工期场界噪声执行运行期厂界噪声排放执行《建筑施工场界环境噪声排放标准》（</w:t>
      </w:r>
      <w:r w:rsidRPr="00BB7B26">
        <w:rPr>
          <w:kern w:val="20"/>
        </w:rPr>
        <w:t>GB12523-2011</w:t>
      </w:r>
      <w:r w:rsidRPr="00BB7B26">
        <w:rPr>
          <w:rFonts w:hint="eastAsia"/>
          <w:kern w:val="20"/>
        </w:rPr>
        <w:t>）表</w:t>
      </w:r>
      <w:r w:rsidRPr="00BB7B26">
        <w:rPr>
          <w:kern w:val="20"/>
        </w:rPr>
        <w:t>1</w:t>
      </w:r>
      <w:r w:rsidRPr="00BB7B26">
        <w:rPr>
          <w:rFonts w:hint="eastAsia"/>
          <w:kern w:val="20"/>
        </w:rPr>
        <w:t>中标准限值，详见</w:t>
      </w:r>
      <w:r w:rsidR="00502F1A" w:rsidRPr="00BB7B26">
        <w:rPr>
          <w:rFonts w:hint="eastAsia"/>
          <w:kern w:val="20"/>
        </w:rPr>
        <w:t>下</w:t>
      </w:r>
      <w:r w:rsidRPr="00BB7B26">
        <w:rPr>
          <w:rFonts w:hint="eastAsia"/>
          <w:kern w:val="20"/>
        </w:rPr>
        <w:t>表</w:t>
      </w:r>
      <w:r w:rsidR="00ED7B58" w:rsidRPr="00BB7B26">
        <w:rPr>
          <w:rFonts w:hint="eastAsia"/>
          <w:kern w:val="20"/>
        </w:rPr>
        <w:t>；项目运营期厂界噪声执行</w:t>
      </w:r>
      <w:r w:rsidRPr="00BB7B26">
        <w:rPr>
          <w:rFonts w:hint="eastAsia"/>
          <w:kern w:val="20"/>
        </w:rPr>
        <w:t>《工业企业厂界环境噪声排放标准》（</w:t>
      </w:r>
      <w:r w:rsidRPr="00BB7B26">
        <w:rPr>
          <w:kern w:val="20"/>
        </w:rPr>
        <w:t>GB12348-2008</w:t>
      </w:r>
      <w:r w:rsidRPr="00BB7B26">
        <w:rPr>
          <w:rFonts w:hint="eastAsia"/>
          <w:kern w:val="20"/>
        </w:rPr>
        <w:t>）“</w:t>
      </w:r>
      <w:r w:rsidR="00954A3D" w:rsidRPr="00BB7B26">
        <w:rPr>
          <w:rFonts w:hint="eastAsia"/>
          <w:kern w:val="20"/>
        </w:rPr>
        <w:t>1</w:t>
      </w:r>
      <w:r w:rsidRPr="00BB7B26">
        <w:rPr>
          <w:rFonts w:hint="eastAsia"/>
          <w:kern w:val="20"/>
        </w:rPr>
        <w:t>类”标准限值，详见</w:t>
      </w:r>
      <w:r w:rsidR="00502F1A" w:rsidRPr="00BB7B26">
        <w:rPr>
          <w:rFonts w:hint="eastAsia"/>
          <w:kern w:val="20"/>
        </w:rPr>
        <w:t>下</w:t>
      </w:r>
      <w:r w:rsidRPr="00BB7B26">
        <w:rPr>
          <w:rFonts w:hint="eastAsia"/>
          <w:kern w:val="20"/>
        </w:rPr>
        <w:t>表。</w:t>
      </w:r>
    </w:p>
    <w:p w:rsidR="008F75F5" w:rsidRPr="00BB7B26" w:rsidRDefault="00DE4E52" w:rsidP="008F75F5">
      <w:pPr>
        <w:topLinePunct/>
        <w:spacing w:line="240" w:lineRule="auto"/>
        <w:ind w:firstLineChars="0" w:firstLine="0"/>
        <w:jc w:val="center"/>
        <w:rPr>
          <w:b/>
          <w:kern w:val="20"/>
        </w:rPr>
      </w:pPr>
      <w:r w:rsidRPr="00BB7B26">
        <w:rPr>
          <w:rFonts w:hint="eastAsia"/>
          <w:b/>
          <w:kern w:val="20"/>
        </w:rPr>
        <w:t>表</w:t>
      </w:r>
      <w:r w:rsidR="00502F1A" w:rsidRPr="00BB7B26">
        <w:rPr>
          <w:b/>
          <w:kern w:val="20"/>
        </w:rPr>
        <w:t>1</w:t>
      </w:r>
      <w:r w:rsidR="00502F1A" w:rsidRPr="00BB7B26">
        <w:rPr>
          <w:rFonts w:hint="eastAsia"/>
          <w:b/>
          <w:kern w:val="20"/>
        </w:rPr>
        <w:t>-</w:t>
      </w:r>
      <w:r w:rsidR="000926CB" w:rsidRPr="00BB7B26">
        <w:rPr>
          <w:rFonts w:hint="eastAsia"/>
          <w:b/>
          <w:kern w:val="20"/>
        </w:rPr>
        <w:t>19</w:t>
      </w:r>
      <w:r w:rsidRPr="00BB7B26">
        <w:rPr>
          <w:b/>
          <w:kern w:val="20"/>
        </w:rPr>
        <w:t xml:space="preserve">  </w:t>
      </w:r>
      <w:r w:rsidRPr="00BB7B26">
        <w:rPr>
          <w:rFonts w:hint="eastAsia"/>
          <w:b/>
          <w:kern w:val="20"/>
        </w:rPr>
        <w:t>建筑施工场界环境噪声排放标准</w:t>
      </w:r>
    </w:p>
    <w:tbl>
      <w:tblPr>
        <w:tblW w:w="5000" w:type="pct"/>
        <w:jc w:val="center"/>
        <w:tblBorders>
          <w:top w:val="single" w:sz="12" w:space="0" w:color="auto"/>
          <w:bottom w:val="single" w:sz="12" w:space="0" w:color="auto"/>
          <w:insideH w:val="single" w:sz="12" w:space="0" w:color="auto"/>
          <w:insideV w:val="single" w:sz="4" w:space="0" w:color="auto"/>
        </w:tblBorders>
        <w:tblLook w:val="0000"/>
      </w:tblPr>
      <w:tblGrid>
        <w:gridCol w:w="4698"/>
        <w:gridCol w:w="3425"/>
        <w:gridCol w:w="1163"/>
      </w:tblGrid>
      <w:tr w:rsidR="008F75F5" w:rsidRPr="00BB7B26" w:rsidTr="000926CB">
        <w:trPr>
          <w:trHeight w:val="340"/>
          <w:jc w:val="center"/>
        </w:trPr>
        <w:tc>
          <w:tcPr>
            <w:tcW w:w="2530" w:type="pct"/>
            <w:vAlign w:val="center"/>
          </w:tcPr>
          <w:p w:rsidR="008F75F5" w:rsidRPr="00BB7B26" w:rsidRDefault="00DE4E52" w:rsidP="009D41FB">
            <w:pPr>
              <w:pStyle w:val="50"/>
              <w:topLinePunct/>
              <w:textAlignment w:val="center"/>
              <w:rPr>
                <w:bCs/>
                <w:szCs w:val="21"/>
              </w:rPr>
            </w:pPr>
            <w:r w:rsidRPr="00BB7B26">
              <w:rPr>
                <w:rFonts w:hint="eastAsia"/>
                <w:bCs/>
                <w:szCs w:val="21"/>
              </w:rPr>
              <w:t>昼间</w:t>
            </w:r>
            <w:r w:rsidRPr="00BB7B26">
              <w:rPr>
                <w:szCs w:val="21"/>
              </w:rPr>
              <w:t>dB</w:t>
            </w:r>
            <w:r w:rsidRPr="00BB7B26">
              <w:rPr>
                <w:rFonts w:hint="eastAsia"/>
                <w:szCs w:val="21"/>
              </w:rPr>
              <w:t>（</w:t>
            </w:r>
            <w:r w:rsidRPr="00BB7B26">
              <w:rPr>
                <w:szCs w:val="21"/>
              </w:rPr>
              <w:t>A</w:t>
            </w:r>
            <w:r w:rsidRPr="00BB7B26">
              <w:rPr>
                <w:rFonts w:hint="eastAsia"/>
                <w:szCs w:val="21"/>
              </w:rPr>
              <w:t>）</w:t>
            </w:r>
          </w:p>
        </w:tc>
        <w:tc>
          <w:tcPr>
            <w:tcW w:w="1844" w:type="pct"/>
            <w:tcBorders>
              <w:right w:val="single" w:sz="4" w:space="0" w:color="auto"/>
            </w:tcBorders>
            <w:vAlign w:val="center"/>
          </w:tcPr>
          <w:p w:rsidR="008F75F5" w:rsidRPr="00BB7B26" w:rsidRDefault="00DE4E52" w:rsidP="009D41FB">
            <w:pPr>
              <w:pStyle w:val="50"/>
              <w:topLinePunct/>
              <w:textAlignment w:val="center"/>
              <w:rPr>
                <w:bCs/>
                <w:szCs w:val="21"/>
              </w:rPr>
            </w:pPr>
            <w:r w:rsidRPr="00BB7B26">
              <w:rPr>
                <w:rFonts w:hint="eastAsia"/>
                <w:bCs/>
                <w:szCs w:val="21"/>
              </w:rPr>
              <w:t>夜间</w:t>
            </w:r>
            <w:r w:rsidRPr="00BB7B26">
              <w:rPr>
                <w:szCs w:val="21"/>
              </w:rPr>
              <w:t>dB</w:t>
            </w:r>
            <w:r w:rsidRPr="00BB7B26">
              <w:rPr>
                <w:rFonts w:hint="eastAsia"/>
                <w:szCs w:val="21"/>
              </w:rPr>
              <w:t>（</w:t>
            </w:r>
            <w:r w:rsidRPr="00BB7B26">
              <w:rPr>
                <w:szCs w:val="21"/>
              </w:rPr>
              <w:t>A</w:t>
            </w:r>
            <w:r w:rsidRPr="00BB7B26">
              <w:rPr>
                <w:rFonts w:hint="eastAsia"/>
                <w:szCs w:val="21"/>
              </w:rPr>
              <w:t>）</w:t>
            </w:r>
          </w:p>
        </w:tc>
        <w:tc>
          <w:tcPr>
            <w:tcW w:w="626" w:type="pct"/>
            <w:tcBorders>
              <w:left w:val="single" w:sz="4" w:space="0" w:color="auto"/>
            </w:tcBorders>
            <w:vAlign w:val="center"/>
          </w:tcPr>
          <w:p w:rsidR="008F75F5" w:rsidRPr="00BB7B26" w:rsidRDefault="00DE4E52" w:rsidP="008F75F5">
            <w:pPr>
              <w:pStyle w:val="50"/>
              <w:topLinePunct/>
              <w:textAlignment w:val="center"/>
              <w:rPr>
                <w:bCs/>
                <w:szCs w:val="21"/>
              </w:rPr>
            </w:pPr>
            <w:r w:rsidRPr="00BB7B26">
              <w:rPr>
                <w:rFonts w:hint="eastAsia"/>
                <w:bCs/>
                <w:szCs w:val="21"/>
              </w:rPr>
              <w:t>适用区域</w:t>
            </w:r>
          </w:p>
        </w:tc>
      </w:tr>
      <w:tr w:rsidR="008F75F5" w:rsidRPr="00BB7B26" w:rsidTr="000926CB">
        <w:trPr>
          <w:trHeight w:val="340"/>
          <w:jc w:val="center"/>
        </w:trPr>
        <w:tc>
          <w:tcPr>
            <w:tcW w:w="2530" w:type="pct"/>
            <w:vAlign w:val="center"/>
          </w:tcPr>
          <w:p w:rsidR="008F75F5" w:rsidRPr="00BB7B26" w:rsidRDefault="00DE4E52" w:rsidP="008F75F5">
            <w:pPr>
              <w:pStyle w:val="50"/>
              <w:topLinePunct/>
              <w:textAlignment w:val="center"/>
              <w:rPr>
                <w:szCs w:val="21"/>
              </w:rPr>
            </w:pPr>
            <w:r w:rsidRPr="00BB7B26">
              <w:rPr>
                <w:szCs w:val="21"/>
              </w:rPr>
              <w:t>70</w:t>
            </w:r>
          </w:p>
        </w:tc>
        <w:tc>
          <w:tcPr>
            <w:tcW w:w="1844" w:type="pct"/>
            <w:tcBorders>
              <w:right w:val="single" w:sz="4" w:space="0" w:color="auto"/>
            </w:tcBorders>
            <w:vAlign w:val="center"/>
          </w:tcPr>
          <w:p w:rsidR="008F75F5" w:rsidRPr="00BB7B26" w:rsidRDefault="00DE4E52" w:rsidP="008F75F5">
            <w:pPr>
              <w:pStyle w:val="50"/>
              <w:topLinePunct/>
              <w:textAlignment w:val="center"/>
              <w:rPr>
                <w:szCs w:val="21"/>
              </w:rPr>
            </w:pPr>
            <w:r w:rsidRPr="00BB7B26">
              <w:rPr>
                <w:szCs w:val="21"/>
              </w:rPr>
              <w:t>55</w:t>
            </w:r>
          </w:p>
        </w:tc>
        <w:tc>
          <w:tcPr>
            <w:tcW w:w="626" w:type="pct"/>
            <w:tcBorders>
              <w:left w:val="single" w:sz="4" w:space="0" w:color="auto"/>
            </w:tcBorders>
            <w:vAlign w:val="center"/>
          </w:tcPr>
          <w:p w:rsidR="008F75F5" w:rsidRPr="00BB7B26" w:rsidRDefault="00DE4E52" w:rsidP="008F75F5">
            <w:pPr>
              <w:pStyle w:val="50"/>
              <w:topLinePunct/>
              <w:textAlignment w:val="center"/>
              <w:rPr>
                <w:szCs w:val="21"/>
              </w:rPr>
            </w:pPr>
            <w:r w:rsidRPr="00BB7B26">
              <w:rPr>
                <w:rFonts w:hint="eastAsia"/>
                <w:szCs w:val="21"/>
              </w:rPr>
              <w:t>施工场界</w:t>
            </w:r>
          </w:p>
        </w:tc>
      </w:tr>
    </w:tbl>
    <w:p w:rsidR="00936785"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0926CB" w:rsidRPr="00BB7B26">
        <w:rPr>
          <w:rFonts w:hint="eastAsia"/>
          <w:sz w:val="24"/>
          <w:szCs w:val="24"/>
        </w:rPr>
        <w:t>-20</w:t>
      </w:r>
      <w:r w:rsidRPr="00BB7B26">
        <w:rPr>
          <w:sz w:val="24"/>
          <w:szCs w:val="24"/>
        </w:rPr>
        <w:t xml:space="preserve">  </w:t>
      </w:r>
      <w:r w:rsidRPr="00BB7B26">
        <w:rPr>
          <w:rFonts w:hint="eastAsia"/>
          <w:sz w:val="24"/>
          <w:szCs w:val="24"/>
        </w:rPr>
        <w:t>工业企业厂界环境噪声排放标准一览表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198"/>
        <w:gridCol w:w="3198"/>
        <w:gridCol w:w="2890"/>
      </w:tblGrid>
      <w:tr w:rsidR="008F75F5" w:rsidRPr="00BB7B26" w:rsidTr="000926CB">
        <w:trPr>
          <w:trHeight w:val="340"/>
          <w:jc w:val="center"/>
        </w:trPr>
        <w:tc>
          <w:tcPr>
            <w:tcW w:w="1722" w:type="pct"/>
            <w:tcBorders>
              <w:top w:val="single" w:sz="12" w:space="0" w:color="auto"/>
              <w:left w:val="nil"/>
              <w:bottom w:val="single" w:sz="12" w:space="0" w:color="auto"/>
              <w:right w:val="single" w:sz="4" w:space="0" w:color="auto"/>
            </w:tcBorders>
            <w:vAlign w:val="center"/>
          </w:tcPr>
          <w:p w:rsidR="008F75F5" w:rsidRPr="00BB7B26" w:rsidRDefault="00DE4E52" w:rsidP="000151E3">
            <w:pPr>
              <w:pStyle w:val="50"/>
              <w:topLinePunct/>
              <w:textAlignment w:val="center"/>
              <w:rPr>
                <w:bCs/>
                <w:szCs w:val="21"/>
              </w:rPr>
            </w:pPr>
            <w:r w:rsidRPr="00BB7B26">
              <w:rPr>
                <w:rFonts w:hint="eastAsia"/>
                <w:bCs/>
                <w:szCs w:val="21"/>
              </w:rPr>
              <w:t>昼间</w:t>
            </w:r>
            <w:r w:rsidRPr="00BB7B26">
              <w:rPr>
                <w:szCs w:val="21"/>
              </w:rPr>
              <w:t>dB</w:t>
            </w:r>
            <w:r w:rsidRPr="00BB7B26">
              <w:rPr>
                <w:rFonts w:hint="eastAsia"/>
                <w:szCs w:val="21"/>
              </w:rPr>
              <w:t>（</w:t>
            </w:r>
            <w:r w:rsidRPr="00BB7B26">
              <w:rPr>
                <w:szCs w:val="21"/>
              </w:rPr>
              <w:t>A</w:t>
            </w:r>
            <w:r w:rsidRPr="00BB7B26">
              <w:rPr>
                <w:rFonts w:hint="eastAsia"/>
                <w:szCs w:val="21"/>
              </w:rPr>
              <w:t>）</w:t>
            </w:r>
          </w:p>
        </w:tc>
        <w:tc>
          <w:tcPr>
            <w:tcW w:w="1722" w:type="pct"/>
            <w:tcBorders>
              <w:top w:val="single" w:sz="12" w:space="0" w:color="auto"/>
              <w:left w:val="single" w:sz="4" w:space="0" w:color="auto"/>
              <w:bottom w:val="single" w:sz="12" w:space="0" w:color="auto"/>
              <w:right w:val="single" w:sz="4" w:space="0" w:color="auto"/>
            </w:tcBorders>
            <w:vAlign w:val="center"/>
          </w:tcPr>
          <w:p w:rsidR="008F75F5" w:rsidRPr="00BB7B26" w:rsidRDefault="00DE4E52" w:rsidP="000151E3">
            <w:pPr>
              <w:pStyle w:val="50"/>
              <w:topLinePunct/>
              <w:textAlignment w:val="center"/>
              <w:rPr>
                <w:bCs/>
                <w:szCs w:val="21"/>
              </w:rPr>
            </w:pPr>
            <w:r w:rsidRPr="00BB7B26">
              <w:rPr>
                <w:rFonts w:hint="eastAsia"/>
                <w:bCs/>
                <w:szCs w:val="21"/>
              </w:rPr>
              <w:t>夜间</w:t>
            </w:r>
            <w:r w:rsidRPr="00BB7B26">
              <w:rPr>
                <w:szCs w:val="21"/>
              </w:rPr>
              <w:t>dB</w:t>
            </w:r>
            <w:r w:rsidRPr="00BB7B26">
              <w:rPr>
                <w:rFonts w:hint="eastAsia"/>
                <w:szCs w:val="21"/>
              </w:rPr>
              <w:t>（</w:t>
            </w:r>
            <w:r w:rsidRPr="00BB7B26">
              <w:rPr>
                <w:szCs w:val="21"/>
              </w:rPr>
              <w:t>A</w:t>
            </w:r>
            <w:r w:rsidRPr="00BB7B26">
              <w:rPr>
                <w:rFonts w:hint="eastAsia"/>
                <w:szCs w:val="21"/>
              </w:rPr>
              <w:t>）</w:t>
            </w:r>
          </w:p>
        </w:tc>
        <w:tc>
          <w:tcPr>
            <w:tcW w:w="1556" w:type="pct"/>
            <w:tcBorders>
              <w:top w:val="single" w:sz="12" w:space="0" w:color="auto"/>
              <w:left w:val="single" w:sz="4" w:space="0" w:color="auto"/>
              <w:bottom w:val="single" w:sz="12" w:space="0" w:color="auto"/>
              <w:right w:val="nil"/>
            </w:tcBorders>
            <w:vAlign w:val="center"/>
          </w:tcPr>
          <w:p w:rsidR="008F75F5" w:rsidRPr="00BB7B26" w:rsidRDefault="00DE4E52" w:rsidP="000151E3">
            <w:pPr>
              <w:pStyle w:val="50"/>
              <w:topLinePunct/>
              <w:textAlignment w:val="center"/>
              <w:rPr>
                <w:bCs/>
                <w:szCs w:val="21"/>
              </w:rPr>
            </w:pPr>
            <w:r w:rsidRPr="00BB7B26">
              <w:rPr>
                <w:rFonts w:hint="eastAsia"/>
                <w:bCs/>
                <w:szCs w:val="21"/>
              </w:rPr>
              <w:t>适用区域</w:t>
            </w:r>
          </w:p>
        </w:tc>
      </w:tr>
      <w:tr w:rsidR="008F75F5" w:rsidRPr="00BB7B26" w:rsidTr="000926CB">
        <w:trPr>
          <w:trHeight w:val="340"/>
          <w:jc w:val="center"/>
        </w:trPr>
        <w:tc>
          <w:tcPr>
            <w:tcW w:w="1722" w:type="pct"/>
            <w:tcBorders>
              <w:bottom w:val="single" w:sz="12" w:space="0" w:color="auto"/>
            </w:tcBorders>
            <w:vAlign w:val="center"/>
          </w:tcPr>
          <w:p w:rsidR="008F75F5" w:rsidRPr="00BB7B26" w:rsidRDefault="00954A3D" w:rsidP="000151E3">
            <w:pPr>
              <w:pStyle w:val="50"/>
              <w:topLinePunct/>
              <w:textAlignment w:val="center"/>
              <w:rPr>
                <w:szCs w:val="21"/>
              </w:rPr>
            </w:pPr>
            <w:r w:rsidRPr="00BB7B26">
              <w:rPr>
                <w:rFonts w:hint="eastAsia"/>
                <w:szCs w:val="21"/>
              </w:rPr>
              <w:t>55</w:t>
            </w:r>
          </w:p>
        </w:tc>
        <w:tc>
          <w:tcPr>
            <w:tcW w:w="1722" w:type="pct"/>
            <w:tcBorders>
              <w:bottom w:val="single" w:sz="12" w:space="0" w:color="auto"/>
            </w:tcBorders>
            <w:vAlign w:val="center"/>
          </w:tcPr>
          <w:p w:rsidR="008F75F5" w:rsidRPr="00BB7B26" w:rsidRDefault="00954A3D" w:rsidP="000151E3">
            <w:pPr>
              <w:pStyle w:val="50"/>
              <w:topLinePunct/>
              <w:textAlignment w:val="center"/>
              <w:rPr>
                <w:szCs w:val="21"/>
              </w:rPr>
            </w:pPr>
            <w:r w:rsidRPr="00BB7B26">
              <w:rPr>
                <w:rFonts w:hint="eastAsia"/>
                <w:szCs w:val="21"/>
              </w:rPr>
              <w:t>4</w:t>
            </w:r>
            <w:r w:rsidR="00DE4E52" w:rsidRPr="00BB7B26">
              <w:rPr>
                <w:szCs w:val="21"/>
              </w:rPr>
              <w:t>5</w:t>
            </w:r>
          </w:p>
        </w:tc>
        <w:tc>
          <w:tcPr>
            <w:tcW w:w="1556" w:type="pct"/>
            <w:tcBorders>
              <w:bottom w:val="single" w:sz="12" w:space="0" w:color="auto"/>
            </w:tcBorders>
            <w:vAlign w:val="center"/>
          </w:tcPr>
          <w:p w:rsidR="008F75F5" w:rsidRPr="00BB7B26" w:rsidRDefault="00DE4E52" w:rsidP="00954A3D">
            <w:pPr>
              <w:pStyle w:val="50"/>
              <w:topLinePunct/>
              <w:textAlignment w:val="center"/>
              <w:rPr>
                <w:szCs w:val="21"/>
              </w:rPr>
            </w:pPr>
            <w:r w:rsidRPr="00BB7B26">
              <w:rPr>
                <w:rFonts w:hint="eastAsia"/>
                <w:szCs w:val="21"/>
              </w:rPr>
              <w:t>项目厂界</w:t>
            </w:r>
          </w:p>
        </w:tc>
      </w:tr>
    </w:tbl>
    <w:p w:rsidR="00936785" w:rsidRPr="00BB7B26" w:rsidRDefault="00DE4E52" w:rsidP="00D6580A">
      <w:pPr>
        <w:ind w:firstLine="480"/>
      </w:pPr>
      <w:r w:rsidRPr="00BB7B26">
        <w:rPr>
          <w:rFonts w:hint="eastAsia"/>
        </w:rPr>
        <w:t>（</w:t>
      </w:r>
      <w:r w:rsidRPr="00BB7B26">
        <w:t>4</w:t>
      </w:r>
      <w:r w:rsidRPr="00BB7B26">
        <w:rPr>
          <w:rFonts w:hint="eastAsia"/>
        </w:rPr>
        <w:t>）固体废物</w:t>
      </w:r>
    </w:p>
    <w:p w:rsidR="00936785" w:rsidRPr="00BB7B26" w:rsidRDefault="00CB6944" w:rsidP="00CB6944">
      <w:pPr>
        <w:autoSpaceDE w:val="0"/>
        <w:autoSpaceDN w:val="0"/>
        <w:ind w:firstLine="480"/>
        <w:rPr>
          <w:kern w:val="20"/>
        </w:rPr>
      </w:pPr>
      <w:r w:rsidRPr="00BB7B26">
        <w:rPr>
          <w:rFonts w:hAnsi="宋体"/>
          <w:kern w:val="0"/>
        </w:rPr>
        <w:t>一般固体废物执行《一般工业固体废物贮存和填埋污染控制标准》</w:t>
      </w:r>
      <w:r w:rsidRPr="00BB7B26">
        <w:rPr>
          <w:kern w:val="0"/>
        </w:rPr>
        <w:t>(GB 18599-2020)</w:t>
      </w:r>
      <w:r w:rsidRPr="00BB7B26">
        <w:rPr>
          <w:rFonts w:hAnsi="宋体"/>
          <w:kern w:val="0"/>
        </w:rPr>
        <w:lastRenderedPageBreak/>
        <w:t>中相应标准要求</w:t>
      </w:r>
      <w:r w:rsidR="00DE4E52" w:rsidRPr="00BB7B26">
        <w:rPr>
          <w:rFonts w:hAnsi="宋体"/>
          <w:kern w:val="20"/>
        </w:rPr>
        <w:t>。</w:t>
      </w:r>
    </w:p>
    <w:p w:rsidR="001531C1" w:rsidRPr="00BB7B26" w:rsidRDefault="00DE4E52" w:rsidP="001531C1">
      <w:pPr>
        <w:topLinePunct/>
        <w:ind w:firstLineChars="0" w:firstLine="0"/>
        <w:outlineLvl w:val="1"/>
        <w:rPr>
          <w:b/>
          <w:kern w:val="20"/>
        </w:rPr>
      </w:pPr>
      <w:bookmarkStart w:id="73" w:name="_Toc176158453"/>
      <w:bookmarkStart w:id="74" w:name="_Toc187216804"/>
      <w:bookmarkStart w:id="75" w:name="_Toc224144784"/>
      <w:bookmarkStart w:id="76" w:name="_Toc224144970"/>
      <w:bookmarkEnd w:id="57"/>
      <w:bookmarkEnd w:id="58"/>
      <w:bookmarkEnd w:id="59"/>
      <w:bookmarkEnd w:id="60"/>
      <w:bookmarkEnd w:id="61"/>
      <w:bookmarkEnd w:id="62"/>
      <w:bookmarkEnd w:id="63"/>
      <w:bookmarkEnd w:id="64"/>
      <w:r w:rsidRPr="00BB7B26">
        <w:rPr>
          <w:b/>
          <w:kern w:val="20"/>
        </w:rPr>
        <w:t xml:space="preserve">1.6 </w:t>
      </w:r>
      <w:r w:rsidRPr="00BB7B26">
        <w:rPr>
          <w:rFonts w:hint="eastAsia"/>
          <w:b/>
          <w:kern w:val="20"/>
        </w:rPr>
        <w:t>评价内容与重点</w:t>
      </w:r>
      <w:bookmarkEnd w:id="73"/>
      <w:bookmarkEnd w:id="74"/>
      <w:bookmarkEnd w:id="75"/>
      <w:bookmarkEnd w:id="76"/>
    </w:p>
    <w:p w:rsidR="00D705F8" w:rsidRPr="00BB7B26" w:rsidRDefault="00DE4E52" w:rsidP="00D705F8">
      <w:pPr>
        <w:pStyle w:val="afb"/>
        <w:ind w:firstLine="480"/>
        <w:rPr>
          <w:rFonts w:ascii="Times New Roman"/>
        </w:rPr>
      </w:pPr>
      <w:r w:rsidRPr="00BB7B26">
        <w:rPr>
          <w:rFonts w:ascii="Times New Roman" w:hint="eastAsia"/>
        </w:rPr>
        <w:t>根据拟建项目的排污特征、所处地区自然和社会环境现状以及所产生的污染和破坏对周围自然环境可能造成的影响，结合工程内容、环境影响因子识别及主要评价因子筛选情况，确定本项目环境影响评价主要工作内容如下：</w:t>
      </w:r>
    </w:p>
    <w:p w:rsidR="00D705F8" w:rsidRPr="00BB7B26" w:rsidRDefault="00DE4E52" w:rsidP="00D705F8">
      <w:pPr>
        <w:pStyle w:val="afb"/>
        <w:ind w:firstLine="480"/>
        <w:rPr>
          <w:rFonts w:ascii="Times New Roman"/>
        </w:rPr>
      </w:pPr>
      <w:r w:rsidRPr="00BB7B26">
        <w:rPr>
          <w:rFonts w:ascii="Times New Roman" w:hint="eastAsia"/>
        </w:rPr>
        <w:t>（</w:t>
      </w:r>
      <w:r w:rsidRPr="00BB7B26">
        <w:rPr>
          <w:rFonts w:ascii="Times New Roman"/>
        </w:rPr>
        <w:t>1</w:t>
      </w:r>
      <w:r w:rsidRPr="00BB7B26">
        <w:rPr>
          <w:rFonts w:ascii="Times New Roman" w:hint="eastAsia"/>
        </w:rPr>
        <w:t>）调查和评价项目周围自然环境与环境质量现状评价；</w:t>
      </w:r>
    </w:p>
    <w:p w:rsidR="00D705F8" w:rsidRPr="00BB7B26" w:rsidRDefault="00DE4E52" w:rsidP="00D705F8">
      <w:pPr>
        <w:pStyle w:val="afb"/>
        <w:ind w:firstLine="480"/>
        <w:rPr>
          <w:rFonts w:ascii="Times New Roman"/>
        </w:rPr>
      </w:pPr>
      <w:r w:rsidRPr="00BB7B26">
        <w:rPr>
          <w:rFonts w:ascii="Times New Roman" w:hint="eastAsia"/>
        </w:rPr>
        <w:t>（</w:t>
      </w:r>
      <w:r w:rsidR="00CB6944" w:rsidRPr="00BB7B26">
        <w:rPr>
          <w:rFonts w:ascii="Times New Roman" w:hint="eastAsia"/>
        </w:rPr>
        <w:t>2</w:t>
      </w:r>
      <w:r w:rsidRPr="00BB7B26">
        <w:rPr>
          <w:rFonts w:ascii="Times New Roman" w:hint="eastAsia"/>
        </w:rPr>
        <w:t>）进行环境影响预测与评价；</w:t>
      </w:r>
    </w:p>
    <w:p w:rsidR="00D705F8" w:rsidRPr="00BB7B26" w:rsidRDefault="00DE4E52" w:rsidP="00D705F8">
      <w:pPr>
        <w:pStyle w:val="afb"/>
        <w:ind w:firstLine="480"/>
        <w:rPr>
          <w:rFonts w:ascii="Times New Roman"/>
        </w:rPr>
      </w:pPr>
      <w:r w:rsidRPr="00BB7B26">
        <w:rPr>
          <w:rFonts w:ascii="Times New Roman" w:hint="eastAsia"/>
        </w:rPr>
        <w:t>（</w:t>
      </w:r>
      <w:r w:rsidR="00CB6944" w:rsidRPr="00BB7B26">
        <w:rPr>
          <w:rFonts w:ascii="Times New Roman" w:hint="eastAsia"/>
        </w:rPr>
        <w:t>3</w:t>
      </w:r>
      <w:r w:rsidRPr="00BB7B26">
        <w:rPr>
          <w:rFonts w:ascii="Times New Roman" w:hint="eastAsia"/>
        </w:rPr>
        <w:t>）污染防治措施分析；</w:t>
      </w:r>
    </w:p>
    <w:p w:rsidR="00D705F8" w:rsidRPr="00BB7B26" w:rsidRDefault="00DE4E52" w:rsidP="00D705F8">
      <w:pPr>
        <w:pStyle w:val="afb"/>
        <w:ind w:firstLine="480"/>
        <w:rPr>
          <w:rFonts w:ascii="Times New Roman"/>
        </w:rPr>
      </w:pPr>
      <w:r w:rsidRPr="00BB7B26">
        <w:rPr>
          <w:rFonts w:ascii="Times New Roman" w:hint="eastAsia"/>
        </w:rPr>
        <w:t>（</w:t>
      </w:r>
      <w:r w:rsidR="00A777CA" w:rsidRPr="00BB7B26">
        <w:rPr>
          <w:rFonts w:ascii="Times New Roman" w:hint="eastAsia"/>
        </w:rPr>
        <w:t>4</w:t>
      </w:r>
      <w:r w:rsidRPr="00BB7B26">
        <w:rPr>
          <w:rFonts w:ascii="Times New Roman" w:hint="eastAsia"/>
        </w:rPr>
        <w:t>）环境风险防范措施及评价；</w:t>
      </w:r>
    </w:p>
    <w:p w:rsidR="00D705F8" w:rsidRPr="00BB7B26" w:rsidRDefault="00DE4E52" w:rsidP="00D705F8">
      <w:pPr>
        <w:pStyle w:val="afb"/>
        <w:ind w:firstLine="480"/>
        <w:rPr>
          <w:rFonts w:ascii="Times New Roman"/>
        </w:rPr>
      </w:pPr>
      <w:r w:rsidRPr="00BB7B26">
        <w:rPr>
          <w:rFonts w:ascii="Times New Roman" w:hint="eastAsia"/>
        </w:rPr>
        <w:t>（</w:t>
      </w:r>
      <w:r w:rsidR="00A777CA" w:rsidRPr="00BB7B26">
        <w:rPr>
          <w:rFonts w:ascii="Times New Roman" w:hint="eastAsia"/>
        </w:rPr>
        <w:t>5</w:t>
      </w:r>
      <w:r w:rsidRPr="00BB7B26">
        <w:rPr>
          <w:rFonts w:ascii="Times New Roman" w:hint="eastAsia"/>
        </w:rPr>
        <w:t>）对建设项目环境经济效益和社会效益进行简要分析；</w:t>
      </w:r>
    </w:p>
    <w:p w:rsidR="00D705F8" w:rsidRPr="00BB7B26" w:rsidRDefault="00DE4E52" w:rsidP="00D705F8">
      <w:pPr>
        <w:pStyle w:val="afb"/>
        <w:ind w:firstLine="480"/>
        <w:rPr>
          <w:rFonts w:ascii="Times New Roman"/>
        </w:rPr>
      </w:pPr>
      <w:r w:rsidRPr="00BB7B26">
        <w:rPr>
          <w:rFonts w:ascii="Times New Roman" w:hint="eastAsia"/>
        </w:rPr>
        <w:t>（</w:t>
      </w:r>
      <w:r w:rsidR="00A777CA" w:rsidRPr="00BB7B26">
        <w:rPr>
          <w:rFonts w:ascii="Times New Roman" w:hint="eastAsia"/>
        </w:rPr>
        <w:t>6</w:t>
      </w:r>
      <w:r w:rsidRPr="00BB7B26">
        <w:rPr>
          <w:rFonts w:ascii="Times New Roman" w:hint="eastAsia"/>
        </w:rPr>
        <w:t>）项目产业政策合理性及</w:t>
      </w:r>
      <w:r w:rsidR="00CB6944" w:rsidRPr="00BB7B26">
        <w:rPr>
          <w:rFonts w:ascii="Times New Roman" w:hint="eastAsia"/>
        </w:rPr>
        <w:t>相关</w:t>
      </w:r>
      <w:r w:rsidRPr="00BB7B26">
        <w:rPr>
          <w:rFonts w:ascii="Times New Roman" w:hint="eastAsia"/>
        </w:rPr>
        <w:t>规划合理性分析；</w:t>
      </w:r>
    </w:p>
    <w:p w:rsidR="00D705F8" w:rsidRPr="00BB7B26" w:rsidRDefault="00DE4E52" w:rsidP="00D705F8">
      <w:pPr>
        <w:pStyle w:val="afb"/>
        <w:ind w:firstLine="480"/>
        <w:rPr>
          <w:rFonts w:ascii="Times New Roman"/>
        </w:rPr>
      </w:pPr>
      <w:r w:rsidRPr="00BB7B26">
        <w:rPr>
          <w:rFonts w:ascii="Times New Roman" w:hint="eastAsia"/>
        </w:rPr>
        <w:t>（</w:t>
      </w:r>
      <w:r w:rsidR="00A777CA" w:rsidRPr="00BB7B26">
        <w:rPr>
          <w:rFonts w:ascii="Times New Roman" w:hint="eastAsia"/>
        </w:rPr>
        <w:t>7</w:t>
      </w:r>
      <w:r w:rsidRPr="00BB7B26">
        <w:rPr>
          <w:rFonts w:ascii="Times New Roman" w:hint="eastAsia"/>
        </w:rPr>
        <w:t>）环境管理与监测计划；</w:t>
      </w:r>
    </w:p>
    <w:p w:rsidR="00D705F8" w:rsidRPr="00BB7B26" w:rsidRDefault="00DE4E52" w:rsidP="00D705F8">
      <w:pPr>
        <w:pStyle w:val="aff9"/>
        <w:ind w:firstLine="480"/>
        <w:jc w:val="both"/>
      </w:pPr>
      <w:r w:rsidRPr="00BB7B26">
        <w:rPr>
          <w:rFonts w:hint="eastAsia"/>
        </w:rPr>
        <w:t>（</w:t>
      </w:r>
      <w:r w:rsidR="00A777CA" w:rsidRPr="00BB7B26">
        <w:rPr>
          <w:rFonts w:hint="eastAsia"/>
        </w:rPr>
        <w:t>8</w:t>
      </w:r>
      <w:r w:rsidRPr="00BB7B26">
        <w:rPr>
          <w:rFonts w:hint="eastAsia"/>
        </w:rPr>
        <w:t>）环境影响评价结论。</w:t>
      </w:r>
    </w:p>
    <w:p w:rsidR="00D705F8" w:rsidRPr="00BB7B26" w:rsidRDefault="00DE4E52" w:rsidP="00D705F8">
      <w:pPr>
        <w:pStyle w:val="210"/>
        <w:adjustRightInd/>
        <w:snapToGrid/>
        <w:rPr>
          <w:rFonts w:ascii="Times New Roman" w:hAnsi="Times New Roman"/>
          <w:szCs w:val="24"/>
        </w:rPr>
      </w:pPr>
      <w:r w:rsidRPr="00BB7B26">
        <w:rPr>
          <w:rFonts w:ascii="Times New Roman" w:hint="eastAsia"/>
          <w:szCs w:val="24"/>
        </w:rPr>
        <w:t>根据环评导则的技术要求，结合项目特点和区域环境功能现状等的要求，本次评价工作的评价内容的重点为：</w:t>
      </w:r>
    </w:p>
    <w:p w:rsidR="00D836F0" w:rsidRPr="00BB7B26" w:rsidRDefault="00CB6944" w:rsidP="00D836F0">
      <w:pPr>
        <w:pStyle w:val="210"/>
        <w:adjustRightInd/>
        <w:snapToGrid/>
        <w:rPr>
          <w:rFonts w:ascii="Times New Roman" w:hAnsi="Times New Roman"/>
          <w:szCs w:val="24"/>
        </w:rPr>
      </w:pPr>
      <w:r w:rsidRPr="00BB7B26">
        <w:rPr>
          <w:rFonts w:ascii="Times New Roman" w:hint="eastAsia"/>
          <w:szCs w:val="24"/>
        </w:rPr>
        <w:t>1</w:t>
      </w:r>
      <w:r w:rsidR="00DE4E52" w:rsidRPr="00BB7B26">
        <w:rPr>
          <w:rFonts w:ascii="Times New Roman" w:hint="eastAsia"/>
          <w:szCs w:val="24"/>
        </w:rPr>
        <w:t>、对本项目所在区域进行现场踏勘和开展区域环境质量现状监测，评价项目区环境质量现状；</w:t>
      </w:r>
    </w:p>
    <w:p w:rsidR="00D836F0" w:rsidRPr="00BB7B26" w:rsidRDefault="00CB6944" w:rsidP="00D836F0">
      <w:pPr>
        <w:pStyle w:val="210"/>
        <w:adjustRightInd/>
        <w:snapToGrid/>
        <w:rPr>
          <w:rFonts w:ascii="Times New Roman" w:hAnsi="Times New Roman"/>
          <w:kern w:val="0"/>
          <w:sz w:val="20"/>
        </w:rPr>
      </w:pPr>
      <w:r w:rsidRPr="00BB7B26">
        <w:rPr>
          <w:rFonts w:ascii="Times New Roman" w:hint="eastAsia"/>
          <w:szCs w:val="24"/>
        </w:rPr>
        <w:t>2</w:t>
      </w:r>
      <w:r w:rsidR="00DE4E52" w:rsidRPr="00BB7B26">
        <w:rPr>
          <w:rFonts w:ascii="Times New Roman" w:hint="eastAsia"/>
          <w:szCs w:val="24"/>
        </w:rPr>
        <w:t>、</w:t>
      </w:r>
      <w:r w:rsidR="00A777CA" w:rsidRPr="00BB7B26">
        <w:rPr>
          <w:rFonts w:ascii="Times New Roman" w:hint="eastAsia"/>
          <w:kern w:val="0"/>
        </w:rPr>
        <w:t>根据本项目的生产工艺流程，开展污染物产排</w:t>
      </w:r>
      <w:r w:rsidR="00DE4E52" w:rsidRPr="00BB7B26">
        <w:rPr>
          <w:rFonts w:ascii="Times New Roman" w:hint="eastAsia"/>
          <w:kern w:val="0"/>
        </w:rPr>
        <w:t>情况分析，进行</w:t>
      </w:r>
      <w:r w:rsidRPr="00BB7B26">
        <w:rPr>
          <w:rFonts w:ascii="Times New Roman" w:hint="eastAsia"/>
          <w:kern w:val="0"/>
        </w:rPr>
        <w:t>物料平衡</w:t>
      </w:r>
      <w:r w:rsidR="00DE4E52" w:rsidRPr="00BB7B26">
        <w:rPr>
          <w:rFonts w:ascii="Times New Roman" w:hint="eastAsia"/>
          <w:kern w:val="0"/>
        </w:rPr>
        <w:t>分析；</w:t>
      </w:r>
    </w:p>
    <w:p w:rsidR="00D836F0" w:rsidRPr="00BB7B26" w:rsidRDefault="00CB6944" w:rsidP="00D836F0">
      <w:pPr>
        <w:autoSpaceDE w:val="0"/>
        <w:autoSpaceDN w:val="0"/>
        <w:ind w:firstLine="480"/>
        <w:rPr>
          <w:kern w:val="0"/>
        </w:rPr>
      </w:pPr>
      <w:r w:rsidRPr="00BB7B26">
        <w:rPr>
          <w:rFonts w:hint="eastAsia"/>
        </w:rPr>
        <w:t>3</w:t>
      </w:r>
      <w:r w:rsidR="00DE4E52" w:rsidRPr="00BB7B26">
        <w:rPr>
          <w:rFonts w:hint="eastAsia"/>
        </w:rPr>
        <w:t>、</w:t>
      </w:r>
      <w:r w:rsidR="00DE4E52" w:rsidRPr="00BB7B26">
        <w:rPr>
          <w:rFonts w:hint="eastAsia"/>
          <w:kern w:val="0"/>
        </w:rPr>
        <w:t>论证项目与相关行业准入条件的符合性，分析项目废水、废气、噪声、固体废物达标排放的可行性，各环境污染防治措施的可靠性分析；</w:t>
      </w:r>
    </w:p>
    <w:p w:rsidR="00D836F0" w:rsidRPr="00BB7B26" w:rsidRDefault="00CB6944" w:rsidP="00D836F0">
      <w:pPr>
        <w:autoSpaceDE w:val="0"/>
        <w:autoSpaceDN w:val="0"/>
        <w:ind w:firstLine="480"/>
        <w:rPr>
          <w:kern w:val="0"/>
        </w:rPr>
      </w:pPr>
      <w:r w:rsidRPr="00BB7B26">
        <w:rPr>
          <w:rFonts w:hint="eastAsia"/>
          <w:kern w:val="0"/>
        </w:rPr>
        <w:t>4</w:t>
      </w:r>
      <w:r w:rsidR="00DE4E52" w:rsidRPr="00BB7B26">
        <w:rPr>
          <w:rFonts w:hint="eastAsia"/>
          <w:kern w:val="0"/>
        </w:rPr>
        <w:t>、本项目运营期环境风险的可接受性以及相应的环境风险防范措施可行性。</w:t>
      </w:r>
    </w:p>
    <w:p w:rsidR="001531C1" w:rsidRPr="00BB7B26" w:rsidRDefault="00DE4E52" w:rsidP="001531C1">
      <w:pPr>
        <w:topLinePunct/>
        <w:ind w:firstLineChars="0" w:firstLine="0"/>
        <w:outlineLvl w:val="1"/>
        <w:rPr>
          <w:b/>
          <w:kern w:val="20"/>
        </w:rPr>
      </w:pPr>
      <w:bookmarkStart w:id="77" w:name="_Toc176158454"/>
      <w:bookmarkStart w:id="78" w:name="_Toc187216805"/>
      <w:bookmarkStart w:id="79" w:name="_Toc224144785"/>
      <w:bookmarkStart w:id="80" w:name="_Toc224144971"/>
      <w:r w:rsidRPr="00BB7B26">
        <w:rPr>
          <w:b/>
          <w:kern w:val="20"/>
        </w:rPr>
        <w:t>1.7</w:t>
      </w:r>
      <w:r w:rsidRPr="00BB7B26">
        <w:rPr>
          <w:rFonts w:hint="eastAsia"/>
          <w:b/>
          <w:kern w:val="20"/>
        </w:rPr>
        <w:t>环境保护目标</w:t>
      </w:r>
      <w:bookmarkEnd w:id="77"/>
      <w:bookmarkEnd w:id="78"/>
      <w:bookmarkEnd w:id="79"/>
      <w:bookmarkEnd w:id="80"/>
    </w:p>
    <w:p w:rsidR="00936785" w:rsidRPr="00BB7B26" w:rsidRDefault="00DE4E52">
      <w:pPr>
        <w:topLinePunct/>
        <w:ind w:firstLine="480"/>
        <w:rPr>
          <w:kern w:val="20"/>
        </w:rPr>
      </w:pPr>
      <w:r w:rsidRPr="00BB7B26">
        <w:rPr>
          <w:rFonts w:hint="eastAsia"/>
          <w:kern w:val="20"/>
        </w:rPr>
        <w:t>根据现场踏勘，项目评价范围内主要环境敏感点具体见下表。</w:t>
      </w:r>
    </w:p>
    <w:p w:rsidR="00764FEB" w:rsidRPr="00BB7B26" w:rsidRDefault="00DE4E52" w:rsidP="00711787">
      <w:pPr>
        <w:pStyle w:val="a8"/>
        <w:spacing w:line="240" w:lineRule="auto"/>
        <w:rPr>
          <w:sz w:val="24"/>
          <w:szCs w:val="24"/>
        </w:rPr>
      </w:pPr>
      <w:r w:rsidRPr="00BB7B26">
        <w:rPr>
          <w:rFonts w:hint="eastAsia"/>
          <w:sz w:val="24"/>
          <w:szCs w:val="24"/>
        </w:rPr>
        <w:t>表</w:t>
      </w:r>
      <w:r w:rsidRPr="00BB7B26">
        <w:rPr>
          <w:sz w:val="24"/>
          <w:szCs w:val="24"/>
        </w:rPr>
        <w:t>1</w:t>
      </w:r>
      <w:r w:rsidR="000926CB" w:rsidRPr="00BB7B26">
        <w:rPr>
          <w:rFonts w:hint="eastAsia"/>
          <w:sz w:val="24"/>
          <w:szCs w:val="24"/>
        </w:rPr>
        <w:t>-21</w:t>
      </w:r>
      <w:r w:rsidRPr="00BB7B26">
        <w:rPr>
          <w:sz w:val="24"/>
          <w:szCs w:val="24"/>
        </w:rPr>
        <w:t xml:space="preserve">  </w:t>
      </w:r>
      <w:r w:rsidRPr="00BB7B26">
        <w:rPr>
          <w:rFonts w:hint="eastAsia"/>
          <w:sz w:val="24"/>
          <w:szCs w:val="24"/>
        </w:rPr>
        <w:t>建设项目评价范围主要环境</w:t>
      </w:r>
      <w:r w:rsidRPr="00BB7B26">
        <w:rPr>
          <w:rStyle w:val="Char"/>
          <w:rFonts w:hint="eastAsia"/>
          <w:b/>
          <w:sz w:val="24"/>
          <w:szCs w:val="24"/>
        </w:rPr>
        <w:t>敏</w:t>
      </w:r>
      <w:r w:rsidRPr="00BB7B26">
        <w:rPr>
          <w:rFonts w:hint="eastAsia"/>
          <w:sz w:val="24"/>
          <w:szCs w:val="24"/>
        </w:rPr>
        <w:t>感点一览表</w:t>
      </w:r>
    </w:p>
    <w:tbl>
      <w:tblPr>
        <w:tblW w:w="5000" w:type="pct"/>
        <w:tblBorders>
          <w:top w:val="single" w:sz="4" w:space="0" w:color="000000"/>
          <w:bottom w:val="single" w:sz="4" w:space="0" w:color="000000"/>
          <w:insideH w:val="single" w:sz="4" w:space="0" w:color="000000"/>
          <w:insideV w:val="single" w:sz="4" w:space="0" w:color="000000"/>
        </w:tblBorders>
        <w:tblLook w:val="04A0"/>
      </w:tblPr>
      <w:tblGrid>
        <w:gridCol w:w="1075"/>
        <w:gridCol w:w="1775"/>
        <w:gridCol w:w="1235"/>
        <w:gridCol w:w="1148"/>
        <w:gridCol w:w="2084"/>
        <w:gridCol w:w="1969"/>
      </w:tblGrid>
      <w:tr w:rsidR="00387EE5" w:rsidRPr="00BB7B26" w:rsidTr="00694035">
        <w:trPr>
          <w:trHeight w:val="454"/>
        </w:trPr>
        <w:tc>
          <w:tcPr>
            <w:tcW w:w="579" w:type="pct"/>
            <w:tcBorders>
              <w:top w:val="single" w:sz="12" w:space="0" w:color="auto"/>
              <w:left w:val="nil"/>
              <w:bottom w:val="single" w:sz="12" w:space="0" w:color="auto"/>
              <w:right w:val="single" w:sz="4" w:space="0" w:color="000000"/>
            </w:tcBorders>
            <w:vAlign w:val="center"/>
            <w:hideMark/>
          </w:tcPr>
          <w:p w:rsidR="00387EE5" w:rsidRPr="00BB7B26" w:rsidRDefault="00387EE5" w:rsidP="00694035">
            <w:pPr>
              <w:widowControl/>
              <w:spacing w:line="240" w:lineRule="auto"/>
              <w:ind w:firstLineChars="0" w:firstLine="0"/>
              <w:jc w:val="center"/>
              <w:rPr>
                <w:sz w:val="21"/>
                <w:szCs w:val="21"/>
              </w:rPr>
            </w:pPr>
            <w:r w:rsidRPr="00BB7B26">
              <w:rPr>
                <w:rFonts w:hAnsi="宋体"/>
                <w:sz w:val="21"/>
                <w:szCs w:val="21"/>
              </w:rPr>
              <w:t>序号</w:t>
            </w:r>
          </w:p>
        </w:tc>
        <w:tc>
          <w:tcPr>
            <w:tcW w:w="956" w:type="pct"/>
            <w:tcBorders>
              <w:top w:val="single" w:sz="12" w:space="0" w:color="auto"/>
              <w:left w:val="single" w:sz="4" w:space="0" w:color="000000"/>
              <w:bottom w:val="single" w:sz="12" w:space="0" w:color="auto"/>
              <w:right w:val="single" w:sz="4" w:space="0" w:color="000000"/>
            </w:tcBorders>
            <w:vAlign w:val="center"/>
            <w:hideMark/>
          </w:tcPr>
          <w:p w:rsidR="00387EE5" w:rsidRPr="00BB7B26" w:rsidRDefault="00387EE5" w:rsidP="00694035">
            <w:pPr>
              <w:widowControl/>
              <w:spacing w:line="240" w:lineRule="auto"/>
              <w:ind w:firstLineChars="0" w:firstLine="0"/>
              <w:jc w:val="center"/>
              <w:rPr>
                <w:sz w:val="21"/>
                <w:szCs w:val="21"/>
              </w:rPr>
            </w:pPr>
            <w:r w:rsidRPr="00BB7B26">
              <w:rPr>
                <w:rFonts w:hAnsi="宋体"/>
                <w:sz w:val="21"/>
                <w:szCs w:val="21"/>
              </w:rPr>
              <w:t>名称</w:t>
            </w:r>
          </w:p>
        </w:tc>
        <w:tc>
          <w:tcPr>
            <w:tcW w:w="665" w:type="pct"/>
            <w:tcBorders>
              <w:top w:val="single" w:sz="12" w:space="0" w:color="auto"/>
              <w:left w:val="single" w:sz="4" w:space="0" w:color="000000"/>
              <w:bottom w:val="single" w:sz="12" w:space="0" w:color="auto"/>
              <w:right w:val="single" w:sz="4" w:space="0" w:color="000000"/>
            </w:tcBorders>
            <w:vAlign w:val="center"/>
            <w:hideMark/>
          </w:tcPr>
          <w:p w:rsidR="00387EE5" w:rsidRPr="00BB7B26" w:rsidRDefault="00387EE5" w:rsidP="00694035">
            <w:pPr>
              <w:widowControl/>
              <w:spacing w:line="240" w:lineRule="auto"/>
              <w:ind w:firstLineChars="0" w:firstLine="0"/>
              <w:jc w:val="center"/>
              <w:rPr>
                <w:sz w:val="21"/>
                <w:szCs w:val="21"/>
              </w:rPr>
            </w:pPr>
            <w:r w:rsidRPr="00BB7B26">
              <w:rPr>
                <w:rFonts w:hAnsi="宋体"/>
                <w:sz w:val="21"/>
                <w:szCs w:val="21"/>
              </w:rPr>
              <w:t>相对方位</w:t>
            </w:r>
          </w:p>
        </w:tc>
        <w:tc>
          <w:tcPr>
            <w:tcW w:w="618" w:type="pct"/>
            <w:tcBorders>
              <w:top w:val="single" w:sz="12" w:space="0" w:color="auto"/>
              <w:left w:val="single" w:sz="4" w:space="0" w:color="000000"/>
              <w:bottom w:val="single" w:sz="12" w:space="0" w:color="auto"/>
              <w:right w:val="single" w:sz="4" w:space="0" w:color="000000"/>
            </w:tcBorders>
            <w:vAlign w:val="center"/>
            <w:hideMark/>
          </w:tcPr>
          <w:p w:rsidR="00387EE5" w:rsidRPr="00BB7B26" w:rsidRDefault="00387EE5" w:rsidP="00694035">
            <w:pPr>
              <w:widowControl/>
              <w:spacing w:line="240" w:lineRule="auto"/>
              <w:ind w:firstLineChars="0" w:firstLine="0"/>
              <w:jc w:val="center"/>
              <w:rPr>
                <w:sz w:val="21"/>
                <w:szCs w:val="21"/>
              </w:rPr>
            </w:pPr>
            <w:r w:rsidRPr="00BB7B26">
              <w:rPr>
                <w:rFonts w:hAnsi="宋体"/>
                <w:sz w:val="21"/>
                <w:szCs w:val="21"/>
              </w:rPr>
              <w:t>距离</w:t>
            </w:r>
            <w:r w:rsidRPr="00BB7B26">
              <w:rPr>
                <w:sz w:val="21"/>
                <w:szCs w:val="21"/>
              </w:rPr>
              <w:t>/m</w:t>
            </w:r>
          </w:p>
        </w:tc>
        <w:tc>
          <w:tcPr>
            <w:tcW w:w="1122" w:type="pct"/>
            <w:tcBorders>
              <w:top w:val="single" w:sz="12" w:space="0" w:color="auto"/>
              <w:left w:val="single" w:sz="4" w:space="0" w:color="000000"/>
              <w:bottom w:val="single" w:sz="12" w:space="0" w:color="auto"/>
              <w:right w:val="nil"/>
            </w:tcBorders>
            <w:vAlign w:val="center"/>
            <w:hideMark/>
          </w:tcPr>
          <w:p w:rsidR="00387EE5" w:rsidRPr="00BB7B26" w:rsidRDefault="00B05A91" w:rsidP="00694035">
            <w:pPr>
              <w:widowControl/>
              <w:spacing w:line="240" w:lineRule="auto"/>
              <w:ind w:firstLineChars="0" w:firstLine="0"/>
              <w:jc w:val="center"/>
              <w:rPr>
                <w:sz w:val="21"/>
                <w:szCs w:val="21"/>
              </w:rPr>
            </w:pPr>
            <w:r w:rsidRPr="00BB7B26">
              <w:rPr>
                <w:rFonts w:hAnsi="宋体"/>
                <w:sz w:val="21"/>
                <w:szCs w:val="21"/>
              </w:rPr>
              <w:t>规模</w:t>
            </w:r>
          </w:p>
        </w:tc>
        <w:tc>
          <w:tcPr>
            <w:tcW w:w="1060" w:type="pct"/>
            <w:tcBorders>
              <w:top w:val="single" w:sz="12" w:space="0" w:color="auto"/>
              <w:left w:val="single" w:sz="4" w:space="0" w:color="000000"/>
              <w:bottom w:val="single" w:sz="12" w:space="0" w:color="auto"/>
              <w:right w:val="nil"/>
            </w:tcBorders>
            <w:vAlign w:val="center"/>
          </w:tcPr>
          <w:p w:rsidR="00387EE5" w:rsidRPr="00BB7B26" w:rsidRDefault="00B05A91" w:rsidP="00694035">
            <w:pPr>
              <w:widowControl/>
              <w:spacing w:line="240" w:lineRule="auto"/>
              <w:ind w:firstLineChars="0" w:firstLine="0"/>
              <w:jc w:val="center"/>
              <w:rPr>
                <w:sz w:val="21"/>
                <w:szCs w:val="21"/>
              </w:rPr>
            </w:pPr>
            <w:r w:rsidRPr="00BB7B26">
              <w:rPr>
                <w:rFonts w:hAnsi="宋体"/>
                <w:sz w:val="21"/>
                <w:szCs w:val="21"/>
              </w:rPr>
              <w:t>环境功能区</w:t>
            </w:r>
          </w:p>
        </w:tc>
      </w:tr>
      <w:tr w:rsidR="00C02521" w:rsidRPr="00BB7B26" w:rsidTr="00694035">
        <w:trPr>
          <w:trHeight w:val="454"/>
        </w:trPr>
        <w:tc>
          <w:tcPr>
            <w:tcW w:w="579" w:type="pct"/>
            <w:tcBorders>
              <w:top w:val="single" w:sz="12" w:space="0" w:color="auto"/>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sz w:val="21"/>
                <w:szCs w:val="21"/>
              </w:rPr>
              <w:t>1</w:t>
            </w:r>
          </w:p>
        </w:tc>
        <w:tc>
          <w:tcPr>
            <w:tcW w:w="956" w:type="pct"/>
            <w:tcBorders>
              <w:top w:val="single" w:sz="12" w:space="0" w:color="auto"/>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杨家包</w:t>
            </w:r>
          </w:p>
        </w:tc>
        <w:tc>
          <w:tcPr>
            <w:tcW w:w="665" w:type="pct"/>
            <w:tcBorders>
              <w:top w:val="single" w:sz="12" w:space="0" w:color="auto"/>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w:t>
            </w:r>
          </w:p>
        </w:tc>
        <w:tc>
          <w:tcPr>
            <w:tcW w:w="618" w:type="pct"/>
            <w:tcBorders>
              <w:top w:val="single" w:sz="12" w:space="0" w:color="auto"/>
              <w:left w:val="single" w:sz="4" w:space="0" w:color="000000"/>
              <w:bottom w:val="single" w:sz="4" w:space="0" w:color="000000"/>
              <w:right w:val="single" w:sz="4" w:space="0" w:color="000000"/>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10</w:t>
            </w:r>
            <w:r w:rsidRPr="00BB7B26">
              <w:rPr>
                <w:rFonts w:ascii="Times New Roman" w:hAnsi="Times New Roman" w:hint="eastAsia"/>
              </w:rPr>
              <w:t>36</w:t>
            </w:r>
          </w:p>
        </w:tc>
        <w:tc>
          <w:tcPr>
            <w:tcW w:w="1122" w:type="pct"/>
            <w:tcBorders>
              <w:top w:val="single" w:sz="12" w:space="0" w:color="auto"/>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int="eastAsia"/>
              </w:rPr>
              <w:t>4</w:t>
            </w:r>
            <w:r w:rsidRPr="00BB7B26">
              <w:rPr>
                <w:rFonts w:ascii="Times New Roman"/>
              </w:rPr>
              <w:t>户，约</w:t>
            </w:r>
            <w:r w:rsidRPr="00BB7B26">
              <w:rPr>
                <w:rFonts w:ascii="Times New Roman" w:hint="eastAsia"/>
              </w:rPr>
              <w:t>1</w:t>
            </w:r>
            <w:r w:rsidRPr="00BB7B26">
              <w:rPr>
                <w:rFonts w:ascii="Times New Roman" w:hAnsi="Times New Roman"/>
              </w:rPr>
              <w:t>6</w:t>
            </w:r>
            <w:r w:rsidRPr="00BB7B26">
              <w:rPr>
                <w:rFonts w:ascii="Times New Roman"/>
              </w:rPr>
              <w:t>人</w:t>
            </w:r>
          </w:p>
        </w:tc>
        <w:tc>
          <w:tcPr>
            <w:tcW w:w="1060" w:type="pct"/>
            <w:vMerge w:val="restart"/>
            <w:tcBorders>
              <w:top w:val="single" w:sz="12" w:space="0" w:color="auto"/>
              <w:left w:val="single" w:sz="4" w:space="0" w:color="000000"/>
              <w:right w:val="nil"/>
            </w:tcBorders>
            <w:vAlign w:val="center"/>
          </w:tcPr>
          <w:p w:rsidR="00C02521" w:rsidRPr="00BB7B26" w:rsidRDefault="00C02521" w:rsidP="00694035">
            <w:pPr>
              <w:widowControl/>
              <w:spacing w:line="240" w:lineRule="auto"/>
              <w:ind w:firstLineChars="0" w:firstLine="0"/>
              <w:jc w:val="center"/>
              <w:rPr>
                <w:sz w:val="21"/>
                <w:szCs w:val="21"/>
              </w:rPr>
            </w:pPr>
            <w:r w:rsidRPr="00BB7B26">
              <w:rPr>
                <w:rFonts w:hAnsi="宋体"/>
                <w:sz w:val="21"/>
                <w:szCs w:val="21"/>
              </w:rPr>
              <w:t>环境空气二类区</w:t>
            </w: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sz w:val="21"/>
                <w:szCs w:val="21"/>
              </w:rPr>
              <w:t>2</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吴家湾</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w:t>
            </w:r>
            <w:r w:rsidRPr="00BB7B26">
              <w:rPr>
                <w:rFonts w:ascii="Times New Roman" w:hAnsi="Times New Roman" w:hint="eastAsia"/>
              </w:rPr>
              <w:t>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15</w:t>
            </w:r>
            <w:r w:rsidRPr="00BB7B26">
              <w:rPr>
                <w:rFonts w:ascii="Times New Roman" w:hAnsi="Times New Roman" w:hint="eastAsia"/>
              </w:rPr>
              <w:t>31</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int="eastAsia"/>
              </w:rPr>
              <w:t>6</w:t>
            </w:r>
            <w:r w:rsidRPr="00BB7B26">
              <w:rPr>
                <w:rFonts w:ascii="Times New Roman"/>
              </w:rPr>
              <w:t>户，约</w:t>
            </w:r>
            <w:r w:rsidRPr="00BB7B26">
              <w:rPr>
                <w:rFonts w:ascii="Times New Roman" w:hint="eastAsia"/>
              </w:rPr>
              <w:t>24</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3</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毛家湾</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24</w:t>
            </w:r>
            <w:r w:rsidRPr="00BB7B26">
              <w:rPr>
                <w:rFonts w:ascii="Times New Roman" w:hAnsi="Times New Roman" w:hint="eastAsia"/>
              </w:rPr>
              <w:t>39</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hint="eastAsia"/>
              </w:rPr>
              <w:t>2</w:t>
            </w:r>
            <w:r w:rsidRPr="00BB7B26">
              <w:rPr>
                <w:rFonts w:ascii="Times New Roman" w:hAnsi="Times New Roman"/>
              </w:rPr>
              <w:t>2</w:t>
            </w:r>
            <w:r w:rsidRPr="00BB7B26">
              <w:rPr>
                <w:rFonts w:ascii="Times New Roman"/>
              </w:rPr>
              <w:t>户，约</w:t>
            </w:r>
            <w:r w:rsidRPr="00BB7B26">
              <w:rPr>
                <w:rFonts w:ascii="Times New Roman" w:hint="eastAsia"/>
              </w:rPr>
              <w:t>88</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4</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钱家湾</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26</w:t>
            </w:r>
            <w:r w:rsidRPr="00BB7B26">
              <w:rPr>
                <w:rFonts w:ascii="Times New Roman" w:hAnsi="Times New Roman" w:hint="eastAsia"/>
              </w:rPr>
              <w:t>19</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1</w:t>
            </w:r>
            <w:r w:rsidRPr="00BB7B26">
              <w:rPr>
                <w:rFonts w:ascii="Times New Roman" w:hAnsi="Times New Roman" w:hint="eastAsia"/>
              </w:rPr>
              <w:t>0</w:t>
            </w:r>
            <w:r w:rsidRPr="00BB7B26">
              <w:rPr>
                <w:rFonts w:ascii="Times New Roman"/>
              </w:rPr>
              <w:t>户，约</w:t>
            </w:r>
            <w:r w:rsidRPr="00BB7B26">
              <w:rPr>
                <w:rFonts w:ascii="Times New Roman" w:hAnsi="Times New Roman"/>
              </w:rPr>
              <w:t>40</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5</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沟沿里</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300</w:t>
            </w:r>
            <w:r w:rsidRPr="00BB7B26">
              <w:rPr>
                <w:rFonts w:ascii="Times New Roman" w:hAnsi="Times New Roman" w:hint="eastAsia"/>
              </w:rPr>
              <w:t>1</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1</w:t>
            </w:r>
            <w:r w:rsidRPr="00BB7B26">
              <w:rPr>
                <w:rFonts w:ascii="Times New Roman" w:hAnsi="Times New Roman" w:hint="eastAsia"/>
              </w:rPr>
              <w:t>2</w:t>
            </w:r>
            <w:r w:rsidRPr="00BB7B26">
              <w:rPr>
                <w:rFonts w:ascii="Times New Roman"/>
              </w:rPr>
              <w:t>户，约</w:t>
            </w:r>
            <w:r w:rsidRPr="00BB7B26">
              <w:rPr>
                <w:rFonts w:ascii="Times New Roman" w:hint="eastAsia"/>
              </w:rPr>
              <w:t>48</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lastRenderedPageBreak/>
              <w:t>6</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周家湾</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hint="eastAsia"/>
              </w:rPr>
              <w:t>988</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int="eastAsia"/>
              </w:rPr>
              <w:t>30</w:t>
            </w:r>
            <w:r w:rsidRPr="00BB7B26">
              <w:rPr>
                <w:rFonts w:ascii="Times New Roman"/>
              </w:rPr>
              <w:t>户，约</w:t>
            </w:r>
            <w:r w:rsidRPr="00BB7B26">
              <w:rPr>
                <w:rFonts w:ascii="Times New Roman" w:hint="eastAsia"/>
              </w:rPr>
              <w:t>120</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7</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rPr>
            </w:pPr>
            <w:r w:rsidRPr="00BB7B26">
              <w:rPr>
                <w:rFonts w:ascii="Times New Roman" w:hint="eastAsia"/>
              </w:rPr>
              <w:t>扁山沟</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hint="eastAsia"/>
              </w:rPr>
              <w:t>SE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hint="eastAsia"/>
              </w:rPr>
              <w:t>1182</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rPr>
            </w:pPr>
            <w:r w:rsidRPr="00BB7B26">
              <w:rPr>
                <w:rFonts w:ascii="Times New Roman" w:hint="eastAsia"/>
              </w:rPr>
              <w:t>16</w:t>
            </w:r>
            <w:r w:rsidRPr="00BB7B26">
              <w:rPr>
                <w:rFonts w:ascii="Times New Roman"/>
              </w:rPr>
              <w:t>户，约</w:t>
            </w:r>
            <w:r w:rsidRPr="00BB7B26">
              <w:rPr>
                <w:rFonts w:ascii="Times New Roman" w:hint="eastAsia"/>
              </w:rPr>
              <w:t>64</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8</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杨家岗</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SE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27</w:t>
            </w:r>
            <w:r w:rsidRPr="00BB7B26">
              <w:rPr>
                <w:rFonts w:ascii="Times New Roman" w:hAnsi="Times New Roman" w:hint="eastAsia"/>
              </w:rPr>
              <w:t>01</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3</w:t>
            </w:r>
            <w:r w:rsidRPr="00BB7B26">
              <w:rPr>
                <w:rFonts w:ascii="Times New Roman"/>
              </w:rPr>
              <w:t>户，约</w:t>
            </w:r>
            <w:r w:rsidRPr="00BB7B26">
              <w:rPr>
                <w:rFonts w:ascii="Times New Roman" w:hint="eastAsia"/>
              </w:rPr>
              <w:t>12</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9</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步家窝子</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SE</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rPr>
              <w:t>2</w:t>
            </w:r>
            <w:r w:rsidRPr="00BB7B26">
              <w:rPr>
                <w:rFonts w:ascii="Times New Roman" w:hAnsi="Times New Roman" w:hint="eastAsia"/>
              </w:rPr>
              <w:t>624</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int="eastAsia"/>
              </w:rPr>
              <w:t>7</w:t>
            </w:r>
            <w:r w:rsidRPr="00BB7B26">
              <w:rPr>
                <w:rFonts w:ascii="Times New Roman"/>
              </w:rPr>
              <w:t>户，约</w:t>
            </w:r>
            <w:r w:rsidRPr="00BB7B26">
              <w:rPr>
                <w:rFonts w:ascii="Times New Roman" w:hint="eastAsia"/>
              </w:rPr>
              <w:t>2</w:t>
            </w:r>
            <w:r w:rsidRPr="00BB7B26">
              <w:rPr>
                <w:rFonts w:ascii="Times New Roman" w:hAnsi="Times New Roman"/>
              </w:rPr>
              <w:t>8</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10</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rPr>
            </w:pPr>
            <w:r w:rsidRPr="00BB7B26">
              <w:rPr>
                <w:rFonts w:ascii="Times New Roman" w:hint="eastAsia"/>
              </w:rPr>
              <w:t>屈家冲</w:t>
            </w:r>
            <w:r w:rsidRPr="00BB7B26">
              <w:rPr>
                <w:rFonts w:ascii="Times New Roman" w:hint="eastAsia"/>
              </w:rPr>
              <w:t>1</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hint="eastAsia"/>
              </w:rPr>
              <w:t>S</w:t>
            </w:r>
            <w:r w:rsidRPr="00BB7B26">
              <w:rPr>
                <w:rFonts w:ascii="Times New Roman" w:hAnsi="Times New Roman"/>
              </w:rPr>
              <w:t>W</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hint="eastAsia"/>
              </w:rPr>
              <w:t>2071</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rPr>
            </w:pPr>
            <w:r w:rsidRPr="00BB7B26">
              <w:rPr>
                <w:rFonts w:ascii="Times New Roman" w:hint="eastAsia"/>
              </w:rPr>
              <w:t>6</w:t>
            </w:r>
            <w:r w:rsidRPr="00BB7B26">
              <w:rPr>
                <w:rFonts w:ascii="Times New Roman"/>
              </w:rPr>
              <w:t>户，约</w:t>
            </w:r>
            <w:r w:rsidRPr="00BB7B26">
              <w:rPr>
                <w:rFonts w:ascii="Times New Roman" w:hint="eastAsia"/>
              </w:rPr>
              <w:t>24</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rFonts w:hint="eastAsia"/>
                <w:sz w:val="21"/>
                <w:szCs w:val="21"/>
              </w:rPr>
              <w:t>11</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rPr>
            </w:pPr>
            <w:r w:rsidRPr="00BB7B26">
              <w:rPr>
                <w:rFonts w:ascii="Times New Roman" w:hint="eastAsia"/>
              </w:rPr>
              <w:t>屈家冲</w:t>
            </w:r>
            <w:r w:rsidRPr="00BB7B26">
              <w:rPr>
                <w:rFonts w:ascii="Times New Roman" w:hint="eastAsia"/>
              </w:rPr>
              <w:t>2</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hint="eastAsia"/>
              </w:rPr>
              <w:t>S</w:t>
            </w:r>
            <w:r w:rsidRPr="00BB7B26">
              <w:rPr>
                <w:rFonts w:ascii="Times New Roman" w:hAnsi="Times New Roman"/>
              </w:rPr>
              <w:t>W</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02521">
            <w:pPr>
              <w:pStyle w:val="aff"/>
              <w:spacing w:line="240" w:lineRule="auto"/>
              <w:rPr>
                <w:rFonts w:ascii="Times New Roman" w:hAnsi="Times New Roman"/>
              </w:rPr>
            </w:pPr>
            <w:r w:rsidRPr="00BB7B26">
              <w:rPr>
                <w:rFonts w:ascii="Times New Roman" w:hAnsi="Times New Roman" w:hint="eastAsia"/>
              </w:rPr>
              <w:t>2338</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C02521" w:rsidP="00C02521">
            <w:pPr>
              <w:pStyle w:val="aff"/>
              <w:spacing w:line="240" w:lineRule="auto"/>
              <w:rPr>
                <w:rFonts w:ascii="Times New Roman"/>
              </w:rPr>
            </w:pPr>
            <w:r w:rsidRPr="00BB7B26">
              <w:rPr>
                <w:rFonts w:ascii="Times New Roman" w:hint="eastAsia"/>
              </w:rPr>
              <w:t>7</w:t>
            </w:r>
            <w:r w:rsidRPr="00BB7B26">
              <w:rPr>
                <w:rFonts w:ascii="Times New Roman"/>
              </w:rPr>
              <w:t>户，约</w:t>
            </w:r>
            <w:r w:rsidRPr="00BB7B26">
              <w:rPr>
                <w:rFonts w:ascii="Times New Roman" w:hint="eastAsia"/>
              </w:rPr>
              <w:t>2</w:t>
            </w:r>
            <w:r w:rsidRPr="00BB7B26">
              <w:rPr>
                <w:rFonts w:ascii="Times New Roman" w:hAnsi="Times New Roman"/>
              </w:rPr>
              <w:t>8</w:t>
            </w:r>
            <w:r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D50714" w:rsidP="00694035">
            <w:pPr>
              <w:widowControl/>
              <w:spacing w:line="240" w:lineRule="auto"/>
              <w:ind w:firstLineChars="0" w:firstLine="0"/>
              <w:jc w:val="center"/>
              <w:rPr>
                <w:sz w:val="21"/>
                <w:szCs w:val="21"/>
              </w:rPr>
            </w:pPr>
            <w:r w:rsidRPr="00BB7B26">
              <w:rPr>
                <w:rFonts w:hint="eastAsia"/>
                <w:sz w:val="21"/>
                <w:szCs w:val="21"/>
              </w:rPr>
              <w:t>12</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小何家湾</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NW</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D50714" w:rsidP="00C968E4">
            <w:pPr>
              <w:pStyle w:val="aff"/>
              <w:spacing w:line="240" w:lineRule="auto"/>
              <w:rPr>
                <w:rFonts w:ascii="Times New Roman" w:hAnsi="Times New Roman"/>
              </w:rPr>
            </w:pPr>
            <w:r w:rsidRPr="00BB7B26">
              <w:rPr>
                <w:rFonts w:ascii="Times New Roman" w:hAnsi="Times New Roman" w:hint="eastAsia"/>
              </w:rPr>
              <w:t>1695</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D50714" w:rsidP="00D50714">
            <w:pPr>
              <w:pStyle w:val="aff"/>
              <w:spacing w:line="240" w:lineRule="auto"/>
              <w:rPr>
                <w:rFonts w:ascii="Times New Roman" w:hAnsi="Times New Roman"/>
              </w:rPr>
            </w:pPr>
            <w:r w:rsidRPr="00BB7B26">
              <w:rPr>
                <w:rFonts w:ascii="Times New Roman" w:hAnsi="Times New Roman" w:hint="eastAsia"/>
              </w:rPr>
              <w:t>15</w:t>
            </w:r>
            <w:r w:rsidR="00C02521" w:rsidRPr="00BB7B26">
              <w:rPr>
                <w:rFonts w:ascii="Times New Roman"/>
              </w:rPr>
              <w:t>户，约</w:t>
            </w:r>
            <w:r w:rsidRPr="00BB7B26">
              <w:rPr>
                <w:rFonts w:ascii="Times New Roman" w:hint="eastAsia"/>
              </w:rPr>
              <w:t>6</w:t>
            </w:r>
            <w:r w:rsidR="00C02521" w:rsidRPr="00BB7B26">
              <w:rPr>
                <w:rFonts w:ascii="Times New Roman" w:hAnsi="Times New Roman"/>
              </w:rPr>
              <w:t>0</w:t>
            </w:r>
            <w:r w:rsidR="00C02521"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D50714" w:rsidP="00694035">
            <w:pPr>
              <w:widowControl/>
              <w:spacing w:line="240" w:lineRule="auto"/>
              <w:ind w:firstLineChars="0" w:firstLine="0"/>
              <w:jc w:val="center"/>
              <w:rPr>
                <w:sz w:val="21"/>
                <w:szCs w:val="21"/>
              </w:rPr>
            </w:pPr>
            <w:r w:rsidRPr="00BB7B26">
              <w:rPr>
                <w:rFonts w:hint="eastAsia"/>
                <w:sz w:val="21"/>
                <w:szCs w:val="21"/>
              </w:rPr>
              <w:t>13</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满井</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NW</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D50714" w:rsidP="00C968E4">
            <w:pPr>
              <w:pStyle w:val="aff"/>
              <w:spacing w:line="240" w:lineRule="auto"/>
              <w:rPr>
                <w:rFonts w:ascii="Times New Roman" w:hAnsi="Times New Roman"/>
              </w:rPr>
            </w:pPr>
            <w:r w:rsidRPr="00BB7B26">
              <w:rPr>
                <w:rFonts w:ascii="Times New Roman" w:hAnsi="Times New Roman"/>
              </w:rPr>
              <w:t>21</w:t>
            </w:r>
            <w:r w:rsidRPr="00BB7B26">
              <w:rPr>
                <w:rFonts w:ascii="Times New Roman" w:hAnsi="Times New Roman" w:hint="eastAsia"/>
              </w:rPr>
              <w:t>94</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D50714" w:rsidP="00D50714">
            <w:pPr>
              <w:pStyle w:val="aff"/>
              <w:spacing w:line="240" w:lineRule="auto"/>
              <w:rPr>
                <w:rFonts w:ascii="Times New Roman" w:hAnsi="Times New Roman"/>
              </w:rPr>
            </w:pPr>
            <w:r w:rsidRPr="00BB7B26">
              <w:rPr>
                <w:rFonts w:ascii="Times New Roman" w:hint="eastAsia"/>
              </w:rPr>
              <w:t>13</w:t>
            </w:r>
            <w:r w:rsidR="00C02521" w:rsidRPr="00BB7B26">
              <w:rPr>
                <w:rFonts w:ascii="Times New Roman"/>
              </w:rPr>
              <w:t>户，约</w:t>
            </w:r>
            <w:r w:rsidRPr="00BB7B26">
              <w:rPr>
                <w:rFonts w:ascii="Times New Roman" w:hint="eastAsia"/>
              </w:rPr>
              <w:t>52</w:t>
            </w:r>
            <w:r w:rsidR="00C02521"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4" w:space="0" w:color="000000"/>
              <w:right w:val="single" w:sz="4" w:space="0" w:color="000000"/>
            </w:tcBorders>
            <w:vAlign w:val="center"/>
            <w:hideMark/>
          </w:tcPr>
          <w:p w:rsidR="00C02521" w:rsidRPr="00BB7B26" w:rsidRDefault="00D50714" w:rsidP="00694035">
            <w:pPr>
              <w:widowControl/>
              <w:spacing w:line="240" w:lineRule="auto"/>
              <w:ind w:firstLineChars="0" w:firstLine="0"/>
              <w:jc w:val="center"/>
              <w:rPr>
                <w:sz w:val="21"/>
                <w:szCs w:val="21"/>
              </w:rPr>
            </w:pPr>
            <w:r w:rsidRPr="00BB7B26">
              <w:rPr>
                <w:rFonts w:hint="eastAsia"/>
                <w:sz w:val="21"/>
                <w:szCs w:val="21"/>
              </w:rPr>
              <w:t>14</w:t>
            </w:r>
          </w:p>
        </w:tc>
        <w:tc>
          <w:tcPr>
            <w:tcW w:w="956"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rPr>
              <w:t>横庙岗</w:t>
            </w:r>
          </w:p>
        </w:tc>
        <w:tc>
          <w:tcPr>
            <w:tcW w:w="665"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C02521" w:rsidP="00C968E4">
            <w:pPr>
              <w:pStyle w:val="aff"/>
              <w:spacing w:line="240" w:lineRule="auto"/>
              <w:rPr>
                <w:rFonts w:ascii="Times New Roman" w:hAnsi="Times New Roman"/>
              </w:rPr>
            </w:pPr>
            <w:r w:rsidRPr="00BB7B26">
              <w:rPr>
                <w:rFonts w:ascii="Times New Roman" w:hAnsi="Times New Roman"/>
              </w:rPr>
              <w:t>NW</w:t>
            </w:r>
          </w:p>
        </w:tc>
        <w:tc>
          <w:tcPr>
            <w:tcW w:w="618" w:type="pct"/>
            <w:tcBorders>
              <w:top w:val="single" w:sz="4" w:space="0" w:color="000000"/>
              <w:left w:val="single" w:sz="4" w:space="0" w:color="000000"/>
              <w:bottom w:val="single" w:sz="4" w:space="0" w:color="000000"/>
              <w:right w:val="single" w:sz="4" w:space="0" w:color="000000"/>
            </w:tcBorders>
            <w:vAlign w:val="center"/>
            <w:hideMark/>
          </w:tcPr>
          <w:p w:rsidR="00C02521" w:rsidRPr="00BB7B26" w:rsidRDefault="00D50714" w:rsidP="00D50714">
            <w:pPr>
              <w:pStyle w:val="aff"/>
              <w:spacing w:line="240" w:lineRule="auto"/>
              <w:rPr>
                <w:rFonts w:ascii="Times New Roman" w:hAnsi="Times New Roman"/>
              </w:rPr>
            </w:pPr>
            <w:r w:rsidRPr="00BB7B26">
              <w:rPr>
                <w:rFonts w:ascii="Times New Roman" w:hAnsi="Times New Roman"/>
              </w:rPr>
              <w:t>18</w:t>
            </w:r>
            <w:r w:rsidRPr="00BB7B26">
              <w:rPr>
                <w:rFonts w:ascii="Times New Roman" w:hAnsi="Times New Roman" w:hint="eastAsia"/>
              </w:rPr>
              <w:t>01</w:t>
            </w:r>
          </w:p>
        </w:tc>
        <w:tc>
          <w:tcPr>
            <w:tcW w:w="1122" w:type="pct"/>
            <w:tcBorders>
              <w:top w:val="single" w:sz="4" w:space="0" w:color="000000"/>
              <w:left w:val="single" w:sz="4" w:space="0" w:color="000000"/>
              <w:bottom w:val="single" w:sz="4" w:space="0" w:color="000000"/>
              <w:right w:val="nil"/>
            </w:tcBorders>
            <w:vAlign w:val="center"/>
            <w:hideMark/>
          </w:tcPr>
          <w:p w:rsidR="00C02521" w:rsidRPr="00BB7B26" w:rsidRDefault="00D50714" w:rsidP="00D50714">
            <w:pPr>
              <w:pStyle w:val="aff"/>
              <w:spacing w:line="240" w:lineRule="auto"/>
              <w:rPr>
                <w:rFonts w:ascii="Times New Roman" w:hAnsi="Times New Roman"/>
              </w:rPr>
            </w:pPr>
            <w:r w:rsidRPr="00BB7B26">
              <w:rPr>
                <w:rFonts w:ascii="Times New Roman" w:hint="eastAsia"/>
              </w:rPr>
              <w:t>23</w:t>
            </w:r>
            <w:r w:rsidR="00C02521" w:rsidRPr="00BB7B26">
              <w:rPr>
                <w:rFonts w:ascii="Times New Roman"/>
              </w:rPr>
              <w:t>户，约</w:t>
            </w:r>
            <w:r w:rsidRPr="00BB7B26">
              <w:rPr>
                <w:rFonts w:ascii="Times New Roman" w:hint="eastAsia"/>
              </w:rPr>
              <w:t>92</w:t>
            </w:r>
            <w:r w:rsidR="00C02521" w:rsidRPr="00BB7B26">
              <w:rPr>
                <w:rFonts w:ascii="Times New Roman"/>
              </w:rPr>
              <w:t>人</w:t>
            </w:r>
          </w:p>
        </w:tc>
        <w:tc>
          <w:tcPr>
            <w:tcW w:w="1060" w:type="pct"/>
            <w:vMerge/>
            <w:tcBorders>
              <w:left w:val="single" w:sz="4" w:space="0" w:color="000000"/>
              <w:right w:val="nil"/>
            </w:tcBorders>
          </w:tcPr>
          <w:p w:rsidR="00C02521" w:rsidRPr="00BB7B26" w:rsidRDefault="00C02521" w:rsidP="00694035">
            <w:pPr>
              <w:widowControl/>
              <w:spacing w:line="240" w:lineRule="auto"/>
              <w:ind w:firstLineChars="0" w:firstLine="0"/>
              <w:jc w:val="center"/>
              <w:rPr>
                <w:sz w:val="21"/>
                <w:szCs w:val="21"/>
              </w:rPr>
            </w:pPr>
          </w:p>
        </w:tc>
      </w:tr>
      <w:tr w:rsidR="00C02521" w:rsidRPr="00BB7B26" w:rsidTr="00694035">
        <w:trPr>
          <w:trHeight w:val="454"/>
        </w:trPr>
        <w:tc>
          <w:tcPr>
            <w:tcW w:w="579" w:type="pct"/>
            <w:tcBorders>
              <w:top w:val="single" w:sz="4" w:space="0" w:color="000000"/>
              <w:left w:val="nil"/>
              <w:bottom w:val="single" w:sz="12" w:space="0" w:color="auto"/>
              <w:right w:val="single" w:sz="4" w:space="0" w:color="000000"/>
            </w:tcBorders>
            <w:vAlign w:val="center"/>
            <w:hideMark/>
          </w:tcPr>
          <w:p w:rsidR="00C02521" w:rsidRPr="00BB7B26" w:rsidRDefault="00C02521" w:rsidP="00694035">
            <w:pPr>
              <w:widowControl/>
              <w:spacing w:line="240" w:lineRule="auto"/>
              <w:ind w:firstLineChars="0" w:firstLine="0"/>
              <w:jc w:val="center"/>
              <w:rPr>
                <w:sz w:val="21"/>
                <w:szCs w:val="21"/>
              </w:rPr>
            </w:pPr>
            <w:r w:rsidRPr="00BB7B26">
              <w:rPr>
                <w:sz w:val="21"/>
                <w:szCs w:val="21"/>
              </w:rPr>
              <w:t>1</w:t>
            </w:r>
            <w:r w:rsidR="00D50714" w:rsidRPr="00BB7B26">
              <w:rPr>
                <w:rFonts w:hint="eastAsia"/>
                <w:sz w:val="21"/>
                <w:szCs w:val="21"/>
              </w:rPr>
              <w:t>5</w:t>
            </w:r>
          </w:p>
        </w:tc>
        <w:tc>
          <w:tcPr>
            <w:tcW w:w="956" w:type="pct"/>
            <w:tcBorders>
              <w:top w:val="single" w:sz="4" w:space="0" w:color="000000"/>
              <w:left w:val="single" w:sz="4" w:space="0" w:color="000000"/>
              <w:bottom w:val="single" w:sz="12" w:space="0" w:color="auto"/>
              <w:right w:val="single" w:sz="4" w:space="0" w:color="000000"/>
            </w:tcBorders>
            <w:vAlign w:val="center"/>
            <w:hideMark/>
          </w:tcPr>
          <w:p w:rsidR="00C02521" w:rsidRPr="00BB7B26" w:rsidRDefault="00C02521" w:rsidP="00694035">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黑石沟水库</w:t>
            </w:r>
          </w:p>
        </w:tc>
        <w:tc>
          <w:tcPr>
            <w:tcW w:w="665" w:type="pct"/>
            <w:tcBorders>
              <w:top w:val="single" w:sz="4" w:space="0" w:color="000000"/>
              <w:left w:val="single" w:sz="4" w:space="0" w:color="000000"/>
              <w:bottom w:val="single" w:sz="12" w:space="0" w:color="auto"/>
              <w:right w:val="single" w:sz="4" w:space="0" w:color="000000"/>
            </w:tcBorders>
            <w:vAlign w:val="center"/>
            <w:hideMark/>
          </w:tcPr>
          <w:p w:rsidR="00C02521" w:rsidRPr="00BB7B26" w:rsidRDefault="00C02521" w:rsidP="00694035">
            <w:pPr>
              <w:spacing w:line="240" w:lineRule="auto"/>
              <w:ind w:firstLineChars="0" w:firstLine="0"/>
              <w:jc w:val="center"/>
              <w:rPr>
                <w:sz w:val="21"/>
                <w:szCs w:val="21"/>
              </w:rPr>
            </w:pPr>
            <w:r w:rsidRPr="00BB7B26">
              <w:rPr>
                <w:sz w:val="21"/>
                <w:szCs w:val="21"/>
              </w:rPr>
              <w:t>S</w:t>
            </w:r>
          </w:p>
        </w:tc>
        <w:tc>
          <w:tcPr>
            <w:tcW w:w="618" w:type="pct"/>
            <w:tcBorders>
              <w:top w:val="single" w:sz="4" w:space="0" w:color="000000"/>
              <w:left w:val="single" w:sz="4" w:space="0" w:color="000000"/>
              <w:bottom w:val="single" w:sz="12" w:space="0" w:color="auto"/>
              <w:right w:val="single" w:sz="4" w:space="0" w:color="000000"/>
            </w:tcBorders>
            <w:vAlign w:val="center"/>
            <w:hideMark/>
          </w:tcPr>
          <w:p w:rsidR="00C02521" w:rsidRPr="00BB7B26" w:rsidRDefault="00D50714" w:rsidP="00694035">
            <w:pPr>
              <w:pStyle w:val="50"/>
              <w:topLinePunct/>
              <w:textAlignment w:val="center"/>
              <w:rPr>
                <w:szCs w:val="21"/>
              </w:rPr>
            </w:pPr>
            <w:r w:rsidRPr="00BB7B26">
              <w:rPr>
                <w:rFonts w:hint="eastAsia"/>
                <w:szCs w:val="21"/>
              </w:rPr>
              <w:t>1225</w:t>
            </w:r>
          </w:p>
        </w:tc>
        <w:tc>
          <w:tcPr>
            <w:tcW w:w="1122" w:type="pct"/>
            <w:tcBorders>
              <w:top w:val="single" w:sz="4" w:space="0" w:color="000000"/>
              <w:left w:val="single" w:sz="4" w:space="0" w:color="000000"/>
              <w:bottom w:val="single" w:sz="12" w:space="0" w:color="auto"/>
              <w:right w:val="nil"/>
            </w:tcBorders>
            <w:vAlign w:val="center"/>
            <w:hideMark/>
          </w:tcPr>
          <w:p w:rsidR="00C02521" w:rsidRPr="00BB7B26" w:rsidRDefault="00C02521" w:rsidP="00694035">
            <w:pPr>
              <w:pStyle w:val="50"/>
              <w:topLinePunct/>
              <w:textAlignment w:val="center"/>
              <w:rPr>
                <w:szCs w:val="21"/>
              </w:rPr>
            </w:pPr>
            <w:r w:rsidRPr="00BB7B26">
              <w:rPr>
                <w:rFonts w:hAnsi="宋体"/>
                <w:szCs w:val="21"/>
              </w:rPr>
              <w:t>水库</w:t>
            </w:r>
          </w:p>
        </w:tc>
        <w:tc>
          <w:tcPr>
            <w:tcW w:w="1060" w:type="pct"/>
            <w:tcBorders>
              <w:left w:val="single" w:sz="4" w:space="0" w:color="000000"/>
              <w:bottom w:val="single" w:sz="12" w:space="0" w:color="auto"/>
              <w:right w:val="nil"/>
            </w:tcBorders>
            <w:vAlign w:val="center"/>
          </w:tcPr>
          <w:p w:rsidR="00C02521" w:rsidRPr="00BB7B26" w:rsidRDefault="00C02521" w:rsidP="00694035">
            <w:pPr>
              <w:pStyle w:val="50"/>
              <w:topLinePunct/>
              <w:textAlignment w:val="center"/>
              <w:rPr>
                <w:szCs w:val="21"/>
              </w:rPr>
            </w:pPr>
            <w:r w:rsidRPr="00BB7B26">
              <w:rPr>
                <w:rFonts w:hAnsi="宋体"/>
                <w:szCs w:val="21"/>
              </w:rPr>
              <w:t>地表水</w:t>
            </w:r>
            <w:r w:rsidRPr="00BB7B26">
              <w:rPr>
                <w:rFonts w:hAnsi="宋体"/>
                <w:kern w:val="20"/>
                <w:szCs w:val="21"/>
              </w:rPr>
              <w:t>Ⅲ</w:t>
            </w:r>
            <w:r w:rsidRPr="00BB7B26">
              <w:rPr>
                <w:rFonts w:hAnsi="宋体"/>
                <w:szCs w:val="21"/>
              </w:rPr>
              <w:t>类</w:t>
            </w:r>
          </w:p>
        </w:tc>
      </w:tr>
    </w:tbl>
    <w:p w:rsidR="00A133F6" w:rsidRPr="00BB7B26" w:rsidRDefault="00A133F6" w:rsidP="004909C3">
      <w:pPr>
        <w:ind w:firstLine="480"/>
      </w:pPr>
    </w:p>
    <w:p w:rsidR="004C4644" w:rsidRPr="00BB7B26" w:rsidRDefault="004C4644" w:rsidP="004909C3">
      <w:pPr>
        <w:ind w:firstLine="480"/>
        <w:sectPr w:rsidR="004C4644" w:rsidRPr="00BB7B26" w:rsidSect="00F1450B">
          <w:pgSz w:w="11906" w:h="16838"/>
          <w:pgMar w:top="1418" w:right="1418" w:bottom="1418" w:left="1418" w:header="851" w:footer="992" w:gutter="0"/>
          <w:cols w:space="720"/>
          <w:docGrid w:linePitch="328"/>
        </w:sectPr>
      </w:pPr>
    </w:p>
    <w:p w:rsidR="001528AA" w:rsidRPr="00BB7B26" w:rsidRDefault="001528AA" w:rsidP="009F2B10">
      <w:pPr>
        <w:spacing w:beforeLines="50" w:afterLines="50"/>
        <w:ind w:firstLineChars="0" w:firstLine="0"/>
        <w:jc w:val="center"/>
        <w:outlineLvl w:val="0"/>
        <w:rPr>
          <w:rFonts w:hAnsi="宋体"/>
          <w:b/>
          <w:sz w:val="28"/>
          <w:szCs w:val="28"/>
        </w:rPr>
      </w:pPr>
      <w:bookmarkStart w:id="81" w:name="_Toc224144786"/>
      <w:bookmarkStart w:id="82" w:name="_Toc224144972"/>
      <w:bookmarkStart w:id="83" w:name="_Toc176158455"/>
      <w:bookmarkStart w:id="84" w:name="_Toc187216806"/>
      <w:bookmarkStart w:id="85" w:name="_Toc218324831"/>
      <w:bookmarkStart w:id="86" w:name="_Toc50347953"/>
      <w:bookmarkStart w:id="87" w:name="_Toc209948250"/>
      <w:bookmarkStart w:id="88" w:name="_Toc406060598"/>
      <w:bookmarkStart w:id="89" w:name="_Toc27094"/>
      <w:bookmarkStart w:id="90" w:name="_Toc4834"/>
      <w:bookmarkStart w:id="91" w:name="_Toc14096"/>
      <w:r w:rsidRPr="00BB7B26">
        <w:rPr>
          <w:rFonts w:hAnsi="宋体" w:hint="eastAsia"/>
          <w:b/>
          <w:sz w:val="28"/>
          <w:szCs w:val="28"/>
        </w:rPr>
        <w:lastRenderedPageBreak/>
        <w:t>2</w:t>
      </w:r>
      <w:r w:rsidRPr="00BB7B26">
        <w:rPr>
          <w:rFonts w:hAnsi="宋体" w:hint="eastAsia"/>
          <w:b/>
          <w:sz w:val="28"/>
          <w:szCs w:val="28"/>
        </w:rPr>
        <w:t>、现有工程概况</w:t>
      </w:r>
      <w:bookmarkEnd w:id="81"/>
      <w:bookmarkEnd w:id="82"/>
    </w:p>
    <w:p w:rsidR="001528AA" w:rsidRPr="00BB7B26" w:rsidRDefault="001528AA" w:rsidP="001528AA">
      <w:pPr>
        <w:topLinePunct/>
        <w:ind w:firstLineChars="0" w:firstLine="0"/>
        <w:outlineLvl w:val="1"/>
        <w:rPr>
          <w:b/>
          <w:kern w:val="20"/>
        </w:rPr>
      </w:pPr>
      <w:bookmarkStart w:id="92" w:name="_Toc224144787"/>
      <w:bookmarkStart w:id="93" w:name="_Toc224144973"/>
      <w:r w:rsidRPr="00BB7B26">
        <w:rPr>
          <w:rFonts w:hint="eastAsia"/>
          <w:b/>
          <w:kern w:val="20"/>
        </w:rPr>
        <w:t>2</w:t>
      </w:r>
      <w:r w:rsidRPr="00BB7B26">
        <w:rPr>
          <w:b/>
          <w:kern w:val="20"/>
        </w:rPr>
        <w:t xml:space="preserve">.1 </w:t>
      </w:r>
      <w:r w:rsidR="001B5D5F" w:rsidRPr="00BB7B26">
        <w:rPr>
          <w:rFonts w:hint="eastAsia"/>
          <w:b/>
          <w:kern w:val="20"/>
        </w:rPr>
        <w:t>现有</w:t>
      </w:r>
      <w:r w:rsidRPr="00BB7B26">
        <w:rPr>
          <w:rFonts w:hint="eastAsia"/>
          <w:b/>
          <w:kern w:val="20"/>
        </w:rPr>
        <w:t>项目基本情况</w:t>
      </w:r>
      <w:bookmarkEnd w:id="92"/>
      <w:bookmarkEnd w:id="93"/>
    </w:p>
    <w:p w:rsidR="001B5D5F" w:rsidRPr="00BB7B26" w:rsidRDefault="001B5D5F" w:rsidP="007B6349">
      <w:pPr>
        <w:topLinePunct/>
        <w:ind w:firstLineChars="0" w:firstLine="0"/>
        <w:outlineLvl w:val="2"/>
        <w:rPr>
          <w:b/>
          <w:kern w:val="20"/>
        </w:rPr>
      </w:pPr>
      <w:bookmarkStart w:id="94" w:name="_Toc224144788"/>
      <w:r w:rsidRPr="00BB7B26">
        <w:rPr>
          <w:rFonts w:hint="eastAsia"/>
          <w:b/>
          <w:kern w:val="20"/>
        </w:rPr>
        <w:t>2</w:t>
      </w:r>
      <w:r w:rsidRPr="00BB7B26">
        <w:rPr>
          <w:b/>
          <w:kern w:val="20"/>
        </w:rPr>
        <w:t>.1</w:t>
      </w:r>
      <w:r w:rsidRPr="00BB7B26">
        <w:rPr>
          <w:rFonts w:hint="eastAsia"/>
          <w:b/>
          <w:kern w:val="20"/>
        </w:rPr>
        <w:t>.1</w:t>
      </w:r>
      <w:r w:rsidRPr="00BB7B26">
        <w:rPr>
          <w:b/>
          <w:kern w:val="20"/>
        </w:rPr>
        <w:t xml:space="preserve"> </w:t>
      </w:r>
      <w:r w:rsidRPr="00BB7B26">
        <w:rPr>
          <w:rFonts w:hint="eastAsia"/>
          <w:b/>
          <w:kern w:val="20"/>
        </w:rPr>
        <w:t>现有项目环保手续履行情况</w:t>
      </w:r>
      <w:bookmarkEnd w:id="94"/>
    </w:p>
    <w:p w:rsidR="001B5D5F" w:rsidRPr="00BB7B26" w:rsidRDefault="007B6349" w:rsidP="005A266A">
      <w:pPr>
        <w:pStyle w:val="Default"/>
        <w:ind w:firstLine="480"/>
        <w:jc w:val="both"/>
        <w:rPr>
          <w:rFonts w:hint="default"/>
          <w:color w:val="auto"/>
          <w:kern w:val="24"/>
        </w:rPr>
      </w:pPr>
      <w:r w:rsidRPr="00BB7B26">
        <w:rPr>
          <w:rFonts w:ascii="Times New Roman" w:hAnsi="宋体" w:hint="default"/>
          <w:color w:val="auto"/>
          <w:kern w:val="24"/>
        </w:rPr>
        <w:t>襄阳润坤农牧有限公司</w:t>
      </w:r>
      <w:r w:rsidR="001B5D5F" w:rsidRPr="00BB7B26">
        <w:rPr>
          <w:rFonts w:ascii="Times New Roman" w:hAnsi="宋体" w:hint="default"/>
          <w:color w:val="auto"/>
          <w:kern w:val="24"/>
        </w:rPr>
        <w:t>于</w:t>
      </w:r>
      <w:r w:rsidR="001B5D5F" w:rsidRPr="00BB7B26">
        <w:rPr>
          <w:rFonts w:ascii="Times New Roman" w:hint="default"/>
          <w:color w:val="auto"/>
          <w:kern w:val="24"/>
        </w:rPr>
        <w:t>2020</w:t>
      </w:r>
      <w:r w:rsidR="001B5D5F" w:rsidRPr="00BB7B26">
        <w:rPr>
          <w:rFonts w:ascii="Times New Roman" w:hAnsi="宋体" w:hint="default"/>
          <w:color w:val="auto"/>
          <w:kern w:val="24"/>
        </w:rPr>
        <w:t>年</w:t>
      </w:r>
      <w:r w:rsidRPr="00BB7B26">
        <w:rPr>
          <w:rFonts w:ascii="Times New Roman" w:hint="default"/>
          <w:color w:val="auto"/>
          <w:kern w:val="24"/>
        </w:rPr>
        <w:t>5</w:t>
      </w:r>
      <w:r w:rsidR="001B5D5F" w:rsidRPr="00BB7B26">
        <w:rPr>
          <w:rFonts w:ascii="Times New Roman" w:hAnsi="宋体" w:hint="default"/>
          <w:color w:val="auto"/>
          <w:kern w:val="24"/>
        </w:rPr>
        <w:t>月投资</w:t>
      </w:r>
      <w:r w:rsidRPr="00BB7B26">
        <w:rPr>
          <w:rFonts w:ascii="Times New Roman" w:hint="default"/>
          <w:color w:val="auto"/>
          <w:kern w:val="24"/>
        </w:rPr>
        <w:t>6</w:t>
      </w:r>
      <w:r w:rsidR="001B5D5F" w:rsidRPr="00BB7B26">
        <w:rPr>
          <w:rFonts w:ascii="Times New Roman" w:hint="default"/>
          <w:color w:val="auto"/>
          <w:kern w:val="24"/>
        </w:rPr>
        <w:t>00</w:t>
      </w:r>
      <w:r w:rsidR="001B5D5F" w:rsidRPr="00BB7B26">
        <w:rPr>
          <w:rFonts w:ascii="Times New Roman" w:hAnsi="宋体" w:hint="default"/>
          <w:color w:val="auto"/>
          <w:kern w:val="24"/>
        </w:rPr>
        <w:t>万元在</w:t>
      </w:r>
      <w:r w:rsidRPr="00BB7B26">
        <w:rPr>
          <w:rFonts w:ascii="Times New Roman" w:hAnsi="宋体" w:hint="default"/>
          <w:color w:val="auto"/>
          <w:kern w:val="24"/>
        </w:rPr>
        <w:t>宜城市南营办事处铁链村光秃山（磨石沟）实施</w:t>
      </w:r>
      <w:r w:rsidR="004B17A9" w:rsidRPr="00BB7B26">
        <w:rPr>
          <w:rFonts w:ascii="Times New Roman" w:hAnsi="宋体"/>
          <w:color w:val="auto"/>
          <w:kern w:val="24"/>
        </w:rPr>
        <w:t>“</w:t>
      </w:r>
      <w:r w:rsidRPr="00BB7B26">
        <w:rPr>
          <w:rFonts w:ascii="Times New Roman" w:hAnsi="宋体" w:hint="default"/>
          <w:color w:val="auto"/>
          <w:kern w:val="24"/>
        </w:rPr>
        <w:t>生猪</w:t>
      </w:r>
      <w:r w:rsidR="001B5D5F" w:rsidRPr="00BB7B26">
        <w:rPr>
          <w:rFonts w:ascii="Times New Roman" w:hAnsi="宋体" w:hint="default"/>
          <w:color w:val="auto"/>
          <w:kern w:val="24"/>
        </w:rPr>
        <w:t>养殖项目</w:t>
      </w:r>
      <w:r w:rsidR="004B17A9" w:rsidRPr="00BB7B26">
        <w:rPr>
          <w:rFonts w:ascii="Times New Roman" w:hAnsi="宋体"/>
          <w:color w:val="auto"/>
          <w:kern w:val="24"/>
        </w:rPr>
        <w:t>”</w:t>
      </w:r>
      <w:r w:rsidR="001B5D5F" w:rsidRPr="00BB7B26">
        <w:rPr>
          <w:rFonts w:ascii="Times New Roman" w:hAnsi="宋体" w:hint="default"/>
          <w:color w:val="auto"/>
          <w:kern w:val="24"/>
        </w:rPr>
        <w:t>，项目</w:t>
      </w:r>
      <w:r w:rsidR="004B17A9" w:rsidRPr="00BB7B26">
        <w:rPr>
          <w:rFonts w:ascii="Times New Roman" w:hAnsi="宋体"/>
          <w:color w:val="auto"/>
          <w:kern w:val="24"/>
        </w:rPr>
        <w:t>设计</w:t>
      </w:r>
      <w:r w:rsidR="001B5D5F" w:rsidRPr="00BB7B26">
        <w:rPr>
          <w:rFonts w:ascii="Times New Roman" w:hAnsi="宋体" w:hint="default"/>
          <w:color w:val="auto"/>
          <w:kern w:val="24"/>
        </w:rPr>
        <w:t>占地</w:t>
      </w:r>
      <w:r w:rsidRPr="00BB7B26">
        <w:rPr>
          <w:rFonts w:ascii="Times New Roman" w:hint="default"/>
          <w:color w:val="auto"/>
          <w:kern w:val="24"/>
        </w:rPr>
        <w:t>15747</w:t>
      </w:r>
      <w:r w:rsidR="001B5D5F" w:rsidRPr="00BB7B26">
        <w:rPr>
          <w:rFonts w:ascii="Times New Roman" w:hint="default"/>
          <w:color w:val="auto"/>
          <w:kern w:val="24"/>
        </w:rPr>
        <w:t>m</w:t>
      </w:r>
      <w:r w:rsidR="001B5D5F" w:rsidRPr="00BB7B26">
        <w:rPr>
          <w:rFonts w:ascii="Times New Roman" w:hint="default"/>
          <w:color w:val="auto"/>
          <w:kern w:val="24"/>
          <w:vertAlign w:val="superscript"/>
        </w:rPr>
        <w:t>2</w:t>
      </w:r>
      <w:r w:rsidRPr="00BB7B26">
        <w:rPr>
          <w:rFonts w:ascii="Times New Roman" w:hAnsi="宋体" w:hint="default"/>
          <w:color w:val="auto"/>
          <w:kern w:val="24"/>
        </w:rPr>
        <w:t>，</w:t>
      </w:r>
      <w:r w:rsidR="001B5D5F" w:rsidRPr="00BB7B26">
        <w:rPr>
          <w:rFonts w:ascii="Times New Roman" w:hAnsi="宋体" w:hint="default"/>
          <w:color w:val="auto"/>
          <w:kern w:val="24"/>
        </w:rPr>
        <w:t>建设</w:t>
      </w:r>
      <w:r w:rsidR="004B17A9" w:rsidRPr="00BB7B26">
        <w:rPr>
          <w:rFonts w:ascii="Times New Roman" w:hAnsi="宋体"/>
          <w:color w:val="auto"/>
          <w:kern w:val="24"/>
        </w:rPr>
        <w:t>10</w:t>
      </w:r>
      <w:r w:rsidRPr="00BB7B26">
        <w:rPr>
          <w:rFonts w:ascii="Times New Roman" w:hAnsi="宋体" w:hint="default"/>
          <w:color w:val="auto"/>
          <w:kern w:val="24"/>
        </w:rPr>
        <w:t>栋猪舍、</w:t>
      </w:r>
      <w:r w:rsidR="004B17A9" w:rsidRPr="00BB7B26">
        <w:rPr>
          <w:rFonts w:ascii="Times New Roman" w:hAnsi="宋体"/>
          <w:color w:val="auto"/>
          <w:kern w:val="24"/>
        </w:rPr>
        <w:t>1</w:t>
      </w:r>
      <w:r w:rsidR="004B17A9" w:rsidRPr="00BB7B26">
        <w:rPr>
          <w:rFonts w:ascii="Times New Roman" w:hAnsi="宋体"/>
          <w:color w:val="auto"/>
          <w:kern w:val="24"/>
        </w:rPr>
        <w:t>栋</w:t>
      </w:r>
      <w:r w:rsidRPr="00BB7B26">
        <w:rPr>
          <w:rFonts w:ascii="Times New Roman" w:hAnsi="宋体" w:hint="default"/>
          <w:color w:val="auto"/>
          <w:kern w:val="24"/>
        </w:rPr>
        <w:t>生活</w:t>
      </w:r>
      <w:r w:rsidR="004B17A9" w:rsidRPr="00BB7B26">
        <w:rPr>
          <w:rFonts w:ascii="Times New Roman" w:hAnsi="宋体"/>
          <w:color w:val="auto"/>
          <w:kern w:val="24"/>
        </w:rPr>
        <w:t>楼、</w:t>
      </w:r>
      <w:r w:rsidR="004B17A9" w:rsidRPr="00BB7B26">
        <w:rPr>
          <w:rFonts w:ascii="Times New Roman" w:hAnsi="宋体"/>
          <w:color w:val="auto"/>
          <w:kern w:val="24"/>
        </w:rPr>
        <w:t>1</w:t>
      </w:r>
      <w:r w:rsidR="004B17A9" w:rsidRPr="00BB7B26">
        <w:rPr>
          <w:rFonts w:ascii="Times New Roman" w:hAnsi="宋体"/>
          <w:color w:val="auto"/>
          <w:kern w:val="24"/>
        </w:rPr>
        <w:t>栋仓库，并配套环保</w:t>
      </w:r>
      <w:r w:rsidR="001B5D5F" w:rsidRPr="00BB7B26">
        <w:rPr>
          <w:rFonts w:ascii="Times New Roman" w:hAnsi="宋体" w:hint="default"/>
          <w:color w:val="auto"/>
          <w:kern w:val="24"/>
        </w:rPr>
        <w:t>设施</w:t>
      </w:r>
      <w:r w:rsidR="004B17A9" w:rsidRPr="00BB7B26">
        <w:rPr>
          <w:rFonts w:ascii="Times New Roman" w:hAnsi="宋体"/>
          <w:color w:val="auto"/>
          <w:kern w:val="24"/>
        </w:rPr>
        <w:t>及道路、绿化景观等设施建设</w:t>
      </w:r>
      <w:r w:rsidR="001B5D5F" w:rsidRPr="00BB7B26">
        <w:rPr>
          <w:rFonts w:ascii="Times New Roman" w:hAnsi="宋体" w:hint="default"/>
          <w:color w:val="auto"/>
          <w:kern w:val="24"/>
        </w:rPr>
        <w:t>，</w:t>
      </w:r>
      <w:r w:rsidRPr="00BB7B26">
        <w:rPr>
          <w:rFonts w:ascii="Times New Roman" w:hAnsi="宋体" w:hint="default"/>
          <w:color w:val="auto"/>
          <w:kern w:val="24"/>
        </w:rPr>
        <w:t>建设规模</w:t>
      </w:r>
      <w:r w:rsidR="001B5D5F" w:rsidRPr="00BB7B26">
        <w:rPr>
          <w:rFonts w:ascii="Times New Roman" w:hAnsi="宋体" w:hint="default"/>
          <w:color w:val="auto"/>
          <w:kern w:val="24"/>
        </w:rPr>
        <w:t>为年出栏</w:t>
      </w:r>
      <w:r w:rsidRPr="00BB7B26">
        <w:rPr>
          <w:rFonts w:ascii="Times New Roman" w:hint="default"/>
          <w:color w:val="auto"/>
          <w:kern w:val="24"/>
        </w:rPr>
        <w:t>48</w:t>
      </w:r>
      <w:r w:rsidR="001B5D5F" w:rsidRPr="00BB7B26">
        <w:rPr>
          <w:rFonts w:ascii="Times New Roman" w:hint="default"/>
          <w:color w:val="auto"/>
          <w:kern w:val="24"/>
        </w:rPr>
        <w:t>00</w:t>
      </w:r>
      <w:r w:rsidR="001B5D5F" w:rsidRPr="00BB7B26">
        <w:rPr>
          <w:rFonts w:ascii="Times New Roman" w:hAnsi="宋体" w:hint="default"/>
          <w:color w:val="auto"/>
          <w:kern w:val="24"/>
        </w:rPr>
        <w:t>头生猪。根据《建设项目环境影响评价分类管理名录</w:t>
      </w:r>
      <w:r w:rsidRPr="00BB7B26">
        <w:rPr>
          <w:rFonts w:ascii="Times New Roman" w:hAnsi="宋体" w:hint="default"/>
          <w:color w:val="auto"/>
          <w:kern w:val="24"/>
        </w:rPr>
        <w:t>（</w:t>
      </w:r>
      <w:r w:rsidR="001B5D5F" w:rsidRPr="00BB7B26">
        <w:rPr>
          <w:rFonts w:ascii="Times New Roman" w:hint="default"/>
          <w:color w:val="auto"/>
          <w:kern w:val="24"/>
        </w:rPr>
        <w:t>20</w:t>
      </w:r>
      <w:r w:rsidRPr="00BB7B26">
        <w:rPr>
          <w:rFonts w:ascii="Times New Roman" w:hint="default"/>
          <w:color w:val="auto"/>
          <w:kern w:val="24"/>
        </w:rPr>
        <w:t>18</w:t>
      </w:r>
      <w:r w:rsidR="001B5D5F" w:rsidRPr="00BB7B26">
        <w:rPr>
          <w:rFonts w:ascii="Times New Roman" w:hAnsi="宋体" w:hint="default"/>
          <w:color w:val="auto"/>
          <w:kern w:val="24"/>
        </w:rPr>
        <w:t>年</w:t>
      </w:r>
      <w:r w:rsidRPr="00BB7B26">
        <w:rPr>
          <w:rFonts w:ascii="Times New Roman" w:hAnsi="宋体" w:hint="default"/>
          <w:color w:val="auto"/>
          <w:kern w:val="24"/>
        </w:rPr>
        <w:t>）</w:t>
      </w:r>
      <w:r w:rsidR="001B5D5F" w:rsidRPr="00BB7B26">
        <w:rPr>
          <w:rFonts w:ascii="Times New Roman" w:hAnsi="宋体" w:hint="default"/>
          <w:color w:val="auto"/>
          <w:kern w:val="24"/>
        </w:rPr>
        <w:t>，项目属于</w:t>
      </w:r>
      <w:r w:rsidRPr="00BB7B26">
        <w:rPr>
          <w:rFonts w:ascii="Times New Roman"/>
          <w:color w:val="auto"/>
          <w:kern w:val="24"/>
        </w:rPr>
        <w:t>“</w:t>
      </w:r>
      <w:r w:rsidRPr="00BB7B26">
        <w:rPr>
          <w:rFonts w:ascii="Times New Roman" w:hAnsi="宋体" w:hint="default"/>
          <w:color w:val="auto"/>
          <w:kern w:val="24"/>
        </w:rPr>
        <w:t>一</w:t>
      </w:r>
      <w:r w:rsidR="001B5D5F" w:rsidRPr="00BB7B26">
        <w:rPr>
          <w:rFonts w:ascii="Times New Roman" w:hAnsi="宋体" w:hint="default"/>
          <w:color w:val="auto"/>
          <w:kern w:val="24"/>
        </w:rPr>
        <w:t>、畜牧业</w:t>
      </w:r>
      <w:r w:rsidRPr="00BB7B26">
        <w:rPr>
          <w:rFonts w:ascii="Times New Roman" w:hAnsi="宋体" w:hint="default"/>
          <w:color w:val="auto"/>
        </w:rPr>
        <w:t>畜禽养殖场、养殖小区</w:t>
      </w:r>
      <w:r w:rsidRPr="00BB7B26">
        <w:rPr>
          <w:rFonts w:ascii="Times New Roman" w:hint="default"/>
          <w:color w:val="auto"/>
        </w:rPr>
        <w:t xml:space="preserve"> </w:t>
      </w:r>
      <w:r w:rsidRPr="00BB7B26">
        <w:rPr>
          <w:rFonts w:ascii="Times New Roman"/>
          <w:color w:val="auto"/>
        </w:rPr>
        <w:t>其他”类别，</w:t>
      </w:r>
      <w:r w:rsidR="001B5D5F" w:rsidRPr="00BB7B26">
        <w:rPr>
          <w:rFonts w:ascii="Times New Roman" w:hAnsi="宋体" w:hint="default"/>
          <w:color w:val="auto"/>
          <w:kern w:val="24"/>
        </w:rPr>
        <w:t>该项目应当编制环境影响登记表。</w:t>
      </w:r>
      <w:r w:rsidRPr="00BB7B26">
        <w:rPr>
          <w:rFonts w:ascii="Times New Roman" w:hAnsi="宋体"/>
          <w:color w:val="auto"/>
          <w:kern w:val="24"/>
        </w:rPr>
        <w:t>建设单位于</w:t>
      </w:r>
      <w:r w:rsidR="001B5D5F" w:rsidRPr="00BB7B26">
        <w:rPr>
          <w:rFonts w:ascii="Times New Roman" w:hint="default"/>
          <w:color w:val="auto"/>
          <w:kern w:val="24"/>
        </w:rPr>
        <w:t>202</w:t>
      </w:r>
      <w:r w:rsidRPr="00BB7B26">
        <w:rPr>
          <w:rFonts w:ascii="Times New Roman"/>
          <w:color w:val="auto"/>
          <w:kern w:val="24"/>
        </w:rPr>
        <w:t>0</w:t>
      </w:r>
      <w:r w:rsidR="001B5D5F" w:rsidRPr="00BB7B26">
        <w:rPr>
          <w:rFonts w:ascii="Times New Roman" w:hAnsi="宋体" w:hint="default"/>
          <w:color w:val="auto"/>
          <w:kern w:val="24"/>
        </w:rPr>
        <w:t>年</w:t>
      </w:r>
      <w:r w:rsidRPr="00BB7B26">
        <w:rPr>
          <w:rFonts w:ascii="Times New Roman" w:hAnsi="宋体"/>
          <w:color w:val="auto"/>
          <w:kern w:val="24"/>
        </w:rPr>
        <w:t>5</w:t>
      </w:r>
      <w:r w:rsidR="001B5D5F" w:rsidRPr="00BB7B26">
        <w:rPr>
          <w:rFonts w:ascii="Times New Roman" w:hAnsi="宋体" w:hint="default"/>
          <w:color w:val="auto"/>
          <w:kern w:val="24"/>
        </w:rPr>
        <w:t>月</w:t>
      </w:r>
      <w:r w:rsidRPr="00BB7B26">
        <w:rPr>
          <w:rFonts w:ascii="Times New Roman" w:hAnsi="宋体"/>
          <w:color w:val="auto"/>
          <w:kern w:val="24"/>
        </w:rPr>
        <w:t>18</w:t>
      </w:r>
      <w:r w:rsidR="001B5D5F" w:rsidRPr="00BB7B26">
        <w:rPr>
          <w:rFonts w:ascii="Times New Roman" w:hAnsi="宋体" w:hint="default"/>
          <w:color w:val="auto"/>
          <w:kern w:val="24"/>
        </w:rPr>
        <w:t>日完成</w:t>
      </w:r>
      <w:r w:rsidRPr="00BB7B26">
        <w:rPr>
          <w:rFonts w:ascii="Times New Roman" w:hAnsi="宋体"/>
          <w:color w:val="auto"/>
          <w:kern w:val="24"/>
        </w:rPr>
        <w:t>建设项目环境影响登记表</w:t>
      </w:r>
      <w:r w:rsidR="001B5D5F" w:rsidRPr="00BB7B26">
        <w:rPr>
          <w:rFonts w:ascii="Times New Roman" w:hAnsi="宋体" w:hint="default"/>
          <w:color w:val="auto"/>
          <w:kern w:val="24"/>
        </w:rPr>
        <w:t>备案，备案号：</w:t>
      </w:r>
      <w:r w:rsidR="001B5D5F" w:rsidRPr="00BB7B26">
        <w:rPr>
          <w:rFonts w:ascii="Times New Roman" w:hint="default"/>
          <w:color w:val="auto"/>
          <w:kern w:val="24"/>
        </w:rPr>
        <w:t>202</w:t>
      </w:r>
      <w:r w:rsidRPr="00BB7B26">
        <w:rPr>
          <w:rFonts w:ascii="Times New Roman"/>
          <w:color w:val="auto"/>
          <w:kern w:val="24"/>
        </w:rPr>
        <w:t>0</w:t>
      </w:r>
      <w:r w:rsidR="001B5D5F" w:rsidRPr="00BB7B26">
        <w:rPr>
          <w:rFonts w:ascii="Times New Roman" w:hint="default"/>
          <w:color w:val="auto"/>
          <w:kern w:val="24"/>
        </w:rPr>
        <w:t>42068</w:t>
      </w:r>
      <w:r w:rsidRPr="00BB7B26">
        <w:rPr>
          <w:rFonts w:ascii="Times New Roman"/>
          <w:color w:val="auto"/>
          <w:kern w:val="24"/>
        </w:rPr>
        <w:t>4</w:t>
      </w:r>
      <w:r w:rsidR="001B5D5F" w:rsidRPr="00BB7B26">
        <w:rPr>
          <w:rFonts w:ascii="Times New Roman" w:hint="default"/>
          <w:color w:val="auto"/>
          <w:kern w:val="24"/>
        </w:rPr>
        <w:t>000000</w:t>
      </w:r>
      <w:r w:rsidRPr="00BB7B26">
        <w:rPr>
          <w:rFonts w:ascii="Times New Roman"/>
          <w:color w:val="auto"/>
          <w:kern w:val="24"/>
        </w:rPr>
        <w:t>37</w:t>
      </w:r>
      <w:r w:rsidR="001B5D5F" w:rsidRPr="00BB7B26">
        <w:rPr>
          <w:rFonts w:ascii="Times New Roman" w:hAnsi="宋体" w:hint="default"/>
          <w:color w:val="auto"/>
          <w:kern w:val="24"/>
        </w:rPr>
        <w:t>。</w:t>
      </w:r>
      <w:r w:rsidR="001B5D5F" w:rsidRPr="00BB7B26">
        <w:rPr>
          <w:rFonts w:hAnsi="宋体"/>
          <w:color w:val="auto"/>
          <w:kern w:val="24"/>
        </w:rPr>
        <w:t>受</w:t>
      </w:r>
      <w:r w:rsidR="005A266A" w:rsidRPr="00BB7B26">
        <w:rPr>
          <w:rFonts w:hAnsi="宋体"/>
          <w:color w:val="auto"/>
          <w:kern w:val="24"/>
        </w:rPr>
        <w:t>疫情及市场</w:t>
      </w:r>
      <w:r w:rsidR="004B17A9" w:rsidRPr="00BB7B26">
        <w:rPr>
          <w:rFonts w:hAnsi="宋体"/>
          <w:color w:val="auto"/>
          <w:kern w:val="24"/>
        </w:rPr>
        <w:t>环境的影响</w:t>
      </w:r>
      <w:r w:rsidR="001B5D5F" w:rsidRPr="00BB7B26">
        <w:rPr>
          <w:rFonts w:hAnsi="宋体"/>
          <w:color w:val="auto"/>
          <w:kern w:val="24"/>
        </w:rPr>
        <w:t>，</w:t>
      </w:r>
      <w:r w:rsidR="004B17A9" w:rsidRPr="00BB7B26">
        <w:rPr>
          <w:rFonts w:ascii="Times New Roman" w:hAnsi="宋体" w:hint="default"/>
          <w:color w:val="auto"/>
          <w:kern w:val="24"/>
        </w:rPr>
        <w:t>襄阳润坤农牧有限公司</w:t>
      </w:r>
      <w:r w:rsidR="004B17A9" w:rsidRPr="00BB7B26">
        <w:rPr>
          <w:rFonts w:hAnsi="宋体"/>
          <w:color w:val="auto"/>
          <w:kern w:val="24"/>
        </w:rPr>
        <w:t>的</w:t>
      </w:r>
      <w:r w:rsidR="004B17A9" w:rsidRPr="00BB7B26">
        <w:rPr>
          <w:rFonts w:ascii="Times New Roman" w:hAnsi="宋体" w:hint="default"/>
          <w:color w:val="auto"/>
          <w:kern w:val="24"/>
        </w:rPr>
        <w:t>生猪养殖项目</w:t>
      </w:r>
      <w:r w:rsidR="001B5D5F" w:rsidRPr="00BB7B26">
        <w:rPr>
          <w:rFonts w:hAnsi="宋体"/>
          <w:color w:val="auto"/>
          <w:kern w:val="24"/>
        </w:rPr>
        <w:t>实际</w:t>
      </w:r>
      <w:r w:rsidR="004B17A9" w:rsidRPr="00BB7B26">
        <w:rPr>
          <w:rFonts w:ascii="Times New Roman" w:hAnsi="宋体" w:hint="default"/>
          <w:color w:val="auto"/>
          <w:kern w:val="24"/>
        </w:rPr>
        <w:t>建设</w:t>
      </w:r>
      <w:r w:rsidR="004B17A9" w:rsidRPr="00BB7B26">
        <w:rPr>
          <w:rFonts w:ascii="Times New Roman" w:hint="default"/>
          <w:color w:val="auto"/>
          <w:kern w:val="24"/>
        </w:rPr>
        <w:t>4</w:t>
      </w:r>
      <w:r w:rsidR="004B17A9" w:rsidRPr="00BB7B26">
        <w:rPr>
          <w:rFonts w:hAnsi="宋体"/>
          <w:color w:val="auto"/>
          <w:kern w:val="24"/>
        </w:rPr>
        <w:t>栋猪舍并配套生活</w:t>
      </w:r>
      <w:r w:rsidR="004B17A9" w:rsidRPr="00BB7B26">
        <w:rPr>
          <w:rFonts w:ascii="Times New Roman" w:hAnsi="宋体" w:hint="default"/>
          <w:color w:val="auto"/>
          <w:kern w:val="24"/>
        </w:rPr>
        <w:t>辅助设施</w:t>
      </w:r>
      <w:r w:rsidR="00A26014" w:rsidRPr="00BB7B26">
        <w:rPr>
          <w:rFonts w:ascii="Times New Roman" w:hAnsi="宋体"/>
          <w:color w:val="auto"/>
          <w:kern w:val="24"/>
        </w:rPr>
        <w:t>、仓储设施等</w:t>
      </w:r>
      <w:r w:rsidR="004B17A9" w:rsidRPr="00BB7B26">
        <w:rPr>
          <w:rFonts w:ascii="Times New Roman" w:hAnsi="宋体" w:hint="default"/>
          <w:color w:val="auto"/>
          <w:kern w:val="24"/>
        </w:rPr>
        <w:t>，</w:t>
      </w:r>
      <w:r w:rsidR="005A266A" w:rsidRPr="00BB7B26">
        <w:rPr>
          <w:rFonts w:hAnsi="宋体"/>
          <w:color w:val="auto"/>
          <w:kern w:val="24"/>
        </w:rPr>
        <w:t>实际</w:t>
      </w:r>
      <w:r w:rsidR="004B17A9" w:rsidRPr="00BB7B26">
        <w:rPr>
          <w:rFonts w:ascii="Times New Roman" w:hAnsi="宋体" w:hint="default"/>
          <w:color w:val="auto"/>
          <w:kern w:val="24"/>
        </w:rPr>
        <w:t>建设规模为年出栏</w:t>
      </w:r>
      <w:r w:rsidR="004B17A9" w:rsidRPr="00BB7B26">
        <w:rPr>
          <w:rFonts w:ascii="Times New Roman" w:hint="default"/>
          <w:color w:val="auto"/>
          <w:kern w:val="24"/>
        </w:rPr>
        <w:t>4800</w:t>
      </w:r>
      <w:r w:rsidR="004B17A9" w:rsidRPr="00BB7B26">
        <w:rPr>
          <w:rFonts w:ascii="Times New Roman" w:hAnsi="宋体" w:hint="default"/>
          <w:color w:val="auto"/>
          <w:kern w:val="24"/>
        </w:rPr>
        <w:t>头生猪</w:t>
      </w:r>
      <w:r w:rsidR="001B5D5F" w:rsidRPr="00BB7B26">
        <w:rPr>
          <w:rFonts w:hAnsi="宋体"/>
          <w:color w:val="auto"/>
          <w:kern w:val="24"/>
        </w:rPr>
        <w:t>。</w:t>
      </w:r>
    </w:p>
    <w:p w:rsidR="001B5D5F" w:rsidRPr="00BB7B26" w:rsidRDefault="001B5D5F" w:rsidP="008E1E29">
      <w:pPr>
        <w:topLinePunct/>
        <w:ind w:firstLineChars="0" w:firstLine="0"/>
        <w:outlineLvl w:val="2"/>
        <w:rPr>
          <w:b/>
          <w:kern w:val="20"/>
        </w:rPr>
      </w:pPr>
      <w:bookmarkStart w:id="95" w:name="_Toc224144789"/>
      <w:r w:rsidRPr="00BB7B26">
        <w:rPr>
          <w:rFonts w:hint="eastAsia"/>
          <w:b/>
          <w:kern w:val="20"/>
        </w:rPr>
        <w:t>2</w:t>
      </w:r>
      <w:r w:rsidRPr="00BB7B26">
        <w:rPr>
          <w:b/>
          <w:kern w:val="20"/>
        </w:rPr>
        <w:t>.1</w:t>
      </w:r>
      <w:r w:rsidRPr="00BB7B26">
        <w:rPr>
          <w:rFonts w:hint="eastAsia"/>
          <w:b/>
          <w:kern w:val="20"/>
        </w:rPr>
        <w:t>.2</w:t>
      </w:r>
      <w:r w:rsidRPr="00BB7B26">
        <w:rPr>
          <w:b/>
          <w:kern w:val="20"/>
        </w:rPr>
        <w:t xml:space="preserve"> </w:t>
      </w:r>
      <w:r w:rsidRPr="00BB7B26">
        <w:rPr>
          <w:rFonts w:hint="eastAsia"/>
          <w:b/>
          <w:kern w:val="20"/>
        </w:rPr>
        <w:t>建设内容</w:t>
      </w:r>
      <w:bookmarkEnd w:id="95"/>
    </w:p>
    <w:p w:rsidR="001B5D5F" w:rsidRPr="00BB7B26" w:rsidRDefault="008E1E29" w:rsidP="001B5D5F">
      <w:pPr>
        <w:ind w:firstLine="480"/>
        <w:rPr>
          <w:kern w:val="24"/>
        </w:rPr>
      </w:pPr>
      <w:r w:rsidRPr="00BB7B26">
        <w:rPr>
          <w:rFonts w:hint="eastAsia"/>
          <w:kern w:val="24"/>
        </w:rPr>
        <w:t>现有工程主要</w:t>
      </w:r>
      <w:r w:rsidR="001B5D5F" w:rsidRPr="00BB7B26">
        <w:rPr>
          <w:rFonts w:hint="eastAsia"/>
          <w:kern w:val="24"/>
        </w:rPr>
        <w:t>由主体工程、辅助</w:t>
      </w:r>
      <w:r w:rsidRPr="00BB7B26">
        <w:rPr>
          <w:rFonts w:hint="eastAsia"/>
          <w:kern w:val="24"/>
        </w:rPr>
        <w:t>工程、</w:t>
      </w:r>
      <w:r w:rsidR="001B5D5F" w:rsidRPr="00BB7B26">
        <w:rPr>
          <w:rFonts w:hint="eastAsia"/>
          <w:kern w:val="24"/>
        </w:rPr>
        <w:t>公用工程</w:t>
      </w:r>
      <w:r w:rsidRPr="00BB7B26">
        <w:rPr>
          <w:rFonts w:hint="eastAsia"/>
          <w:kern w:val="24"/>
        </w:rPr>
        <w:t>、</w:t>
      </w:r>
      <w:r w:rsidR="001B5D5F" w:rsidRPr="00BB7B26">
        <w:rPr>
          <w:rFonts w:hint="eastAsia"/>
          <w:kern w:val="24"/>
        </w:rPr>
        <w:t>储运工程</w:t>
      </w:r>
      <w:r w:rsidRPr="00BB7B26">
        <w:rPr>
          <w:rFonts w:hint="eastAsia"/>
          <w:kern w:val="24"/>
        </w:rPr>
        <w:t>和</w:t>
      </w:r>
      <w:r w:rsidR="001B5D5F" w:rsidRPr="00BB7B26">
        <w:rPr>
          <w:rFonts w:hint="eastAsia"/>
          <w:kern w:val="24"/>
        </w:rPr>
        <w:t>环保工程组成，</w:t>
      </w:r>
      <w:r w:rsidRPr="00BB7B26">
        <w:rPr>
          <w:rFonts w:hint="eastAsia"/>
          <w:kern w:val="24"/>
        </w:rPr>
        <w:t>详细的</w:t>
      </w:r>
      <w:r w:rsidR="001B5D5F" w:rsidRPr="00BB7B26">
        <w:rPr>
          <w:rFonts w:hint="eastAsia"/>
          <w:kern w:val="24"/>
        </w:rPr>
        <w:t>现有工程</w:t>
      </w:r>
      <w:r w:rsidRPr="00BB7B26">
        <w:rPr>
          <w:rFonts w:hint="eastAsia"/>
          <w:kern w:val="24"/>
        </w:rPr>
        <w:t>建设内容</w:t>
      </w:r>
      <w:r w:rsidR="001B5D5F" w:rsidRPr="00BB7B26">
        <w:rPr>
          <w:rFonts w:hint="eastAsia"/>
          <w:kern w:val="24"/>
        </w:rPr>
        <w:t>见下表。</w:t>
      </w:r>
    </w:p>
    <w:p w:rsidR="00276AD0" w:rsidRPr="00BB7B26" w:rsidRDefault="001B5D5F" w:rsidP="008E1E29">
      <w:pPr>
        <w:spacing w:line="240" w:lineRule="auto"/>
        <w:ind w:firstLineChars="0" w:firstLine="0"/>
        <w:jc w:val="center"/>
        <w:rPr>
          <w:b/>
          <w:kern w:val="24"/>
        </w:rPr>
      </w:pPr>
      <w:r w:rsidRPr="00BB7B26">
        <w:rPr>
          <w:rFonts w:hint="eastAsia"/>
          <w:b/>
          <w:kern w:val="24"/>
        </w:rPr>
        <w:t>表</w:t>
      </w:r>
      <w:r w:rsidR="00A26014" w:rsidRPr="00BB7B26">
        <w:rPr>
          <w:rFonts w:hint="eastAsia"/>
          <w:b/>
          <w:kern w:val="24"/>
        </w:rPr>
        <w:t>2-</w:t>
      </w:r>
      <w:r w:rsidR="008E1E29" w:rsidRPr="00BB7B26">
        <w:rPr>
          <w:rFonts w:hint="eastAsia"/>
          <w:b/>
          <w:kern w:val="24"/>
        </w:rPr>
        <w:t>1</w:t>
      </w:r>
      <w:r w:rsidRPr="00BB7B26">
        <w:rPr>
          <w:rFonts w:hint="eastAsia"/>
          <w:b/>
          <w:kern w:val="24"/>
        </w:rPr>
        <w:t xml:space="preserve">  </w:t>
      </w:r>
      <w:r w:rsidRPr="00BB7B26">
        <w:rPr>
          <w:rFonts w:hint="eastAsia"/>
          <w:b/>
          <w:kern w:val="24"/>
        </w:rPr>
        <w:t>现有工程</w:t>
      </w:r>
      <w:r w:rsidR="008E1E29" w:rsidRPr="00BB7B26">
        <w:rPr>
          <w:rFonts w:hint="eastAsia"/>
          <w:b/>
          <w:kern w:val="24"/>
        </w:rPr>
        <w:t>建设内容</w:t>
      </w:r>
      <w:r w:rsidRPr="00BB7B26">
        <w:rPr>
          <w:rFonts w:hint="eastAsia"/>
          <w:b/>
          <w:kern w:val="24"/>
        </w:rPr>
        <w:t>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605"/>
        <w:gridCol w:w="1491"/>
        <w:gridCol w:w="5984"/>
        <w:gridCol w:w="990"/>
      </w:tblGrid>
      <w:tr w:rsidR="001B5D5F" w:rsidRPr="00BB7B26" w:rsidTr="00182EFD">
        <w:trPr>
          <w:trHeight w:val="340"/>
        </w:trPr>
        <w:tc>
          <w:tcPr>
            <w:tcW w:w="333" w:type="pct"/>
            <w:tcBorders>
              <w:bottom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工程类型</w:t>
            </w:r>
          </w:p>
        </w:tc>
        <w:tc>
          <w:tcPr>
            <w:tcW w:w="822" w:type="pct"/>
            <w:tcBorders>
              <w:bottom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工程名称</w:t>
            </w:r>
          </w:p>
        </w:tc>
        <w:tc>
          <w:tcPr>
            <w:tcW w:w="3299" w:type="pct"/>
            <w:tcBorders>
              <w:bottom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主要内容</w:t>
            </w:r>
          </w:p>
        </w:tc>
        <w:tc>
          <w:tcPr>
            <w:tcW w:w="546" w:type="pct"/>
            <w:tcBorders>
              <w:bottom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备注</w:t>
            </w:r>
          </w:p>
        </w:tc>
      </w:tr>
      <w:tr w:rsidR="001B5D5F" w:rsidRPr="00BB7B26" w:rsidTr="00182EFD">
        <w:trPr>
          <w:trHeight w:val="340"/>
        </w:trPr>
        <w:tc>
          <w:tcPr>
            <w:tcW w:w="333" w:type="pct"/>
            <w:tcBorders>
              <w:top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主体工程</w:t>
            </w:r>
          </w:p>
        </w:tc>
        <w:tc>
          <w:tcPr>
            <w:tcW w:w="822" w:type="pct"/>
            <w:tcBorders>
              <w:top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3299" w:type="pct"/>
            <w:tcBorders>
              <w:top w:val="single" w:sz="12" w:space="0" w:color="auto"/>
            </w:tcBorders>
            <w:vAlign w:val="center"/>
            <w:hideMark/>
          </w:tcPr>
          <w:p w:rsidR="001B5D5F" w:rsidRPr="00BB7B26" w:rsidRDefault="005A266A" w:rsidP="00182EF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w:t>
            </w:r>
            <w:r w:rsidR="001B5D5F" w:rsidRPr="00BB7B26">
              <w:rPr>
                <w:rFonts w:ascii="Times New Roman" w:hAnsi="宋体"/>
                <w:kern w:val="2"/>
                <w:sz w:val="21"/>
                <w:szCs w:val="21"/>
              </w:rPr>
              <w:t>栋，</w:t>
            </w:r>
            <w:r w:rsidR="001B5D5F" w:rsidRPr="00BB7B26">
              <w:rPr>
                <w:rFonts w:ascii="Times New Roman" w:hAnsi="Times New Roman"/>
                <w:kern w:val="2"/>
                <w:sz w:val="21"/>
                <w:szCs w:val="21"/>
              </w:rPr>
              <w:t>1F</w:t>
            </w:r>
            <w:r w:rsidR="001B5D5F" w:rsidRPr="00BB7B26">
              <w:rPr>
                <w:rFonts w:ascii="Times New Roman" w:hAnsi="宋体"/>
                <w:kern w:val="2"/>
                <w:sz w:val="21"/>
                <w:szCs w:val="21"/>
              </w:rPr>
              <w:t>，总建筑面积</w:t>
            </w:r>
            <w:r w:rsidR="0047355D" w:rsidRPr="00BB7B26">
              <w:rPr>
                <w:rFonts w:ascii="Times New Roman" w:hAnsi="Times New Roman"/>
                <w:kern w:val="2"/>
                <w:sz w:val="21"/>
                <w:szCs w:val="21"/>
              </w:rPr>
              <w:t>3913</w:t>
            </w:r>
            <w:r w:rsidR="001B5D5F" w:rsidRPr="00BB7B26">
              <w:rPr>
                <w:rFonts w:ascii="Times New Roman" w:hAnsi="Times New Roman"/>
                <w:kern w:val="2"/>
                <w:sz w:val="21"/>
                <w:szCs w:val="21"/>
              </w:rPr>
              <w:t>m</w:t>
            </w:r>
            <w:r w:rsidR="001B5D5F" w:rsidRPr="00BB7B26">
              <w:rPr>
                <w:rFonts w:ascii="Times New Roman" w:hAnsi="Times New Roman"/>
                <w:kern w:val="2"/>
                <w:sz w:val="21"/>
                <w:szCs w:val="21"/>
                <w:vertAlign w:val="superscript"/>
              </w:rPr>
              <w:t>2</w:t>
            </w:r>
          </w:p>
        </w:tc>
        <w:tc>
          <w:tcPr>
            <w:tcW w:w="546" w:type="pct"/>
            <w:tcBorders>
              <w:top w:val="single" w:sz="12" w:space="0" w:color="auto"/>
            </w:tcBorders>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restar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辅助工程</w:t>
            </w:r>
          </w:p>
        </w:tc>
        <w:tc>
          <w:tcPr>
            <w:tcW w:w="822" w:type="pct"/>
            <w:vAlign w:val="center"/>
            <w:hideMark/>
          </w:tcPr>
          <w:p w:rsidR="008F6779" w:rsidRPr="00BB7B26" w:rsidRDefault="008F6779"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办公室</w:t>
            </w:r>
          </w:p>
        </w:tc>
        <w:tc>
          <w:tcPr>
            <w:tcW w:w="3299" w:type="pct"/>
            <w:vAlign w:val="center"/>
            <w:hideMark/>
          </w:tcPr>
          <w:p w:rsidR="008F6779" w:rsidRPr="00BB7B26" w:rsidRDefault="008F6779" w:rsidP="008F631C">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50m</w:t>
            </w:r>
            <w:r w:rsidRPr="00BB7B26">
              <w:rPr>
                <w:rFonts w:ascii="Times New Roman" w:hAnsi="Times New Roman"/>
                <w:kern w:val="2"/>
                <w:sz w:val="21"/>
                <w:szCs w:val="21"/>
                <w:vertAlign w:val="superscript"/>
              </w:rPr>
              <w:t>2</w:t>
            </w:r>
          </w:p>
        </w:tc>
        <w:tc>
          <w:tcPr>
            <w:tcW w:w="546"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p>
        </w:tc>
        <w:tc>
          <w:tcPr>
            <w:tcW w:w="822" w:type="pct"/>
            <w:vAlign w:val="center"/>
            <w:hideMark/>
          </w:tcPr>
          <w:p w:rsidR="008F6779" w:rsidRPr="00BB7B26" w:rsidRDefault="008F6779"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宿舍</w:t>
            </w:r>
          </w:p>
        </w:tc>
        <w:tc>
          <w:tcPr>
            <w:tcW w:w="3299"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120m</w:t>
            </w:r>
            <w:r w:rsidRPr="00BB7B26">
              <w:rPr>
                <w:rFonts w:ascii="Times New Roman" w:hAnsi="Times New Roman"/>
                <w:kern w:val="2"/>
                <w:sz w:val="21"/>
                <w:szCs w:val="21"/>
                <w:vertAlign w:val="superscript"/>
              </w:rPr>
              <w:t>2</w:t>
            </w:r>
            <w:r w:rsidRPr="00BB7B26">
              <w:rPr>
                <w:rFonts w:ascii="Times New Roman" w:hAnsi="宋体"/>
                <w:kern w:val="2"/>
                <w:sz w:val="21"/>
                <w:szCs w:val="21"/>
              </w:rPr>
              <w:t>，内设食堂</w:t>
            </w:r>
          </w:p>
        </w:tc>
        <w:tc>
          <w:tcPr>
            <w:tcW w:w="546"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p>
        </w:tc>
        <w:tc>
          <w:tcPr>
            <w:tcW w:w="822" w:type="pct"/>
            <w:vAlign w:val="center"/>
            <w:hideMark/>
          </w:tcPr>
          <w:p w:rsidR="008F6779" w:rsidRPr="00BB7B26" w:rsidRDefault="0074561C" w:rsidP="00182EFD">
            <w:pPr>
              <w:pStyle w:val="TableParagraph"/>
              <w:kinsoku w:val="0"/>
              <w:overflowPunct w:val="0"/>
              <w:jc w:val="center"/>
              <w:rPr>
                <w:rFonts w:ascii="Times New Roman" w:hAnsi="Times New Roman"/>
                <w:bCs/>
                <w:kern w:val="2"/>
                <w:sz w:val="21"/>
                <w:szCs w:val="21"/>
              </w:rPr>
            </w:pPr>
            <w:r w:rsidRPr="00BB7B26">
              <w:rPr>
                <w:rFonts w:ascii="Times New Roman" w:hAnsi="宋体" w:hint="eastAsia"/>
                <w:bCs/>
                <w:kern w:val="2"/>
                <w:sz w:val="21"/>
                <w:szCs w:val="21"/>
              </w:rPr>
              <w:t>员工</w:t>
            </w:r>
            <w:r w:rsidR="008F6779" w:rsidRPr="00BB7B26">
              <w:rPr>
                <w:rFonts w:ascii="Times New Roman" w:hAnsi="宋体"/>
                <w:bCs/>
                <w:kern w:val="2"/>
                <w:sz w:val="21"/>
                <w:szCs w:val="21"/>
              </w:rPr>
              <w:t>洗消间</w:t>
            </w:r>
          </w:p>
        </w:tc>
        <w:tc>
          <w:tcPr>
            <w:tcW w:w="3299"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w:t>
            </w:r>
            <w:r w:rsidRPr="00BB7B26">
              <w:rPr>
                <w:rFonts w:ascii="Times New Roman" w:hAnsi="Times New Roman"/>
                <w:kern w:val="2"/>
                <w:sz w:val="21"/>
                <w:szCs w:val="21"/>
              </w:rPr>
              <w:t>1F</w:t>
            </w:r>
            <w:r w:rsidRPr="00BB7B26">
              <w:rPr>
                <w:rFonts w:ascii="Times New Roman" w:hAnsi="宋体"/>
                <w:kern w:val="2"/>
                <w:sz w:val="21"/>
                <w:szCs w:val="21"/>
              </w:rPr>
              <w:t>，建筑面积</w:t>
            </w:r>
            <w:r w:rsidRPr="00BB7B26">
              <w:rPr>
                <w:rFonts w:ascii="Times New Roman" w:hAnsi="Times New Roman"/>
                <w:kern w:val="2"/>
                <w:sz w:val="21"/>
                <w:szCs w:val="21"/>
              </w:rPr>
              <w:t>15m</w:t>
            </w:r>
            <w:r w:rsidRPr="00BB7B26">
              <w:rPr>
                <w:rFonts w:ascii="Times New Roman" w:hAnsi="Times New Roman"/>
                <w:kern w:val="2"/>
                <w:sz w:val="21"/>
                <w:szCs w:val="21"/>
                <w:vertAlign w:val="superscript"/>
              </w:rPr>
              <w:t>2</w:t>
            </w:r>
            <w:r w:rsidR="0074561C" w:rsidRPr="00BB7B26">
              <w:rPr>
                <w:rFonts w:ascii="Times New Roman" w:hAnsi="Times New Roman" w:hint="eastAsia"/>
                <w:kern w:val="2"/>
                <w:sz w:val="21"/>
                <w:szCs w:val="21"/>
              </w:rPr>
              <w:t>，用于入厂员工消毒</w:t>
            </w:r>
          </w:p>
        </w:tc>
        <w:tc>
          <w:tcPr>
            <w:tcW w:w="546"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p>
        </w:tc>
        <w:tc>
          <w:tcPr>
            <w:tcW w:w="822" w:type="pct"/>
            <w:vAlign w:val="center"/>
            <w:hideMark/>
          </w:tcPr>
          <w:p w:rsidR="008F6779" w:rsidRPr="00BB7B26" w:rsidRDefault="008F6779"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车辆消毒间</w:t>
            </w:r>
          </w:p>
        </w:tc>
        <w:tc>
          <w:tcPr>
            <w:tcW w:w="3299" w:type="pct"/>
            <w:vAlign w:val="center"/>
            <w:hideMark/>
          </w:tcPr>
          <w:p w:rsidR="008F6779" w:rsidRPr="00BB7B26" w:rsidRDefault="0074561C" w:rsidP="00182EF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w:t>
            </w:r>
            <w:r w:rsidRPr="00BB7B26">
              <w:rPr>
                <w:rFonts w:ascii="Times New Roman" w:hAnsi="宋体" w:hint="eastAsia"/>
                <w:kern w:val="2"/>
                <w:sz w:val="21"/>
                <w:szCs w:val="21"/>
              </w:rPr>
              <w:t>，建筑</w:t>
            </w:r>
            <w:r w:rsidR="008F6779" w:rsidRPr="00BB7B26">
              <w:rPr>
                <w:rFonts w:ascii="Times New Roman" w:hAnsi="宋体"/>
                <w:kern w:val="2"/>
                <w:sz w:val="21"/>
                <w:szCs w:val="21"/>
              </w:rPr>
              <w:t>面积</w:t>
            </w:r>
            <w:r w:rsidR="008F6779" w:rsidRPr="00BB7B26">
              <w:rPr>
                <w:rFonts w:ascii="Times New Roman" w:hAnsi="Times New Roman"/>
                <w:kern w:val="2"/>
                <w:sz w:val="21"/>
                <w:szCs w:val="21"/>
              </w:rPr>
              <w:t>15m</w:t>
            </w:r>
            <w:r w:rsidR="008F6779" w:rsidRPr="00BB7B26">
              <w:rPr>
                <w:rFonts w:ascii="Times New Roman" w:hAnsi="Times New Roman"/>
                <w:kern w:val="2"/>
                <w:sz w:val="21"/>
                <w:szCs w:val="21"/>
                <w:vertAlign w:val="superscript"/>
              </w:rPr>
              <w:t>2</w:t>
            </w:r>
            <w:r w:rsidR="008F6779" w:rsidRPr="00BB7B26">
              <w:rPr>
                <w:rFonts w:ascii="Times New Roman" w:hAnsi="宋体"/>
                <w:kern w:val="2"/>
                <w:sz w:val="21"/>
                <w:szCs w:val="21"/>
              </w:rPr>
              <w:t>，用于进出车辆消毒</w:t>
            </w:r>
          </w:p>
        </w:tc>
        <w:tc>
          <w:tcPr>
            <w:tcW w:w="546"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p>
        </w:tc>
        <w:tc>
          <w:tcPr>
            <w:tcW w:w="822" w:type="pct"/>
            <w:vAlign w:val="center"/>
            <w:hideMark/>
          </w:tcPr>
          <w:p w:rsidR="008F6779" w:rsidRPr="00BB7B26" w:rsidRDefault="008F6779"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备用发电间</w:t>
            </w:r>
          </w:p>
        </w:tc>
        <w:tc>
          <w:tcPr>
            <w:tcW w:w="3299"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10m</w:t>
            </w:r>
            <w:r w:rsidRPr="00BB7B26">
              <w:rPr>
                <w:rFonts w:ascii="Times New Roman" w:hAnsi="Times New Roman"/>
                <w:kern w:val="2"/>
                <w:sz w:val="21"/>
                <w:szCs w:val="21"/>
                <w:vertAlign w:val="superscript"/>
              </w:rPr>
              <w:t>2</w:t>
            </w:r>
            <w:r w:rsidRPr="00BB7B26">
              <w:rPr>
                <w:rFonts w:ascii="Times New Roman" w:hAnsi="宋体"/>
                <w:kern w:val="2"/>
                <w:sz w:val="21"/>
                <w:szCs w:val="21"/>
              </w:rPr>
              <w:t>，内设柴油发电机</w:t>
            </w:r>
            <w:r w:rsidRPr="00BB7B26">
              <w:rPr>
                <w:rFonts w:ascii="Times New Roman" w:hAnsi="Times New Roman"/>
                <w:kern w:val="2"/>
                <w:sz w:val="21"/>
                <w:szCs w:val="21"/>
              </w:rPr>
              <w:t>1</w:t>
            </w:r>
            <w:r w:rsidRPr="00BB7B26">
              <w:rPr>
                <w:rFonts w:ascii="Times New Roman" w:hAnsi="宋体"/>
                <w:kern w:val="2"/>
                <w:sz w:val="21"/>
                <w:szCs w:val="21"/>
              </w:rPr>
              <w:t>台和</w:t>
            </w:r>
            <w:r w:rsidRPr="00BB7B26">
              <w:rPr>
                <w:rFonts w:ascii="Times New Roman" w:hAnsi="Times New Roman"/>
                <w:kern w:val="2"/>
                <w:sz w:val="21"/>
                <w:szCs w:val="21"/>
              </w:rPr>
              <w:t>200L</w:t>
            </w:r>
            <w:r w:rsidRPr="00BB7B26">
              <w:rPr>
                <w:rFonts w:ascii="Times New Roman" w:hAnsi="宋体"/>
                <w:kern w:val="2"/>
                <w:sz w:val="21"/>
                <w:szCs w:val="21"/>
              </w:rPr>
              <w:t>柴油贮存桶</w:t>
            </w:r>
            <w:r w:rsidRPr="00BB7B26">
              <w:rPr>
                <w:rFonts w:ascii="Times New Roman" w:hAnsi="Times New Roman"/>
                <w:kern w:val="2"/>
                <w:sz w:val="21"/>
                <w:szCs w:val="21"/>
              </w:rPr>
              <w:t>1</w:t>
            </w:r>
            <w:r w:rsidRPr="00BB7B26">
              <w:rPr>
                <w:rFonts w:ascii="Times New Roman" w:hAnsi="宋体"/>
                <w:kern w:val="2"/>
                <w:sz w:val="21"/>
                <w:szCs w:val="21"/>
              </w:rPr>
              <w:t>个</w:t>
            </w:r>
          </w:p>
        </w:tc>
        <w:tc>
          <w:tcPr>
            <w:tcW w:w="546"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p>
        </w:tc>
        <w:tc>
          <w:tcPr>
            <w:tcW w:w="822" w:type="pct"/>
            <w:vAlign w:val="center"/>
            <w:hideMark/>
          </w:tcPr>
          <w:p w:rsidR="008F6779" w:rsidRPr="00BB7B26" w:rsidRDefault="008F6779"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冻库</w:t>
            </w:r>
          </w:p>
        </w:tc>
        <w:tc>
          <w:tcPr>
            <w:tcW w:w="3299" w:type="pct"/>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60m</w:t>
            </w:r>
            <w:r w:rsidRPr="00BB7B26">
              <w:rPr>
                <w:rFonts w:ascii="Times New Roman" w:hAnsi="Times New Roman"/>
                <w:kern w:val="2"/>
                <w:sz w:val="21"/>
                <w:szCs w:val="21"/>
                <w:vertAlign w:val="superscript"/>
              </w:rPr>
              <w:t>2</w:t>
            </w:r>
            <w:r w:rsidRPr="00BB7B26">
              <w:rPr>
                <w:rFonts w:ascii="Times New Roman" w:hAnsi="宋体"/>
                <w:kern w:val="2"/>
                <w:sz w:val="21"/>
                <w:szCs w:val="21"/>
              </w:rPr>
              <w:t>，内设冰柜临时存放病死猪，存放时间不超过</w:t>
            </w:r>
            <w:r w:rsidRPr="00BB7B26">
              <w:rPr>
                <w:rFonts w:ascii="Times New Roman" w:hAnsi="Times New Roman"/>
                <w:kern w:val="2"/>
                <w:sz w:val="21"/>
                <w:szCs w:val="21"/>
              </w:rPr>
              <w:t>24h</w:t>
            </w:r>
          </w:p>
        </w:tc>
        <w:tc>
          <w:tcPr>
            <w:tcW w:w="546" w:type="pct"/>
            <w:vAlign w:val="center"/>
            <w:hideMark/>
          </w:tcPr>
          <w:p w:rsidR="008F6779" w:rsidRPr="00BB7B26" w:rsidRDefault="00AE266F" w:rsidP="00AE26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restar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公用工程</w:t>
            </w:r>
          </w:p>
        </w:tc>
        <w:tc>
          <w:tcPr>
            <w:tcW w:w="822" w:type="pc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给水工程</w:t>
            </w:r>
          </w:p>
        </w:tc>
        <w:tc>
          <w:tcPr>
            <w:tcW w:w="3299" w:type="pc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w:t>
            </w:r>
            <w:r w:rsidR="00173631" w:rsidRPr="00BB7B26">
              <w:rPr>
                <w:rFonts w:ascii="Times New Roman" w:hAnsi="宋体"/>
                <w:kern w:val="2"/>
                <w:sz w:val="21"/>
                <w:szCs w:val="21"/>
              </w:rPr>
              <w:t>内</w:t>
            </w:r>
            <w:r w:rsidRPr="00BB7B26">
              <w:rPr>
                <w:rFonts w:ascii="Times New Roman" w:hAnsi="宋体"/>
                <w:kern w:val="2"/>
                <w:sz w:val="21"/>
                <w:szCs w:val="21"/>
              </w:rPr>
              <w:t>设地下水井</w:t>
            </w:r>
            <w:r w:rsidR="00173631" w:rsidRPr="00BB7B26">
              <w:rPr>
                <w:rFonts w:ascii="Times New Roman" w:hAnsi="Times New Roman"/>
                <w:kern w:val="2"/>
                <w:sz w:val="21"/>
                <w:szCs w:val="21"/>
              </w:rPr>
              <w:t>1</w:t>
            </w:r>
            <w:r w:rsidR="00173631" w:rsidRPr="00BB7B26">
              <w:rPr>
                <w:rFonts w:ascii="Times New Roman" w:hAnsi="宋体"/>
                <w:kern w:val="2"/>
                <w:sz w:val="21"/>
                <w:szCs w:val="21"/>
              </w:rPr>
              <w:t>口</w:t>
            </w:r>
            <w:r w:rsidRPr="00BB7B26">
              <w:rPr>
                <w:rFonts w:ascii="Times New Roman" w:hAnsi="宋体"/>
                <w:kern w:val="2"/>
                <w:sz w:val="21"/>
                <w:szCs w:val="21"/>
              </w:rPr>
              <w:t>，</w:t>
            </w:r>
            <w:r w:rsidR="00173631" w:rsidRPr="00BB7B26">
              <w:rPr>
                <w:rFonts w:ascii="Times New Roman" w:hAnsi="宋体"/>
                <w:kern w:val="2"/>
                <w:sz w:val="21"/>
                <w:szCs w:val="21"/>
              </w:rPr>
              <w:t>设</w:t>
            </w:r>
            <w:r w:rsidR="00173631" w:rsidRPr="00BB7B26">
              <w:rPr>
                <w:rFonts w:ascii="Times New Roman" w:hAnsi="Times New Roman"/>
                <w:kern w:val="2"/>
                <w:sz w:val="21"/>
                <w:szCs w:val="21"/>
              </w:rPr>
              <w:t>50T</w:t>
            </w:r>
            <w:r w:rsidRPr="00BB7B26">
              <w:rPr>
                <w:rFonts w:ascii="Times New Roman" w:hAnsi="宋体"/>
                <w:kern w:val="2"/>
                <w:sz w:val="21"/>
                <w:szCs w:val="21"/>
              </w:rPr>
              <w:t>蓄水池</w:t>
            </w:r>
            <w:r w:rsidR="00173631" w:rsidRPr="00BB7B26">
              <w:rPr>
                <w:rFonts w:ascii="Times New Roman" w:hAnsi="Times New Roman"/>
                <w:kern w:val="2"/>
                <w:sz w:val="21"/>
                <w:szCs w:val="21"/>
              </w:rPr>
              <w:t>1</w:t>
            </w:r>
            <w:r w:rsidR="00173631" w:rsidRPr="00BB7B26">
              <w:rPr>
                <w:rFonts w:ascii="Times New Roman" w:hAnsi="宋体"/>
                <w:kern w:val="2"/>
                <w:sz w:val="21"/>
                <w:szCs w:val="21"/>
              </w:rPr>
              <w:t>个</w:t>
            </w:r>
          </w:p>
        </w:tc>
        <w:tc>
          <w:tcPr>
            <w:tcW w:w="546" w:type="pc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排水工程</w:t>
            </w:r>
          </w:p>
        </w:tc>
        <w:tc>
          <w:tcPr>
            <w:tcW w:w="3299" w:type="pct"/>
            <w:vAlign w:val="center"/>
            <w:hideMark/>
          </w:tcPr>
          <w:p w:rsidR="001B5D5F" w:rsidRPr="00BB7B26" w:rsidRDefault="00173631"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厂内实行雨污分流制</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供电工程</w:t>
            </w:r>
          </w:p>
        </w:tc>
        <w:tc>
          <w:tcPr>
            <w:tcW w:w="3299" w:type="pct"/>
            <w:vAlign w:val="center"/>
            <w:hideMark/>
          </w:tcPr>
          <w:p w:rsidR="001B5D5F" w:rsidRPr="00BB7B26" w:rsidRDefault="00173631"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由乡镇电网</w:t>
            </w:r>
            <w:r w:rsidR="001B5D5F" w:rsidRPr="00BB7B26">
              <w:rPr>
                <w:rFonts w:ascii="Times New Roman" w:hAnsi="宋体"/>
                <w:kern w:val="2"/>
                <w:sz w:val="21"/>
                <w:szCs w:val="21"/>
              </w:rPr>
              <w:t>接</w:t>
            </w:r>
            <w:r w:rsidR="001B6883" w:rsidRPr="00BB7B26">
              <w:rPr>
                <w:rFonts w:ascii="Times New Roman" w:hAnsi="宋体"/>
                <w:kern w:val="2"/>
                <w:sz w:val="21"/>
                <w:szCs w:val="21"/>
              </w:rPr>
              <w:t>入厂内</w:t>
            </w:r>
            <w:r w:rsidRPr="00BB7B26">
              <w:rPr>
                <w:rFonts w:ascii="Times New Roman" w:hAnsi="宋体"/>
                <w:kern w:val="2"/>
                <w:sz w:val="21"/>
                <w:szCs w:val="21"/>
              </w:rPr>
              <w:t>配电间</w:t>
            </w:r>
            <w:r w:rsidR="001B6883" w:rsidRPr="00BB7B26">
              <w:rPr>
                <w:rFonts w:ascii="Times New Roman" w:hAnsi="宋体"/>
                <w:kern w:val="2"/>
                <w:sz w:val="21"/>
                <w:szCs w:val="21"/>
              </w:rPr>
              <w:t>为厂区供电，另设柴油发电机备用</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供暖工程</w:t>
            </w:r>
          </w:p>
        </w:tc>
        <w:tc>
          <w:tcPr>
            <w:tcW w:w="3299" w:type="pc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采用取暖灯供暖</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检疫消毒</w:t>
            </w:r>
          </w:p>
        </w:tc>
        <w:tc>
          <w:tcPr>
            <w:tcW w:w="3299" w:type="pct"/>
            <w:vAlign w:val="center"/>
            <w:hideMark/>
          </w:tcPr>
          <w:p w:rsidR="001B5D5F" w:rsidRPr="00BB7B26" w:rsidRDefault="00173631"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设</w:t>
            </w:r>
            <w:r w:rsidR="001B5D5F" w:rsidRPr="00BB7B26">
              <w:rPr>
                <w:rFonts w:ascii="Times New Roman" w:hAnsi="宋体"/>
                <w:kern w:val="2"/>
                <w:sz w:val="21"/>
                <w:szCs w:val="21"/>
              </w:rPr>
              <w:t>员工洗消室</w:t>
            </w:r>
            <w:r w:rsidRPr="00BB7B26">
              <w:rPr>
                <w:rFonts w:ascii="Times New Roman" w:hAnsi="宋体"/>
                <w:kern w:val="2"/>
                <w:sz w:val="21"/>
                <w:szCs w:val="21"/>
              </w:rPr>
              <w:t>和</w:t>
            </w:r>
            <w:r w:rsidR="001B5D5F" w:rsidRPr="00BB7B26">
              <w:rPr>
                <w:rFonts w:ascii="Times New Roman" w:hAnsi="宋体"/>
                <w:kern w:val="2"/>
                <w:sz w:val="21"/>
                <w:szCs w:val="21"/>
              </w:rPr>
              <w:t>车辆消毒间，</w:t>
            </w:r>
            <w:r w:rsidRPr="00BB7B26">
              <w:rPr>
                <w:rFonts w:ascii="Times New Roman" w:hAnsi="宋体"/>
                <w:kern w:val="2"/>
                <w:sz w:val="21"/>
                <w:szCs w:val="21"/>
              </w:rPr>
              <w:t>定期对</w:t>
            </w:r>
            <w:r w:rsidR="001B5D5F" w:rsidRPr="00BB7B26">
              <w:rPr>
                <w:rFonts w:ascii="Times New Roman" w:hAnsi="宋体"/>
                <w:kern w:val="2"/>
                <w:sz w:val="21"/>
                <w:szCs w:val="21"/>
              </w:rPr>
              <w:t>猪舍进行喷雾消毒。</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降温工程</w:t>
            </w:r>
          </w:p>
        </w:tc>
        <w:tc>
          <w:tcPr>
            <w:tcW w:w="3299" w:type="pc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猪舍采用</w:t>
            </w:r>
            <w:r w:rsidR="001B6883" w:rsidRPr="00BB7B26">
              <w:rPr>
                <w:rFonts w:ascii="Times New Roman" w:hAnsi="宋体"/>
                <w:kern w:val="2"/>
                <w:sz w:val="21"/>
                <w:szCs w:val="21"/>
              </w:rPr>
              <w:t>水帘风机、排风扇降温</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6883"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绿化工程</w:t>
            </w:r>
          </w:p>
        </w:tc>
        <w:tc>
          <w:tcPr>
            <w:tcW w:w="3299" w:type="pct"/>
            <w:vAlign w:val="center"/>
            <w:hideMark/>
          </w:tcPr>
          <w:p w:rsidR="001B5D5F"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厂区内空地进行植被绿化</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restar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储运工程</w:t>
            </w: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仓库</w:t>
            </w:r>
          </w:p>
        </w:tc>
        <w:tc>
          <w:tcPr>
            <w:tcW w:w="3299" w:type="pct"/>
            <w:vAlign w:val="center"/>
            <w:hideMark/>
          </w:tcPr>
          <w:p w:rsidR="001B5D5F" w:rsidRPr="00BB7B26" w:rsidRDefault="0047355D" w:rsidP="00182EF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w:t>
            </w:r>
            <w:r w:rsidR="00173631" w:rsidRPr="00BB7B26">
              <w:rPr>
                <w:rFonts w:ascii="Times New Roman" w:hAnsi="宋体"/>
                <w:kern w:val="2"/>
                <w:sz w:val="21"/>
                <w:szCs w:val="21"/>
              </w:rPr>
              <w:t>面积</w:t>
            </w:r>
            <w:r w:rsidR="00173631" w:rsidRPr="00BB7B26">
              <w:rPr>
                <w:rFonts w:ascii="Times New Roman" w:hAnsi="Times New Roman"/>
                <w:kern w:val="2"/>
                <w:sz w:val="21"/>
                <w:szCs w:val="21"/>
              </w:rPr>
              <w:t>60</w:t>
            </w:r>
            <w:r w:rsidR="001B5D5F" w:rsidRPr="00BB7B26">
              <w:rPr>
                <w:rFonts w:ascii="Times New Roman" w:hAnsi="Times New Roman"/>
                <w:kern w:val="2"/>
                <w:sz w:val="21"/>
                <w:szCs w:val="21"/>
              </w:rPr>
              <w:t>m</w:t>
            </w:r>
            <w:r w:rsidR="001B5D5F" w:rsidRPr="00BB7B26">
              <w:rPr>
                <w:rFonts w:ascii="Times New Roman" w:hAnsi="Times New Roman"/>
                <w:kern w:val="2"/>
                <w:sz w:val="21"/>
                <w:szCs w:val="21"/>
                <w:vertAlign w:val="superscript"/>
              </w:rPr>
              <w:t>2</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6883"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饲料</w:t>
            </w:r>
            <w:r w:rsidR="00173631" w:rsidRPr="00BB7B26">
              <w:rPr>
                <w:rFonts w:ascii="Times New Roman" w:hAnsi="宋体"/>
                <w:bCs/>
                <w:kern w:val="2"/>
                <w:sz w:val="21"/>
                <w:szCs w:val="21"/>
              </w:rPr>
              <w:t>供应系统</w:t>
            </w:r>
          </w:p>
        </w:tc>
        <w:tc>
          <w:tcPr>
            <w:tcW w:w="3299" w:type="pct"/>
            <w:vAlign w:val="center"/>
            <w:hideMark/>
          </w:tcPr>
          <w:p w:rsidR="001B5D5F" w:rsidRPr="00BB7B26" w:rsidRDefault="00A26014" w:rsidP="00182EFD">
            <w:pPr>
              <w:pStyle w:val="TableParagraph"/>
              <w:kinsoku w:val="0"/>
              <w:overflowPunct w:val="0"/>
              <w:jc w:val="both"/>
              <w:rPr>
                <w:rFonts w:ascii="Times New Roman" w:hAnsi="Times New Roman"/>
                <w:kern w:val="2"/>
                <w:sz w:val="21"/>
                <w:szCs w:val="21"/>
              </w:rPr>
            </w:pPr>
            <w:r w:rsidRPr="00BB7B26">
              <w:rPr>
                <w:rFonts w:ascii="Times New Roman" w:hAnsi="Times New Roman" w:hint="eastAsia"/>
                <w:kern w:val="2"/>
                <w:sz w:val="21"/>
                <w:szCs w:val="21"/>
              </w:rPr>
              <w:t>4</w:t>
            </w:r>
            <w:r w:rsidR="00173631" w:rsidRPr="00BB7B26">
              <w:rPr>
                <w:rFonts w:ascii="Times New Roman" w:hAnsi="宋体"/>
                <w:kern w:val="2"/>
                <w:sz w:val="21"/>
                <w:szCs w:val="21"/>
              </w:rPr>
              <w:t>套</w:t>
            </w:r>
            <w:r w:rsidR="001B6883" w:rsidRPr="00BB7B26">
              <w:rPr>
                <w:rFonts w:ascii="Times New Roman" w:hAnsi="宋体"/>
                <w:kern w:val="2"/>
                <w:sz w:val="21"/>
                <w:szCs w:val="21"/>
              </w:rPr>
              <w:t>，每套包含饲料塔、提升机、输送管线、自动上料系统、自动落料系统等</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运输工程</w:t>
            </w:r>
          </w:p>
        </w:tc>
        <w:tc>
          <w:tcPr>
            <w:tcW w:w="3299" w:type="pct"/>
            <w:vAlign w:val="center"/>
            <w:hideMark/>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进厂的原材料和出厂的生猪均采用公路运输的方式</w:t>
            </w:r>
          </w:p>
        </w:tc>
        <w:tc>
          <w:tcPr>
            <w:tcW w:w="546" w:type="pct"/>
            <w:vAlign w:val="center"/>
          </w:tcPr>
          <w:p w:rsidR="001B5D5F"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1B6883" w:rsidRPr="00BB7B26" w:rsidTr="00182EFD">
        <w:trPr>
          <w:trHeight w:val="340"/>
        </w:trPr>
        <w:tc>
          <w:tcPr>
            <w:tcW w:w="333" w:type="pct"/>
            <w:vMerge w:val="restart"/>
            <w:vAlign w:val="center"/>
            <w:hideMark/>
          </w:tcPr>
          <w:p w:rsidR="001B6883"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环保工程</w:t>
            </w:r>
          </w:p>
        </w:tc>
        <w:tc>
          <w:tcPr>
            <w:tcW w:w="822" w:type="pct"/>
            <w:vMerge w:val="restart"/>
            <w:vAlign w:val="center"/>
          </w:tcPr>
          <w:p w:rsidR="001B6883" w:rsidRPr="00BB7B26" w:rsidRDefault="001B6883"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废气处理</w:t>
            </w:r>
          </w:p>
        </w:tc>
        <w:tc>
          <w:tcPr>
            <w:tcW w:w="3299" w:type="pct"/>
            <w:vAlign w:val="center"/>
            <w:hideMark/>
          </w:tcPr>
          <w:p w:rsidR="001B6883"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猪舍：控制饲养密度、猪舍内通风、及时清粪、喷洒除臭剂</w:t>
            </w:r>
          </w:p>
        </w:tc>
        <w:tc>
          <w:tcPr>
            <w:tcW w:w="546" w:type="pct"/>
            <w:vAlign w:val="center"/>
          </w:tcPr>
          <w:p w:rsidR="001B6883"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2D3E25" w:rsidRPr="00BB7B26" w:rsidTr="00182EFD">
        <w:trPr>
          <w:trHeight w:val="340"/>
        </w:trPr>
        <w:tc>
          <w:tcPr>
            <w:tcW w:w="333" w:type="pct"/>
            <w:vMerge/>
            <w:vAlign w:val="center"/>
            <w:hideMark/>
          </w:tcPr>
          <w:p w:rsidR="002D3E25" w:rsidRPr="00BB7B26" w:rsidRDefault="002D3E25" w:rsidP="00182EFD">
            <w:pPr>
              <w:pStyle w:val="TableParagraph"/>
              <w:kinsoku w:val="0"/>
              <w:overflowPunct w:val="0"/>
              <w:jc w:val="center"/>
              <w:rPr>
                <w:rFonts w:ascii="Times New Roman" w:hAnsi="宋体"/>
                <w:kern w:val="2"/>
                <w:sz w:val="21"/>
                <w:szCs w:val="21"/>
              </w:rPr>
            </w:pPr>
          </w:p>
        </w:tc>
        <w:tc>
          <w:tcPr>
            <w:tcW w:w="822" w:type="pct"/>
            <w:vMerge/>
            <w:vAlign w:val="center"/>
          </w:tcPr>
          <w:p w:rsidR="002D3E25" w:rsidRPr="00BB7B26" w:rsidRDefault="002D3E25" w:rsidP="00182EFD">
            <w:pPr>
              <w:pStyle w:val="TableParagraph"/>
              <w:kinsoku w:val="0"/>
              <w:overflowPunct w:val="0"/>
              <w:jc w:val="center"/>
              <w:rPr>
                <w:rFonts w:ascii="Times New Roman" w:hAnsi="宋体"/>
                <w:bCs/>
                <w:kern w:val="2"/>
                <w:sz w:val="21"/>
                <w:szCs w:val="21"/>
              </w:rPr>
            </w:pPr>
          </w:p>
        </w:tc>
        <w:tc>
          <w:tcPr>
            <w:tcW w:w="3299" w:type="pct"/>
            <w:vAlign w:val="center"/>
            <w:hideMark/>
          </w:tcPr>
          <w:p w:rsidR="002D3E25" w:rsidRPr="00BB7B26" w:rsidRDefault="002D3E25" w:rsidP="00182EFD">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污水池：</w:t>
            </w:r>
            <w:r w:rsidRPr="00BB7B26">
              <w:rPr>
                <w:rFonts w:ascii="Times New Roman" w:hAnsi="宋体"/>
                <w:kern w:val="2"/>
                <w:sz w:val="21"/>
                <w:szCs w:val="21"/>
              </w:rPr>
              <w:t>绿化、喷洒植物除臭剂</w:t>
            </w:r>
          </w:p>
        </w:tc>
        <w:tc>
          <w:tcPr>
            <w:tcW w:w="546" w:type="pct"/>
            <w:vAlign w:val="center"/>
          </w:tcPr>
          <w:p w:rsidR="002D3E25" w:rsidRPr="00BB7B26" w:rsidRDefault="002D3E25" w:rsidP="00182EFD">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已建</w:t>
            </w:r>
          </w:p>
        </w:tc>
      </w:tr>
      <w:tr w:rsidR="001B6883" w:rsidRPr="00BB7B26" w:rsidTr="00182EFD">
        <w:trPr>
          <w:trHeight w:val="340"/>
        </w:trPr>
        <w:tc>
          <w:tcPr>
            <w:tcW w:w="333" w:type="pct"/>
            <w:vMerge/>
            <w:vAlign w:val="center"/>
            <w:hideMark/>
          </w:tcPr>
          <w:p w:rsidR="001B6883" w:rsidRPr="00BB7B26" w:rsidRDefault="001B6883" w:rsidP="00182EFD">
            <w:pPr>
              <w:widowControl/>
              <w:spacing w:line="240" w:lineRule="auto"/>
              <w:ind w:firstLineChars="0" w:firstLine="0"/>
              <w:jc w:val="center"/>
              <w:rPr>
                <w:sz w:val="21"/>
                <w:szCs w:val="21"/>
              </w:rPr>
            </w:pPr>
          </w:p>
        </w:tc>
        <w:tc>
          <w:tcPr>
            <w:tcW w:w="822" w:type="pct"/>
            <w:vMerge/>
            <w:vAlign w:val="center"/>
          </w:tcPr>
          <w:p w:rsidR="001B6883" w:rsidRPr="00BB7B26" w:rsidRDefault="001B6883" w:rsidP="00182EFD">
            <w:pPr>
              <w:pStyle w:val="TableParagraph"/>
              <w:kinsoku w:val="0"/>
              <w:overflowPunct w:val="0"/>
              <w:jc w:val="center"/>
              <w:rPr>
                <w:rFonts w:ascii="Times New Roman" w:hAnsi="Times New Roman"/>
                <w:bCs/>
                <w:kern w:val="2"/>
                <w:sz w:val="21"/>
                <w:szCs w:val="21"/>
              </w:rPr>
            </w:pPr>
          </w:p>
        </w:tc>
        <w:tc>
          <w:tcPr>
            <w:tcW w:w="3299" w:type="pct"/>
            <w:vAlign w:val="center"/>
            <w:hideMark/>
          </w:tcPr>
          <w:p w:rsidR="001B6883"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食堂油烟：经油烟净化器处理后排放</w:t>
            </w:r>
          </w:p>
        </w:tc>
        <w:tc>
          <w:tcPr>
            <w:tcW w:w="546" w:type="pct"/>
            <w:vAlign w:val="center"/>
          </w:tcPr>
          <w:p w:rsidR="001B6883" w:rsidRPr="00BB7B26" w:rsidRDefault="001B6883"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废水处理</w:t>
            </w:r>
          </w:p>
        </w:tc>
        <w:tc>
          <w:tcPr>
            <w:tcW w:w="3299" w:type="pct"/>
            <w:vAlign w:val="center"/>
            <w:hideMark/>
          </w:tcPr>
          <w:p w:rsidR="001B5D5F" w:rsidRPr="00BB7B26" w:rsidRDefault="001B5D5F" w:rsidP="00CD6F9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生活污水</w:t>
            </w:r>
            <w:r w:rsidR="001D22E5" w:rsidRPr="00BB7B26">
              <w:rPr>
                <w:rFonts w:ascii="Times New Roman" w:hAnsi="宋体" w:hint="eastAsia"/>
                <w:kern w:val="2"/>
                <w:sz w:val="21"/>
                <w:szCs w:val="21"/>
              </w:rPr>
              <w:t>、</w:t>
            </w:r>
            <w:r w:rsidRPr="00BB7B26">
              <w:rPr>
                <w:rFonts w:ascii="Times New Roman" w:hAnsi="宋体"/>
                <w:kern w:val="2"/>
                <w:sz w:val="21"/>
                <w:szCs w:val="21"/>
              </w:rPr>
              <w:t>养殖废水</w:t>
            </w:r>
            <w:r w:rsidR="008F6779" w:rsidRPr="00BB7B26">
              <w:rPr>
                <w:rFonts w:ascii="Times New Roman" w:hAnsi="宋体"/>
                <w:kern w:val="2"/>
                <w:sz w:val="21"/>
                <w:szCs w:val="21"/>
              </w:rPr>
              <w:t>排入</w:t>
            </w:r>
            <w:r w:rsidR="00CD6F95" w:rsidRPr="00BB7B26">
              <w:rPr>
                <w:rFonts w:ascii="Times New Roman" w:hAnsi="宋体" w:hint="eastAsia"/>
                <w:kern w:val="2"/>
                <w:sz w:val="21"/>
                <w:szCs w:val="21"/>
              </w:rPr>
              <w:t>集</w:t>
            </w:r>
            <w:r w:rsidR="001B6883" w:rsidRPr="00BB7B26">
              <w:rPr>
                <w:rFonts w:ascii="Times New Roman" w:hAnsi="宋体"/>
                <w:kern w:val="2"/>
                <w:sz w:val="21"/>
                <w:szCs w:val="21"/>
              </w:rPr>
              <w:t>污池，定期抽吸</w:t>
            </w:r>
            <w:r w:rsidRPr="00BB7B26">
              <w:rPr>
                <w:rFonts w:ascii="Times New Roman" w:hAnsi="宋体"/>
                <w:kern w:val="2"/>
                <w:sz w:val="21"/>
                <w:szCs w:val="21"/>
              </w:rPr>
              <w:t>送至</w:t>
            </w:r>
            <w:r w:rsidR="001B6883" w:rsidRPr="00BB7B26">
              <w:rPr>
                <w:rFonts w:ascii="Times New Roman" w:hAnsi="宋体"/>
                <w:kern w:val="2"/>
                <w:sz w:val="21"/>
                <w:szCs w:val="21"/>
              </w:rPr>
              <w:t>建设单位承包的</w:t>
            </w:r>
            <w:r w:rsidR="008F6779" w:rsidRPr="00BB7B26">
              <w:rPr>
                <w:rFonts w:ascii="Times New Roman" w:hAnsi="宋体"/>
                <w:kern w:val="2"/>
                <w:sz w:val="21"/>
                <w:szCs w:val="21"/>
              </w:rPr>
              <w:t>作物园区</w:t>
            </w:r>
            <w:r w:rsidRPr="00BB7B26">
              <w:rPr>
                <w:rFonts w:ascii="Times New Roman" w:hAnsi="宋体"/>
                <w:kern w:val="2"/>
                <w:sz w:val="21"/>
                <w:szCs w:val="21"/>
              </w:rPr>
              <w:t>施</w:t>
            </w:r>
            <w:r w:rsidR="008F6779" w:rsidRPr="00BB7B26">
              <w:rPr>
                <w:rFonts w:ascii="Times New Roman" w:hAnsi="宋体"/>
                <w:kern w:val="2"/>
                <w:sz w:val="21"/>
                <w:szCs w:val="21"/>
              </w:rPr>
              <w:t>肥</w:t>
            </w:r>
            <w:r w:rsidRPr="00BB7B26">
              <w:rPr>
                <w:rFonts w:ascii="Times New Roman" w:hAnsi="宋体"/>
                <w:kern w:val="2"/>
                <w:sz w:val="21"/>
                <w:szCs w:val="21"/>
              </w:rPr>
              <w:t>。</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1B5D5F" w:rsidRPr="00BB7B26" w:rsidTr="00182EFD">
        <w:trPr>
          <w:trHeight w:val="340"/>
        </w:trPr>
        <w:tc>
          <w:tcPr>
            <w:tcW w:w="333" w:type="pct"/>
            <w:vMerge/>
            <w:vAlign w:val="center"/>
            <w:hideMark/>
          </w:tcPr>
          <w:p w:rsidR="001B5D5F" w:rsidRPr="00BB7B26" w:rsidRDefault="001B5D5F" w:rsidP="00182EFD">
            <w:pPr>
              <w:widowControl/>
              <w:spacing w:line="240" w:lineRule="auto"/>
              <w:ind w:firstLineChars="0" w:firstLine="0"/>
              <w:jc w:val="center"/>
              <w:rPr>
                <w:sz w:val="21"/>
                <w:szCs w:val="21"/>
              </w:rPr>
            </w:pPr>
          </w:p>
        </w:tc>
        <w:tc>
          <w:tcPr>
            <w:tcW w:w="822" w:type="pct"/>
            <w:vAlign w:val="center"/>
          </w:tcPr>
          <w:p w:rsidR="001B5D5F" w:rsidRPr="00BB7B26" w:rsidRDefault="001B5D5F"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噪声处理</w:t>
            </w:r>
          </w:p>
        </w:tc>
        <w:tc>
          <w:tcPr>
            <w:tcW w:w="3299" w:type="pct"/>
            <w:vAlign w:val="center"/>
            <w:hideMark/>
          </w:tcPr>
          <w:p w:rsidR="001B5D5F" w:rsidRPr="00BB7B26" w:rsidRDefault="001B5D5F" w:rsidP="00182EFD">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选</w:t>
            </w:r>
            <w:r w:rsidR="008F6779" w:rsidRPr="00BB7B26">
              <w:rPr>
                <w:rFonts w:ascii="Times New Roman" w:hAnsi="宋体"/>
                <w:kern w:val="2"/>
                <w:sz w:val="21"/>
                <w:szCs w:val="21"/>
              </w:rPr>
              <w:t>用低噪声设备，减振、</w:t>
            </w:r>
            <w:r w:rsidRPr="00BB7B26">
              <w:rPr>
                <w:rFonts w:ascii="Times New Roman" w:hAnsi="宋体"/>
                <w:kern w:val="2"/>
                <w:sz w:val="21"/>
                <w:szCs w:val="21"/>
              </w:rPr>
              <w:t>隔声、绿化降噪</w:t>
            </w:r>
            <w:r w:rsidR="008F6779" w:rsidRPr="00BB7B26">
              <w:rPr>
                <w:rFonts w:ascii="Times New Roman" w:hAnsi="宋体"/>
                <w:kern w:val="2"/>
                <w:sz w:val="21"/>
                <w:szCs w:val="21"/>
              </w:rPr>
              <w:t>，加强进出厂区</w:t>
            </w:r>
            <w:r w:rsidRPr="00BB7B26">
              <w:rPr>
                <w:rFonts w:ascii="Times New Roman" w:hAnsi="宋体"/>
                <w:kern w:val="2"/>
                <w:sz w:val="21"/>
                <w:szCs w:val="21"/>
              </w:rPr>
              <w:t>运输车辆管理</w:t>
            </w:r>
          </w:p>
        </w:tc>
        <w:tc>
          <w:tcPr>
            <w:tcW w:w="546" w:type="pct"/>
            <w:vAlign w:val="center"/>
          </w:tcPr>
          <w:p w:rsidR="001B5D5F" w:rsidRPr="00BB7B26" w:rsidRDefault="001B5D5F"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r w:rsidR="008F6779" w:rsidRPr="00BB7B26" w:rsidTr="00182EFD">
        <w:trPr>
          <w:trHeight w:val="340"/>
        </w:trPr>
        <w:tc>
          <w:tcPr>
            <w:tcW w:w="333" w:type="pct"/>
            <w:vMerge/>
            <w:vAlign w:val="center"/>
            <w:hideMark/>
          </w:tcPr>
          <w:p w:rsidR="008F6779" w:rsidRPr="00BB7B26" w:rsidRDefault="008F6779" w:rsidP="00182EFD">
            <w:pPr>
              <w:pStyle w:val="TableParagraph"/>
              <w:kinsoku w:val="0"/>
              <w:overflowPunct w:val="0"/>
              <w:jc w:val="center"/>
              <w:rPr>
                <w:rFonts w:ascii="Times New Roman" w:hAnsi="Times New Roman"/>
                <w:kern w:val="2"/>
                <w:sz w:val="21"/>
                <w:szCs w:val="21"/>
              </w:rPr>
            </w:pPr>
          </w:p>
        </w:tc>
        <w:tc>
          <w:tcPr>
            <w:tcW w:w="822" w:type="pct"/>
            <w:vAlign w:val="center"/>
          </w:tcPr>
          <w:p w:rsidR="008F6779" w:rsidRPr="00BB7B26" w:rsidRDefault="008F6779" w:rsidP="00182EFD">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固废处理</w:t>
            </w:r>
          </w:p>
        </w:tc>
        <w:tc>
          <w:tcPr>
            <w:tcW w:w="3299" w:type="pct"/>
            <w:vAlign w:val="center"/>
            <w:hideMark/>
          </w:tcPr>
          <w:p w:rsidR="008F6779" w:rsidRPr="00BB7B26" w:rsidRDefault="00182EFD" w:rsidP="00AE266F">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生活垃圾收集后交环卫部门清运处理</w:t>
            </w:r>
            <w:r w:rsidR="00AE266F" w:rsidRPr="00BB7B26">
              <w:rPr>
                <w:rFonts w:ascii="Times New Roman" w:hAnsi="宋体" w:hint="eastAsia"/>
                <w:kern w:val="2"/>
                <w:sz w:val="21"/>
                <w:szCs w:val="21"/>
              </w:rPr>
              <w:t>，</w:t>
            </w:r>
            <w:r w:rsidRPr="00BB7B26">
              <w:rPr>
                <w:rFonts w:ascii="Times New Roman" w:hAnsi="宋体"/>
                <w:kern w:val="2"/>
                <w:sz w:val="21"/>
                <w:szCs w:val="21"/>
              </w:rPr>
              <w:t>猪粪及池渣</w:t>
            </w:r>
            <w:r w:rsidR="008F6779" w:rsidRPr="00BB7B26">
              <w:rPr>
                <w:rFonts w:ascii="Times New Roman" w:hAnsi="宋体"/>
                <w:kern w:val="2"/>
                <w:sz w:val="21"/>
                <w:szCs w:val="21"/>
              </w:rPr>
              <w:t>作为有机肥用于建设单位承包的种植区施肥</w:t>
            </w:r>
            <w:r w:rsidR="00AE266F" w:rsidRPr="00BB7B26">
              <w:rPr>
                <w:rFonts w:ascii="Times New Roman" w:hAnsi="宋体" w:hint="eastAsia"/>
                <w:kern w:val="2"/>
                <w:sz w:val="21"/>
                <w:szCs w:val="21"/>
              </w:rPr>
              <w:t>，</w:t>
            </w:r>
            <w:r w:rsidR="008F6779" w:rsidRPr="00BB7B26">
              <w:rPr>
                <w:rFonts w:ascii="Times New Roman" w:hAnsi="宋体"/>
                <w:kern w:val="2"/>
                <w:sz w:val="21"/>
                <w:szCs w:val="21"/>
              </w:rPr>
              <w:t>病死猪只暂存于冻库外委处置</w:t>
            </w:r>
            <w:r w:rsidR="00AE266F" w:rsidRPr="00BB7B26">
              <w:rPr>
                <w:rFonts w:ascii="Times New Roman" w:hAnsi="宋体" w:hint="eastAsia"/>
                <w:kern w:val="2"/>
                <w:sz w:val="21"/>
                <w:szCs w:val="21"/>
              </w:rPr>
              <w:t>，</w:t>
            </w:r>
            <w:r w:rsidR="008F6779" w:rsidRPr="00BB7B26">
              <w:rPr>
                <w:rFonts w:ascii="Times New Roman" w:hAnsi="宋体"/>
                <w:kern w:val="2"/>
                <w:sz w:val="21"/>
                <w:szCs w:val="21"/>
              </w:rPr>
              <w:t>废弃包装材料外售</w:t>
            </w:r>
            <w:r w:rsidR="00AE266F" w:rsidRPr="00BB7B26">
              <w:rPr>
                <w:rFonts w:ascii="Times New Roman" w:hAnsi="宋体" w:hint="eastAsia"/>
                <w:kern w:val="2"/>
                <w:sz w:val="21"/>
                <w:szCs w:val="21"/>
              </w:rPr>
              <w:t>，</w:t>
            </w:r>
            <w:r w:rsidRPr="00BB7B26">
              <w:rPr>
                <w:rFonts w:ascii="Times New Roman" w:hAnsi="宋体"/>
                <w:kern w:val="2"/>
                <w:sz w:val="21"/>
                <w:szCs w:val="21"/>
              </w:rPr>
              <w:t>防疫废物</w:t>
            </w:r>
            <w:r w:rsidR="008F6779" w:rsidRPr="00BB7B26">
              <w:rPr>
                <w:rFonts w:ascii="Times New Roman" w:hAnsi="宋体"/>
                <w:kern w:val="2"/>
                <w:sz w:val="21"/>
                <w:szCs w:val="21"/>
              </w:rPr>
              <w:t>收集后交兽医主管部门处置</w:t>
            </w:r>
          </w:p>
        </w:tc>
        <w:tc>
          <w:tcPr>
            <w:tcW w:w="546" w:type="pct"/>
            <w:vAlign w:val="center"/>
          </w:tcPr>
          <w:p w:rsidR="008F6779" w:rsidRPr="00BB7B26" w:rsidRDefault="008F6779" w:rsidP="00182EF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已建</w:t>
            </w:r>
          </w:p>
        </w:tc>
      </w:tr>
    </w:tbl>
    <w:p w:rsidR="00276AD0" w:rsidRPr="00BB7B26" w:rsidRDefault="001B5D5F" w:rsidP="008E1E29">
      <w:pPr>
        <w:topLinePunct/>
        <w:ind w:firstLineChars="0" w:firstLine="0"/>
        <w:outlineLvl w:val="2"/>
        <w:rPr>
          <w:b/>
          <w:kern w:val="20"/>
        </w:rPr>
      </w:pPr>
      <w:bookmarkStart w:id="96" w:name="_Toc224144790"/>
      <w:r w:rsidRPr="00BB7B26">
        <w:rPr>
          <w:rFonts w:hint="eastAsia"/>
          <w:b/>
          <w:kern w:val="20"/>
        </w:rPr>
        <w:t>2</w:t>
      </w:r>
      <w:r w:rsidRPr="00BB7B26">
        <w:rPr>
          <w:b/>
          <w:kern w:val="20"/>
        </w:rPr>
        <w:t>.1</w:t>
      </w:r>
      <w:r w:rsidRPr="00BB7B26">
        <w:rPr>
          <w:rFonts w:hint="eastAsia"/>
          <w:b/>
          <w:kern w:val="20"/>
        </w:rPr>
        <w:t>.3</w:t>
      </w:r>
      <w:r w:rsidRPr="00BB7B26">
        <w:rPr>
          <w:b/>
          <w:kern w:val="20"/>
        </w:rPr>
        <w:t xml:space="preserve"> </w:t>
      </w:r>
      <w:r w:rsidRPr="00BB7B26">
        <w:rPr>
          <w:rFonts w:hint="eastAsia"/>
          <w:b/>
          <w:kern w:val="20"/>
        </w:rPr>
        <w:t>原辅料</w:t>
      </w:r>
      <w:r w:rsidR="008E1E29" w:rsidRPr="00BB7B26">
        <w:rPr>
          <w:rFonts w:hint="eastAsia"/>
          <w:b/>
          <w:kern w:val="20"/>
        </w:rPr>
        <w:t>及能源</w:t>
      </w:r>
      <w:r w:rsidRPr="00BB7B26">
        <w:rPr>
          <w:rFonts w:hint="eastAsia"/>
          <w:b/>
          <w:kern w:val="20"/>
        </w:rPr>
        <w:t>消耗</w:t>
      </w:r>
      <w:bookmarkEnd w:id="96"/>
    </w:p>
    <w:p w:rsidR="008E1E29" w:rsidRPr="00BB7B26" w:rsidRDefault="008E1E29" w:rsidP="008E1E29">
      <w:pPr>
        <w:ind w:firstLine="480"/>
        <w:rPr>
          <w:bCs/>
        </w:rPr>
      </w:pPr>
      <w:r w:rsidRPr="00BB7B26">
        <w:rPr>
          <w:rFonts w:hint="eastAsia"/>
          <w:bCs/>
        </w:rPr>
        <w:t>根据建设单位提供的资料，现有工程原辅料用量情况见下表。</w:t>
      </w:r>
    </w:p>
    <w:p w:rsidR="001B5D5F" w:rsidRPr="00BB7B26" w:rsidRDefault="008E1E29" w:rsidP="008E1E29">
      <w:pPr>
        <w:spacing w:line="240" w:lineRule="auto"/>
        <w:ind w:firstLineChars="0" w:firstLine="0"/>
        <w:jc w:val="center"/>
      </w:pPr>
      <w:r w:rsidRPr="00BB7B26">
        <w:rPr>
          <w:rFonts w:hint="eastAsia"/>
          <w:b/>
          <w:bCs/>
        </w:rPr>
        <w:t>表</w:t>
      </w:r>
      <w:r w:rsidR="008F631C" w:rsidRPr="00BB7B26">
        <w:rPr>
          <w:rFonts w:hint="eastAsia"/>
          <w:b/>
          <w:bCs/>
        </w:rPr>
        <w:t>2-</w:t>
      </w:r>
      <w:r w:rsidRPr="00BB7B26">
        <w:rPr>
          <w:rFonts w:hint="eastAsia"/>
          <w:b/>
          <w:bCs/>
        </w:rPr>
        <w:t xml:space="preserve">2  </w:t>
      </w:r>
      <w:r w:rsidRPr="00BB7B26">
        <w:rPr>
          <w:rFonts w:hint="eastAsia"/>
          <w:b/>
          <w:bCs/>
        </w:rPr>
        <w:t>现有工程原辅料及能源消耗</w:t>
      </w:r>
      <w:r w:rsidR="001B5D5F" w:rsidRPr="00BB7B26">
        <w:rPr>
          <w:rFonts w:hint="eastAsia"/>
          <w:b/>
          <w:bCs/>
        </w:rPr>
        <w:t>量表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851"/>
        <w:gridCol w:w="1208"/>
        <w:gridCol w:w="2336"/>
        <w:gridCol w:w="1448"/>
        <w:gridCol w:w="3227"/>
      </w:tblGrid>
      <w:tr w:rsidR="001B5D5F" w:rsidRPr="00BB7B26" w:rsidTr="00B032DE">
        <w:trPr>
          <w:trHeight w:val="340"/>
        </w:trPr>
        <w:tc>
          <w:tcPr>
            <w:tcW w:w="469" w:type="pct"/>
            <w:tcBorders>
              <w:bottom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类别</w:t>
            </w:r>
          </w:p>
        </w:tc>
        <w:tc>
          <w:tcPr>
            <w:tcW w:w="666" w:type="pct"/>
            <w:tcBorders>
              <w:bottom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名称</w:t>
            </w:r>
          </w:p>
        </w:tc>
        <w:tc>
          <w:tcPr>
            <w:tcW w:w="1288" w:type="pct"/>
            <w:tcBorders>
              <w:bottom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规格、组分</w:t>
            </w:r>
          </w:p>
        </w:tc>
        <w:tc>
          <w:tcPr>
            <w:tcW w:w="798" w:type="pct"/>
            <w:tcBorders>
              <w:bottom w:val="single" w:sz="12" w:space="0" w:color="auto"/>
            </w:tcBorders>
            <w:vAlign w:val="center"/>
            <w:hideMark/>
          </w:tcPr>
          <w:p w:rsidR="001B5D5F" w:rsidRPr="00BB7B26" w:rsidRDefault="001B5D5F" w:rsidP="00B032D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年耗量</w:t>
            </w:r>
          </w:p>
        </w:tc>
        <w:tc>
          <w:tcPr>
            <w:tcW w:w="1779" w:type="pct"/>
            <w:tcBorders>
              <w:bottom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备注</w:t>
            </w:r>
          </w:p>
        </w:tc>
      </w:tr>
      <w:tr w:rsidR="001B5D5F" w:rsidRPr="00BB7B26" w:rsidTr="00B032DE">
        <w:trPr>
          <w:trHeight w:val="340"/>
        </w:trPr>
        <w:tc>
          <w:tcPr>
            <w:tcW w:w="469" w:type="pct"/>
            <w:tcBorders>
              <w:top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原料</w:t>
            </w:r>
          </w:p>
        </w:tc>
        <w:tc>
          <w:tcPr>
            <w:tcW w:w="666" w:type="pct"/>
            <w:tcBorders>
              <w:top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饲料</w:t>
            </w:r>
          </w:p>
        </w:tc>
        <w:tc>
          <w:tcPr>
            <w:tcW w:w="1288" w:type="pct"/>
            <w:tcBorders>
              <w:top w:val="single" w:sz="12" w:space="0" w:color="auto"/>
            </w:tcBorders>
            <w:vAlign w:val="center"/>
            <w:hideMark/>
          </w:tcPr>
          <w:p w:rsidR="001B5D5F" w:rsidRPr="00BB7B26" w:rsidRDefault="001B5D5F"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成品饲料</w:t>
            </w:r>
          </w:p>
        </w:tc>
        <w:tc>
          <w:tcPr>
            <w:tcW w:w="798" w:type="pct"/>
            <w:tcBorders>
              <w:top w:val="single" w:sz="12" w:space="0" w:color="auto"/>
            </w:tcBorders>
            <w:vAlign w:val="center"/>
            <w:hideMark/>
          </w:tcPr>
          <w:p w:rsidR="001B5D5F" w:rsidRPr="00BB7B26" w:rsidRDefault="008E1E29" w:rsidP="00C57A2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1700</w:t>
            </w:r>
            <w:r w:rsidR="00B032DE" w:rsidRPr="00BB7B26">
              <w:rPr>
                <w:rFonts w:ascii="Times New Roman" w:hAnsi="Times New Roman"/>
                <w:kern w:val="2"/>
                <w:sz w:val="21"/>
                <w:szCs w:val="21"/>
              </w:rPr>
              <w:t xml:space="preserve"> t/a</w:t>
            </w:r>
          </w:p>
        </w:tc>
        <w:tc>
          <w:tcPr>
            <w:tcW w:w="1779" w:type="pct"/>
            <w:tcBorders>
              <w:top w:val="single" w:sz="12" w:space="0" w:color="auto"/>
            </w:tcBorders>
            <w:vAlign w:val="center"/>
            <w:hideMark/>
          </w:tcPr>
          <w:p w:rsidR="001B5D5F" w:rsidRPr="00BB7B26" w:rsidRDefault="008E1E29"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外购</w:t>
            </w:r>
          </w:p>
        </w:tc>
      </w:tr>
      <w:tr w:rsidR="00134C3E" w:rsidRPr="00BB7B26" w:rsidTr="00B032DE">
        <w:trPr>
          <w:trHeight w:val="340"/>
        </w:trPr>
        <w:tc>
          <w:tcPr>
            <w:tcW w:w="469" w:type="pct"/>
            <w:vMerge w:val="restart"/>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辅料</w:t>
            </w:r>
          </w:p>
        </w:tc>
        <w:tc>
          <w:tcPr>
            <w:tcW w:w="666" w:type="pct"/>
            <w:vMerge w:val="restart"/>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消毒剂</w:t>
            </w:r>
          </w:p>
        </w:tc>
        <w:tc>
          <w:tcPr>
            <w:tcW w:w="128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过氧乙酸溶液</w:t>
            </w:r>
          </w:p>
        </w:tc>
        <w:tc>
          <w:tcPr>
            <w:tcW w:w="79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0.2</w:t>
            </w:r>
            <w:r w:rsidR="00B032DE" w:rsidRPr="00BB7B26">
              <w:rPr>
                <w:rFonts w:ascii="Times New Roman" w:hAnsi="Times New Roman"/>
                <w:kern w:val="2"/>
                <w:sz w:val="21"/>
                <w:szCs w:val="21"/>
              </w:rPr>
              <w:t xml:space="preserve"> t/a</w:t>
            </w:r>
          </w:p>
        </w:tc>
        <w:tc>
          <w:tcPr>
            <w:tcW w:w="1779"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外购</w:t>
            </w:r>
          </w:p>
        </w:tc>
      </w:tr>
      <w:tr w:rsidR="00134C3E" w:rsidRPr="00BB7B26" w:rsidTr="00B032DE">
        <w:trPr>
          <w:trHeight w:val="340"/>
        </w:trPr>
        <w:tc>
          <w:tcPr>
            <w:tcW w:w="469"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666"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128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石灰</w:t>
            </w:r>
          </w:p>
        </w:tc>
        <w:tc>
          <w:tcPr>
            <w:tcW w:w="79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0.08</w:t>
            </w:r>
            <w:r w:rsidR="00B032DE" w:rsidRPr="00BB7B26">
              <w:rPr>
                <w:rFonts w:ascii="Times New Roman" w:hAnsi="Times New Roman"/>
                <w:kern w:val="2"/>
                <w:sz w:val="21"/>
                <w:szCs w:val="21"/>
              </w:rPr>
              <w:t xml:space="preserve"> t/a</w:t>
            </w:r>
          </w:p>
        </w:tc>
        <w:tc>
          <w:tcPr>
            <w:tcW w:w="1779"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外购</w:t>
            </w:r>
          </w:p>
        </w:tc>
      </w:tr>
      <w:tr w:rsidR="00134C3E" w:rsidRPr="00BB7B26" w:rsidTr="00B032DE">
        <w:trPr>
          <w:trHeight w:val="340"/>
        </w:trPr>
        <w:tc>
          <w:tcPr>
            <w:tcW w:w="469"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666"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128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碘制剂</w:t>
            </w:r>
          </w:p>
        </w:tc>
        <w:tc>
          <w:tcPr>
            <w:tcW w:w="79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0.3</w:t>
            </w:r>
            <w:r w:rsidR="00B032DE" w:rsidRPr="00BB7B26">
              <w:rPr>
                <w:rFonts w:ascii="Times New Roman" w:hAnsi="Times New Roman"/>
                <w:kern w:val="2"/>
                <w:sz w:val="21"/>
                <w:szCs w:val="21"/>
              </w:rPr>
              <w:t xml:space="preserve"> t/a</w:t>
            </w:r>
          </w:p>
        </w:tc>
        <w:tc>
          <w:tcPr>
            <w:tcW w:w="1779"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外购</w:t>
            </w:r>
          </w:p>
        </w:tc>
      </w:tr>
      <w:tr w:rsidR="00134C3E" w:rsidRPr="00BB7B26" w:rsidTr="00B032DE">
        <w:trPr>
          <w:trHeight w:val="340"/>
        </w:trPr>
        <w:tc>
          <w:tcPr>
            <w:tcW w:w="469" w:type="pct"/>
            <w:vMerge/>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p>
        </w:tc>
        <w:tc>
          <w:tcPr>
            <w:tcW w:w="666" w:type="pct"/>
            <w:vMerge w:val="restart"/>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兽用药品</w:t>
            </w:r>
          </w:p>
        </w:tc>
        <w:tc>
          <w:tcPr>
            <w:tcW w:w="1288" w:type="pct"/>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兽用口服药</w:t>
            </w:r>
          </w:p>
        </w:tc>
        <w:tc>
          <w:tcPr>
            <w:tcW w:w="798" w:type="pct"/>
            <w:vMerge w:val="restart"/>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0.35</w:t>
            </w:r>
            <w:r w:rsidR="00B032DE" w:rsidRPr="00BB7B26">
              <w:rPr>
                <w:rFonts w:ascii="Times New Roman" w:hAnsi="Times New Roman"/>
                <w:kern w:val="2"/>
                <w:sz w:val="21"/>
                <w:szCs w:val="21"/>
              </w:rPr>
              <w:t xml:space="preserve"> t/a</w:t>
            </w:r>
          </w:p>
        </w:tc>
        <w:tc>
          <w:tcPr>
            <w:tcW w:w="1779" w:type="pct"/>
            <w:vMerge w:val="restart"/>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外购，库房存放</w:t>
            </w:r>
          </w:p>
        </w:tc>
      </w:tr>
      <w:tr w:rsidR="00134C3E" w:rsidRPr="00BB7B26" w:rsidTr="00B032DE">
        <w:trPr>
          <w:trHeight w:val="340"/>
        </w:trPr>
        <w:tc>
          <w:tcPr>
            <w:tcW w:w="469"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666"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1288" w:type="pct"/>
            <w:vAlign w:val="center"/>
          </w:tcPr>
          <w:p w:rsidR="00134C3E"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疫苗注射用药</w:t>
            </w:r>
          </w:p>
        </w:tc>
        <w:tc>
          <w:tcPr>
            <w:tcW w:w="798" w:type="pct"/>
            <w:vMerge/>
            <w:vAlign w:val="center"/>
            <w:hideMark/>
          </w:tcPr>
          <w:p w:rsidR="00134C3E" w:rsidRPr="00BB7B26" w:rsidRDefault="00134C3E" w:rsidP="00134C3E">
            <w:pPr>
              <w:widowControl/>
              <w:spacing w:line="240" w:lineRule="auto"/>
              <w:ind w:firstLineChars="0" w:firstLine="0"/>
              <w:jc w:val="center"/>
              <w:rPr>
                <w:sz w:val="21"/>
                <w:szCs w:val="21"/>
              </w:rPr>
            </w:pPr>
          </w:p>
        </w:tc>
        <w:tc>
          <w:tcPr>
            <w:tcW w:w="1779" w:type="pct"/>
            <w:vMerge/>
            <w:vAlign w:val="center"/>
            <w:hideMark/>
          </w:tcPr>
          <w:p w:rsidR="00134C3E" w:rsidRPr="00BB7B26" w:rsidRDefault="00134C3E" w:rsidP="00134C3E">
            <w:pPr>
              <w:pStyle w:val="TableParagraph"/>
              <w:kinsoku w:val="0"/>
              <w:overflowPunct w:val="0"/>
              <w:jc w:val="center"/>
              <w:rPr>
                <w:rFonts w:ascii="Times New Roman" w:hAnsi="Times New Roman"/>
                <w:kern w:val="2"/>
                <w:sz w:val="21"/>
                <w:szCs w:val="21"/>
              </w:rPr>
            </w:pPr>
          </w:p>
        </w:tc>
      </w:tr>
      <w:tr w:rsidR="008E1E29" w:rsidRPr="00BB7B26" w:rsidTr="00B032DE">
        <w:trPr>
          <w:trHeight w:val="340"/>
        </w:trPr>
        <w:tc>
          <w:tcPr>
            <w:tcW w:w="469" w:type="pct"/>
            <w:vMerge w:val="restart"/>
            <w:vAlign w:val="center"/>
            <w:hideMark/>
          </w:tcPr>
          <w:p w:rsidR="008E1E29" w:rsidRPr="00BB7B26" w:rsidRDefault="008E1E29" w:rsidP="00134C3E">
            <w:pPr>
              <w:widowControl/>
              <w:spacing w:line="240" w:lineRule="auto"/>
              <w:ind w:firstLineChars="0" w:firstLine="0"/>
              <w:jc w:val="center"/>
              <w:rPr>
                <w:sz w:val="21"/>
                <w:szCs w:val="21"/>
              </w:rPr>
            </w:pPr>
            <w:r w:rsidRPr="00BB7B26">
              <w:rPr>
                <w:rFonts w:hAnsi="宋体"/>
                <w:sz w:val="21"/>
                <w:szCs w:val="21"/>
              </w:rPr>
              <w:t>能源</w:t>
            </w:r>
          </w:p>
        </w:tc>
        <w:tc>
          <w:tcPr>
            <w:tcW w:w="666" w:type="pct"/>
            <w:vAlign w:val="center"/>
            <w:hideMark/>
          </w:tcPr>
          <w:p w:rsidR="008E1E29" w:rsidRPr="00BB7B26" w:rsidRDefault="008E1E29" w:rsidP="00134C3E">
            <w:pPr>
              <w:widowControl/>
              <w:spacing w:line="240" w:lineRule="auto"/>
              <w:ind w:firstLineChars="0" w:firstLine="0"/>
              <w:jc w:val="center"/>
              <w:rPr>
                <w:sz w:val="21"/>
                <w:szCs w:val="21"/>
              </w:rPr>
            </w:pPr>
            <w:r w:rsidRPr="00BB7B26">
              <w:rPr>
                <w:rFonts w:hAnsi="宋体"/>
                <w:sz w:val="21"/>
                <w:szCs w:val="21"/>
              </w:rPr>
              <w:t>新鲜水</w:t>
            </w:r>
          </w:p>
        </w:tc>
        <w:tc>
          <w:tcPr>
            <w:tcW w:w="1288" w:type="pct"/>
            <w:vAlign w:val="center"/>
          </w:tcPr>
          <w:p w:rsidR="008E1E29"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798" w:type="pct"/>
            <w:vAlign w:val="center"/>
            <w:hideMark/>
          </w:tcPr>
          <w:p w:rsidR="008E1E29" w:rsidRPr="00BB7B26" w:rsidRDefault="008F631C" w:rsidP="00134C3E">
            <w:pPr>
              <w:widowControl/>
              <w:spacing w:line="240" w:lineRule="auto"/>
              <w:ind w:firstLineChars="0" w:firstLine="0"/>
              <w:jc w:val="center"/>
              <w:rPr>
                <w:sz w:val="21"/>
                <w:szCs w:val="21"/>
              </w:rPr>
            </w:pPr>
            <w:r w:rsidRPr="00BB7B26">
              <w:rPr>
                <w:rFonts w:hint="eastAsia"/>
                <w:sz w:val="21"/>
                <w:szCs w:val="21"/>
              </w:rPr>
              <w:t>5125</w:t>
            </w:r>
          </w:p>
        </w:tc>
        <w:tc>
          <w:tcPr>
            <w:tcW w:w="1779" w:type="pct"/>
            <w:vAlign w:val="center"/>
            <w:hideMark/>
          </w:tcPr>
          <w:p w:rsidR="008E1E29"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地下水</w:t>
            </w:r>
          </w:p>
        </w:tc>
      </w:tr>
      <w:tr w:rsidR="008E1E29" w:rsidRPr="00BB7B26" w:rsidTr="00B032DE">
        <w:trPr>
          <w:trHeight w:val="340"/>
        </w:trPr>
        <w:tc>
          <w:tcPr>
            <w:tcW w:w="469" w:type="pct"/>
            <w:vMerge/>
            <w:vAlign w:val="center"/>
            <w:hideMark/>
          </w:tcPr>
          <w:p w:rsidR="008E1E29" w:rsidRPr="00BB7B26" w:rsidRDefault="008E1E29" w:rsidP="00134C3E">
            <w:pPr>
              <w:widowControl/>
              <w:spacing w:line="240" w:lineRule="auto"/>
              <w:ind w:firstLineChars="0" w:firstLine="0"/>
              <w:jc w:val="center"/>
              <w:rPr>
                <w:sz w:val="21"/>
                <w:szCs w:val="21"/>
              </w:rPr>
            </w:pPr>
          </w:p>
        </w:tc>
        <w:tc>
          <w:tcPr>
            <w:tcW w:w="666" w:type="pct"/>
            <w:vAlign w:val="center"/>
            <w:hideMark/>
          </w:tcPr>
          <w:p w:rsidR="008E1E29" w:rsidRPr="00BB7B26" w:rsidRDefault="008E1E29" w:rsidP="00134C3E">
            <w:pPr>
              <w:widowControl/>
              <w:spacing w:line="240" w:lineRule="auto"/>
              <w:ind w:firstLineChars="0" w:firstLine="0"/>
              <w:jc w:val="center"/>
              <w:rPr>
                <w:sz w:val="21"/>
                <w:szCs w:val="21"/>
              </w:rPr>
            </w:pPr>
            <w:r w:rsidRPr="00BB7B26">
              <w:rPr>
                <w:rFonts w:hAnsi="宋体"/>
                <w:sz w:val="21"/>
                <w:szCs w:val="21"/>
              </w:rPr>
              <w:t>电</w:t>
            </w:r>
          </w:p>
        </w:tc>
        <w:tc>
          <w:tcPr>
            <w:tcW w:w="1288" w:type="pct"/>
            <w:vAlign w:val="center"/>
          </w:tcPr>
          <w:p w:rsidR="008E1E29"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798" w:type="pct"/>
            <w:vAlign w:val="center"/>
            <w:hideMark/>
          </w:tcPr>
          <w:p w:rsidR="008E1E29" w:rsidRPr="00BB7B26" w:rsidRDefault="00B032DE" w:rsidP="00134C3E">
            <w:pPr>
              <w:widowControl/>
              <w:spacing w:line="240" w:lineRule="auto"/>
              <w:ind w:firstLineChars="0" w:firstLine="0"/>
              <w:jc w:val="center"/>
              <w:rPr>
                <w:sz w:val="21"/>
                <w:szCs w:val="21"/>
              </w:rPr>
            </w:pPr>
            <w:r w:rsidRPr="00BB7B26">
              <w:rPr>
                <w:sz w:val="21"/>
                <w:szCs w:val="21"/>
              </w:rPr>
              <w:t>5.5</w:t>
            </w:r>
            <w:r w:rsidRPr="00BB7B26">
              <w:rPr>
                <w:rFonts w:hAnsi="宋体"/>
                <w:sz w:val="21"/>
                <w:szCs w:val="21"/>
              </w:rPr>
              <w:t>万</w:t>
            </w:r>
            <w:r w:rsidRPr="00BB7B26">
              <w:rPr>
                <w:bCs/>
                <w:sz w:val="21"/>
                <w:szCs w:val="21"/>
              </w:rPr>
              <w:t>kW·h</w:t>
            </w:r>
            <w:r w:rsidRPr="00BB7B26">
              <w:rPr>
                <w:rStyle w:val="CharChar7"/>
                <w:rFonts w:ascii="Times New Roman" w:eastAsia="宋体"/>
                <w:sz w:val="21"/>
                <w:szCs w:val="21"/>
              </w:rPr>
              <w:t>/a</w:t>
            </w:r>
          </w:p>
        </w:tc>
        <w:tc>
          <w:tcPr>
            <w:tcW w:w="1779" w:type="pct"/>
            <w:vAlign w:val="center"/>
            <w:hideMark/>
          </w:tcPr>
          <w:p w:rsidR="008E1E29" w:rsidRPr="00BB7B26" w:rsidRDefault="00134C3E" w:rsidP="00134C3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乡镇电网</w:t>
            </w:r>
          </w:p>
        </w:tc>
      </w:tr>
    </w:tbl>
    <w:p w:rsidR="001B5D5F" w:rsidRPr="00BB7B26" w:rsidRDefault="001B5D5F" w:rsidP="008E1E29">
      <w:pPr>
        <w:topLinePunct/>
        <w:ind w:firstLineChars="0" w:firstLine="0"/>
        <w:outlineLvl w:val="2"/>
        <w:rPr>
          <w:b/>
          <w:kern w:val="20"/>
        </w:rPr>
      </w:pPr>
      <w:bookmarkStart w:id="97" w:name="_Toc224144791"/>
      <w:r w:rsidRPr="00BB7B26">
        <w:rPr>
          <w:rFonts w:hint="eastAsia"/>
          <w:b/>
          <w:kern w:val="20"/>
        </w:rPr>
        <w:t>2</w:t>
      </w:r>
      <w:r w:rsidRPr="00BB7B26">
        <w:rPr>
          <w:b/>
          <w:kern w:val="20"/>
        </w:rPr>
        <w:t>.1</w:t>
      </w:r>
      <w:r w:rsidRPr="00BB7B26">
        <w:rPr>
          <w:rFonts w:hint="eastAsia"/>
          <w:b/>
          <w:kern w:val="20"/>
        </w:rPr>
        <w:t>.</w:t>
      </w:r>
      <w:r w:rsidR="00B032DE" w:rsidRPr="00BB7B26">
        <w:rPr>
          <w:rFonts w:hint="eastAsia"/>
          <w:b/>
          <w:kern w:val="20"/>
        </w:rPr>
        <w:t>4</w:t>
      </w:r>
      <w:r w:rsidRPr="00BB7B26">
        <w:rPr>
          <w:b/>
          <w:kern w:val="20"/>
        </w:rPr>
        <w:t xml:space="preserve"> </w:t>
      </w:r>
      <w:r w:rsidRPr="00BB7B26">
        <w:rPr>
          <w:rFonts w:hint="eastAsia"/>
          <w:b/>
          <w:kern w:val="20"/>
        </w:rPr>
        <w:t>生产规模及产品方案</w:t>
      </w:r>
      <w:bookmarkEnd w:id="97"/>
    </w:p>
    <w:p w:rsidR="001B5D5F" w:rsidRPr="00BB7B26" w:rsidRDefault="00B032DE" w:rsidP="001B5D5F">
      <w:pPr>
        <w:ind w:firstLine="480"/>
        <w:rPr>
          <w:kern w:val="24"/>
        </w:rPr>
      </w:pPr>
      <w:r w:rsidRPr="00BB7B26">
        <w:rPr>
          <w:rFonts w:hAnsi="宋体" w:hint="eastAsia"/>
          <w:kern w:val="24"/>
        </w:rPr>
        <w:t>现有工程</w:t>
      </w:r>
      <w:r w:rsidR="001B5D5F" w:rsidRPr="00BB7B26">
        <w:rPr>
          <w:rFonts w:hAnsi="宋体"/>
          <w:kern w:val="24"/>
        </w:rPr>
        <w:t>年存栏生猪</w:t>
      </w:r>
      <w:r w:rsidRPr="00BB7B26">
        <w:rPr>
          <w:rFonts w:hAnsi="宋体" w:hint="eastAsia"/>
          <w:kern w:val="24"/>
        </w:rPr>
        <w:t>2400</w:t>
      </w:r>
      <w:r w:rsidR="001B5D5F" w:rsidRPr="00BB7B26">
        <w:rPr>
          <w:rFonts w:hAnsi="宋体"/>
          <w:kern w:val="24"/>
        </w:rPr>
        <w:t>头，每年育肥猪</w:t>
      </w:r>
      <w:r w:rsidR="001B5D5F" w:rsidRPr="00BB7B26">
        <w:rPr>
          <w:kern w:val="24"/>
        </w:rPr>
        <w:t>2</w:t>
      </w:r>
      <w:r w:rsidR="001B5D5F" w:rsidRPr="00BB7B26">
        <w:rPr>
          <w:rFonts w:hAnsi="宋体"/>
          <w:kern w:val="24"/>
        </w:rPr>
        <w:t>批，年出栏生猪</w:t>
      </w:r>
      <w:r w:rsidRPr="00BB7B26">
        <w:rPr>
          <w:rFonts w:hAnsi="宋体" w:hint="eastAsia"/>
          <w:kern w:val="24"/>
        </w:rPr>
        <w:t>4800</w:t>
      </w:r>
      <w:r w:rsidR="001B5D5F" w:rsidRPr="00BB7B26">
        <w:rPr>
          <w:rFonts w:hAnsi="宋体"/>
          <w:kern w:val="24"/>
        </w:rPr>
        <w:t>头。</w:t>
      </w:r>
    </w:p>
    <w:p w:rsidR="00276AD0" w:rsidRPr="00BB7B26" w:rsidRDefault="00B032DE" w:rsidP="00B032DE">
      <w:pPr>
        <w:spacing w:line="240" w:lineRule="auto"/>
        <w:ind w:firstLine="482"/>
        <w:jc w:val="center"/>
        <w:rPr>
          <w:b/>
        </w:rPr>
      </w:pPr>
      <w:r w:rsidRPr="00BB7B26">
        <w:rPr>
          <w:rFonts w:hint="eastAsia"/>
          <w:b/>
        </w:rPr>
        <w:t>表</w:t>
      </w:r>
      <w:r w:rsidR="008F631C" w:rsidRPr="00BB7B26">
        <w:rPr>
          <w:rFonts w:hint="eastAsia"/>
          <w:b/>
        </w:rPr>
        <w:t>2-</w:t>
      </w:r>
      <w:r w:rsidRPr="00BB7B26">
        <w:rPr>
          <w:rFonts w:hint="eastAsia"/>
          <w:b/>
        </w:rPr>
        <w:t xml:space="preserve">3  </w:t>
      </w:r>
      <w:r w:rsidRPr="00BB7B26">
        <w:rPr>
          <w:rFonts w:hint="eastAsia"/>
          <w:b/>
        </w:rPr>
        <w:t>现有工程</w:t>
      </w:r>
      <w:r w:rsidR="001B5D5F" w:rsidRPr="00BB7B26">
        <w:rPr>
          <w:rFonts w:hint="eastAsia"/>
          <w:b/>
        </w:rPr>
        <w:t>产品方案一览表</w:t>
      </w:r>
    </w:p>
    <w:tbl>
      <w:tblPr>
        <w:tblW w:w="5000" w:type="pct"/>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1768"/>
        <w:gridCol w:w="2188"/>
        <w:gridCol w:w="2491"/>
        <w:gridCol w:w="2623"/>
      </w:tblGrid>
      <w:tr w:rsidR="001B5D5F" w:rsidRPr="00BB7B26" w:rsidTr="00B032DE">
        <w:trPr>
          <w:trHeight w:val="340"/>
        </w:trPr>
        <w:tc>
          <w:tcPr>
            <w:tcW w:w="975" w:type="pct"/>
            <w:vAlign w:val="center"/>
            <w:hideMark/>
          </w:tcPr>
          <w:p w:rsidR="001B5D5F" w:rsidRPr="00BB7B26" w:rsidRDefault="001B5D5F" w:rsidP="001B5D5F">
            <w:pPr>
              <w:pStyle w:val="TableParagraph"/>
              <w:kinsoku w:val="0"/>
              <w:overflowPunct w:val="0"/>
              <w:jc w:val="center"/>
              <w:rPr>
                <w:kern w:val="2"/>
                <w:sz w:val="21"/>
                <w:szCs w:val="21"/>
              </w:rPr>
            </w:pPr>
            <w:r w:rsidRPr="00BB7B26">
              <w:rPr>
                <w:rFonts w:hint="eastAsia"/>
                <w:kern w:val="2"/>
                <w:sz w:val="21"/>
                <w:szCs w:val="21"/>
              </w:rPr>
              <w:t>类别</w:t>
            </w:r>
          </w:p>
        </w:tc>
        <w:tc>
          <w:tcPr>
            <w:tcW w:w="1206" w:type="pct"/>
            <w:vAlign w:val="center"/>
            <w:hideMark/>
          </w:tcPr>
          <w:p w:rsidR="001B5D5F" w:rsidRPr="00BB7B26" w:rsidRDefault="001B5D5F" w:rsidP="001B5D5F">
            <w:pPr>
              <w:pStyle w:val="TableParagraph"/>
              <w:kinsoku w:val="0"/>
              <w:overflowPunct w:val="0"/>
              <w:jc w:val="center"/>
              <w:rPr>
                <w:kern w:val="2"/>
                <w:sz w:val="21"/>
                <w:szCs w:val="21"/>
              </w:rPr>
            </w:pPr>
            <w:r w:rsidRPr="00BB7B26">
              <w:rPr>
                <w:rFonts w:hint="eastAsia"/>
                <w:kern w:val="2"/>
                <w:sz w:val="21"/>
                <w:szCs w:val="21"/>
              </w:rPr>
              <w:t>年存栏数（头）</w:t>
            </w:r>
          </w:p>
        </w:tc>
        <w:tc>
          <w:tcPr>
            <w:tcW w:w="1373" w:type="pct"/>
            <w:vAlign w:val="center"/>
            <w:hideMark/>
          </w:tcPr>
          <w:p w:rsidR="001B5D5F" w:rsidRPr="00BB7B26" w:rsidRDefault="001B5D5F" w:rsidP="001B5D5F">
            <w:pPr>
              <w:pStyle w:val="TableParagraph"/>
              <w:kinsoku w:val="0"/>
              <w:overflowPunct w:val="0"/>
              <w:jc w:val="center"/>
              <w:rPr>
                <w:kern w:val="2"/>
                <w:sz w:val="21"/>
                <w:szCs w:val="21"/>
              </w:rPr>
            </w:pPr>
            <w:r w:rsidRPr="00BB7B26">
              <w:rPr>
                <w:rFonts w:hint="eastAsia"/>
                <w:kern w:val="2"/>
                <w:sz w:val="21"/>
                <w:szCs w:val="21"/>
              </w:rPr>
              <w:t>存栏天数（天）</w:t>
            </w:r>
          </w:p>
        </w:tc>
        <w:tc>
          <w:tcPr>
            <w:tcW w:w="1446" w:type="pct"/>
            <w:vAlign w:val="center"/>
            <w:hideMark/>
          </w:tcPr>
          <w:p w:rsidR="001B5D5F" w:rsidRPr="00BB7B26" w:rsidRDefault="001B5D5F" w:rsidP="001B5D5F">
            <w:pPr>
              <w:pStyle w:val="TableParagraph"/>
              <w:kinsoku w:val="0"/>
              <w:overflowPunct w:val="0"/>
              <w:jc w:val="center"/>
              <w:rPr>
                <w:kern w:val="2"/>
                <w:sz w:val="21"/>
                <w:szCs w:val="21"/>
              </w:rPr>
            </w:pPr>
            <w:r w:rsidRPr="00BB7B26">
              <w:rPr>
                <w:rFonts w:hint="eastAsia"/>
                <w:kern w:val="2"/>
                <w:sz w:val="21"/>
                <w:szCs w:val="21"/>
              </w:rPr>
              <w:t>年出栏数（头）</w:t>
            </w:r>
          </w:p>
        </w:tc>
      </w:tr>
      <w:tr w:rsidR="001B5D5F" w:rsidRPr="00BB7B26" w:rsidTr="00B032DE">
        <w:trPr>
          <w:trHeight w:val="340"/>
        </w:trPr>
        <w:tc>
          <w:tcPr>
            <w:tcW w:w="975" w:type="pct"/>
            <w:vAlign w:val="center"/>
            <w:hideMark/>
          </w:tcPr>
          <w:p w:rsidR="001B5D5F" w:rsidRPr="00BB7B26" w:rsidRDefault="001B5D5F" w:rsidP="001B5D5F">
            <w:pPr>
              <w:pStyle w:val="TableParagraph"/>
              <w:kinsoku w:val="0"/>
              <w:overflowPunct w:val="0"/>
              <w:jc w:val="center"/>
              <w:rPr>
                <w:kern w:val="2"/>
                <w:sz w:val="21"/>
                <w:szCs w:val="21"/>
              </w:rPr>
            </w:pPr>
            <w:r w:rsidRPr="00BB7B26">
              <w:rPr>
                <w:rFonts w:hint="eastAsia"/>
                <w:kern w:val="2"/>
                <w:sz w:val="21"/>
                <w:szCs w:val="21"/>
              </w:rPr>
              <w:t>育肥猪</w:t>
            </w:r>
          </w:p>
        </w:tc>
        <w:tc>
          <w:tcPr>
            <w:tcW w:w="1206" w:type="pct"/>
            <w:vAlign w:val="center"/>
            <w:hideMark/>
          </w:tcPr>
          <w:p w:rsidR="001B5D5F" w:rsidRPr="00BB7B26" w:rsidRDefault="00B032DE" w:rsidP="00B032D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2400</w:t>
            </w:r>
          </w:p>
        </w:tc>
        <w:tc>
          <w:tcPr>
            <w:tcW w:w="1373" w:type="pct"/>
            <w:vAlign w:val="center"/>
            <w:hideMark/>
          </w:tcPr>
          <w:p w:rsidR="001B5D5F" w:rsidRPr="00BB7B26" w:rsidRDefault="001B5D5F" w:rsidP="001B5D5F">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154</w:t>
            </w:r>
          </w:p>
        </w:tc>
        <w:tc>
          <w:tcPr>
            <w:tcW w:w="1446" w:type="pct"/>
            <w:vAlign w:val="center"/>
            <w:hideMark/>
          </w:tcPr>
          <w:p w:rsidR="001B5D5F" w:rsidRPr="00BB7B26" w:rsidRDefault="00B032DE" w:rsidP="001B5D5F">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48</w:t>
            </w:r>
            <w:r w:rsidR="001B5D5F" w:rsidRPr="00BB7B26">
              <w:rPr>
                <w:rFonts w:ascii="Times New Roman" w:eastAsiaTheme="minorEastAsia"/>
                <w:kern w:val="2"/>
                <w:sz w:val="21"/>
                <w:szCs w:val="21"/>
              </w:rPr>
              <w:t>00</w:t>
            </w:r>
          </w:p>
        </w:tc>
      </w:tr>
    </w:tbl>
    <w:p w:rsidR="001B5D5F" w:rsidRPr="00BB7B26" w:rsidRDefault="001B5D5F" w:rsidP="008E1E29">
      <w:pPr>
        <w:topLinePunct/>
        <w:ind w:firstLineChars="0" w:firstLine="0"/>
        <w:outlineLvl w:val="2"/>
        <w:rPr>
          <w:b/>
          <w:kern w:val="20"/>
        </w:rPr>
      </w:pPr>
      <w:bookmarkStart w:id="98" w:name="_Toc224144792"/>
      <w:r w:rsidRPr="00BB7B26">
        <w:rPr>
          <w:rFonts w:hint="eastAsia"/>
          <w:b/>
          <w:kern w:val="20"/>
        </w:rPr>
        <w:t>2</w:t>
      </w:r>
      <w:r w:rsidRPr="00BB7B26">
        <w:rPr>
          <w:b/>
          <w:kern w:val="20"/>
        </w:rPr>
        <w:t>.1</w:t>
      </w:r>
      <w:r w:rsidR="00B032DE" w:rsidRPr="00BB7B26">
        <w:rPr>
          <w:rFonts w:hint="eastAsia"/>
          <w:b/>
          <w:kern w:val="20"/>
        </w:rPr>
        <w:t>.5</w:t>
      </w:r>
      <w:r w:rsidRPr="00BB7B26">
        <w:rPr>
          <w:b/>
          <w:kern w:val="20"/>
        </w:rPr>
        <w:t xml:space="preserve"> </w:t>
      </w:r>
      <w:r w:rsidRPr="00BB7B26">
        <w:rPr>
          <w:rFonts w:hint="eastAsia"/>
          <w:b/>
          <w:kern w:val="20"/>
        </w:rPr>
        <w:t>生产设备</w:t>
      </w:r>
      <w:bookmarkEnd w:id="98"/>
    </w:p>
    <w:p w:rsidR="001B5D5F" w:rsidRPr="00BB7B26" w:rsidRDefault="00B032DE" w:rsidP="00B032DE">
      <w:pPr>
        <w:spacing w:line="240" w:lineRule="auto"/>
        <w:ind w:firstLine="482"/>
        <w:jc w:val="center"/>
        <w:rPr>
          <w:b/>
        </w:rPr>
      </w:pPr>
      <w:r w:rsidRPr="00BB7B26">
        <w:rPr>
          <w:rFonts w:hint="eastAsia"/>
          <w:b/>
        </w:rPr>
        <w:t>表</w:t>
      </w:r>
      <w:r w:rsidR="008F631C" w:rsidRPr="00BB7B26">
        <w:rPr>
          <w:rFonts w:hint="eastAsia"/>
          <w:b/>
        </w:rPr>
        <w:t>2-</w:t>
      </w:r>
      <w:r w:rsidRPr="00BB7B26">
        <w:rPr>
          <w:rFonts w:hint="eastAsia"/>
          <w:b/>
        </w:rPr>
        <w:t xml:space="preserve">4  </w:t>
      </w:r>
      <w:r w:rsidR="001B5D5F" w:rsidRPr="00BB7B26">
        <w:rPr>
          <w:rFonts w:hint="eastAsia"/>
          <w:b/>
        </w:rPr>
        <w:t>现有</w:t>
      </w:r>
      <w:r w:rsidRPr="00BB7B26">
        <w:rPr>
          <w:rFonts w:hint="eastAsia"/>
          <w:b/>
        </w:rPr>
        <w:t>工程</w:t>
      </w:r>
      <w:r w:rsidR="001B5D5F" w:rsidRPr="00BB7B26">
        <w:rPr>
          <w:rFonts w:hint="eastAsia"/>
          <w:b/>
        </w:rPr>
        <w:t>主要设备</w:t>
      </w:r>
      <w:r w:rsidRPr="00BB7B26">
        <w:rPr>
          <w:rFonts w:hint="eastAsia"/>
          <w:b/>
        </w:rPr>
        <w:t>一览</w:t>
      </w:r>
      <w:r w:rsidR="001B5D5F" w:rsidRPr="00BB7B26">
        <w:rPr>
          <w:rFonts w:hint="eastAsia"/>
          <w:b/>
        </w:rPr>
        <w:t>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744"/>
        <w:gridCol w:w="978"/>
        <w:gridCol w:w="1676"/>
        <w:gridCol w:w="1502"/>
        <w:gridCol w:w="1616"/>
        <w:gridCol w:w="2554"/>
      </w:tblGrid>
      <w:tr w:rsidR="001B5D5F" w:rsidRPr="00BB7B26" w:rsidTr="00B032DE">
        <w:trPr>
          <w:trHeight w:val="396"/>
        </w:trPr>
        <w:tc>
          <w:tcPr>
            <w:tcW w:w="410"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序号</w:t>
            </w:r>
          </w:p>
        </w:tc>
        <w:tc>
          <w:tcPr>
            <w:tcW w:w="1463" w:type="pct"/>
            <w:gridSpan w:val="2"/>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设备名称</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单位</w:t>
            </w:r>
          </w:p>
        </w:tc>
        <w:tc>
          <w:tcPr>
            <w:tcW w:w="891"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数量</w:t>
            </w:r>
          </w:p>
        </w:tc>
        <w:tc>
          <w:tcPr>
            <w:tcW w:w="140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备注</w:t>
            </w:r>
          </w:p>
        </w:tc>
      </w:tr>
      <w:tr w:rsidR="001B5D5F" w:rsidRPr="00BB7B26" w:rsidTr="00B032DE">
        <w:trPr>
          <w:trHeight w:val="397"/>
        </w:trPr>
        <w:tc>
          <w:tcPr>
            <w:tcW w:w="410"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539" w:type="pct"/>
            <w:vMerge w:val="restart"/>
            <w:vAlign w:val="center"/>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养殖区</w:t>
            </w:r>
          </w:p>
        </w:tc>
        <w:tc>
          <w:tcPr>
            <w:tcW w:w="924"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风机</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32</w:t>
            </w:r>
          </w:p>
        </w:tc>
        <w:tc>
          <w:tcPr>
            <w:tcW w:w="1408"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r w:rsidRPr="00BB7B26">
              <w:rPr>
                <w:rFonts w:ascii="Times New Roman" w:hAnsi="宋体" w:hint="eastAsia"/>
                <w:kern w:val="2"/>
                <w:sz w:val="21"/>
                <w:szCs w:val="21"/>
              </w:rPr>
              <w:t>配备</w:t>
            </w:r>
          </w:p>
        </w:tc>
      </w:tr>
      <w:tr w:rsidR="001B5D5F" w:rsidRPr="00BB7B26" w:rsidTr="00B032DE">
        <w:trPr>
          <w:trHeight w:val="397"/>
        </w:trPr>
        <w:tc>
          <w:tcPr>
            <w:tcW w:w="410"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w:t>
            </w:r>
          </w:p>
        </w:tc>
        <w:tc>
          <w:tcPr>
            <w:tcW w:w="539" w:type="pct"/>
            <w:vMerge/>
            <w:vAlign w:val="center"/>
            <w:hideMark/>
          </w:tcPr>
          <w:p w:rsidR="001B5D5F" w:rsidRPr="00BB7B26" w:rsidRDefault="001B5D5F" w:rsidP="001B5D5F">
            <w:pPr>
              <w:widowControl/>
              <w:spacing w:line="240" w:lineRule="auto"/>
              <w:ind w:firstLine="420"/>
              <w:jc w:val="center"/>
              <w:rPr>
                <w:sz w:val="21"/>
                <w:szCs w:val="21"/>
              </w:rPr>
            </w:pPr>
          </w:p>
        </w:tc>
        <w:tc>
          <w:tcPr>
            <w:tcW w:w="924"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饲料塔</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套</w:t>
            </w:r>
          </w:p>
        </w:tc>
        <w:tc>
          <w:tcPr>
            <w:tcW w:w="891"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3</w:t>
            </w:r>
          </w:p>
        </w:tc>
        <w:tc>
          <w:tcPr>
            <w:tcW w:w="1408"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r w:rsidRPr="00BB7B26">
              <w:rPr>
                <w:rFonts w:ascii="Times New Roman" w:hAnsi="宋体" w:hint="eastAsia"/>
                <w:kern w:val="2"/>
                <w:sz w:val="21"/>
                <w:szCs w:val="21"/>
              </w:rPr>
              <w:t>配备</w:t>
            </w:r>
          </w:p>
        </w:tc>
      </w:tr>
      <w:tr w:rsidR="001B5D5F" w:rsidRPr="00BB7B26" w:rsidTr="00B032DE">
        <w:trPr>
          <w:trHeight w:val="397"/>
        </w:trPr>
        <w:tc>
          <w:tcPr>
            <w:tcW w:w="410"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w:t>
            </w:r>
          </w:p>
        </w:tc>
        <w:tc>
          <w:tcPr>
            <w:tcW w:w="539" w:type="pct"/>
            <w:vMerge/>
            <w:vAlign w:val="center"/>
            <w:hideMark/>
          </w:tcPr>
          <w:p w:rsidR="001B5D5F" w:rsidRPr="00BB7B26" w:rsidRDefault="001B5D5F" w:rsidP="001B5D5F">
            <w:pPr>
              <w:widowControl/>
              <w:spacing w:line="240" w:lineRule="auto"/>
              <w:ind w:firstLine="420"/>
              <w:jc w:val="center"/>
              <w:rPr>
                <w:sz w:val="21"/>
                <w:szCs w:val="21"/>
              </w:rPr>
            </w:pPr>
          </w:p>
        </w:tc>
        <w:tc>
          <w:tcPr>
            <w:tcW w:w="924"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限位饮水器</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个</w:t>
            </w:r>
          </w:p>
        </w:tc>
        <w:tc>
          <w:tcPr>
            <w:tcW w:w="891"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240</w:t>
            </w:r>
          </w:p>
        </w:tc>
        <w:tc>
          <w:tcPr>
            <w:tcW w:w="1408"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r w:rsidRPr="00BB7B26">
              <w:rPr>
                <w:rFonts w:ascii="Times New Roman" w:hAnsi="宋体" w:hint="eastAsia"/>
                <w:kern w:val="2"/>
                <w:sz w:val="21"/>
                <w:szCs w:val="21"/>
              </w:rPr>
              <w:t>配备</w:t>
            </w:r>
          </w:p>
        </w:tc>
      </w:tr>
      <w:tr w:rsidR="001B5D5F" w:rsidRPr="00BB7B26" w:rsidTr="00B032DE">
        <w:trPr>
          <w:trHeight w:val="397"/>
        </w:trPr>
        <w:tc>
          <w:tcPr>
            <w:tcW w:w="410"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w:t>
            </w:r>
          </w:p>
        </w:tc>
        <w:tc>
          <w:tcPr>
            <w:tcW w:w="1463" w:type="pct"/>
            <w:gridSpan w:val="2"/>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蓄水池</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个</w:t>
            </w:r>
          </w:p>
        </w:tc>
        <w:tc>
          <w:tcPr>
            <w:tcW w:w="891"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1408"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w:t>
            </w:r>
            <w:r w:rsidR="001B5D5F" w:rsidRPr="00BB7B26">
              <w:rPr>
                <w:rFonts w:ascii="Times New Roman" w:hAnsi="Times New Roman"/>
                <w:kern w:val="2"/>
                <w:sz w:val="21"/>
                <w:szCs w:val="21"/>
              </w:rPr>
              <w:t>0m</w:t>
            </w:r>
            <w:r w:rsidR="001B5D5F" w:rsidRPr="00BB7B26">
              <w:rPr>
                <w:rFonts w:ascii="Times New Roman" w:hAnsi="Times New Roman"/>
                <w:kern w:val="2"/>
                <w:sz w:val="21"/>
                <w:szCs w:val="21"/>
                <w:vertAlign w:val="superscript"/>
              </w:rPr>
              <w:t>3</w:t>
            </w:r>
          </w:p>
        </w:tc>
      </w:tr>
      <w:tr w:rsidR="001B5D5F" w:rsidRPr="00BB7B26" w:rsidTr="00B032DE">
        <w:trPr>
          <w:trHeight w:val="396"/>
        </w:trPr>
        <w:tc>
          <w:tcPr>
            <w:tcW w:w="410"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w:t>
            </w:r>
          </w:p>
        </w:tc>
        <w:tc>
          <w:tcPr>
            <w:tcW w:w="1463" w:type="pct"/>
            <w:gridSpan w:val="2"/>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抽水</w:t>
            </w:r>
            <w:r w:rsidR="001B5D5F" w:rsidRPr="00BB7B26">
              <w:rPr>
                <w:rFonts w:ascii="Times New Roman" w:hAnsi="宋体"/>
                <w:kern w:val="2"/>
                <w:sz w:val="21"/>
                <w:szCs w:val="21"/>
              </w:rPr>
              <w:t>泵</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w:t>
            </w:r>
          </w:p>
        </w:tc>
        <w:tc>
          <w:tcPr>
            <w:tcW w:w="140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1B5D5F" w:rsidRPr="00BB7B26" w:rsidTr="00B032DE">
        <w:trPr>
          <w:trHeight w:val="397"/>
        </w:trPr>
        <w:tc>
          <w:tcPr>
            <w:tcW w:w="410" w:type="pct"/>
            <w:vAlign w:val="center"/>
            <w:hideMark/>
          </w:tcPr>
          <w:p w:rsidR="001B5D5F"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6</w:t>
            </w:r>
          </w:p>
        </w:tc>
        <w:tc>
          <w:tcPr>
            <w:tcW w:w="1463" w:type="pct"/>
            <w:gridSpan w:val="2"/>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柴油发电机</w:t>
            </w:r>
          </w:p>
        </w:tc>
        <w:tc>
          <w:tcPr>
            <w:tcW w:w="828"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vAlign w:val="center"/>
            <w:hideMark/>
          </w:tcPr>
          <w:p w:rsidR="001B5D5F" w:rsidRPr="00BB7B26" w:rsidRDefault="001B5D5F"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1408" w:type="pct"/>
            <w:vAlign w:val="center"/>
            <w:hideMark/>
          </w:tcPr>
          <w:p w:rsidR="001B5D5F" w:rsidRPr="00BB7B26" w:rsidRDefault="001B5D5F" w:rsidP="00B032D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备用</w:t>
            </w:r>
            <w:r w:rsidR="00B032DE" w:rsidRPr="00BB7B26">
              <w:rPr>
                <w:rFonts w:ascii="Times New Roman" w:hAnsi="宋体" w:hint="eastAsia"/>
                <w:kern w:val="2"/>
                <w:sz w:val="21"/>
                <w:szCs w:val="21"/>
              </w:rPr>
              <w:t>发电</w:t>
            </w:r>
          </w:p>
        </w:tc>
      </w:tr>
      <w:tr w:rsidR="00B032DE" w:rsidRPr="00BB7B26" w:rsidTr="00B032DE">
        <w:trPr>
          <w:trHeight w:val="397"/>
        </w:trPr>
        <w:tc>
          <w:tcPr>
            <w:tcW w:w="410" w:type="pct"/>
            <w:vAlign w:val="center"/>
            <w:hideMark/>
          </w:tcPr>
          <w:p w:rsidR="00B032DE"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lastRenderedPageBreak/>
              <w:t>7</w:t>
            </w:r>
          </w:p>
        </w:tc>
        <w:tc>
          <w:tcPr>
            <w:tcW w:w="1463" w:type="pct"/>
            <w:gridSpan w:val="2"/>
            <w:vAlign w:val="center"/>
            <w:hideMark/>
          </w:tcPr>
          <w:p w:rsidR="00B032DE" w:rsidRPr="00BB7B26" w:rsidRDefault="00CD6F95" w:rsidP="00CD6F95">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集</w:t>
            </w:r>
            <w:r w:rsidR="00B032DE" w:rsidRPr="00BB7B26">
              <w:rPr>
                <w:rFonts w:ascii="Times New Roman" w:hAnsi="宋体"/>
                <w:kern w:val="2"/>
                <w:sz w:val="21"/>
                <w:szCs w:val="21"/>
              </w:rPr>
              <w:t>污池</w:t>
            </w:r>
          </w:p>
        </w:tc>
        <w:tc>
          <w:tcPr>
            <w:tcW w:w="828" w:type="pct"/>
            <w:vAlign w:val="center"/>
            <w:hideMark/>
          </w:tcPr>
          <w:p w:rsidR="00B032DE" w:rsidRPr="00BB7B26" w:rsidRDefault="00B032DE" w:rsidP="001B5D5F">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座</w:t>
            </w:r>
          </w:p>
        </w:tc>
        <w:tc>
          <w:tcPr>
            <w:tcW w:w="891" w:type="pct"/>
            <w:vAlign w:val="center"/>
            <w:hideMark/>
          </w:tcPr>
          <w:p w:rsidR="00B032DE" w:rsidRPr="00BB7B26" w:rsidRDefault="00B032DE" w:rsidP="001B5D5F">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w:t>
            </w:r>
          </w:p>
        </w:tc>
        <w:tc>
          <w:tcPr>
            <w:tcW w:w="1408" w:type="pct"/>
            <w:vAlign w:val="center"/>
            <w:hideMark/>
          </w:tcPr>
          <w:p w:rsidR="00B032DE" w:rsidRPr="00BB7B26" w:rsidRDefault="00B032DE" w:rsidP="00B032DE">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面积</w:t>
            </w:r>
            <w:r w:rsidR="008F631C" w:rsidRPr="00BB7B26">
              <w:rPr>
                <w:rFonts w:ascii="Times New Roman" w:hAnsi="宋体" w:hint="eastAsia"/>
                <w:kern w:val="2"/>
                <w:sz w:val="21"/>
                <w:szCs w:val="21"/>
              </w:rPr>
              <w:t>374</w:t>
            </w:r>
            <w:r w:rsidRPr="00BB7B26">
              <w:rPr>
                <w:rFonts w:ascii="Times New Roman" w:hAnsi="宋体" w:hint="eastAsia"/>
                <w:kern w:val="2"/>
                <w:sz w:val="21"/>
                <w:szCs w:val="21"/>
              </w:rPr>
              <w:t>m</w:t>
            </w:r>
            <w:r w:rsidRPr="00BB7B26">
              <w:rPr>
                <w:rFonts w:ascii="Times New Roman" w:hAnsi="宋体" w:hint="eastAsia"/>
                <w:kern w:val="2"/>
                <w:sz w:val="21"/>
                <w:szCs w:val="21"/>
                <w:vertAlign w:val="superscript"/>
              </w:rPr>
              <w:t>2</w:t>
            </w:r>
            <w:r w:rsidRPr="00BB7B26">
              <w:rPr>
                <w:rFonts w:ascii="Times New Roman" w:hAnsi="宋体" w:hint="eastAsia"/>
                <w:kern w:val="2"/>
                <w:sz w:val="21"/>
                <w:szCs w:val="21"/>
              </w:rPr>
              <w:t>，容积</w:t>
            </w:r>
            <w:r w:rsidR="008F631C" w:rsidRPr="00BB7B26">
              <w:rPr>
                <w:rFonts w:ascii="Times New Roman" w:hAnsi="宋体" w:hint="eastAsia"/>
                <w:kern w:val="2"/>
                <w:sz w:val="21"/>
                <w:szCs w:val="21"/>
              </w:rPr>
              <w:t>1309</w:t>
            </w:r>
            <w:r w:rsidRPr="00BB7B26">
              <w:rPr>
                <w:rFonts w:ascii="Times New Roman" w:hAnsi="宋体" w:hint="eastAsia"/>
                <w:kern w:val="2"/>
                <w:sz w:val="21"/>
                <w:szCs w:val="21"/>
              </w:rPr>
              <w:t>m</w:t>
            </w:r>
            <w:r w:rsidRPr="00BB7B26">
              <w:rPr>
                <w:rFonts w:ascii="Times New Roman" w:hAnsi="宋体" w:hint="eastAsia"/>
                <w:kern w:val="2"/>
                <w:sz w:val="21"/>
                <w:szCs w:val="21"/>
                <w:vertAlign w:val="superscript"/>
              </w:rPr>
              <w:t>3</w:t>
            </w:r>
          </w:p>
        </w:tc>
      </w:tr>
    </w:tbl>
    <w:p w:rsidR="003C3A4A" w:rsidRPr="00BB7B26" w:rsidRDefault="003C3A4A" w:rsidP="003C3A4A">
      <w:pPr>
        <w:topLinePunct/>
        <w:ind w:firstLineChars="0" w:firstLine="0"/>
        <w:outlineLvl w:val="1"/>
        <w:rPr>
          <w:b/>
          <w:kern w:val="20"/>
        </w:rPr>
      </w:pPr>
      <w:bookmarkStart w:id="99" w:name="_Toc224144793"/>
      <w:bookmarkStart w:id="100" w:name="_Toc224144974"/>
      <w:r w:rsidRPr="00BB7B26">
        <w:rPr>
          <w:rFonts w:hint="eastAsia"/>
          <w:b/>
          <w:kern w:val="20"/>
        </w:rPr>
        <w:t>2</w:t>
      </w:r>
      <w:r w:rsidRPr="00BB7B26">
        <w:rPr>
          <w:b/>
          <w:kern w:val="20"/>
        </w:rPr>
        <w:t>.</w:t>
      </w:r>
      <w:r w:rsidRPr="00BB7B26">
        <w:rPr>
          <w:rFonts w:hint="eastAsia"/>
          <w:b/>
          <w:kern w:val="20"/>
        </w:rPr>
        <w:t>2</w:t>
      </w:r>
      <w:r w:rsidRPr="00BB7B26">
        <w:rPr>
          <w:b/>
          <w:kern w:val="20"/>
        </w:rPr>
        <w:t xml:space="preserve"> </w:t>
      </w:r>
      <w:r w:rsidRPr="00BB7B26">
        <w:rPr>
          <w:rFonts w:hint="eastAsia"/>
          <w:b/>
          <w:kern w:val="20"/>
        </w:rPr>
        <w:t>现有工程</w:t>
      </w:r>
      <w:r w:rsidR="00B032DE" w:rsidRPr="00BB7B26">
        <w:rPr>
          <w:rFonts w:hint="eastAsia"/>
          <w:b/>
          <w:kern w:val="20"/>
        </w:rPr>
        <w:t>产污</w:t>
      </w:r>
      <w:r w:rsidRPr="00BB7B26">
        <w:rPr>
          <w:rFonts w:hint="eastAsia"/>
          <w:b/>
          <w:kern w:val="20"/>
        </w:rPr>
        <w:t>分析</w:t>
      </w:r>
      <w:bookmarkEnd w:id="99"/>
      <w:bookmarkEnd w:id="100"/>
    </w:p>
    <w:p w:rsidR="003C3A4A" w:rsidRPr="00BB7B26" w:rsidRDefault="003C3A4A" w:rsidP="008E1E29">
      <w:pPr>
        <w:topLinePunct/>
        <w:ind w:firstLineChars="0" w:firstLine="0"/>
        <w:outlineLvl w:val="2"/>
        <w:rPr>
          <w:b/>
          <w:kern w:val="20"/>
        </w:rPr>
      </w:pPr>
      <w:bookmarkStart w:id="101" w:name="_Toc224144794"/>
      <w:r w:rsidRPr="00BB7B26">
        <w:rPr>
          <w:rFonts w:hint="eastAsia"/>
          <w:b/>
          <w:kern w:val="20"/>
        </w:rPr>
        <w:t>2</w:t>
      </w:r>
      <w:r w:rsidRPr="00BB7B26">
        <w:rPr>
          <w:b/>
          <w:kern w:val="20"/>
        </w:rPr>
        <w:t>.2</w:t>
      </w:r>
      <w:r w:rsidRPr="00BB7B26">
        <w:rPr>
          <w:rFonts w:hint="eastAsia"/>
          <w:b/>
          <w:kern w:val="20"/>
        </w:rPr>
        <w:t>.1</w:t>
      </w:r>
      <w:r w:rsidRPr="00BB7B26">
        <w:rPr>
          <w:b/>
          <w:kern w:val="20"/>
        </w:rPr>
        <w:t xml:space="preserve"> </w:t>
      </w:r>
      <w:r w:rsidRPr="00BB7B26">
        <w:rPr>
          <w:rFonts w:hint="eastAsia"/>
          <w:b/>
          <w:kern w:val="20"/>
        </w:rPr>
        <w:t>工艺流程及产污环节</w:t>
      </w:r>
      <w:bookmarkEnd w:id="101"/>
    </w:p>
    <w:p w:rsidR="003C3A4A" w:rsidRPr="00BB7B26" w:rsidRDefault="003C3A4A" w:rsidP="00693E07">
      <w:pPr>
        <w:pStyle w:val="af6"/>
        <w:kinsoku w:val="0"/>
        <w:overflowPunct w:val="0"/>
        <w:spacing w:after="0"/>
        <w:ind w:firstLine="480"/>
        <w:rPr>
          <w:kern w:val="24"/>
        </w:rPr>
      </w:pPr>
      <w:r w:rsidRPr="00BB7B26">
        <w:rPr>
          <w:rFonts w:hint="eastAsia"/>
          <w:kern w:val="24"/>
        </w:rPr>
        <w:t>现有工程生猪养殖</w:t>
      </w:r>
      <w:r w:rsidR="000B6CF3" w:rsidRPr="00BB7B26">
        <w:rPr>
          <w:rFonts w:hint="eastAsia"/>
          <w:kern w:val="24"/>
        </w:rPr>
        <w:t>的</w:t>
      </w:r>
      <w:r w:rsidRPr="00BB7B26">
        <w:rPr>
          <w:rFonts w:hint="eastAsia"/>
          <w:kern w:val="24"/>
        </w:rPr>
        <w:t>生产工艺流程及产污节点见</w:t>
      </w:r>
      <w:r w:rsidR="00B032DE" w:rsidRPr="00BB7B26">
        <w:rPr>
          <w:rFonts w:hint="eastAsia"/>
          <w:kern w:val="24"/>
        </w:rPr>
        <w:t>下</w:t>
      </w:r>
      <w:r w:rsidRPr="00BB7B26">
        <w:rPr>
          <w:rFonts w:hint="eastAsia"/>
          <w:kern w:val="24"/>
        </w:rPr>
        <w:t>图。</w:t>
      </w:r>
    </w:p>
    <w:p w:rsidR="00693E07" w:rsidRPr="00BB7B26" w:rsidRDefault="000577EC" w:rsidP="00B032DE">
      <w:pPr>
        <w:pStyle w:val="af6"/>
        <w:kinsoku w:val="0"/>
        <w:overflowPunct w:val="0"/>
        <w:spacing w:after="0"/>
        <w:ind w:firstLine="482"/>
        <w:rPr>
          <w:kern w:val="24"/>
        </w:rPr>
      </w:pPr>
      <w:r w:rsidRPr="00BB7B26">
        <w:rPr>
          <w:b/>
          <w:spacing w:val="4"/>
        </w:rPr>
      </w:r>
      <w:r w:rsidRPr="00BB7B26">
        <w:rPr>
          <w:b/>
          <w:spacing w:val="4"/>
        </w:rPr>
        <w:pict>
          <v:group id="_x0000_s1301" editas="canvas" style="width:409.95pt;height:160.3pt;mso-position-horizontal-relative:char;mso-position-vertical-relative:line" coordorigin="2273,5350" coordsize="8199,3206">
            <o:lock v:ext="edit" aspectratio="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2" type="#_x0000_t75" style="position:absolute;left:2273;top:5350;width:8199;height:3206;mso-position-horizontal-relative:char;mso-position-vertical-relative:line" o:preferrelative="f">
              <v:fill o:detectmouseclick="t"/>
              <v:path o:extrusionok="t"/>
              <o:lock v:ext="edit" rotation="t"/>
              <o:diagram v:ext="edit" dgmstyle="0" dgmscalex="0" dgmscaley="0"/>
            </v:shape>
            <v:rect id="矩形 352" o:spid="_x0000_s1303" style="position:absolute;left:3801;top:7680;width:2272;height:435">
              <v:textbox style="mso-next-textbox:#矩形 352">
                <w:txbxContent>
                  <w:p w:rsidR="00742DE5" w:rsidRDefault="00742DE5" w:rsidP="00B032DE">
                    <w:pPr>
                      <w:ind w:firstLineChars="0" w:firstLine="0"/>
                      <w:jc w:val="center"/>
                    </w:pPr>
                    <w:r>
                      <w:rPr>
                        <w:rFonts w:hint="eastAsia"/>
                      </w:rPr>
                      <w:t>生猪出栏外售</w:t>
                    </w:r>
                  </w:p>
                </w:txbxContent>
              </v:textbox>
            </v:rect>
            <v:shape id="自选图形 363" o:spid="_x0000_s1311" type="#_x0000_t32" style="position:absolute;left:5983;top:6922;width:575;height:7" o:connectortype="straight">
              <v:stroke dashstyle="dash" endarrow="block"/>
            </v:shape>
            <v:rect id="矩形 324" o:spid="_x0000_s1312" style="position:absolute;left:6558;top:6674;width:3175;height:480" o:gfxdata="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AxTy9YAAAAFAQAADwAAAAAAAAABACAAAAAi&#10;AAAAZHJzL2Rvd25yZXYueG1sUEsBAhQAFAAAAAgAh07iQCKEK8gMAgAANwQAAA4AAAAAAAAAAQAg&#10;AAAAJQEAAGRycy9lMm9Eb2MueG1sUEsFBgAAAAAGAAYAWQEAAKMFAAAAAA==&#10;">
              <v:stroke dashstyle="dash"/>
              <v:textbox style="mso-next-textbox:#矩形 324">
                <w:txbxContent>
                  <w:p w:rsidR="00742DE5" w:rsidRDefault="00742DE5" w:rsidP="00B032DE">
                    <w:pPr>
                      <w:ind w:firstLineChars="0" w:firstLine="0"/>
                      <w:jc w:val="center"/>
                    </w:pPr>
                    <w:r>
                      <w:rPr>
                        <w:rFonts w:hint="eastAsia"/>
                      </w:rPr>
                      <w:t>噪声、废水、噪声、固废</w:t>
                    </w:r>
                  </w:p>
                </w:txbxContent>
              </v:textbox>
            </v:rect>
            <v:rect id="矩形 352" o:spid="_x0000_s1318" style="position:absolute;left:3741;top:5774;width:2332;height:435">
              <v:textbox>
                <w:txbxContent>
                  <w:p w:rsidR="00742DE5" w:rsidRPr="00B032DE" w:rsidRDefault="00742DE5" w:rsidP="00B032DE">
                    <w:pPr>
                      <w:ind w:firstLineChars="0" w:firstLine="0"/>
                      <w:jc w:val="center"/>
                    </w:pPr>
                    <w:r>
                      <w:rPr>
                        <w:rFonts w:hint="eastAsia"/>
                      </w:rPr>
                      <w:t>仔猪</w:t>
                    </w:r>
                  </w:p>
                </w:txbxContent>
              </v:textbox>
            </v:rect>
            <v:shape id="自选图形 358" o:spid="_x0000_s1319" type="#_x0000_t32" style="position:absolute;left:4939;top:6209;width:1;height:510" o:connectortype="straight">
              <v:stroke endarrow="block"/>
            </v:shape>
            <v:rect id="矩形 352" o:spid="_x0000_s1320" style="position:absolute;left:3831;top:6719;width:2152;height:435">
              <v:textbox>
                <w:txbxContent>
                  <w:p w:rsidR="00742DE5" w:rsidRDefault="00742DE5" w:rsidP="00B032DE">
                    <w:pPr>
                      <w:spacing w:line="240" w:lineRule="auto"/>
                      <w:ind w:firstLineChars="0" w:firstLine="0"/>
                      <w:jc w:val="center"/>
                    </w:pPr>
                    <w:r>
                      <w:rPr>
                        <w:rFonts w:hint="eastAsia"/>
                      </w:rPr>
                      <w:t>育肥</w:t>
                    </w:r>
                    <w:r>
                      <w:rPr>
                        <w:rFonts w:hint="eastAsia"/>
                      </w:rPr>
                      <w:t>154d</w:t>
                    </w:r>
                  </w:p>
                </w:txbxContent>
              </v:textbox>
            </v:rect>
            <v:shape id="自选图形 358" o:spid="_x0000_s1321" type="#_x0000_t32" style="position:absolute;left:4923;top:7184;width:1;height:510" o:connectortype="straight">
              <v:stroke endarrow="block"/>
            </v:shape>
            <w10:wrap type="none"/>
            <w10:anchorlock/>
          </v:group>
        </w:pict>
      </w:r>
    </w:p>
    <w:p w:rsidR="000B6CF3" w:rsidRPr="00BB7B26" w:rsidRDefault="000B6CF3" w:rsidP="000B6CF3">
      <w:pPr>
        <w:pStyle w:val="af6"/>
        <w:kinsoku w:val="0"/>
        <w:overflowPunct w:val="0"/>
        <w:spacing w:after="0"/>
        <w:ind w:firstLine="482"/>
        <w:jc w:val="center"/>
        <w:rPr>
          <w:rFonts w:ascii="Times New Roman" w:cs="Times New Roman"/>
          <w:b/>
          <w:kern w:val="24"/>
        </w:rPr>
      </w:pPr>
      <w:r w:rsidRPr="00BB7B26">
        <w:rPr>
          <w:rFonts w:ascii="Times New Roman" w:hAnsi="宋体" w:cs="Times New Roman"/>
          <w:b/>
          <w:kern w:val="24"/>
        </w:rPr>
        <w:t>图</w:t>
      </w:r>
      <w:r w:rsidR="008F631C" w:rsidRPr="00BB7B26">
        <w:rPr>
          <w:rFonts w:ascii="Times New Roman" w:hAnsi="宋体" w:cs="Times New Roman" w:hint="eastAsia"/>
          <w:b/>
          <w:kern w:val="24"/>
        </w:rPr>
        <w:t>2-</w:t>
      </w:r>
      <w:r w:rsidRPr="00BB7B26">
        <w:rPr>
          <w:rFonts w:ascii="Times New Roman" w:cs="Times New Roman"/>
          <w:b/>
          <w:kern w:val="24"/>
        </w:rPr>
        <w:t xml:space="preserve">1  </w:t>
      </w:r>
      <w:r w:rsidRPr="00BB7B26">
        <w:rPr>
          <w:rFonts w:ascii="Times New Roman" w:hAnsi="宋体" w:cs="Times New Roman"/>
          <w:b/>
          <w:kern w:val="24"/>
        </w:rPr>
        <w:t>现有工程生产工艺流程及产污环节图</w:t>
      </w:r>
    </w:p>
    <w:p w:rsidR="003C3A4A" w:rsidRPr="00BB7B26" w:rsidRDefault="000B6CF3" w:rsidP="00693E07">
      <w:pPr>
        <w:pStyle w:val="af6"/>
        <w:kinsoku w:val="0"/>
        <w:overflowPunct w:val="0"/>
        <w:spacing w:after="0"/>
        <w:ind w:firstLine="480"/>
        <w:rPr>
          <w:kern w:val="24"/>
        </w:rPr>
      </w:pPr>
      <w:r w:rsidRPr="00BB7B26">
        <w:rPr>
          <w:rFonts w:hint="eastAsia"/>
          <w:kern w:val="24"/>
        </w:rPr>
        <w:t>现有工程产污节简要</w:t>
      </w:r>
      <w:r w:rsidR="003C3A4A" w:rsidRPr="00BB7B26">
        <w:rPr>
          <w:rFonts w:hint="eastAsia"/>
          <w:kern w:val="24"/>
        </w:rPr>
        <w:t>说明</w:t>
      </w:r>
    </w:p>
    <w:p w:rsidR="003C3A4A" w:rsidRPr="00BB7B26" w:rsidRDefault="000B6CF3" w:rsidP="000B6CF3">
      <w:pPr>
        <w:pStyle w:val="af6"/>
        <w:kinsoku w:val="0"/>
        <w:overflowPunct w:val="0"/>
        <w:spacing w:after="0"/>
        <w:ind w:firstLine="480"/>
        <w:rPr>
          <w:rFonts w:ascii="Times New Roman" w:cs="Times New Roman"/>
          <w:kern w:val="24"/>
        </w:rPr>
      </w:pPr>
      <w:r w:rsidRPr="00BB7B26">
        <w:rPr>
          <w:rFonts w:ascii="Times New Roman" w:cs="Times New Roman"/>
          <w:kern w:val="24"/>
        </w:rPr>
        <w:t>（</w:t>
      </w:r>
      <w:r w:rsidRPr="00BB7B26">
        <w:rPr>
          <w:rFonts w:ascii="Times New Roman" w:cs="Times New Roman"/>
          <w:kern w:val="24"/>
        </w:rPr>
        <w:t>1</w:t>
      </w:r>
      <w:r w:rsidRPr="00BB7B26">
        <w:rPr>
          <w:rFonts w:ascii="Times New Roman" w:cs="Times New Roman"/>
          <w:kern w:val="24"/>
        </w:rPr>
        <w:t>）</w:t>
      </w:r>
      <w:r w:rsidR="003C3A4A" w:rsidRPr="00BB7B26">
        <w:rPr>
          <w:rFonts w:ascii="Times New Roman" w:cs="Times New Roman"/>
          <w:kern w:val="24"/>
        </w:rPr>
        <w:t>废气：主要为猪舍、</w:t>
      </w:r>
      <w:r w:rsidRPr="00BB7B26">
        <w:rPr>
          <w:rFonts w:ascii="Times New Roman" w:cs="Times New Roman"/>
          <w:kern w:val="24"/>
        </w:rPr>
        <w:t>废水收集池产生的恶臭气体和</w:t>
      </w:r>
      <w:r w:rsidR="003C3A4A" w:rsidRPr="00BB7B26">
        <w:rPr>
          <w:rFonts w:ascii="Times New Roman" w:cs="Times New Roman"/>
          <w:kern w:val="24"/>
        </w:rPr>
        <w:t>食堂</w:t>
      </w:r>
      <w:r w:rsidRPr="00BB7B26">
        <w:rPr>
          <w:rFonts w:ascii="Times New Roman" w:cs="Times New Roman"/>
          <w:kern w:val="24"/>
        </w:rPr>
        <w:t>餐饮油烟</w:t>
      </w:r>
      <w:r w:rsidR="003C3A4A" w:rsidRPr="00BB7B26">
        <w:rPr>
          <w:rFonts w:ascii="Times New Roman" w:cs="Times New Roman"/>
          <w:kern w:val="24"/>
        </w:rPr>
        <w:t>。</w:t>
      </w:r>
    </w:p>
    <w:p w:rsidR="003C3A4A" w:rsidRPr="00BB7B26" w:rsidRDefault="000B6CF3" w:rsidP="000B6CF3">
      <w:pPr>
        <w:pStyle w:val="af6"/>
        <w:kinsoku w:val="0"/>
        <w:overflowPunct w:val="0"/>
        <w:spacing w:after="0"/>
        <w:ind w:firstLine="480"/>
        <w:rPr>
          <w:rFonts w:ascii="Times New Roman" w:cs="Times New Roman"/>
          <w:kern w:val="24"/>
        </w:rPr>
      </w:pPr>
      <w:r w:rsidRPr="00BB7B26">
        <w:rPr>
          <w:rFonts w:ascii="Times New Roman" w:cs="Times New Roman"/>
          <w:kern w:val="24"/>
        </w:rPr>
        <w:t>（</w:t>
      </w:r>
      <w:r w:rsidRPr="00BB7B26">
        <w:rPr>
          <w:rFonts w:ascii="Times New Roman" w:cs="Times New Roman"/>
          <w:kern w:val="24"/>
        </w:rPr>
        <w:t>2</w:t>
      </w:r>
      <w:r w:rsidRPr="00BB7B26">
        <w:rPr>
          <w:rFonts w:ascii="Times New Roman" w:cs="Times New Roman"/>
          <w:kern w:val="24"/>
        </w:rPr>
        <w:t>）</w:t>
      </w:r>
      <w:r w:rsidR="003C3A4A" w:rsidRPr="00BB7B26">
        <w:rPr>
          <w:rFonts w:ascii="Times New Roman" w:cs="Times New Roman"/>
          <w:kern w:val="24"/>
        </w:rPr>
        <w:t>废水：猪尿液、</w:t>
      </w:r>
      <w:r w:rsidRPr="00BB7B26">
        <w:rPr>
          <w:rFonts w:ascii="Times New Roman" w:cs="Times New Roman"/>
          <w:kern w:val="24"/>
        </w:rPr>
        <w:t>猪粪液、猪舍冲洗废水和办公</w:t>
      </w:r>
      <w:r w:rsidR="003C3A4A" w:rsidRPr="00BB7B26">
        <w:rPr>
          <w:rFonts w:ascii="Times New Roman" w:cs="Times New Roman"/>
          <w:kern w:val="24"/>
        </w:rPr>
        <w:t>生活污水。</w:t>
      </w:r>
    </w:p>
    <w:p w:rsidR="003C3A4A" w:rsidRPr="00BB7B26" w:rsidRDefault="000B6CF3" w:rsidP="000B6CF3">
      <w:pPr>
        <w:pStyle w:val="af6"/>
        <w:kinsoku w:val="0"/>
        <w:overflowPunct w:val="0"/>
        <w:spacing w:after="0"/>
        <w:ind w:firstLine="480"/>
        <w:rPr>
          <w:rFonts w:ascii="Times New Roman" w:cs="Times New Roman"/>
          <w:kern w:val="24"/>
        </w:rPr>
      </w:pPr>
      <w:r w:rsidRPr="00BB7B26">
        <w:rPr>
          <w:rFonts w:ascii="Times New Roman" w:cs="Times New Roman"/>
          <w:kern w:val="24"/>
        </w:rPr>
        <w:t>（</w:t>
      </w:r>
      <w:r w:rsidRPr="00BB7B26">
        <w:rPr>
          <w:rFonts w:ascii="Times New Roman" w:cs="Times New Roman"/>
          <w:kern w:val="24"/>
        </w:rPr>
        <w:t>3</w:t>
      </w:r>
      <w:r w:rsidRPr="00BB7B26">
        <w:rPr>
          <w:rFonts w:ascii="Times New Roman" w:cs="Times New Roman"/>
          <w:kern w:val="24"/>
        </w:rPr>
        <w:t>）</w:t>
      </w:r>
      <w:r w:rsidR="003C3A4A" w:rsidRPr="00BB7B26">
        <w:rPr>
          <w:rFonts w:ascii="Times New Roman" w:cs="Times New Roman"/>
          <w:kern w:val="24"/>
        </w:rPr>
        <w:t>噪声：</w:t>
      </w:r>
      <w:r w:rsidRPr="00BB7B26">
        <w:rPr>
          <w:rFonts w:ascii="Times New Roman" w:cs="Times New Roman"/>
          <w:kern w:val="24"/>
        </w:rPr>
        <w:t>猪叫声、排风扇及</w:t>
      </w:r>
      <w:r w:rsidR="003C3A4A" w:rsidRPr="00BB7B26">
        <w:rPr>
          <w:rFonts w:ascii="Times New Roman" w:cs="Times New Roman"/>
          <w:kern w:val="24"/>
        </w:rPr>
        <w:t>水泵</w:t>
      </w:r>
      <w:r w:rsidRPr="00BB7B26">
        <w:rPr>
          <w:rFonts w:ascii="Times New Roman" w:cs="Times New Roman"/>
          <w:kern w:val="24"/>
        </w:rPr>
        <w:t>等设备噪声</w:t>
      </w:r>
      <w:r w:rsidR="003C3A4A" w:rsidRPr="00BB7B26">
        <w:rPr>
          <w:rFonts w:ascii="Times New Roman" w:cs="Times New Roman"/>
          <w:kern w:val="24"/>
        </w:rPr>
        <w:t>、运输车辆噪声</w:t>
      </w:r>
      <w:r w:rsidRPr="00BB7B26">
        <w:rPr>
          <w:rFonts w:ascii="Times New Roman" w:cs="Times New Roman"/>
          <w:kern w:val="24"/>
        </w:rPr>
        <w:t>等</w:t>
      </w:r>
      <w:r w:rsidR="003C3A4A" w:rsidRPr="00BB7B26">
        <w:rPr>
          <w:rFonts w:ascii="Times New Roman" w:cs="Times New Roman"/>
          <w:kern w:val="24"/>
        </w:rPr>
        <w:t>；</w:t>
      </w:r>
    </w:p>
    <w:p w:rsidR="003C3A4A" w:rsidRPr="00BB7B26" w:rsidRDefault="000B6CF3" w:rsidP="000B6CF3">
      <w:pPr>
        <w:pStyle w:val="af6"/>
        <w:kinsoku w:val="0"/>
        <w:overflowPunct w:val="0"/>
        <w:spacing w:after="0"/>
        <w:ind w:firstLine="480"/>
        <w:rPr>
          <w:rFonts w:ascii="Times New Roman" w:cs="Times New Roman"/>
          <w:kern w:val="24"/>
        </w:rPr>
      </w:pPr>
      <w:r w:rsidRPr="00BB7B26">
        <w:rPr>
          <w:rFonts w:ascii="Times New Roman" w:cs="Times New Roman"/>
          <w:kern w:val="24"/>
        </w:rPr>
        <w:t>（</w:t>
      </w:r>
      <w:r w:rsidRPr="00BB7B26">
        <w:rPr>
          <w:rFonts w:ascii="Times New Roman" w:cs="Times New Roman"/>
          <w:kern w:val="24"/>
        </w:rPr>
        <w:t>4</w:t>
      </w:r>
      <w:r w:rsidRPr="00BB7B26">
        <w:rPr>
          <w:rFonts w:ascii="Times New Roman" w:cs="Times New Roman"/>
          <w:kern w:val="24"/>
        </w:rPr>
        <w:t>）</w:t>
      </w:r>
      <w:r w:rsidR="003C3A4A" w:rsidRPr="00BB7B26">
        <w:rPr>
          <w:rFonts w:ascii="Times New Roman" w:cs="Times New Roman"/>
          <w:kern w:val="24"/>
        </w:rPr>
        <w:t>固</w:t>
      </w:r>
      <w:r w:rsidRPr="00BB7B26">
        <w:rPr>
          <w:rFonts w:ascii="Times New Roman" w:cs="Times New Roman"/>
          <w:kern w:val="24"/>
        </w:rPr>
        <w:t>体</w:t>
      </w:r>
      <w:r w:rsidR="003C3A4A" w:rsidRPr="00BB7B26">
        <w:rPr>
          <w:rFonts w:ascii="Times New Roman" w:cs="Times New Roman"/>
          <w:kern w:val="24"/>
        </w:rPr>
        <w:t>废</w:t>
      </w:r>
      <w:r w:rsidRPr="00BB7B26">
        <w:rPr>
          <w:rFonts w:ascii="Times New Roman" w:cs="Times New Roman"/>
          <w:kern w:val="24"/>
        </w:rPr>
        <w:t>物</w:t>
      </w:r>
      <w:r w:rsidR="003C3A4A" w:rsidRPr="00BB7B26">
        <w:rPr>
          <w:rFonts w:ascii="Times New Roman" w:cs="Times New Roman"/>
          <w:kern w:val="24"/>
        </w:rPr>
        <w:t>：</w:t>
      </w:r>
      <w:r w:rsidRPr="00BB7B26">
        <w:rPr>
          <w:rFonts w:ascii="Times New Roman" w:cs="Times New Roman"/>
          <w:kern w:val="24"/>
        </w:rPr>
        <w:t>猪粪、污水收集池池渣、病死猪</w:t>
      </w:r>
      <w:r w:rsidR="008F631C" w:rsidRPr="00BB7B26">
        <w:rPr>
          <w:rFonts w:ascii="Times New Roman" w:cs="Times New Roman" w:hint="eastAsia"/>
          <w:kern w:val="24"/>
        </w:rPr>
        <w:t>只</w:t>
      </w:r>
      <w:r w:rsidRPr="00BB7B26">
        <w:rPr>
          <w:rFonts w:ascii="Times New Roman" w:cs="Times New Roman"/>
          <w:kern w:val="24"/>
        </w:rPr>
        <w:t>、医疗防疫废物、废包装材料和办公</w:t>
      </w:r>
      <w:r w:rsidR="003C3A4A" w:rsidRPr="00BB7B26">
        <w:rPr>
          <w:rFonts w:ascii="Times New Roman" w:cs="Times New Roman"/>
          <w:kern w:val="24"/>
        </w:rPr>
        <w:t>生活垃圾</w:t>
      </w:r>
      <w:r w:rsidRPr="00BB7B26">
        <w:rPr>
          <w:rFonts w:ascii="Times New Roman" w:cs="Times New Roman"/>
          <w:kern w:val="24"/>
        </w:rPr>
        <w:t>等</w:t>
      </w:r>
      <w:r w:rsidR="003C3A4A" w:rsidRPr="00BB7B26">
        <w:rPr>
          <w:rFonts w:ascii="Times New Roman" w:cs="Times New Roman"/>
          <w:kern w:val="24"/>
        </w:rPr>
        <w:t>。</w:t>
      </w:r>
    </w:p>
    <w:p w:rsidR="001B5D5F" w:rsidRPr="00BB7B26" w:rsidRDefault="000B6CF3" w:rsidP="000B6CF3">
      <w:pPr>
        <w:pStyle w:val="af6"/>
        <w:kinsoku w:val="0"/>
        <w:overflowPunct w:val="0"/>
        <w:spacing w:after="0" w:line="240" w:lineRule="auto"/>
        <w:ind w:firstLineChars="0" w:firstLine="0"/>
        <w:jc w:val="center"/>
        <w:rPr>
          <w:b/>
        </w:rPr>
      </w:pPr>
      <w:r w:rsidRPr="00BB7B26">
        <w:rPr>
          <w:rFonts w:ascii="Times New Roman" w:cs="Times New Roman" w:hint="eastAsia"/>
          <w:b/>
          <w:kern w:val="24"/>
        </w:rPr>
        <w:t>表</w:t>
      </w:r>
      <w:r w:rsidR="008F631C" w:rsidRPr="00BB7B26">
        <w:rPr>
          <w:rFonts w:ascii="Times New Roman" w:cs="Times New Roman" w:hint="eastAsia"/>
          <w:b/>
          <w:kern w:val="24"/>
        </w:rPr>
        <w:t>2-5</w:t>
      </w:r>
      <w:r w:rsidRPr="00BB7B26">
        <w:rPr>
          <w:rFonts w:ascii="Times New Roman" w:cs="Times New Roman" w:hint="eastAsia"/>
          <w:b/>
          <w:kern w:val="24"/>
        </w:rPr>
        <w:t xml:space="preserve">  </w:t>
      </w:r>
      <w:r w:rsidRPr="00BB7B26">
        <w:rPr>
          <w:rFonts w:ascii="Times New Roman" w:cs="Times New Roman" w:hint="eastAsia"/>
          <w:b/>
          <w:kern w:val="24"/>
        </w:rPr>
        <w:t>现有工程产</w:t>
      </w:r>
      <w:r w:rsidR="003C3A4A" w:rsidRPr="00BB7B26">
        <w:rPr>
          <w:rFonts w:hint="eastAsia"/>
          <w:b/>
        </w:rPr>
        <w:t>污节点</w:t>
      </w:r>
      <w:r w:rsidRPr="00BB7B26">
        <w:rPr>
          <w:rFonts w:hint="eastAsia"/>
          <w:b/>
        </w:rPr>
        <w:t>情况表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903"/>
        <w:gridCol w:w="1562"/>
        <w:gridCol w:w="3773"/>
        <w:gridCol w:w="2832"/>
      </w:tblGrid>
      <w:tr w:rsidR="003C3A4A" w:rsidRPr="00BB7B26" w:rsidTr="00745449">
        <w:trPr>
          <w:trHeight w:val="340"/>
        </w:trPr>
        <w:tc>
          <w:tcPr>
            <w:tcW w:w="498" w:type="pct"/>
            <w:tcBorders>
              <w:bottom w:val="single" w:sz="12" w:space="0" w:color="auto"/>
            </w:tcBorders>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产污类别</w:t>
            </w:r>
          </w:p>
        </w:tc>
        <w:tc>
          <w:tcPr>
            <w:tcW w:w="861" w:type="pct"/>
            <w:tcBorders>
              <w:bottom w:val="single" w:sz="12" w:space="0" w:color="auto"/>
            </w:tcBorders>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污染物名称</w:t>
            </w:r>
          </w:p>
        </w:tc>
        <w:tc>
          <w:tcPr>
            <w:tcW w:w="2080" w:type="pct"/>
            <w:tcBorders>
              <w:bottom w:val="single" w:sz="12" w:space="0" w:color="auto"/>
            </w:tcBorders>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产污位置</w:t>
            </w:r>
          </w:p>
        </w:tc>
        <w:tc>
          <w:tcPr>
            <w:tcW w:w="1561" w:type="pct"/>
            <w:tcBorders>
              <w:bottom w:val="single" w:sz="12" w:space="0" w:color="auto"/>
            </w:tcBorders>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污染因子</w:t>
            </w:r>
          </w:p>
        </w:tc>
      </w:tr>
      <w:tr w:rsidR="003C3A4A" w:rsidRPr="00BB7B26" w:rsidTr="00745449">
        <w:trPr>
          <w:trHeight w:val="340"/>
        </w:trPr>
        <w:tc>
          <w:tcPr>
            <w:tcW w:w="498" w:type="pct"/>
            <w:vMerge w:val="restart"/>
            <w:tcBorders>
              <w:top w:val="single" w:sz="12" w:space="0" w:color="auto"/>
            </w:tcBorders>
            <w:vAlign w:val="center"/>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废气</w:t>
            </w:r>
          </w:p>
        </w:tc>
        <w:tc>
          <w:tcPr>
            <w:tcW w:w="861" w:type="pct"/>
            <w:tcBorders>
              <w:top w:val="single" w:sz="12" w:space="0" w:color="auto"/>
            </w:tcBorders>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恶臭</w:t>
            </w:r>
          </w:p>
        </w:tc>
        <w:tc>
          <w:tcPr>
            <w:tcW w:w="2080" w:type="pct"/>
            <w:tcBorders>
              <w:top w:val="single" w:sz="12" w:space="0" w:color="auto"/>
            </w:tcBorders>
            <w:vAlign w:val="center"/>
            <w:hideMark/>
          </w:tcPr>
          <w:p w:rsidR="003C3A4A" w:rsidRPr="00BB7B26" w:rsidRDefault="000B6CF3" w:rsidP="00CD6F95">
            <w:pPr>
              <w:spacing w:line="240" w:lineRule="auto"/>
              <w:ind w:firstLineChars="0" w:firstLine="0"/>
              <w:jc w:val="center"/>
              <w:rPr>
                <w:sz w:val="21"/>
                <w:szCs w:val="21"/>
              </w:rPr>
            </w:pPr>
            <w:r w:rsidRPr="00BB7B26">
              <w:rPr>
                <w:rFonts w:hAnsi="宋体"/>
                <w:sz w:val="21"/>
                <w:szCs w:val="21"/>
              </w:rPr>
              <w:t>猪舍、</w:t>
            </w:r>
            <w:r w:rsidR="00CD6F95" w:rsidRPr="00BB7B26">
              <w:rPr>
                <w:rFonts w:hAnsi="宋体" w:hint="eastAsia"/>
                <w:sz w:val="21"/>
                <w:szCs w:val="21"/>
              </w:rPr>
              <w:t>集</w:t>
            </w:r>
            <w:r w:rsidRPr="00BB7B26">
              <w:rPr>
                <w:rFonts w:hAnsi="宋体"/>
                <w:sz w:val="21"/>
                <w:szCs w:val="21"/>
              </w:rPr>
              <w:t>污</w:t>
            </w:r>
            <w:r w:rsidRPr="00BB7B26">
              <w:rPr>
                <w:rFonts w:hAnsi="宋体" w:hint="eastAsia"/>
                <w:sz w:val="21"/>
                <w:szCs w:val="21"/>
              </w:rPr>
              <w:t>池</w:t>
            </w:r>
          </w:p>
        </w:tc>
        <w:tc>
          <w:tcPr>
            <w:tcW w:w="1561" w:type="pct"/>
            <w:tcBorders>
              <w:top w:val="single" w:sz="12" w:space="0" w:color="auto"/>
            </w:tcBorders>
            <w:vAlign w:val="center"/>
            <w:hideMark/>
          </w:tcPr>
          <w:p w:rsidR="003C3A4A" w:rsidRPr="00BB7B26" w:rsidRDefault="003C3A4A" w:rsidP="000B6CF3">
            <w:pPr>
              <w:spacing w:line="240" w:lineRule="auto"/>
              <w:ind w:firstLineChars="0" w:firstLine="0"/>
              <w:jc w:val="center"/>
              <w:rPr>
                <w:sz w:val="21"/>
                <w:szCs w:val="21"/>
              </w:rPr>
            </w:pPr>
            <w:r w:rsidRPr="00BB7B26">
              <w:rPr>
                <w:sz w:val="21"/>
                <w:szCs w:val="21"/>
              </w:rPr>
              <w:t>N</w:t>
            </w:r>
            <w:r w:rsidRPr="00BB7B26">
              <w:rPr>
                <w:sz w:val="21"/>
                <w:szCs w:val="21"/>
                <w:vertAlign w:val="subscript"/>
              </w:rPr>
              <w:t>3</w:t>
            </w:r>
            <w:r w:rsidRPr="00BB7B26">
              <w:rPr>
                <w:sz w:val="21"/>
                <w:szCs w:val="21"/>
              </w:rPr>
              <w:t>H</w:t>
            </w:r>
            <w:r w:rsidRPr="00BB7B26">
              <w:rPr>
                <w:rFonts w:hAnsi="宋体"/>
                <w:sz w:val="21"/>
                <w:szCs w:val="21"/>
              </w:rPr>
              <w:t>、</w:t>
            </w:r>
            <w:r w:rsidRPr="00BB7B26">
              <w:rPr>
                <w:sz w:val="21"/>
                <w:szCs w:val="21"/>
              </w:rPr>
              <w:t>H</w:t>
            </w:r>
            <w:r w:rsidRPr="00BB7B26">
              <w:rPr>
                <w:sz w:val="21"/>
                <w:szCs w:val="21"/>
                <w:vertAlign w:val="subscript"/>
              </w:rPr>
              <w:t>2</w:t>
            </w:r>
            <w:r w:rsidRPr="00BB7B26">
              <w:rPr>
                <w:sz w:val="21"/>
                <w:szCs w:val="21"/>
              </w:rPr>
              <w:t>S</w:t>
            </w:r>
            <w:r w:rsidRPr="00BB7B26">
              <w:rPr>
                <w:rFonts w:hAnsi="宋体"/>
                <w:sz w:val="21"/>
                <w:szCs w:val="21"/>
              </w:rPr>
              <w:t>、臭气浓度</w:t>
            </w:r>
          </w:p>
        </w:tc>
      </w:tr>
      <w:tr w:rsidR="003C3A4A" w:rsidRPr="00BB7B26" w:rsidTr="00745449">
        <w:trPr>
          <w:trHeight w:val="340"/>
        </w:trPr>
        <w:tc>
          <w:tcPr>
            <w:tcW w:w="498" w:type="pct"/>
            <w:vMerge/>
            <w:vAlign w:val="center"/>
            <w:hideMark/>
          </w:tcPr>
          <w:p w:rsidR="003C3A4A" w:rsidRPr="00BB7B26" w:rsidRDefault="003C3A4A" w:rsidP="000B6CF3">
            <w:pPr>
              <w:spacing w:line="240" w:lineRule="auto"/>
              <w:ind w:firstLineChars="0" w:firstLine="0"/>
              <w:jc w:val="center"/>
              <w:rPr>
                <w:sz w:val="21"/>
                <w:szCs w:val="21"/>
              </w:rPr>
            </w:pPr>
          </w:p>
        </w:tc>
        <w:tc>
          <w:tcPr>
            <w:tcW w:w="861"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食堂油烟</w:t>
            </w:r>
          </w:p>
        </w:tc>
        <w:tc>
          <w:tcPr>
            <w:tcW w:w="2080"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食堂</w:t>
            </w:r>
          </w:p>
        </w:tc>
        <w:tc>
          <w:tcPr>
            <w:tcW w:w="1561" w:type="pct"/>
            <w:vAlign w:val="center"/>
            <w:hideMark/>
          </w:tcPr>
          <w:p w:rsidR="003C3A4A" w:rsidRPr="00BB7B26" w:rsidRDefault="000B6CF3" w:rsidP="000B6CF3">
            <w:pPr>
              <w:spacing w:line="240" w:lineRule="auto"/>
              <w:ind w:firstLineChars="0" w:firstLine="0"/>
              <w:jc w:val="center"/>
              <w:rPr>
                <w:sz w:val="21"/>
                <w:szCs w:val="21"/>
              </w:rPr>
            </w:pPr>
            <w:r w:rsidRPr="00BB7B26">
              <w:rPr>
                <w:rFonts w:hAnsi="宋体" w:hint="eastAsia"/>
                <w:sz w:val="21"/>
                <w:szCs w:val="21"/>
              </w:rPr>
              <w:t>餐饮</w:t>
            </w:r>
            <w:r w:rsidR="003C3A4A" w:rsidRPr="00BB7B26">
              <w:rPr>
                <w:rFonts w:hAnsi="宋体"/>
                <w:sz w:val="21"/>
                <w:szCs w:val="21"/>
              </w:rPr>
              <w:t>油烟</w:t>
            </w:r>
          </w:p>
        </w:tc>
      </w:tr>
      <w:tr w:rsidR="003C3A4A" w:rsidRPr="00BB7B26" w:rsidTr="00745449">
        <w:trPr>
          <w:trHeight w:val="340"/>
        </w:trPr>
        <w:tc>
          <w:tcPr>
            <w:tcW w:w="498" w:type="pct"/>
            <w:vMerge/>
            <w:vAlign w:val="center"/>
            <w:hideMark/>
          </w:tcPr>
          <w:p w:rsidR="003C3A4A" w:rsidRPr="00BB7B26" w:rsidRDefault="003C3A4A" w:rsidP="000B6CF3">
            <w:pPr>
              <w:spacing w:line="240" w:lineRule="auto"/>
              <w:ind w:firstLineChars="0" w:firstLine="0"/>
              <w:jc w:val="center"/>
              <w:rPr>
                <w:sz w:val="21"/>
                <w:szCs w:val="21"/>
              </w:rPr>
            </w:pPr>
          </w:p>
        </w:tc>
        <w:tc>
          <w:tcPr>
            <w:tcW w:w="861"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柴油发电机废气</w:t>
            </w:r>
          </w:p>
        </w:tc>
        <w:tc>
          <w:tcPr>
            <w:tcW w:w="2080"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备用柴油发电机</w:t>
            </w:r>
          </w:p>
        </w:tc>
        <w:tc>
          <w:tcPr>
            <w:tcW w:w="1561" w:type="pct"/>
            <w:vAlign w:val="center"/>
            <w:hideMark/>
          </w:tcPr>
          <w:p w:rsidR="003C3A4A" w:rsidRPr="00BB7B26" w:rsidRDefault="003C3A4A" w:rsidP="000B6CF3">
            <w:pPr>
              <w:spacing w:line="240" w:lineRule="auto"/>
              <w:ind w:firstLineChars="0" w:firstLine="0"/>
              <w:jc w:val="center"/>
              <w:rPr>
                <w:sz w:val="21"/>
                <w:szCs w:val="21"/>
              </w:rPr>
            </w:pPr>
            <w:r w:rsidRPr="00BB7B26">
              <w:rPr>
                <w:sz w:val="21"/>
                <w:szCs w:val="21"/>
              </w:rPr>
              <w:t>SO</w:t>
            </w:r>
            <w:r w:rsidRPr="00BB7B26">
              <w:rPr>
                <w:sz w:val="21"/>
                <w:szCs w:val="21"/>
                <w:vertAlign w:val="subscript"/>
              </w:rPr>
              <w:t>2</w:t>
            </w:r>
            <w:r w:rsidRPr="00BB7B26">
              <w:rPr>
                <w:rFonts w:hAnsi="宋体"/>
                <w:sz w:val="21"/>
                <w:szCs w:val="21"/>
              </w:rPr>
              <w:t>、</w:t>
            </w:r>
            <w:r w:rsidRPr="00BB7B26">
              <w:rPr>
                <w:sz w:val="21"/>
                <w:szCs w:val="21"/>
              </w:rPr>
              <w:t>NOx</w:t>
            </w:r>
            <w:r w:rsidRPr="00BB7B26">
              <w:rPr>
                <w:rFonts w:hAnsi="宋体"/>
                <w:sz w:val="21"/>
                <w:szCs w:val="21"/>
              </w:rPr>
              <w:t>、颗粒物</w:t>
            </w:r>
          </w:p>
        </w:tc>
      </w:tr>
      <w:tr w:rsidR="003C3A4A" w:rsidRPr="00BB7B26" w:rsidTr="00745449">
        <w:trPr>
          <w:trHeight w:val="340"/>
        </w:trPr>
        <w:tc>
          <w:tcPr>
            <w:tcW w:w="498" w:type="pct"/>
            <w:vMerge w:val="restart"/>
            <w:vAlign w:val="center"/>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废水</w:t>
            </w:r>
          </w:p>
        </w:tc>
        <w:tc>
          <w:tcPr>
            <w:tcW w:w="861"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猪粪尿水、猪舍冲</w:t>
            </w:r>
            <w:r w:rsidR="000B6CF3" w:rsidRPr="00BB7B26">
              <w:rPr>
                <w:rFonts w:hAnsi="宋体" w:hint="eastAsia"/>
                <w:sz w:val="21"/>
                <w:szCs w:val="21"/>
              </w:rPr>
              <w:t>洗</w:t>
            </w:r>
            <w:r w:rsidRPr="00BB7B26">
              <w:rPr>
                <w:rFonts w:hAnsi="宋体"/>
                <w:sz w:val="21"/>
                <w:szCs w:val="21"/>
              </w:rPr>
              <w:t>废水</w:t>
            </w:r>
            <w:r w:rsidR="001D22E5" w:rsidRPr="00BB7B26">
              <w:rPr>
                <w:rFonts w:hAnsi="宋体" w:hint="eastAsia"/>
                <w:sz w:val="21"/>
                <w:szCs w:val="21"/>
              </w:rPr>
              <w:t>、初期雨水</w:t>
            </w:r>
          </w:p>
        </w:tc>
        <w:tc>
          <w:tcPr>
            <w:tcW w:w="2080"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猪舍</w:t>
            </w:r>
          </w:p>
        </w:tc>
        <w:tc>
          <w:tcPr>
            <w:tcW w:w="1561" w:type="pct"/>
            <w:vAlign w:val="center"/>
            <w:hideMark/>
          </w:tcPr>
          <w:p w:rsidR="003C3A4A" w:rsidRPr="00BB7B26" w:rsidRDefault="003C3A4A" w:rsidP="000B6CF3">
            <w:pPr>
              <w:spacing w:line="240" w:lineRule="auto"/>
              <w:ind w:firstLineChars="0" w:firstLine="0"/>
              <w:jc w:val="center"/>
              <w:rPr>
                <w:sz w:val="21"/>
                <w:szCs w:val="21"/>
              </w:rPr>
            </w:pPr>
            <w:r w:rsidRPr="00BB7B26">
              <w:rPr>
                <w:sz w:val="21"/>
                <w:szCs w:val="21"/>
              </w:rPr>
              <w:t>COD</w:t>
            </w:r>
            <w:r w:rsidRPr="00BB7B26">
              <w:rPr>
                <w:rFonts w:hAnsi="宋体"/>
                <w:sz w:val="21"/>
                <w:szCs w:val="21"/>
              </w:rPr>
              <w:t>、</w:t>
            </w:r>
            <w:r w:rsidRPr="00BB7B26">
              <w:rPr>
                <w:sz w:val="21"/>
                <w:szCs w:val="21"/>
              </w:rPr>
              <w:t>BOD</w:t>
            </w:r>
            <w:r w:rsidRPr="00BB7B26">
              <w:rPr>
                <w:sz w:val="21"/>
                <w:szCs w:val="21"/>
                <w:vertAlign w:val="subscript"/>
              </w:rPr>
              <w:t>5</w:t>
            </w:r>
            <w:r w:rsidRPr="00BB7B26">
              <w:rPr>
                <w:rFonts w:hAnsi="宋体"/>
                <w:sz w:val="21"/>
                <w:szCs w:val="21"/>
              </w:rPr>
              <w:t>、</w:t>
            </w:r>
            <w:r w:rsidRPr="00BB7B26">
              <w:rPr>
                <w:sz w:val="21"/>
                <w:szCs w:val="21"/>
              </w:rPr>
              <w:t>NH</w:t>
            </w:r>
            <w:r w:rsidRPr="00BB7B26">
              <w:rPr>
                <w:sz w:val="21"/>
                <w:szCs w:val="21"/>
                <w:vertAlign w:val="subscript"/>
              </w:rPr>
              <w:t>3</w:t>
            </w:r>
            <w:r w:rsidRPr="00BB7B26">
              <w:rPr>
                <w:rFonts w:hAnsi="宋体"/>
                <w:sz w:val="21"/>
                <w:szCs w:val="21"/>
              </w:rPr>
              <w:t>、</w:t>
            </w:r>
            <w:r w:rsidRPr="00BB7B26">
              <w:rPr>
                <w:sz w:val="21"/>
                <w:szCs w:val="21"/>
              </w:rPr>
              <w:t>SS</w:t>
            </w:r>
            <w:r w:rsidRPr="00BB7B26">
              <w:rPr>
                <w:rFonts w:hAnsi="宋体"/>
                <w:sz w:val="21"/>
                <w:szCs w:val="21"/>
              </w:rPr>
              <w:t>、</w:t>
            </w:r>
            <w:r w:rsidRPr="00BB7B26">
              <w:rPr>
                <w:sz w:val="21"/>
                <w:szCs w:val="21"/>
              </w:rPr>
              <w:t>TP</w:t>
            </w:r>
          </w:p>
        </w:tc>
      </w:tr>
      <w:tr w:rsidR="003C3A4A" w:rsidRPr="00BB7B26" w:rsidTr="00745449">
        <w:trPr>
          <w:trHeight w:val="340"/>
        </w:trPr>
        <w:tc>
          <w:tcPr>
            <w:tcW w:w="498" w:type="pct"/>
            <w:vMerge/>
            <w:vAlign w:val="center"/>
            <w:hideMark/>
          </w:tcPr>
          <w:p w:rsidR="003C3A4A" w:rsidRPr="00BB7B26" w:rsidRDefault="003C3A4A" w:rsidP="000B6CF3">
            <w:pPr>
              <w:spacing w:line="240" w:lineRule="auto"/>
              <w:ind w:firstLineChars="0" w:firstLine="0"/>
              <w:jc w:val="center"/>
              <w:rPr>
                <w:sz w:val="21"/>
                <w:szCs w:val="21"/>
              </w:rPr>
            </w:pPr>
          </w:p>
        </w:tc>
        <w:tc>
          <w:tcPr>
            <w:tcW w:w="861"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生活污水</w:t>
            </w:r>
          </w:p>
        </w:tc>
        <w:tc>
          <w:tcPr>
            <w:tcW w:w="2080"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办公</w:t>
            </w:r>
            <w:r w:rsidR="000B6CF3" w:rsidRPr="00BB7B26">
              <w:rPr>
                <w:rFonts w:hAnsi="宋体" w:hint="eastAsia"/>
                <w:sz w:val="21"/>
                <w:szCs w:val="21"/>
              </w:rPr>
              <w:t>室</w:t>
            </w:r>
            <w:r w:rsidRPr="00BB7B26">
              <w:rPr>
                <w:rFonts w:hAnsi="宋体"/>
                <w:sz w:val="21"/>
                <w:szCs w:val="21"/>
              </w:rPr>
              <w:t>、</w:t>
            </w:r>
            <w:r w:rsidR="000B6CF3" w:rsidRPr="00BB7B26">
              <w:rPr>
                <w:rFonts w:hAnsi="宋体" w:hint="eastAsia"/>
                <w:sz w:val="21"/>
                <w:szCs w:val="21"/>
              </w:rPr>
              <w:t>食堂及</w:t>
            </w:r>
            <w:r w:rsidRPr="00BB7B26">
              <w:rPr>
                <w:rFonts w:hAnsi="宋体"/>
                <w:sz w:val="21"/>
                <w:szCs w:val="21"/>
              </w:rPr>
              <w:t>宿舍</w:t>
            </w:r>
          </w:p>
        </w:tc>
        <w:tc>
          <w:tcPr>
            <w:tcW w:w="1561" w:type="pct"/>
            <w:vAlign w:val="center"/>
            <w:hideMark/>
          </w:tcPr>
          <w:p w:rsidR="003C3A4A" w:rsidRPr="00BB7B26" w:rsidRDefault="003C3A4A" w:rsidP="000B6CF3">
            <w:pPr>
              <w:spacing w:line="240" w:lineRule="auto"/>
              <w:ind w:firstLineChars="0" w:firstLine="0"/>
              <w:jc w:val="center"/>
              <w:rPr>
                <w:sz w:val="21"/>
                <w:szCs w:val="21"/>
              </w:rPr>
            </w:pPr>
            <w:r w:rsidRPr="00BB7B26">
              <w:rPr>
                <w:sz w:val="21"/>
                <w:szCs w:val="21"/>
              </w:rPr>
              <w:t>COD</w:t>
            </w:r>
            <w:r w:rsidRPr="00BB7B26">
              <w:rPr>
                <w:rFonts w:hAnsi="宋体"/>
                <w:sz w:val="21"/>
                <w:szCs w:val="21"/>
              </w:rPr>
              <w:t>、</w:t>
            </w:r>
            <w:r w:rsidRPr="00BB7B26">
              <w:rPr>
                <w:sz w:val="21"/>
                <w:szCs w:val="21"/>
              </w:rPr>
              <w:t>BOD</w:t>
            </w:r>
            <w:r w:rsidRPr="00BB7B26">
              <w:rPr>
                <w:sz w:val="21"/>
                <w:szCs w:val="21"/>
                <w:vertAlign w:val="subscript"/>
              </w:rPr>
              <w:t>5</w:t>
            </w:r>
            <w:r w:rsidRPr="00BB7B26">
              <w:rPr>
                <w:rFonts w:hAnsi="宋体"/>
                <w:sz w:val="21"/>
                <w:szCs w:val="21"/>
              </w:rPr>
              <w:t>、</w:t>
            </w:r>
            <w:r w:rsidRPr="00BB7B26">
              <w:rPr>
                <w:sz w:val="21"/>
                <w:szCs w:val="21"/>
              </w:rPr>
              <w:t>NH</w:t>
            </w:r>
            <w:r w:rsidRPr="00BB7B26">
              <w:rPr>
                <w:sz w:val="21"/>
                <w:szCs w:val="21"/>
                <w:vertAlign w:val="subscript"/>
              </w:rPr>
              <w:t>3</w:t>
            </w:r>
            <w:r w:rsidRPr="00BB7B26">
              <w:rPr>
                <w:rFonts w:hAnsi="宋体"/>
                <w:sz w:val="21"/>
                <w:szCs w:val="21"/>
              </w:rPr>
              <w:t>、</w:t>
            </w:r>
            <w:r w:rsidRPr="00BB7B26">
              <w:rPr>
                <w:sz w:val="21"/>
                <w:szCs w:val="21"/>
              </w:rPr>
              <w:t>SS</w:t>
            </w:r>
            <w:r w:rsidR="00745449" w:rsidRPr="00BB7B26">
              <w:rPr>
                <w:rFonts w:hAnsi="宋体"/>
                <w:sz w:val="21"/>
                <w:szCs w:val="21"/>
              </w:rPr>
              <w:t>、</w:t>
            </w:r>
            <w:r w:rsidR="00745449" w:rsidRPr="00BB7B26">
              <w:rPr>
                <w:sz w:val="21"/>
                <w:szCs w:val="21"/>
              </w:rPr>
              <w:t>TP</w:t>
            </w:r>
          </w:p>
        </w:tc>
      </w:tr>
      <w:tr w:rsidR="003C3A4A" w:rsidRPr="00BB7B26" w:rsidTr="00745449">
        <w:trPr>
          <w:trHeight w:val="340"/>
        </w:trPr>
        <w:tc>
          <w:tcPr>
            <w:tcW w:w="498"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噪声</w:t>
            </w:r>
          </w:p>
        </w:tc>
        <w:tc>
          <w:tcPr>
            <w:tcW w:w="861"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噪声</w:t>
            </w:r>
          </w:p>
        </w:tc>
        <w:tc>
          <w:tcPr>
            <w:tcW w:w="2080"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猪舍、</w:t>
            </w:r>
            <w:r w:rsidR="00745449" w:rsidRPr="00BB7B26">
              <w:rPr>
                <w:rFonts w:hAnsi="宋体" w:hint="eastAsia"/>
                <w:sz w:val="21"/>
                <w:szCs w:val="21"/>
              </w:rPr>
              <w:t>相关设备</w:t>
            </w:r>
          </w:p>
        </w:tc>
        <w:tc>
          <w:tcPr>
            <w:tcW w:w="1561" w:type="pct"/>
            <w:vAlign w:val="center"/>
            <w:hideMark/>
          </w:tcPr>
          <w:p w:rsidR="003C3A4A" w:rsidRPr="00BB7B26" w:rsidRDefault="00745449" w:rsidP="000B6CF3">
            <w:pPr>
              <w:spacing w:line="240" w:lineRule="auto"/>
              <w:ind w:firstLineChars="0" w:firstLine="0"/>
              <w:jc w:val="center"/>
              <w:rPr>
                <w:sz w:val="21"/>
                <w:szCs w:val="21"/>
              </w:rPr>
            </w:pPr>
            <w:r w:rsidRPr="00BB7B26">
              <w:rPr>
                <w:rFonts w:hint="eastAsia"/>
                <w:sz w:val="21"/>
                <w:szCs w:val="21"/>
              </w:rPr>
              <w:t>L</w:t>
            </w:r>
            <w:r w:rsidRPr="00BB7B26">
              <w:rPr>
                <w:rFonts w:hint="eastAsia"/>
                <w:sz w:val="21"/>
                <w:szCs w:val="21"/>
                <w:vertAlign w:val="subscript"/>
              </w:rPr>
              <w:t>Aeq</w:t>
            </w:r>
          </w:p>
        </w:tc>
      </w:tr>
      <w:tr w:rsidR="00745449" w:rsidRPr="00BB7B26" w:rsidTr="00745449">
        <w:trPr>
          <w:trHeight w:val="340"/>
        </w:trPr>
        <w:tc>
          <w:tcPr>
            <w:tcW w:w="498" w:type="pct"/>
            <w:vMerge w:val="restart"/>
            <w:vAlign w:val="center"/>
          </w:tcPr>
          <w:p w:rsidR="00745449" w:rsidRPr="00BB7B26" w:rsidRDefault="00745449" w:rsidP="000B6CF3">
            <w:pPr>
              <w:spacing w:line="240" w:lineRule="auto"/>
              <w:ind w:firstLineChars="0" w:firstLine="0"/>
              <w:jc w:val="center"/>
              <w:rPr>
                <w:sz w:val="21"/>
                <w:szCs w:val="21"/>
              </w:rPr>
            </w:pPr>
            <w:r w:rsidRPr="00BB7B26">
              <w:rPr>
                <w:rFonts w:hAnsi="宋体"/>
                <w:sz w:val="21"/>
                <w:szCs w:val="21"/>
              </w:rPr>
              <w:t>固废</w:t>
            </w:r>
          </w:p>
        </w:tc>
        <w:tc>
          <w:tcPr>
            <w:tcW w:w="861" w:type="pct"/>
            <w:vMerge w:val="restart"/>
            <w:vAlign w:val="center"/>
            <w:hideMark/>
          </w:tcPr>
          <w:p w:rsidR="00745449" w:rsidRPr="00BB7B26" w:rsidRDefault="00745449" w:rsidP="000B6CF3">
            <w:pPr>
              <w:spacing w:line="240" w:lineRule="auto"/>
              <w:ind w:firstLineChars="0" w:firstLine="0"/>
              <w:jc w:val="center"/>
              <w:rPr>
                <w:sz w:val="21"/>
                <w:szCs w:val="21"/>
              </w:rPr>
            </w:pPr>
            <w:r w:rsidRPr="00BB7B26">
              <w:rPr>
                <w:rFonts w:hint="eastAsia"/>
                <w:sz w:val="21"/>
                <w:szCs w:val="21"/>
              </w:rPr>
              <w:t>一般固废</w:t>
            </w:r>
          </w:p>
        </w:tc>
        <w:tc>
          <w:tcPr>
            <w:tcW w:w="2080" w:type="pct"/>
            <w:vAlign w:val="center"/>
            <w:hideMark/>
          </w:tcPr>
          <w:p w:rsidR="00745449" w:rsidRPr="00BB7B26" w:rsidRDefault="00745449" w:rsidP="000B6CF3">
            <w:pPr>
              <w:spacing w:line="240" w:lineRule="auto"/>
              <w:ind w:firstLineChars="0" w:firstLine="0"/>
              <w:jc w:val="center"/>
              <w:rPr>
                <w:sz w:val="21"/>
                <w:szCs w:val="21"/>
              </w:rPr>
            </w:pPr>
            <w:r w:rsidRPr="00BB7B26">
              <w:rPr>
                <w:rFonts w:hAnsi="宋体"/>
                <w:sz w:val="21"/>
                <w:szCs w:val="21"/>
              </w:rPr>
              <w:t>猪舍</w:t>
            </w:r>
          </w:p>
        </w:tc>
        <w:tc>
          <w:tcPr>
            <w:tcW w:w="1561" w:type="pct"/>
            <w:vAlign w:val="center"/>
            <w:hideMark/>
          </w:tcPr>
          <w:p w:rsidR="00745449" w:rsidRPr="00BB7B26" w:rsidRDefault="00745449" w:rsidP="00745449">
            <w:pPr>
              <w:spacing w:line="240" w:lineRule="auto"/>
              <w:ind w:firstLineChars="0" w:firstLine="0"/>
              <w:jc w:val="center"/>
              <w:rPr>
                <w:sz w:val="21"/>
                <w:szCs w:val="21"/>
              </w:rPr>
            </w:pPr>
            <w:r w:rsidRPr="00BB7B26">
              <w:rPr>
                <w:rFonts w:hAnsi="宋体"/>
                <w:sz w:val="21"/>
                <w:szCs w:val="21"/>
              </w:rPr>
              <w:t>猪粪</w:t>
            </w:r>
            <w:r w:rsidRPr="00BB7B26">
              <w:rPr>
                <w:rFonts w:hAnsi="宋体" w:hint="eastAsia"/>
                <w:sz w:val="21"/>
                <w:szCs w:val="21"/>
              </w:rPr>
              <w:t>、</w:t>
            </w:r>
            <w:r w:rsidRPr="00BB7B26">
              <w:rPr>
                <w:rFonts w:hAnsi="宋体"/>
                <w:sz w:val="21"/>
                <w:szCs w:val="21"/>
              </w:rPr>
              <w:t>病死猪只</w:t>
            </w:r>
            <w:r w:rsidRPr="00BB7B26">
              <w:rPr>
                <w:rFonts w:hAnsi="宋体" w:hint="eastAsia"/>
                <w:sz w:val="21"/>
                <w:szCs w:val="21"/>
              </w:rPr>
              <w:t>、</w:t>
            </w:r>
            <w:r w:rsidRPr="00BB7B26">
              <w:rPr>
                <w:rFonts w:hAnsi="宋体"/>
                <w:sz w:val="21"/>
                <w:szCs w:val="21"/>
              </w:rPr>
              <w:t>废</w:t>
            </w:r>
            <w:r w:rsidRPr="00BB7B26">
              <w:rPr>
                <w:rFonts w:hAnsi="宋体" w:hint="eastAsia"/>
                <w:sz w:val="21"/>
                <w:szCs w:val="21"/>
              </w:rPr>
              <w:t>包</w:t>
            </w:r>
            <w:r w:rsidRPr="00BB7B26">
              <w:rPr>
                <w:rFonts w:hAnsi="宋体"/>
                <w:sz w:val="21"/>
                <w:szCs w:val="21"/>
              </w:rPr>
              <w:t>装材料</w:t>
            </w:r>
            <w:r w:rsidRPr="00BB7B26">
              <w:rPr>
                <w:rFonts w:hAnsi="宋体" w:hint="eastAsia"/>
                <w:sz w:val="21"/>
                <w:szCs w:val="21"/>
              </w:rPr>
              <w:t>、</w:t>
            </w:r>
            <w:r w:rsidRPr="00BB7B26">
              <w:rPr>
                <w:rFonts w:hAnsi="宋体"/>
                <w:sz w:val="21"/>
                <w:szCs w:val="21"/>
              </w:rPr>
              <w:t>卫生防疫废物</w:t>
            </w:r>
          </w:p>
        </w:tc>
      </w:tr>
      <w:tr w:rsidR="00745449" w:rsidRPr="00BB7B26" w:rsidTr="00745449">
        <w:trPr>
          <w:trHeight w:val="340"/>
        </w:trPr>
        <w:tc>
          <w:tcPr>
            <w:tcW w:w="498" w:type="pct"/>
            <w:vMerge/>
            <w:vAlign w:val="center"/>
          </w:tcPr>
          <w:p w:rsidR="00745449" w:rsidRPr="00BB7B26" w:rsidRDefault="00745449" w:rsidP="000B6CF3">
            <w:pPr>
              <w:spacing w:line="240" w:lineRule="auto"/>
              <w:ind w:firstLineChars="0" w:firstLine="0"/>
              <w:jc w:val="center"/>
              <w:rPr>
                <w:rFonts w:hAnsi="宋体"/>
                <w:sz w:val="21"/>
                <w:szCs w:val="21"/>
              </w:rPr>
            </w:pPr>
          </w:p>
        </w:tc>
        <w:tc>
          <w:tcPr>
            <w:tcW w:w="861" w:type="pct"/>
            <w:vMerge/>
            <w:vAlign w:val="center"/>
            <w:hideMark/>
          </w:tcPr>
          <w:p w:rsidR="00745449" w:rsidRPr="00BB7B26" w:rsidRDefault="00745449" w:rsidP="000B6CF3">
            <w:pPr>
              <w:spacing w:line="240" w:lineRule="auto"/>
              <w:ind w:firstLineChars="0" w:firstLine="0"/>
              <w:jc w:val="center"/>
              <w:rPr>
                <w:sz w:val="21"/>
                <w:szCs w:val="21"/>
              </w:rPr>
            </w:pPr>
          </w:p>
        </w:tc>
        <w:tc>
          <w:tcPr>
            <w:tcW w:w="2080" w:type="pct"/>
            <w:vAlign w:val="center"/>
            <w:hideMark/>
          </w:tcPr>
          <w:p w:rsidR="00745449" w:rsidRPr="00BB7B26" w:rsidRDefault="00CD6F95" w:rsidP="00CD6F95">
            <w:pPr>
              <w:spacing w:line="240" w:lineRule="auto"/>
              <w:ind w:firstLineChars="0" w:firstLine="0"/>
              <w:jc w:val="center"/>
              <w:rPr>
                <w:rFonts w:hAnsi="宋体"/>
                <w:sz w:val="21"/>
                <w:szCs w:val="21"/>
              </w:rPr>
            </w:pPr>
            <w:r w:rsidRPr="00BB7B26">
              <w:rPr>
                <w:rFonts w:hAnsi="宋体" w:hint="eastAsia"/>
                <w:sz w:val="21"/>
                <w:szCs w:val="21"/>
              </w:rPr>
              <w:t>集</w:t>
            </w:r>
            <w:r w:rsidR="00745449" w:rsidRPr="00BB7B26">
              <w:rPr>
                <w:rFonts w:hAnsi="宋体" w:hint="eastAsia"/>
                <w:sz w:val="21"/>
                <w:szCs w:val="21"/>
              </w:rPr>
              <w:t>污池</w:t>
            </w:r>
          </w:p>
        </w:tc>
        <w:tc>
          <w:tcPr>
            <w:tcW w:w="1561" w:type="pct"/>
            <w:vAlign w:val="center"/>
            <w:hideMark/>
          </w:tcPr>
          <w:p w:rsidR="00745449" w:rsidRPr="00BB7B26" w:rsidRDefault="00745449" w:rsidP="00745449">
            <w:pPr>
              <w:spacing w:line="240" w:lineRule="auto"/>
              <w:ind w:firstLineChars="0" w:firstLine="0"/>
              <w:jc w:val="center"/>
              <w:rPr>
                <w:rFonts w:hAnsi="宋体"/>
                <w:sz w:val="21"/>
                <w:szCs w:val="21"/>
              </w:rPr>
            </w:pPr>
            <w:r w:rsidRPr="00BB7B26">
              <w:rPr>
                <w:rFonts w:hAnsi="宋体" w:hint="eastAsia"/>
                <w:sz w:val="21"/>
                <w:szCs w:val="21"/>
              </w:rPr>
              <w:t>池</w:t>
            </w:r>
            <w:r w:rsidRPr="00BB7B26">
              <w:rPr>
                <w:rFonts w:hAnsi="宋体"/>
                <w:sz w:val="21"/>
                <w:szCs w:val="21"/>
              </w:rPr>
              <w:t>渣</w:t>
            </w:r>
          </w:p>
        </w:tc>
      </w:tr>
      <w:tr w:rsidR="003C3A4A" w:rsidRPr="00BB7B26" w:rsidTr="00745449">
        <w:trPr>
          <w:trHeight w:val="340"/>
        </w:trPr>
        <w:tc>
          <w:tcPr>
            <w:tcW w:w="498" w:type="pct"/>
            <w:vMerge/>
            <w:vAlign w:val="center"/>
            <w:hideMark/>
          </w:tcPr>
          <w:p w:rsidR="003C3A4A" w:rsidRPr="00BB7B26" w:rsidRDefault="003C3A4A" w:rsidP="000B6CF3">
            <w:pPr>
              <w:spacing w:line="240" w:lineRule="auto"/>
              <w:ind w:firstLineChars="0" w:firstLine="0"/>
              <w:jc w:val="center"/>
              <w:rPr>
                <w:sz w:val="21"/>
                <w:szCs w:val="21"/>
              </w:rPr>
            </w:pPr>
          </w:p>
        </w:tc>
        <w:tc>
          <w:tcPr>
            <w:tcW w:w="861"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生活垃圾</w:t>
            </w:r>
          </w:p>
        </w:tc>
        <w:tc>
          <w:tcPr>
            <w:tcW w:w="2080" w:type="pct"/>
            <w:vAlign w:val="center"/>
            <w:hideMark/>
          </w:tcPr>
          <w:p w:rsidR="003C3A4A" w:rsidRPr="00BB7B26" w:rsidRDefault="003C3A4A" w:rsidP="000B6CF3">
            <w:pPr>
              <w:spacing w:line="240" w:lineRule="auto"/>
              <w:ind w:firstLineChars="0" w:firstLine="0"/>
              <w:jc w:val="center"/>
              <w:rPr>
                <w:sz w:val="21"/>
                <w:szCs w:val="21"/>
              </w:rPr>
            </w:pPr>
            <w:r w:rsidRPr="00BB7B26">
              <w:rPr>
                <w:rFonts w:hAnsi="宋体"/>
                <w:sz w:val="21"/>
                <w:szCs w:val="21"/>
              </w:rPr>
              <w:t>食堂、办公、宿舍</w:t>
            </w:r>
          </w:p>
        </w:tc>
        <w:tc>
          <w:tcPr>
            <w:tcW w:w="1561" w:type="pct"/>
            <w:vAlign w:val="center"/>
            <w:hideMark/>
          </w:tcPr>
          <w:p w:rsidR="003C3A4A" w:rsidRPr="00BB7B26" w:rsidRDefault="00745449" w:rsidP="000B6CF3">
            <w:pPr>
              <w:spacing w:line="240" w:lineRule="auto"/>
              <w:ind w:firstLineChars="0" w:firstLine="0"/>
              <w:jc w:val="center"/>
              <w:rPr>
                <w:sz w:val="21"/>
                <w:szCs w:val="21"/>
              </w:rPr>
            </w:pPr>
            <w:r w:rsidRPr="00BB7B26">
              <w:rPr>
                <w:rFonts w:hAnsi="宋体" w:hint="eastAsia"/>
                <w:sz w:val="21"/>
                <w:szCs w:val="21"/>
              </w:rPr>
              <w:t>办公生活垃圾</w:t>
            </w:r>
          </w:p>
        </w:tc>
      </w:tr>
    </w:tbl>
    <w:p w:rsidR="00A25CDF" w:rsidRPr="00BB7B26" w:rsidRDefault="00A25CDF" w:rsidP="008E1E29">
      <w:pPr>
        <w:topLinePunct/>
        <w:ind w:firstLineChars="0" w:firstLine="0"/>
        <w:outlineLvl w:val="2"/>
        <w:rPr>
          <w:b/>
          <w:kern w:val="20"/>
        </w:rPr>
      </w:pPr>
      <w:bookmarkStart w:id="102" w:name="_Toc224144795"/>
      <w:r w:rsidRPr="00BB7B26">
        <w:rPr>
          <w:rFonts w:hint="eastAsia"/>
          <w:b/>
          <w:kern w:val="20"/>
        </w:rPr>
        <w:t>2</w:t>
      </w:r>
      <w:r w:rsidRPr="00BB7B26">
        <w:rPr>
          <w:b/>
          <w:kern w:val="20"/>
        </w:rPr>
        <w:t>.2</w:t>
      </w:r>
      <w:r w:rsidRPr="00BB7B26">
        <w:rPr>
          <w:rFonts w:hint="eastAsia"/>
          <w:b/>
          <w:kern w:val="20"/>
        </w:rPr>
        <w:t>.</w:t>
      </w:r>
      <w:r w:rsidR="00C57A23" w:rsidRPr="00BB7B26">
        <w:rPr>
          <w:rFonts w:hint="eastAsia"/>
          <w:b/>
          <w:kern w:val="20"/>
        </w:rPr>
        <w:t>2</w:t>
      </w:r>
      <w:r w:rsidRPr="00BB7B26">
        <w:rPr>
          <w:b/>
          <w:kern w:val="20"/>
        </w:rPr>
        <w:t xml:space="preserve"> </w:t>
      </w:r>
      <w:r w:rsidRPr="00BB7B26">
        <w:rPr>
          <w:rFonts w:hint="eastAsia"/>
          <w:b/>
          <w:kern w:val="20"/>
        </w:rPr>
        <w:t>物料平衡及水平衡</w:t>
      </w:r>
      <w:bookmarkEnd w:id="102"/>
    </w:p>
    <w:p w:rsidR="00A25CDF" w:rsidRPr="00BB7B26" w:rsidRDefault="00C57A23" w:rsidP="001528AA">
      <w:pPr>
        <w:ind w:firstLine="480"/>
      </w:pPr>
      <w:r w:rsidRPr="00BB7B26">
        <w:rPr>
          <w:rFonts w:hint="eastAsia"/>
        </w:rPr>
        <w:t>根据建设单位提供的资料，现有工程</w:t>
      </w:r>
      <w:r w:rsidR="00A25CDF" w:rsidRPr="00BB7B26">
        <w:rPr>
          <w:rFonts w:hint="eastAsia"/>
        </w:rPr>
        <w:t>物料平衡情况见下表</w:t>
      </w:r>
      <w:r w:rsidRPr="00BB7B26">
        <w:rPr>
          <w:rFonts w:hint="eastAsia"/>
        </w:rPr>
        <w:t>。</w:t>
      </w:r>
    </w:p>
    <w:p w:rsidR="00A25CDF" w:rsidRPr="00BB7B26" w:rsidRDefault="00C57A23" w:rsidP="00C57A23">
      <w:pPr>
        <w:spacing w:line="240" w:lineRule="auto"/>
        <w:ind w:firstLineChars="0" w:firstLine="0"/>
        <w:jc w:val="center"/>
        <w:rPr>
          <w:b/>
        </w:rPr>
      </w:pPr>
      <w:r w:rsidRPr="00BB7B26">
        <w:rPr>
          <w:rFonts w:hint="eastAsia"/>
          <w:b/>
        </w:rPr>
        <w:lastRenderedPageBreak/>
        <w:t>表</w:t>
      </w:r>
      <w:r w:rsidR="00911FC4" w:rsidRPr="00BB7B26">
        <w:rPr>
          <w:rFonts w:hint="eastAsia"/>
          <w:b/>
        </w:rPr>
        <w:t>2-6</w:t>
      </w:r>
      <w:r w:rsidRPr="00BB7B26">
        <w:rPr>
          <w:rFonts w:hint="eastAsia"/>
          <w:b/>
        </w:rPr>
        <w:t xml:space="preserve">  </w:t>
      </w:r>
      <w:r w:rsidR="00A25CDF" w:rsidRPr="00BB7B26">
        <w:rPr>
          <w:rFonts w:hint="eastAsia"/>
          <w:b/>
        </w:rPr>
        <w:t>现有</w:t>
      </w:r>
      <w:r w:rsidRPr="00BB7B26">
        <w:rPr>
          <w:rFonts w:hint="eastAsia"/>
          <w:b/>
        </w:rPr>
        <w:t>工程</w:t>
      </w:r>
      <w:r w:rsidR="00A25CDF" w:rsidRPr="00BB7B26">
        <w:rPr>
          <w:rFonts w:hint="eastAsia"/>
          <w:b/>
        </w:rPr>
        <w:t>物料平衡一览表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814"/>
        <w:gridCol w:w="1814"/>
        <w:gridCol w:w="1814"/>
        <w:gridCol w:w="1814"/>
        <w:gridCol w:w="1814"/>
      </w:tblGrid>
      <w:tr w:rsidR="00A25CDF" w:rsidRPr="00BB7B26" w:rsidTr="009A3F55">
        <w:trPr>
          <w:trHeight w:val="340"/>
        </w:trPr>
        <w:tc>
          <w:tcPr>
            <w:tcW w:w="1000" w:type="pct"/>
            <w:vMerge w:val="restart"/>
            <w:vAlign w:val="center"/>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序号</w:t>
            </w:r>
          </w:p>
        </w:tc>
        <w:tc>
          <w:tcPr>
            <w:tcW w:w="2000" w:type="pct"/>
            <w:gridSpan w:val="2"/>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投入</w:t>
            </w:r>
          </w:p>
        </w:tc>
        <w:tc>
          <w:tcPr>
            <w:tcW w:w="2000" w:type="pct"/>
            <w:gridSpan w:val="2"/>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产出</w:t>
            </w:r>
          </w:p>
        </w:tc>
      </w:tr>
      <w:tr w:rsidR="00A25CDF" w:rsidRPr="00BB7B26" w:rsidTr="00C57A23">
        <w:trPr>
          <w:trHeight w:val="340"/>
        </w:trPr>
        <w:tc>
          <w:tcPr>
            <w:tcW w:w="1000" w:type="pct"/>
            <w:vMerge/>
            <w:tcBorders>
              <w:bottom w:val="single" w:sz="12" w:space="0" w:color="auto"/>
            </w:tcBorders>
            <w:vAlign w:val="center"/>
            <w:hideMark/>
          </w:tcPr>
          <w:p w:rsidR="00A25CDF" w:rsidRPr="00BB7B26" w:rsidRDefault="00A25CDF" w:rsidP="00C57A23">
            <w:pPr>
              <w:widowControl/>
              <w:spacing w:line="240" w:lineRule="auto"/>
              <w:ind w:firstLineChars="0" w:firstLine="0"/>
              <w:jc w:val="center"/>
              <w:rPr>
                <w:kern w:val="21"/>
                <w:sz w:val="21"/>
                <w:szCs w:val="21"/>
              </w:rPr>
            </w:pPr>
          </w:p>
        </w:tc>
        <w:tc>
          <w:tcPr>
            <w:tcW w:w="1000" w:type="pct"/>
            <w:tcBorders>
              <w:bottom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物料名称</w:t>
            </w:r>
          </w:p>
        </w:tc>
        <w:tc>
          <w:tcPr>
            <w:tcW w:w="1000" w:type="pct"/>
            <w:tcBorders>
              <w:bottom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投入量（</w:t>
            </w:r>
            <w:r w:rsidRPr="00BB7B26">
              <w:rPr>
                <w:rFonts w:ascii="Times New Roman" w:hAnsi="Times New Roman"/>
                <w:kern w:val="21"/>
                <w:sz w:val="21"/>
                <w:szCs w:val="21"/>
              </w:rPr>
              <w:t>t/a</w:t>
            </w:r>
            <w:r w:rsidRPr="00BB7B26">
              <w:rPr>
                <w:rFonts w:ascii="Times New Roman" w:hAnsi="宋体"/>
                <w:kern w:val="21"/>
                <w:sz w:val="21"/>
                <w:szCs w:val="21"/>
              </w:rPr>
              <w:t>）</w:t>
            </w:r>
          </w:p>
        </w:tc>
        <w:tc>
          <w:tcPr>
            <w:tcW w:w="1000" w:type="pct"/>
            <w:tcBorders>
              <w:bottom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途径</w:t>
            </w:r>
          </w:p>
        </w:tc>
        <w:tc>
          <w:tcPr>
            <w:tcW w:w="1000" w:type="pct"/>
            <w:tcBorders>
              <w:bottom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产出量（</w:t>
            </w:r>
            <w:r w:rsidRPr="00BB7B26">
              <w:rPr>
                <w:rFonts w:ascii="Times New Roman" w:hAnsi="Times New Roman"/>
                <w:kern w:val="21"/>
                <w:sz w:val="21"/>
                <w:szCs w:val="21"/>
              </w:rPr>
              <w:t>t/a</w:t>
            </w:r>
            <w:r w:rsidRPr="00BB7B26">
              <w:rPr>
                <w:rFonts w:ascii="Times New Roman" w:hAnsi="宋体"/>
                <w:kern w:val="21"/>
                <w:sz w:val="21"/>
                <w:szCs w:val="21"/>
              </w:rPr>
              <w:t>）</w:t>
            </w:r>
          </w:p>
        </w:tc>
      </w:tr>
      <w:tr w:rsidR="00A25CDF" w:rsidRPr="00BB7B26" w:rsidTr="00C57A23">
        <w:trPr>
          <w:trHeight w:val="340"/>
        </w:trPr>
        <w:tc>
          <w:tcPr>
            <w:tcW w:w="1000" w:type="pct"/>
            <w:tcBorders>
              <w:top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1</w:t>
            </w:r>
          </w:p>
        </w:tc>
        <w:tc>
          <w:tcPr>
            <w:tcW w:w="1000" w:type="pct"/>
            <w:tcBorders>
              <w:top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饲料</w:t>
            </w:r>
          </w:p>
        </w:tc>
        <w:tc>
          <w:tcPr>
            <w:tcW w:w="1000" w:type="pct"/>
            <w:tcBorders>
              <w:top w:val="single" w:sz="12" w:space="0" w:color="auto"/>
            </w:tcBorders>
            <w:vAlign w:val="center"/>
            <w:hideMark/>
          </w:tcPr>
          <w:p w:rsidR="00A25CDF" w:rsidRPr="00BB7B26" w:rsidRDefault="00C57A23"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1700</w:t>
            </w:r>
          </w:p>
        </w:tc>
        <w:tc>
          <w:tcPr>
            <w:tcW w:w="1000" w:type="pct"/>
            <w:tcBorders>
              <w:top w:val="single" w:sz="12" w:space="0" w:color="auto"/>
            </w:tcBorders>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猪只吸收</w:t>
            </w:r>
          </w:p>
        </w:tc>
        <w:tc>
          <w:tcPr>
            <w:tcW w:w="1000" w:type="pct"/>
            <w:tcBorders>
              <w:top w:val="single" w:sz="12" w:space="0" w:color="auto"/>
            </w:tcBorders>
            <w:vAlign w:val="center"/>
            <w:hideMark/>
          </w:tcPr>
          <w:p w:rsidR="00A25CDF" w:rsidRPr="00BB7B26" w:rsidRDefault="009A3F55"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3612</w:t>
            </w:r>
          </w:p>
        </w:tc>
      </w:tr>
      <w:tr w:rsidR="00A25CDF" w:rsidRPr="00BB7B26" w:rsidTr="00C57A23">
        <w:trPr>
          <w:trHeight w:val="340"/>
        </w:trPr>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2</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猪饮用水</w:t>
            </w:r>
          </w:p>
        </w:tc>
        <w:tc>
          <w:tcPr>
            <w:tcW w:w="1000" w:type="pct"/>
            <w:vAlign w:val="center"/>
            <w:hideMark/>
          </w:tcPr>
          <w:p w:rsidR="00A25CDF" w:rsidRPr="00BB7B26" w:rsidRDefault="009A3F55"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4573</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猪粪</w:t>
            </w:r>
          </w:p>
        </w:tc>
        <w:tc>
          <w:tcPr>
            <w:tcW w:w="1000" w:type="pct"/>
            <w:vAlign w:val="center"/>
            <w:hideMark/>
          </w:tcPr>
          <w:p w:rsidR="00A25CDF" w:rsidRPr="00BB7B26" w:rsidRDefault="009A3F55"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510</w:t>
            </w:r>
          </w:p>
        </w:tc>
      </w:tr>
      <w:tr w:rsidR="00A25CDF" w:rsidRPr="00BB7B26" w:rsidTr="00C57A23">
        <w:trPr>
          <w:trHeight w:val="340"/>
        </w:trPr>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3</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猪尿</w:t>
            </w:r>
          </w:p>
        </w:tc>
        <w:tc>
          <w:tcPr>
            <w:tcW w:w="1000" w:type="pct"/>
            <w:vAlign w:val="center"/>
            <w:hideMark/>
          </w:tcPr>
          <w:p w:rsidR="00A25CDF" w:rsidRPr="00BB7B26" w:rsidRDefault="009A3F55"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2151</w:t>
            </w:r>
          </w:p>
        </w:tc>
      </w:tr>
      <w:tr w:rsidR="00A25CDF" w:rsidRPr="00BB7B26" w:rsidTr="00C57A23">
        <w:trPr>
          <w:trHeight w:val="340"/>
        </w:trPr>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合计</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A25CDF" w:rsidRPr="00BB7B26" w:rsidRDefault="009A3F55"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6273</w:t>
            </w:r>
          </w:p>
        </w:tc>
        <w:tc>
          <w:tcPr>
            <w:tcW w:w="1000" w:type="pct"/>
            <w:vAlign w:val="center"/>
            <w:hideMark/>
          </w:tcPr>
          <w:p w:rsidR="00A25CDF" w:rsidRPr="00BB7B26" w:rsidRDefault="00A25CDF"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A25CDF" w:rsidRPr="00BB7B26" w:rsidRDefault="009A3F55" w:rsidP="00C57A2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6273</w:t>
            </w:r>
          </w:p>
        </w:tc>
      </w:tr>
    </w:tbl>
    <w:p w:rsidR="001B5D5F" w:rsidRPr="00BB7B26" w:rsidRDefault="009A3F55" w:rsidP="001528AA">
      <w:pPr>
        <w:ind w:firstLine="480"/>
      </w:pPr>
      <w:r w:rsidRPr="00BB7B26">
        <w:rPr>
          <w:rFonts w:hint="eastAsia"/>
        </w:rPr>
        <w:t>根据建设单位提供的资料，现有工程水平衡</w:t>
      </w:r>
      <w:r w:rsidR="00A25CDF" w:rsidRPr="00BB7B26">
        <w:rPr>
          <w:rFonts w:hint="eastAsia"/>
        </w:rPr>
        <w:t>情况见下</w:t>
      </w:r>
      <w:r w:rsidRPr="00BB7B26">
        <w:rPr>
          <w:rFonts w:hint="eastAsia"/>
        </w:rPr>
        <w:t>表。</w:t>
      </w:r>
    </w:p>
    <w:p w:rsidR="001B5D5F" w:rsidRPr="00BB7B26" w:rsidRDefault="009A3F55" w:rsidP="009A3F55">
      <w:pPr>
        <w:spacing w:line="240" w:lineRule="auto"/>
        <w:ind w:firstLineChars="0" w:firstLine="0"/>
        <w:jc w:val="center"/>
      </w:pPr>
      <w:r w:rsidRPr="00BB7B26">
        <w:rPr>
          <w:rFonts w:hint="eastAsia"/>
          <w:b/>
        </w:rPr>
        <w:t>表</w:t>
      </w:r>
      <w:r w:rsidR="00911FC4" w:rsidRPr="00BB7B26">
        <w:rPr>
          <w:rFonts w:hint="eastAsia"/>
          <w:b/>
        </w:rPr>
        <w:t>2-</w:t>
      </w:r>
      <w:r w:rsidRPr="00BB7B26">
        <w:rPr>
          <w:rFonts w:hint="eastAsia"/>
          <w:b/>
        </w:rPr>
        <w:t xml:space="preserve">7  </w:t>
      </w:r>
      <w:r w:rsidRPr="00BB7B26">
        <w:rPr>
          <w:rFonts w:hint="eastAsia"/>
          <w:b/>
        </w:rPr>
        <w:t>现有工程水平衡一览表</w:t>
      </w:r>
    </w:p>
    <w:tbl>
      <w:tblPr>
        <w:tblStyle w:val="af3"/>
        <w:tblW w:w="5000" w:type="pct"/>
        <w:tblBorders>
          <w:top w:val="single" w:sz="12" w:space="0" w:color="auto"/>
          <w:left w:val="none" w:sz="0" w:space="0" w:color="auto"/>
          <w:bottom w:val="single" w:sz="12" w:space="0" w:color="auto"/>
          <w:right w:val="none" w:sz="0" w:space="0" w:color="auto"/>
        </w:tblBorders>
        <w:tblLook w:val="04A0"/>
      </w:tblPr>
      <w:tblGrid>
        <w:gridCol w:w="1904"/>
        <w:gridCol w:w="1181"/>
        <w:gridCol w:w="1701"/>
        <w:gridCol w:w="1560"/>
        <w:gridCol w:w="1190"/>
        <w:gridCol w:w="938"/>
        <w:gridCol w:w="812"/>
      </w:tblGrid>
      <w:tr w:rsidR="00C57A23" w:rsidRPr="00BB7B26" w:rsidTr="00C57A23">
        <w:trPr>
          <w:trHeight w:val="340"/>
        </w:trPr>
        <w:tc>
          <w:tcPr>
            <w:tcW w:w="1025" w:type="pct"/>
            <w:vMerge w:val="restart"/>
            <w:tcBorders>
              <w:top w:val="single" w:sz="12" w:space="0" w:color="auto"/>
              <w:left w:val="nil"/>
              <w:bottom w:val="single" w:sz="12" w:space="0" w:color="auto"/>
              <w:right w:val="single" w:sz="4" w:space="0" w:color="auto"/>
            </w:tcBorders>
            <w:vAlign w:val="center"/>
            <w:hideMark/>
          </w:tcPr>
          <w:p w:rsidR="00C57A23" w:rsidRPr="00BB7B26" w:rsidRDefault="00C57A23" w:rsidP="00C57A23">
            <w:pPr>
              <w:widowControl/>
              <w:spacing w:line="240" w:lineRule="auto"/>
              <w:ind w:firstLineChars="0" w:firstLine="0"/>
              <w:jc w:val="center"/>
              <w:rPr>
                <w:sz w:val="21"/>
                <w:szCs w:val="21"/>
              </w:rPr>
            </w:pPr>
            <w:r w:rsidRPr="00BB7B26">
              <w:rPr>
                <w:rFonts w:hAnsi="宋体" w:hint="eastAsia"/>
                <w:sz w:val="21"/>
                <w:szCs w:val="21"/>
              </w:rPr>
              <w:t>用水项目</w:t>
            </w:r>
          </w:p>
        </w:tc>
        <w:tc>
          <w:tcPr>
            <w:tcW w:w="2392" w:type="pct"/>
            <w:gridSpan w:val="3"/>
            <w:tcBorders>
              <w:top w:val="single" w:sz="12" w:space="0" w:color="auto"/>
              <w:left w:val="single" w:sz="4" w:space="0" w:color="auto"/>
              <w:bottom w:val="single" w:sz="4" w:space="0" w:color="auto"/>
              <w:right w:val="single" w:sz="4" w:space="0" w:color="auto"/>
            </w:tcBorders>
            <w:vAlign w:val="center"/>
            <w:hideMark/>
          </w:tcPr>
          <w:p w:rsidR="00C57A23" w:rsidRPr="00BB7B26" w:rsidRDefault="00C57A23" w:rsidP="00C57A23">
            <w:pPr>
              <w:widowControl/>
              <w:spacing w:line="240" w:lineRule="auto"/>
              <w:ind w:firstLineChars="0" w:firstLine="0"/>
              <w:jc w:val="center"/>
              <w:rPr>
                <w:sz w:val="21"/>
                <w:szCs w:val="21"/>
              </w:rPr>
            </w:pPr>
            <w:r w:rsidRPr="00BB7B26">
              <w:rPr>
                <w:rFonts w:hAnsi="宋体" w:hint="eastAsia"/>
                <w:sz w:val="21"/>
                <w:szCs w:val="21"/>
              </w:rPr>
              <w:t>给水（</w:t>
            </w:r>
            <w:r w:rsidRPr="00BB7B26">
              <w:rPr>
                <w:sz w:val="21"/>
                <w:szCs w:val="21"/>
              </w:rPr>
              <w:t>m</w:t>
            </w:r>
            <w:r w:rsidRPr="00BB7B26">
              <w:rPr>
                <w:sz w:val="21"/>
                <w:szCs w:val="21"/>
                <w:vertAlign w:val="superscript"/>
              </w:rPr>
              <w:t>3</w:t>
            </w:r>
            <w:r w:rsidRPr="00BB7B26">
              <w:rPr>
                <w:sz w:val="21"/>
                <w:szCs w:val="21"/>
              </w:rPr>
              <w:t>/a</w:t>
            </w:r>
            <w:r w:rsidRPr="00BB7B26">
              <w:rPr>
                <w:rFonts w:hAnsi="宋体" w:hint="eastAsia"/>
                <w:sz w:val="21"/>
                <w:szCs w:val="21"/>
              </w:rPr>
              <w:t>）</w:t>
            </w:r>
          </w:p>
        </w:tc>
        <w:tc>
          <w:tcPr>
            <w:tcW w:w="1583" w:type="pct"/>
            <w:gridSpan w:val="3"/>
            <w:tcBorders>
              <w:top w:val="single" w:sz="12" w:space="0" w:color="auto"/>
              <w:left w:val="single" w:sz="4" w:space="0" w:color="auto"/>
              <w:bottom w:val="single" w:sz="4" w:space="0" w:color="auto"/>
              <w:right w:val="nil"/>
            </w:tcBorders>
            <w:vAlign w:val="center"/>
            <w:hideMark/>
          </w:tcPr>
          <w:p w:rsidR="00C57A23" w:rsidRPr="00BB7B26" w:rsidRDefault="00C57A23" w:rsidP="00C57A23">
            <w:pPr>
              <w:widowControl/>
              <w:spacing w:line="240" w:lineRule="auto"/>
              <w:ind w:firstLineChars="0" w:firstLine="0"/>
              <w:jc w:val="center"/>
              <w:rPr>
                <w:sz w:val="21"/>
                <w:szCs w:val="21"/>
              </w:rPr>
            </w:pPr>
            <w:r w:rsidRPr="00BB7B26">
              <w:rPr>
                <w:rFonts w:hAnsi="宋体" w:hint="eastAsia"/>
                <w:sz w:val="21"/>
                <w:szCs w:val="21"/>
              </w:rPr>
              <w:t>排水（</w:t>
            </w:r>
            <w:r w:rsidRPr="00BB7B26">
              <w:rPr>
                <w:sz w:val="21"/>
                <w:szCs w:val="21"/>
              </w:rPr>
              <w:t>m</w:t>
            </w:r>
            <w:r w:rsidRPr="00BB7B26">
              <w:rPr>
                <w:sz w:val="21"/>
                <w:szCs w:val="21"/>
                <w:vertAlign w:val="superscript"/>
              </w:rPr>
              <w:t>3</w:t>
            </w:r>
            <w:r w:rsidRPr="00BB7B26">
              <w:rPr>
                <w:sz w:val="21"/>
                <w:szCs w:val="21"/>
              </w:rPr>
              <w:t>/a</w:t>
            </w:r>
            <w:r w:rsidRPr="00BB7B26">
              <w:rPr>
                <w:rFonts w:hAnsi="宋体" w:hint="eastAsia"/>
                <w:sz w:val="21"/>
                <w:szCs w:val="21"/>
              </w:rPr>
              <w:t>）</w:t>
            </w:r>
          </w:p>
        </w:tc>
      </w:tr>
      <w:tr w:rsidR="00911FC4" w:rsidRPr="00BB7B26" w:rsidTr="00911FC4">
        <w:trPr>
          <w:trHeight w:val="340"/>
        </w:trPr>
        <w:tc>
          <w:tcPr>
            <w:tcW w:w="0" w:type="auto"/>
            <w:vMerge/>
            <w:tcBorders>
              <w:top w:val="single" w:sz="12" w:space="0" w:color="auto"/>
              <w:left w:val="nil"/>
              <w:bottom w:val="single" w:sz="12" w:space="0" w:color="auto"/>
              <w:right w:val="single" w:sz="4" w:space="0" w:color="auto"/>
            </w:tcBorders>
            <w:vAlign w:val="center"/>
            <w:hideMark/>
          </w:tcPr>
          <w:p w:rsidR="00911FC4" w:rsidRPr="00BB7B26" w:rsidRDefault="00911FC4" w:rsidP="00C57A23">
            <w:pPr>
              <w:widowControl/>
              <w:spacing w:line="240" w:lineRule="auto"/>
              <w:ind w:firstLineChars="0" w:firstLine="0"/>
              <w:jc w:val="center"/>
              <w:rPr>
                <w:sz w:val="21"/>
                <w:szCs w:val="21"/>
              </w:rPr>
            </w:pPr>
          </w:p>
        </w:tc>
        <w:tc>
          <w:tcPr>
            <w:tcW w:w="636"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911FC4" w:rsidP="00C57A23">
            <w:pPr>
              <w:widowControl/>
              <w:spacing w:line="240" w:lineRule="auto"/>
              <w:ind w:firstLineChars="0" w:firstLine="0"/>
              <w:jc w:val="center"/>
              <w:rPr>
                <w:sz w:val="21"/>
                <w:szCs w:val="21"/>
              </w:rPr>
            </w:pPr>
            <w:r w:rsidRPr="00BB7B26">
              <w:rPr>
                <w:rFonts w:hAnsi="宋体" w:hint="eastAsia"/>
                <w:sz w:val="21"/>
                <w:szCs w:val="21"/>
              </w:rPr>
              <w:t>总用水</w:t>
            </w:r>
          </w:p>
        </w:tc>
        <w:tc>
          <w:tcPr>
            <w:tcW w:w="916"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911FC4" w:rsidP="00C57A23">
            <w:pPr>
              <w:widowControl/>
              <w:spacing w:line="240" w:lineRule="auto"/>
              <w:ind w:firstLineChars="0" w:firstLine="0"/>
              <w:jc w:val="center"/>
              <w:rPr>
                <w:sz w:val="21"/>
                <w:szCs w:val="21"/>
              </w:rPr>
            </w:pPr>
            <w:r w:rsidRPr="00BB7B26">
              <w:rPr>
                <w:rFonts w:hAnsi="宋体" w:hint="eastAsia"/>
                <w:sz w:val="21"/>
                <w:szCs w:val="21"/>
              </w:rPr>
              <w:t>新鲜水</w:t>
            </w:r>
          </w:p>
        </w:tc>
        <w:tc>
          <w:tcPr>
            <w:tcW w:w="840"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Ansi="宋体" w:hint="eastAsia"/>
                <w:sz w:val="21"/>
                <w:szCs w:val="21"/>
              </w:rPr>
              <w:t>循环水</w:t>
            </w:r>
          </w:p>
        </w:tc>
        <w:tc>
          <w:tcPr>
            <w:tcW w:w="641"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损耗</w:t>
            </w:r>
            <w:r w:rsidRPr="00BB7B26">
              <w:rPr>
                <w:sz w:val="21"/>
                <w:szCs w:val="21"/>
              </w:rPr>
              <w:t xml:space="preserve"> </w:t>
            </w:r>
          </w:p>
        </w:tc>
        <w:tc>
          <w:tcPr>
            <w:tcW w:w="505" w:type="pct"/>
            <w:tcBorders>
              <w:top w:val="single" w:sz="4" w:space="0" w:color="auto"/>
              <w:left w:val="single" w:sz="4" w:space="0" w:color="auto"/>
              <w:bottom w:val="single" w:sz="12"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循环水</w:t>
            </w:r>
          </w:p>
        </w:tc>
        <w:tc>
          <w:tcPr>
            <w:tcW w:w="437" w:type="pct"/>
            <w:tcBorders>
              <w:top w:val="single" w:sz="4" w:space="0" w:color="auto"/>
              <w:left w:val="single" w:sz="4" w:space="0" w:color="auto"/>
              <w:bottom w:val="single" w:sz="12"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污水</w:t>
            </w:r>
          </w:p>
        </w:tc>
      </w:tr>
      <w:tr w:rsidR="00911FC4" w:rsidRPr="00BB7B26" w:rsidTr="00911FC4">
        <w:trPr>
          <w:trHeight w:val="340"/>
        </w:trPr>
        <w:tc>
          <w:tcPr>
            <w:tcW w:w="1025" w:type="pct"/>
            <w:tcBorders>
              <w:top w:val="single" w:sz="12" w:space="0" w:color="auto"/>
              <w:left w:val="nil"/>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猪饮用水</w:t>
            </w:r>
          </w:p>
        </w:tc>
        <w:tc>
          <w:tcPr>
            <w:tcW w:w="636" w:type="pct"/>
            <w:tcBorders>
              <w:top w:val="single" w:sz="12" w:space="0" w:color="auto"/>
              <w:left w:val="single" w:sz="4" w:space="0" w:color="auto"/>
              <w:bottom w:val="single" w:sz="4" w:space="0" w:color="auto"/>
              <w:right w:val="single" w:sz="4" w:space="0" w:color="auto"/>
            </w:tcBorders>
            <w:vAlign w:val="center"/>
            <w:hideMark/>
          </w:tcPr>
          <w:p w:rsidR="00911FC4" w:rsidRPr="00BB7B26" w:rsidRDefault="00911FC4" w:rsidP="00C57A23">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4573</w:t>
            </w:r>
          </w:p>
        </w:tc>
        <w:tc>
          <w:tcPr>
            <w:tcW w:w="916" w:type="pct"/>
            <w:tcBorders>
              <w:top w:val="single" w:sz="12" w:space="0" w:color="auto"/>
              <w:left w:val="single" w:sz="4" w:space="0" w:color="auto"/>
              <w:bottom w:val="single" w:sz="4" w:space="0" w:color="auto"/>
              <w:right w:val="single" w:sz="4" w:space="0" w:color="auto"/>
            </w:tcBorders>
            <w:vAlign w:val="center"/>
            <w:hideMark/>
          </w:tcPr>
          <w:p w:rsidR="00911FC4" w:rsidRPr="00BB7B26" w:rsidRDefault="00911FC4" w:rsidP="00C57A23">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4573</w:t>
            </w:r>
          </w:p>
        </w:tc>
        <w:tc>
          <w:tcPr>
            <w:tcW w:w="840" w:type="pct"/>
            <w:tcBorders>
              <w:top w:val="single" w:sz="12"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sz w:val="21"/>
                <w:szCs w:val="21"/>
              </w:rPr>
              <w:t>0</w:t>
            </w:r>
          </w:p>
        </w:tc>
        <w:tc>
          <w:tcPr>
            <w:tcW w:w="641" w:type="pct"/>
            <w:tcBorders>
              <w:top w:val="single" w:sz="12"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2422</w:t>
            </w:r>
          </w:p>
        </w:tc>
        <w:tc>
          <w:tcPr>
            <w:tcW w:w="505" w:type="pct"/>
            <w:tcBorders>
              <w:top w:val="single" w:sz="12"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c>
          <w:tcPr>
            <w:tcW w:w="437" w:type="pct"/>
            <w:tcBorders>
              <w:top w:val="single" w:sz="12"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2151</w:t>
            </w:r>
          </w:p>
        </w:tc>
      </w:tr>
      <w:tr w:rsidR="00911FC4" w:rsidRPr="00BB7B26" w:rsidTr="00911FC4">
        <w:trPr>
          <w:trHeight w:val="340"/>
        </w:trPr>
        <w:tc>
          <w:tcPr>
            <w:tcW w:w="1025" w:type="pct"/>
            <w:tcBorders>
              <w:top w:val="single" w:sz="4" w:space="0" w:color="auto"/>
              <w:left w:val="nil"/>
              <w:bottom w:val="single" w:sz="4" w:space="0" w:color="auto"/>
              <w:right w:val="single" w:sz="4" w:space="0" w:color="auto"/>
            </w:tcBorders>
            <w:vAlign w:val="center"/>
            <w:hideMark/>
          </w:tcPr>
          <w:p w:rsidR="00911FC4" w:rsidRPr="00BB7B26" w:rsidRDefault="00911FC4" w:rsidP="00C57A23">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猪舍清洗用水</w:t>
            </w:r>
          </w:p>
        </w:tc>
        <w:tc>
          <w:tcPr>
            <w:tcW w:w="63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120</w:t>
            </w:r>
          </w:p>
        </w:tc>
        <w:tc>
          <w:tcPr>
            <w:tcW w:w="91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120</w:t>
            </w:r>
          </w:p>
        </w:tc>
        <w:tc>
          <w:tcPr>
            <w:tcW w:w="840"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sz w:val="21"/>
                <w:szCs w:val="21"/>
              </w:rPr>
              <w:t>0</w:t>
            </w:r>
          </w:p>
        </w:tc>
        <w:tc>
          <w:tcPr>
            <w:tcW w:w="641"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12</w:t>
            </w:r>
          </w:p>
        </w:tc>
        <w:tc>
          <w:tcPr>
            <w:tcW w:w="505"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c>
          <w:tcPr>
            <w:tcW w:w="437"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108</w:t>
            </w:r>
          </w:p>
        </w:tc>
      </w:tr>
      <w:tr w:rsidR="00911FC4" w:rsidRPr="00BB7B26" w:rsidTr="00911FC4">
        <w:trPr>
          <w:trHeight w:val="340"/>
        </w:trPr>
        <w:tc>
          <w:tcPr>
            <w:tcW w:w="1025" w:type="pct"/>
            <w:tcBorders>
              <w:top w:val="single" w:sz="4" w:space="0" w:color="auto"/>
              <w:left w:val="nil"/>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消毒用水</w:t>
            </w:r>
          </w:p>
        </w:tc>
        <w:tc>
          <w:tcPr>
            <w:tcW w:w="63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108</w:t>
            </w:r>
          </w:p>
        </w:tc>
        <w:tc>
          <w:tcPr>
            <w:tcW w:w="91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108</w:t>
            </w:r>
          </w:p>
        </w:tc>
        <w:tc>
          <w:tcPr>
            <w:tcW w:w="840"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sz w:val="21"/>
                <w:szCs w:val="21"/>
              </w:rPr>
              <w:t>0</w:t>
            </w:r>
          </w:p>
        </w:tc>
        <w:tc>
          <w:tcPr>
            <w:tcW w:w="641"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108</w:t>
            </w:r>
          </w:p>
        </w:tc>
        <w:tc>
          <w:tcPr>
            <w:tcW w:w="505"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c>
          <w:tcPr>
            <w:tcW w:w="437"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r>
      <w:tr w:rsidR="00911FC4" w:rsidRPr="00BB7B26" w:rsidTr="00911FC4">
        <w:trPr>
          <w:trHeight w:val="340"/>
        </w:trPr>
        <w:tc>
          <w:tcPr>
            <w:tcW w:w="1025" w:type="pct"/>
            <w:tcBorders>
              <w:top w:val="single" w:sz="4" w:space="0" w:color="auto"/>
              <w:left w:val="nil"/>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水帘</w:t>
            </w:r>
            <w:r w:rsidRPr="00BB7B26">
              <w:rPr>
                <w:rFonts w:ascii="Times New Roman" w:hAnsi="宋体"/>
                <w:kern w:val="2"/>
                <w:sz w:val="21"/>
                <w:szCs w:val="21"/>
              </w:rPr>
              <w:t>降温用水</w:t>
            </w:r>
          </w:p>
        </w:tc>
        <w:tc>
          <w:tcPr>
            <w:tcW w:w="63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2214</w:t>
            </w:r>
          </w:p>
        </w:tc>
        <w:tc>
          <w:tcPr>
            <w:tcW w:w="91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106</w:t>
            </w:r>
          </w:p>
        </w:tc>
        <w:tc>
          <w:tcPr>
            <w:tcW w:w="840"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2108</w:t>
            </w:r>
          </w:p>
        </w:tc>
        <w:tc>
          <w:tcPr>
            <w:tcW w:w="641"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106</w:t>
            </w:r>
          </w:p>
        </w:tc>
        <w:tc>
          <w:tcPr>
            <w:tcW w:w="505"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2108</w:t>
            </w:r>
          </w:p>
        </w:tc>
        <w:tc>
          <w:tcPr>
            <w:tcW w:w="437"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r>
      <w:tr w:rsidR="00911FC4" w:rsidRPr="00BB7B26" w:rsidTr="00911FC4">
        <w:trPr>
          <w:trHeight w:val="340"/>
        </w:trPr>
        <w:tc>
          <w:tcPr>
            <w:tcW w:w="1025" w:type="pct"/>
            <w:tcBorders>
              <w:top w:val="single" w:sz="4" w:space="0" w:color="auto"/>
              <w:left w:val="nil"/>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办公</w:t>
            </w:r>
            <w:r w:rsidRPr="00BB7B26">
              <w:rPr>
                <w:rFonts w:ascii="Times New Roman" w:hAnsi="宋体"/>
                <w:kern w:val="2"/>
                <w:sz w:val="21"/>
                <w:szCs w:val="21"/>
              </w:rPr>
              <w:t>生活用水</w:t>
            </w:r>
          </w:p>
        </w:tc>
        <w:tc>
          <w:tcPr>
            <w:tcW w:w="63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219</w:t>
            </w:r>
          </w:p>
        </w:tc>
        <w:tc>
          <w:tcPr>
            <w:tcW w:w="916"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2371B5">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219</w:t>
            </w:r>
          </w:p>
        </w:tc>
        <w:tc>
          <w:tcPr>
            <w:tcW w:w="840"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c>
          <w:tcPr>
            <w:tcW w:w="641" w:type="pct"/>
            <w:tcBorders>
              <w:top w:val="single" w:sz="4" w:space="0" w:color="auto"/>
              <w:left w:val="single" w:sz="4" w:space="0" w:color="auto"/>
              <w:bottom w:val="single" w:sz="4" w:space="0" w:color="auto"/>
              <w:right w:val="single" w:sz="4" w:space="0" w:color="auto"/>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33</w:t>
            </w:r>
          </w:p>
        </w:tc>
        <w:tc>
          <w:tcPr>
            <w:tcW w:w="505"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0</w:t>
            </w:r>
          </w:p>
        </w:tc>
        <w:tc>
          <w:tcPr>
            <w:tcW w:w="437" w:type="pct"/>
            <w:tcBorders>
              <w:top w:val="single" w:sz="4" w:space="0" w:color="auto"/>
              <w:left w:val="single" w:sz="4" w:space="0" w:color="auto"/>
              <w:bottom w:val="single" w:sz="4" w:space="0" w:color="auto"/>
              <w:right w:val="nil"/>
            </w:tcBorders>
            <w:vAlign w:val="center"/>
            <w:hideMark/>
          </w:tcPr>
          <w:p w:rsidR="00911FC4" w:rsidRPr="00BB7B26" w:rsidRDefault="00911FC4" w:rsidP="00C57A23">
            <w:pPr>
              <w:spacing w:line="240" w:lineRule="auto"/>
              <w:ind w:firstLineChars="0" w:firstLine="0"/>
              <w:jc w:val="center"/>
              <w:rPr>
                <w:sz w:val="21"/>
                <w:szCs w:val="21"/>
              </w:rPr>
            </w:pPr>
            <w:r w:rsidRPr="00BB7B26">
              <w:rPr>
                <w:rFonts w:hint="eastAsia"/>
                <w:sz w:val="21"/>
                <w:szCs w:val="21"/>
              </w:rPr>
              <w:t>186</w:t>
            </w:r>
          </w:p>
        </w:tc>
      </w:tr>
      <w:tr w:rsidR="00911FC4" w:rsidRPr="00BB7B26" w:rsidTr="00911FC4">
        <w:trPr>
          <w:trHeight w:val="340"/>
        </w:trPr>
        <w:tc>
          <w:tcPr>
            <w:tcW w:w="1025" w:type="pct"/>
            <w:tcBorders>
              <w:top w:val="single" w:sz="4" w:space="0" w:color="auto"/>
              <w:left w:val="nil"/>
              <w:bottom w:val="single" w:sz="12" w:space="0" w:color="auto"/>
              <w:right w:val="single" w:sz="4" w:space="0" w:color="auto"/>
            </w:tcBorders>
            <w:vAlign w:val="center"/>
            <w:hideMark/>
          </w:tcPr>
          <w:p w:rsidR="00911FC4" w:rsidRPr="00BB7B26" w:rsidRDefault="00911FC4" w:rsidP="00C57A23">
            <w:pPr>
              <w:widowControl/>
              <w:spacing w:line="240" w:lineRule="auto"/>
              <w:ind w:firstLineChars="0" w:firstLine="0"/>
              <w:jc w:val="center"/>
              <w:rPr>
                <w:rFonts w:hAnsi="宋体"/>
                <w:sz w:val="21"/>
                <w:szCs w:val="21"/>
              </w:rPr>
            </w:pPr>
            <w:r w:rsidRPr="00BB7B26">
              <w:rPr>
                <w:rFonts w:hAnsi="宋体" w:hint="eastAsia"/>
                <w:sz w:val="21"/>
                <w:szCs w:val="21"/>
              </w:rPr>
              <w:t>合计</w:t>
            </w:r>
          </w:p>
        </w:tc>
        <w:tc>
          <w:tcPr>
            <w:tcW w:w="636"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0577EC" w:rsidP="00C57A23">
            <w:pPr>
              <w:widowControl/>
              <w:spacing w:line="240" w:lineRule="auto"/>
              <w:ind w:firstLineChars="0" w:firstLine="0"/>
              <w:jc w:val="center"/>
              <w:rPr>
                <w:sz w:val="21"/>
                <w:szCs w:val="21"/>
              </w:rPr>
            </w:pPr>
            <w:r w:rsidRPr="00BB7B26">
              <w:rPr>
                <w:sz w:val="21"/>
                <w:szCs w:val="21"/>
              </w:rPr>
              <w:fldChar w:fldCharType="begin"/>
            </w:r>
            <w:r w:rsidR="00911FC4" w:rsidRPr="00BB7B26">
              <w:rPr>
                <w:sz w:val="21"/>
                <w:szCs w:val="21"/>
              </w:rPr>
              <w:instrText xml:space="preserve"> =SUM(ABOVE) </w:instrText>
            </w:r>
            <w:r w:rsidRPr="00BB7B26">
              <w:rPr>
                <w:sz w:val="21"/>
                <w:szCs w:val="21"/>
              </w:rPr>
              <w:fldChar w:fldCharType="separate"/>
            </w:r>
            <w:r w:rsidR="00911FC4" w:rsidRPr="00BB7B26">
              <w:rPr>
                <w:noProof/>
                <w:sz w:val="21"/>
                <w:szCs w:val="21"/>
              </w:rPr>
              <w:t>7234</w:t>
            </w:r>
            <w:r w:rsidRPr="00BB7B26">
              <w:rPr>
                <w:sz w:val="21"/>
                <w:szCs w:val="21"/>
              </w:rPr>
              <w:fldChar w:fldCharType="end"/>
            </w:r>
          </w:p>
        </w:tc>
        <w:tc>
          <w:tcPr>
            <w:tcW w:w="916"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0577EC" w:rsidP="00C57A23">
            <w:pPr>
              <w:widowControl/>
              <w:spacing w:line="240" w:lineRule="auto"/>
              <w:ind w:firstLineChars="0" w:firstLine="0"/>
              <w:jc w:val="center"/>
              <w:rPr>
                <w:sz w:val="21"/>
                <w:szCs w:val="21"/>
              </w:rPr>
            </w:pPr>
            <w:r w:rsidRPr="00BB7B26">
              <w:rPr>
                <w:sz w:val="21"/>
                <w:szCs w:val="21"/>
              </w:rPr>
              <w:fldChar w:fldCharType="begin"/>
            </w:r>
            <w:r w:rsidR="00911FC4" w:rsidRPr="00BB7B26">
              <w:rPr>
                <w:sz w:val="21"/>
                <w:szCs w:val="21"/>
              </w:rPr>
              <w:instrText xml:space="preserve"> =SUM(ABOVE) </w:instrText>
            </w:r>
            <w:r w:rsidRPr="00BB7B26">
              <w:rPr>
                <w:sz w:val="21"/>
                <w:szCs w:val="21"/>
              </w:rPr>
              <w:fldChar w:fldCharType="separate"/>
            </w:r>
            <w:r w:rsidR="00911FC4" w:rsidRPr="00BB7B26">
              <w:rPr>
                <w:noProof/>
                <w:sz w:val="21"/>
                <w:szCs w:val="21"/>
              </w:rPr>
              <w:t>5126</w:t>
            </w:r>
            <w:r w:rsidRPr="00BB7B26">
              <w:rPr>
                <w:sz w:val="21"/>
                <w:szCs w:val="21"/>
              </w:rPr>
              <w:fldChar w:fldCharType="end"/>
            </w:r>
          </w:p>
        </w:tc>
        <w:tc>
          <w:tcPr>
            <w:tcW w:w="840"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0577EC" w:rsidP="00C57A23">
            <w:pPr>
              <w:spacing w:line="240" w:lineRule="auto"/>
              <w:ind w:firstLineChars="0" w:firstLine="0"/>
              <w:jc w:val="center"/>
              <w:rPr>
                <w:sz w:val="21"/>
                <w:szCs w:val="21"/>
              </w:rPr>
            </w:pPr>
            <w:r w:rsidRPr="00BB7B26">
              <w:rPr>
                <w:sz w:val="21"/>
                <w:szCs w:val="21"/>
              </w:rPr>
              <w:fldChar w:fldCharType="begin"/>
            </w:r>
            <w:r w:rsidR="00911FC4" w:rsidRPr="00BB7B26">
              <w:rPr>
                <w:sz w:val="21"/>
                <w:szCs w:val="21"/>
              </w:rPr>
              <w:instrText xml:space="preserve"> =SUM(ABOVE) </w:instrText>
            </w:r>
            <w:r w:rsidRPr="00BB7B26">
              <w:rPr>
                <w:sz w:val="21"/>
                <w:szCs w:val="21"/>
              </w:rPr>
              <w:fldChar w:fldCharType="separate"/>
            </w:r>
            <w:r w:rsidR="00911FC4" w:rsidRPr="00BB7B26">
              <w:rPr>
                <w:noProof/>
                <w:sz w:val="21"/>
                <w:szCs w:val="21"/>
              </w:rPr>
              <w:t>2108</w:t>
            </w:r>
            <w:r w:rsidRPr="00BB7B26">
              <w:rPr>
                <w:sz w:val="21"/>
                <w:szCs w:val="21"/>
              </w:rPr>
              <w:fldChar w:fldCharType="end"/>
            </w:r>
          </w:p>
        </w:tc>
        <w:tc>
          <w:tcPr>
            <w:tcW w:w="641" w:type="pct"/>
            <w:tcBorders>
              <w:top w:val="single" w:sz="4" w:space="0" w:color="auto"/>
              <w:left w:val="single" w:sz="4" w:space="0" w:color="auto"/>
              <w:bottom w:val="single" w:sz="12" w:space="0" w:color="auto"/>
              <w:right w:val="single" w:sz="4" w:space="0" w:color="auto"/>
            </w:tcBorders>
            <w:vAlign w:val="center"/>
            <w:hideMark/>
          </w:tcPr>
          <w:p w:rsidR="00911FC4" w:rsidRPr="00BB7B26" w:rsidRDefault="000577EC" w:rsidP="00C57A23">
            <w:pPr>
              <w:spacing w:line="240" w:lineRule="auto"/>
              <w:ind w:firstLineChars="0" w:firstLine="0"/>
              <w:jc w:val="center"/>
              <w:rPr>
                <w:sz w:val="21"/>
                <w:szCs w:val="21"/>
              </w:rPr>
            </w:pPr>
            <w:r w:rsidRPr="00BB7B26">
              <w:rPr>
                <w:sz w:val="21"/>
                <w:szCs w:val="21"/>
              </w:rPr>
              <w:fldChar w:fldCharType="begin"/>
            </w:r>
            <w:r w:rsidR="00911FC4" w:rsidRPr="00BB7B26">
              <w:rPr>
                <w:sz w:val="21"/>
                <w:szCs w:val="21"/>
              </w:rPr>
              <w:instrText xml:space="preserve"> =SUM(ABOVE) </w:instrText>
            </w:r>
            <w:r w:rsidRPr="00BB7B26">
              <w:rPr>
                <w:sz w:val="21"/>
                <w:szCs w:val="21"/>
              </w:rPr>
              <w:fldChar w:fldCharType="separate"/>
            </w:r>
            <w:r w:rsidR="00911FC4" w:rsidRPr="00BB7B26">
              <w:rPr>
                <w:noProof/>
                <w:sz w:val="21"/>
                <w:szCs w:val="21"/>
              </w:rPr>
              <w:t>2681</w:t>
            </w:r>
            <w:r w:rsidRPr="00BB7B26">
              <w:rPr>
                <w:sz w:val="21"/>
                <w:szCs w:val="21"/>
              </w:rPr>
              <w:fldChar w:fldCharType="end"/>
            </w:r>
          </w:p>
        </w:tc>
        <w:tc>
          <w:tcPr>
            <w:tcW w:w="505" w:type="pct"/>
            <w:tcBorders>
              <w:top w:val="single" w:sz="4" w:space="0" w:color="auto"/>
              <w:left w:val="single" w:sz="4" w:space="0" w:color="auto"/>
              <w:bottom w:val="single" w:sz="12" w:space="0" w:color="auto"/>
              <w:right w:val="nil"/>
            </w:tcBorders>
            <w:vAlign w:val="center"/>
            <w:hideMark/>
          </w:tcPr>
          <w:p w:rsidR="00911FC4" w:rsidRPr="00BB7B26" w:rsidRDefault="000577EC" w:rsidP="00C57A23">
            <w:pPr>
              <w:pStyle w:val="Default"/>
              <w:spacing w:line="240" w:lineRule="auto"/>
              <w:ind w:firstLineChars="0" w:firstLine="0"/>
              <w:jc w:val="center"/>
              <w:rPr>
                <w:rFonts w:ascii="Times New Roman" w:hint="default"/>
                <w:color w:val="auto"/>
                <w:sz w:val="21"/>
                <w:szCs w:val="21"/>
              </w:rPr>
            </w:pPr>
            <w:r w:rsidRPr="00BB7B26">
              <w:rPr>
                <w:rFonts w:ascii="Times New Roman" w:hint="default"/>
                <w:color w:val="auto"/>
                <w:sz w:val="21"/>
                <w:szCs w:val="21"/>
              </w:rPr>
              <w:fldChar w:fldCharType="begin"/>
            </w:r>
            <w:r w:rsidR="00911FC4" w:rsidRPr="00BB7B26">
              <w:rPr>
                <w:rFonts w:ascii="Times New Roman" w:hint="default"/>
                <w:color w:val="auto"/>
                <w:sz w:val="21"/>
                <w:szCs w:val="21"/>
              </w:rPr>
              <w:instrText xml:space="preserve"> =SUM(ABOVE) </w:instrText>
            </w:r>
            <w:r w:rsidRPr="00BB7B26">
              <w:rPr>
                <w:rFonts w:ascii="Times New Roman" w:hint="default"/>
                <w:color w:val="auto"/>
                <w:sz w:val="21"/>
                <w:szCs w:val="21"/>
              </w:rPr>
              <w:fldChar w:fldCharType="separate"/>
            </w:r>
            <w:r w:rsidR="00911FC4" w:rsidRPr="00BB7B26">
              <w:rPr>
                <w:rFonts w:ascii="Times New Roman" w:hint="default"/>
                <w:noProof/>
                <w:color w:val="auto"/>
                <w:sz w:val="21"/>
                <w:szCs w:val="21"/>
              </w:rPr>
              <w:t>2108</w:t>
            </w:r>
            <w:r w:rsidRPr="00BB7B26">
              <w:rPr>
                <w:rFonts w:ascii="Times New Roman" w:hint="default"/>
                <w:color w:val="auto"/>
                <w:sz w:val="21"/>
                <w:szCs w:val="21"/>
              </w:rPr>
              <w:fldChar w:fldCharType="end"/>
            </w:r>
          </w:p>
        </w:tc>
        <w:tc>
          <w:tcPr>
            <w:tcW w:w="437" w:type="pct"/>
            <w:tcBorders>
              <w:top w:val="single" w:sz="4" w:space="0" w:color="auto"/>
              <w:left w:val="single" w:sz="4" w:space="0" w:color="auto"/>
              <w:bottom w:val="single" w:sz="12" w:space="0" w:color="auto"/>
              <w:right w:val="nil"/>
            </w:tcBorders>
            <w:vAlign w:val="center"/>
            <w:hideMark/>
          </w:tcPr>
          <w:p w:rsidR="00911FC4" w:rsidRPr="00BB7B26" w:rsidRDefault="000577EC" w:rsidP="00C57A23">
            <w:pPr>
              <w:spacing w:line="240" w:lineRule="auto"/>
              <w:ind w:firstLineChars="0" w:firstLine="0"/>
              <w:jc w:val="center"/>
              <w:rPr>
                <w:sz w:val="21"/>
                <w:szCs w:val="21"/>
              </w:rPr>
            </w:pPr>
            <w:r w:rsidRPr="00BB7B26">
              <w:rPr>
                <w:sz w:val="21"/>
                <w:szCs w:val="21"/>
              </w:rPr>
              <w:fldChar w:fldCharType="begin"/>
            </w:r>
            <w:r w:rsidR="00911FC4" w:rsidRPr="00BB7B26">
              <w:rPr>
                <w:sz w:val="21"/>
                <w:szCs w:val="21"/>
              </w:rPr>
              <w:instrText xml:space="preserve"> =SUM(ABOVE) </w:instrText>
            </w:r>
            <w:r w:rsidRPr="00BB7B26">
              <w:rPr>
                <w:sz w:val="21"/>
                <w:szCs w:val="21"/>
              </w:rPr>
              <w:fldChar w:fldCharType="separate"/>
            </w:r>
            <w:r w:rsidR="00911FC4" w:rsidRPr="00BB7B26">
              <w:rPr>
                <w:noProof/>
                <w:sz w:val="21"/>
                <w:szCs w:val="21"/>
              </w:rPr>
              <w:t>2445</w:t>
            </w:r>
            <w:r w:rsidRPr="00BB7B26">
              <w:rPr>
                <w:sz w:val="21"/>
                <w:szCs w:val="21"/>
              </w:rPr>
              <w:fldChar w:fldCharType="end"/>
            </w:r>
          </w:p>
        </w:tc>
      </w:tr>
    </w:tbl>
    <w:p w:rsidR="00A25CDF" w:rsidRPr="00BB7B26" w:rsidRDefault="00A25CDF" w:rsidP="008E1E29">
      <w:pPr>
        <w:topLinePunct/>
        <w:ind w:firstLineChars="0" w:firstLine="0"/>
        <w:outlineLvl w:val="2"/>
        <w:rPr>
          <w:b/>
          <w:kern w:val="20"/>
        </w:rPr>
      </w:pPr>
      <w:bookmarkStart w:id="103" w:name="_Toc224144796"/>
      <w:r w:rsidRPr="00BB7B26">
        <w:rPr>
          <w:rFonts w:hint="eastAsia"/>
          <w:b/>
          <w:kern w:val="20"/>
        </w:rPr>
        <w:t>2</w:t>
      </w:r>
      <w:r w:rsidRPr="00BB7B26">
        <w:rPr>
          <w:b/>
          <w:kern w:val="20"/>
        </w:rPr>
        <w:t>.2</w:t>
      </w:r>
      <w:r w:rsidR="009A3F55" w:rsidRPr="00BB7B26">
        <w:rPr>
          <w:rFonts w:hint="eastAsia"/>
          <w:b/>
          <w:kern w:val="20"/>
        </w:rPr>
        <w:t>.3</w:t>
      </w:r>
      <w:r w:rsidRPr="00BB7B26">
        <w:rPr>
          <w:b/>
          <w:kern w:val="20"/>
        </w:rPr>
        <w:t xml:space="preserve"> </w:t>
      </w:r>
      <w:r w:rsidRPr="00BB7B26">
        <w:rPr>
          <w:rFonts w:hint="eastAsia"/>
          <w:b/>
          <w:kern w:val="20"/>
        </w:rPr>
        <w:t>污染物产排</w:t>
      </w:r>
      <w:r w:rsidR="001D22E5" w:rsidRPr="00BB7B26">
        <w:rPr>
          <w:rFonts w:hint="eastAsia"/>
          <w:b/>
          <w:kern w:val="20"/>
        </w:rPr>
        <w:t>源强</w:t>
      </w:r>
      <w:bookmarkEnd w:id="103"/>
    </w:p>
    <w:p w:rsidR="00A25CDF" w:rsidRPr="00BB7B26" w:rsidRDefault="00A25CDF" w:rsidP="00A25CDF">
      <w:pPr>
        <w:ind w:firstLine="480"/>
        <w:rPr>
          <w:rFonts w:hAnsi="宋体"/>
          <w:kern w:val="24"/>
        </w:rPr>
      </w:pPr>
      <w:r w:rsidRPr="00BB7B26">
        <w:rPr>
          <w:rFonts w:hAnsi="宋体"/>
          <w:kern w:val="24"/>
        </w:rPr>
        <w:t>由于现有工程</w:t>
      </w:r>
      <w:r w:rsidR="009A3F55" w:rsidRPr="00BB7B26">
        <w:rPr>
          <w:rFonts w:hAnsi="宋体" w:hint="eastAsia"/>
          <w:kern w:val="24"/>
        </w:rPr>
        <w:t>的环境影响评价等级为</w:t>
      </w:r>
      <w:r w:rsidRPr="00BB7B26">
        <w:rPr>
          <w:rFonts w:hAnsi="宋体"/>
          <w:kern w:val="24"/>
        </w:rPr>
        <w:t>环境影响登记表，现有工程环评</w:t>
      </w:r>
      <w:r w:rsidR="009A3F55" w:rsidRPr="00BB7B26">
        <w:rPr>
          <w:rFonts w:hAnsi="宋体" w:hint="eastAsia"/>
          <w:kern w:val="24"/>
        </w:rPr>
        <w:t>手续文件中</w:t>
      </w:r>
      <w:r w:rsidRPr="00BB7B26">
        <w:rPr>
          <w:rFonts w:hAnsi="宋体"/>
          <w:kern w:val="24"/>
        </w:rPr>
        <w:t>未对</w:t>
      </w:r>
      <w:r w:rsidR="009A3F55" w:rsidRPr="00BB7B26">
        <w:rPr>
          <w:rFonts w:hAnsi="宋体" w:hint="eastAsia"/>
          <w:kern w:val="24"/>
        </w:rPr>
        <w:t>各</w:t>
      </w:r>
      <w:r w:rsidRPr="00BB7B26">
        <w:rPr>
          <w:rFonts w:hAnsi="宋体"/>
          <w:kern w:val="24"/>
        </w:rPr>
        <w:t>污染物</w:t>
      </w:r>
      <w:r w:rsidR="009A3F55" w:rsidRPr="00BB7B26">
        <w:rPr>
          <w:rFonts w:hAnsi="宋体" w:hint="eastAsia"/>
          <w:kern w:val="24"/>
        </w:rPr>
        <w:t>的产生源强及</w:t>
      </w:r>
      <w:r w:rsidRPr="00BB7B26">
        <w:rPr>
          <w:rFonts w:hAnsi="宋体"/>
          <w:kern w:val="24"/>
        </w:rPr>
        <w:t>排</w:t>
      </w:r>
      <w:r w:rsidR="009A3F55" w:rsidRPr="00BB7B26">
        <w:rPr>
          <w:rFonts w:hAnsi="宋体" w:hint="eastAsia"/>
          <w:kern w:val="24"/>
        </w:rPr>
        <w:t>放情况</w:t>
      </w:r>
      <w:r w:rsidRPr="00BB7B26">
        <w:rPr>
          <w:rFonts w:hAnsi="宋体"/>
          <w:kern w:val="24"/>
        </w:rPr>
        <w:t>进行核算。因此，本次评价</w:t>
      </w:r>
      <w:r w:rsidR="009A3F55" w:rsidRPr="00BB7B26">
        <w:rPr>
          <w:rFonts w:hAnsi="宋体" w:hint="eastAsia"/>
          <w:kern w:val="24"/>
        </w:rPr>
        <w:t>按相关</w:t>
      </w:r>
      <w:r w:rsidRPr="00BB7B26">
        <w:rPr>
          <w:rFonts w:hAnsi="宋体"/>
          <w:kern w:val="24"/>
        </w:rPr>
        <w:t>源强计算</w:t>
      </w:r>
      <w:r w:rsidR="009A3F55" w:rsidRPr="00BB7B26">
        <w:rPr>
          <w:rFonts w:hAnsi="宋体" w:hint="eastAsia"/>
          <w:kern w:val="24"/>
        </w:rPr>
        <w:t>方法将现有工程污染物的产排源强核算纳入全厂的污染物产排源强核算。详细的源强核算内容见报告</w:t>
      </w:r>
      <w:r w:rsidR="009A3F55" w:rsidRPr="00BB7B26">
        <w:rPr>
          <w:rFonts w:hAnsi="宋体" w:hint="eastAsia"/>
          <w:kern w:val="24"/>
        </w:rPr>
        <w:t>5.2</w:t>
      </w:r>
      <w:r w:rsidRPr="00BB7B26">
        <w:rPr>
          <w:kern w:val="24"/>
        </w:rPr>
        <w:t xml:space="preserve"> </w:t>
      </w:r>
      <w:r w:rsidR="009A3F55" w:rsidRPr="00BB7B26">
        <w:rPr>
          <w:rFonts w:hint="eastAsia"/>
          <w:kern w:val="24"/>
        </w:rPr>
        <w:t>运营</w:t>
      </w:r>
      <w:r w:rsidRPr="00BB7B26">
        <w:rPr>
          <w:rFonts w:hAnsi="宋体"/>
          <w:kern w:val="24"/>
        </w:rPr>
        <w:t>期污染源强</w:t>
      </w:r>
      <w:r w:rsidR="009A3F55" w:rsidRPr="00BB7B26">
        <w:rPr>
          <w:rFonts w:hAnsi="宋体" w:hint="eastAsia"/>
          <w:kern w:val="24"/>
        </w:rPr>
        <w:t>分析</w:t>
      </w:r>
      <w:r w:rsidRPr="00BB7B26">
        <w:rPr>
          <w:rFonts w:hAnsi="宋体"/>
          <w:kern w:val="24"/>
        </w:rPr>
        <w:t>。</w:t>
      </w:r>
    </w:p>
    <w:p w:rsidR="00A25CDF" w:rsidRPr="00BB7B26" w:rsidRDefault="00A25CDF" w:rsidP="00A25CDF">
      <w:pPr>
        <w:topLinePunct/>
        <w:ind w:firstLineChars="0" w:firstLine="0"/>
        <w:outlineLvl w:val="2"/>
        <w:rPr>
          <w:b/>
          <w:kern w:val="20"/>
        </w:rPr>
      </w:pPr>
      <w:bookmarkStart w:id="104" w:name="_Toc224144797"/>
      <w:r w:rsidRPr="00BB7B26">
        <w:rPr>
          <w:rFonts w:hint="eastAsia"/>
          <w:b/>
          <w:kern w:val="20"/>
        </w:rPr>
        <w:t>2</w:t>
      </w:r>
      <w:r w:rsidRPr="00BB7B26">
        <w:rPr>
          <w:b/>
          <w:kern w:val="20"/>
        </w:rPr>
        <w:t>.2</w:t>
      </w:r>
      <w:r w:rsidRPr="00BB7B26">
        <w:rPr>
          <w:rFonts w:hint="eastAsia"/>
          <w:b/>
          <w:kern w:val="20"/>
        </w:rPr>
        <w:t>.</w:t>
      </w:r>
      <w:r w:rsidR="009A3F55" w:rsidRPr="00BB7B26">
        <w:rPr>
          <w:rFonts w:hint="eastAsia"/>
          <w:b/>
          <w:kern w:val="20"/>
        </w:rPr>
        <w:t>4</w:t>
      </w:r>
      <w:r w:rsidRPr="00BB7B26">
        <w:rPr>
          <w:b/>
          <w:kern w:val="20"/>
        </w:rPr>
        <w:t xml:space="preserve"> </w:t>
      </w:r>
      <w:r w:rsidRPr="00BB7B26">
        <w:rPr>
          <w:rFonts w:hint="eastAsia"/>
          <w:b/>
          <w:kern w:val="20"/>
        </w:rPr>
        <w:t>环保措施情况</w:t>
      </w:r>
      <w:bookmarkEnd w:id="104"/>
    </w:p>
    <w:p w:rsidR="00A25CDF" w:rsidRPr="00BB7B26" w:rsidRDefault="002371B5" w:rsidP="00A25CDF">
      <w:pPr>
        <w:ind w:firstLine="480"/>
        <w:rPr>
          <w:kern w:val="24"/>
        </w:rPr>
      </w:pPr>
      <w:r w:rsidRPr="00BB7B26">
        <w:rPr>
          <w:rFonts w:hint="eastAsia"/>
        </w:rPr>
        <w:t>根据建设单位提供的资料以及对现有工程的踏勘情况，</w:t>
      </w:r>
      <w:r w:rsidR="00A25CDF" w:rsidRPr="00BB7B26">
        <w:rPr>
          <w:rFonts w:hint="eastAsia"/>
        </w:rPr>
        <w:t>现有工程已采取的环保</w:t>
      </w:r>
      <w:r w:rsidRPr="00BB7B26">
        <w:rPr>
          <w:rFonts w:hint="eastAsia"/>
        </w:rPr>
        <w:t>措施见下表。</w:t>
      </w:r>
    </w:p>
    <w:p w:rsidR="001B5D5F" w:rsidRPr="00BB7B26" w:rsidRDefault="002371B5" w:rsidP="002371B5">
      <w:pPr>
        <w:spacing w:line="240" w:lineRule="auto"/>
        <w:ind w:firstLineChars="0" w:firstLine="0"/>
        <w:jc w:val="center"/>
        <w:rPr>
          <w:b/>
        </w:rPr>
      </w:pPr>
      <w:r w:rsidRPr="00BB7B26">
        <w:rPr>
          <w:rFonts w:hint="eastAsia"/>
          <w:b/>
          <w:spacing w:val="-3"/>
        </w:rPr>
        <w:t>表</w:t>
      </w:r>
      <w:r w:rsidRPr="00BB7B26">
        <w:rPr>
          <w:rFonts w:hint="eastAsia"/>
          <w:b/>
          <w:spacing w:val="-3"/>
        </w:rPr>
        <w:t>2</w:t>
      </w:r>
      <w:r w:rsidR="00911FC4" w:rsidRPr="00BB7B26">
        <w:rPr>
          <w:rFonts w:hint="eastAsia"/>
          <w:b/>
          <w:spacing w:val="-3"/>
        </w:rPr>
        <w:t>-8</w:t>
      </w:r>
      <w:r w:rsidRPr="00BB7B26">
        <w:rPr>
          <w:rFonts w:hint="eastAsia"/>
          <w:b/>
          <w:spacing w:val="-3"/>
        </w:rPr>
        <w:t xml:space="preserve">  </w:t>
      </w:r>
      <w:r w:rsidR="00A25CDF" w:rsidRPr="00BB7B26">
        <w:rPr>
          <w:rFonts w:hint="eastAsia"/>
          <w:b/>
          <w:spacing w:val="-3"/>
        </w:rPr>
        <w:t>现</w:t>
      </w:r>
      <w:r w:rsidR="00A25CDF" w:rsidRPr="00BB7B26">
        <w:rPr>
          <w:rFonts w:hint="eastAsia"/>
          <w:b/>
          <w:spacing w:val="-5"/>
        </w:rPr>
        <w:t>有</w:t>
      </w:r>
      <w:r w:rsidR="00A25CDF" w:rsidRPr="00BB7B26">
        <w:rPr>
          <w:rFonts w:hint="eastAsia"/>
          <w:b/>
          <w:spacing w:val="-3"/>
        </w:rPr>
        <w:t>工程环</w:t>
      </w:r>
      <w:r w:rsidR="00A25CDF" w:rsidRPr="00BB7B26">
        <w:rPr>
          <w:rFonts w:hint="eastAsia"/>
          <w:b/>
          <w:spacing w:val="-5"/>
        </w:rPr>
        <w:t>保</w:t>
      </w:r>
      <w:r w:rsidR="00A25CDF" w:rsidRPr="00BB7B26">
        <w:rPr>
          <w:rFonts w:hint="eastAsia"/>
          <w:b/>
          <w:spacing w:val="-3"/>
        </w:rPr>
        <w:t>措</w:t>
      </w:r>
      <w:r w:rsidR="00A25CDF" w:rsidRPr="00BB7B26">
        <w:rPr>
          <w:rFonts w:hint="eastAsia"/>
          <w:b/>
        </w:rPr>
        <w:t>施</w:t>
      </w:r>
      <w:r w:rsidRPr="00BB7B26">
        <w:rPr>
          <w:rFonts w:hint="eastAsia"/>
          <w:b/>
        </w:rPr>
        <w:t>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664"/>
        <w:gridCol w:w="1335"/>
        <w:gridCol w:w="1402"/>
        <w:gridCol w:w="2206"/>
        <w:gridCol w:w="3463"/>
      </w:tblGrid>
      <w:tr w:rsidR="00A25CDF" w:rsidRPr="00BB7B26" w:rsidTr="0006246F">
        <w:trPr>
          <w:trHeight w:val="340"/>
        </w:trPr>
        <w:tc>
          <w:tcPr>
            <w:tcW w:w="366" w:type="pct"/>
            <w:tcBorders>
              <w:bottom w:val="single" w:sz="12" w:space="0" w:color="auto"/>
            </w:tcBorders>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类别</w:t>
            </w:r>
          </w:p>
        </w:tc>
        <w:tc>
          <w:tcPr>
            <w:tcW w:w="736" w:type="pct"/>
            <w:tcBorders>
              <w:bottom w:val="single" w:sz="12" w:space="0" w:color="auto"/>
            </w:tcBorders>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污染源</w:t>
            </w:r>
          </w:p>
        </w:tc>
        <w:tc>
          <w:tcPr>
            <w:tcW w:w="1989" w:type="pct"/>
            <w:gridSpan w:val="2"/>
            <w:tcBorders>
              <w:bottom w:val="single" w:sz="12" w:space="0" w:color="auto"/>
            </w:tcBorders>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主要污染物</w:t>
            </w:r>
          </w:p>
        </w:tc>
        <w:tc>
          <w:tcPr>
            <w:tcW w:w="1909" w:type="pct"/>
            <w:tcBorders>
              <w:bottom w:val="single" w:sz="12" w:space="0" w:color="auto"/>
            </w:tcBorders>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环保措施</w:t>
            </w:r>
          </w:p>
        </w:tc>
      </w:tr>
      <w:tr w:rsidR="00A25CDF" w:rsidRPr="00BB7B26" w:rsidTr="0006246F">
        <w:trPr>
          <w:trHeight w:val="340"/>
        </w:trPr>
        <w:tc>
          <w:tcPr>
            <w:tcW w:w="366" w:type="pct"/>
            <w:vMerge w:val="restart"/>
            <w:tcBorders>
              <w:top w:val="single" w:sz="12" w:space="0" w:color="auto"/>
            </w:tcBorders>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废气</w:t>
            </w:r>
          </w:p>
        </w:tc>
        <w:tc>
          <w:tcPr>
            <w:tcW w:w="736" w:type="pct"/>
            <w:tcBorders>
              <w:top w:val="single" w:sz="12" w:space="0" w:color="auto"/>
            </w:tcBorders>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773" w:type="pct"/>
            <w:tcBorders>
              <w:top w:val="single" w:sz="12" w:space="0" w:color="auto"/>
            </w:tcBorders>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恶臭气体</w:t>
            </w:r>
          </w:p>
        </w:tc>
        <w:tc>
          <w:tcPr>
            <w:tcW w:w="1216" w:type="pct"/>
            <w:tcBorders>
              <w:top w:val="single" w:sz="12" w:space="0" w:color="auto"/>
            </w:tcBorders>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 xml:space="preserve"> H</w:t>
            </w:r>
            <w:r w:rsidRPr="00BB7B26">
              <w:rPr>
                <w:rFonts w:ascii="Times New Roman" w:hAnsi="Times New Roman"/>
                <w:kern w:val="2"/>
                <w:sz w:val="21"/>
                <w:szCs w:val="21"/>
                <w:vertAlign w:val="subscript"/>
              </w:rPr>
              <w:t>2</w:t>
            </w:r>
            <w:r w:rsidRPr="00BB7B26">
              <w:rPr>
                <w:rFonts w:ascii="Times New Roman" w:hAnsi="Times New Roman"/>
                <w:kern w:val="2"/>
                <w:sz w:val="21"/>
                <w:szCs w:val="21"/>
              </w:rPr>
              <w:t>S</w:t>
            </w:r>
            <w:r w:rsidR="0006246F" w:rsidRPr="00BB7B26">
              <w:rPr>
                <w:rFonts w:ascii="Times New Roman" w:hAnsi="宋体"/>
                <w:kern w:val="2"/>
                <w:sz w:val="21"/>
                <w:szCs w:val="21"/>
              </w:rPr>
              <w:t>、</w:t>
            </w:r>
            <w:r w:rsidR="0006246F" w:rsidRPr="00BB7B26">
              <w:rPr>
                <w:rFonts w:ascii="Times New Roman" w:hAnsi="Times New Roman"/>
                <w:kern w:val="2"/>
                <w:sz w:val="21"/>
                <w:szCs w:val="21"/>
              </w:rPr>
              <w:t>NH</w:t>
            </w:r>
            <w:r w:rsidR="0006246F" w:rsidRPr="00BB7B26">
              <w:rPr>
                <w:rFonts w:ascii="Times New Roman" w:hAnsi="Times New Roman"/>
                <w:kern w:val="2"/>
                <w:sz w:val="21"/>
                <w:szCs w:val="21"/>
                <w:vertAlign w:val="subscript"/>
              </w:rPr>
              <w:t>3</w:t>
            </w:r>
            <w:r w:rsidR="0006246F" w:rsidRPr="00BB7B26">
              <w:rPr>
                <w:rFonts w:ascii="Times New Roman" w:hAnsi="宋体"/>
                <w:kern w:val="2"/>
                <w:sz w:val="21"/>
                <w:szCs w:val="21"/>
              </w:rPr>
              <w:t>、臭气浓度</w:t>
            </w:r>
          </w:p>
        </w:tc>
        <w:tc>
          <w:tcPr>
            <w:tcW w:w="1909" w:type="pct"/>
            <w:tcBorders>
              <w:top w:val="single" w:sz="12" w:space="0" w:color="auto"/>
            </w:tcBorders>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控制饲养密度、</w:t>
            </w:r>
            <w:r w:rsidR="0006246F" w:rsidRPr="00BB7B26">
              <w:rPr>
                <w:rFonts w:ascii="Times New Roman" w:hAnsi="宋体"/>
                <w:kern w:val="2"/>
                <w:sz w:val="21"/>
                <w:szCs w:val="21"/>
              </w:rPr>
              <w:t>加强猪舍内通风、</w:t>
            </w:r>
            <w:r w:rsidRPr="00BB7B26">
              <w:rPr>
                <w:rFonts w:ascii="Times New Roman" w:hAnsi="宋体"/>
                <w:kern w:val="2"/>
                <w:sz w:val="21"/>
                <w:szCs w:val="21"/>
              </w:rPr>
              <w:t>及时清粪</w:t>
            </w:r>
            <w:r w:rsidR="0006246F" w:rsidRPr="00BB7B26">
              <w:rPr>
                <w:rFonts w:ascii="Times New Roman" w:hAnsi="宋体"/>
                <w:kern w:val="2"/>
                <w:sz w:val="21"/>
                <w:szCs w:val="21"/>
              </w:rPr>
              <w:t>、厂区内植被绿化</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CD6F95" w:rsidP="00CD6F95">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集</w:t>
            </w:r>
            <w:r w:rsidR="0006246F" w:rsidRPr="00BB7B26">
              <w:rPr>
                <w:rFonts w:ascii="Times New Roman" w:hAnsi="宋体"/>
                <w:kern w:val="2"/>
                <w:sz w:val="21"/>
                <w:szCs w:val="21"/>
              </w:rPr>
              <w:t>污池</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恶臭气体</w:t>
            </w:r>
          </w:p>
        </w:tc>
        <w:tc>
          <w:tcPr>
            <w:tcW w:w="1216"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H</w:t>
            </w:r>
            <w:r w:rsidRPr="00BB7B26">
              <w:rPr>
                <w:rFonts w:ascii="Times New Roman" w:hAnsi="Times New Roman"/>
                <w:kern w:val="2"/>
                <w:sz w:val="21"/>
                <w:szCs w:val="21"/>
                <w:vertAlign w:val="subscript"/>
              </w:rPr>
              <w:t>2</w:t>
            </w:r>
            <w:r w:rsidRPr="00BB7B26">
              <w:rPr>
                <w:rFonts w:ascii="Times New Roman" w:hAnsi="Times New Roman"/>
                <w:kern w:val="2"/>
                <w:sz w:val="21"/>
                <w:szCs w:val="21"/>
              </w:rPr>
              <w:t>S</w:t>
            </w:r>
            <w:r w:rsidRPr="00BB7B26">
              <w:rPr>
                <w:rFonts w:ascii="Times New Roman" w:hAnsi="宋体"/>
                <w:kern w:val="2"/>
                <w:sz w:val="21"/>
                <w:szCs w:val="21"/>
              </w:rPr>
              <w:t>、</w:t>
            </w: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r w:rsidRPr="00BB7B26">
              <w:rPr>
                <w:rFonts w:ascii="Times New Roman" w:hAnsi="宋体"/>
                <w:kern w:val="2"/>
                <w:sz w:val="21"/>
                <w:szCs w:val="21"/>
              </w:rPr>
              <w:t>、臭气浓度</w:t>
            </w:r>
          </w:p>
        </w:tc>
        <w:tc>
          <w:tcPr>
            <w:tcW w:w="1909"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周边</w:t>
            </w:r>
            <w:r w:rsidR="00A25CDF" w:rsidRPr="00BB7B26">
              <w:rPr>
                <w:rFonts w:ascii="Times New Roman" w:hAnsi="宋体"/>
                <w:kern w:val="2"/>
                <w:sz w:val="21"/>
                <w:szCs w:val="21"/>
              </w:rPr>
              <w:t>绿化</w:t>
            </w:r>
            <w:r w:rsidR="00CD6F95" w:rsidRPr="00BB7B26">
              <w:rPr>
                <w:rFonts w:ascii="Times New Roman" w:hAnsi="宋体" w:hint="eastAsia"/>
                <w:kern w:val="2"/>
                <w:sz w:val="21"/>
                <w:szCs w:val="21"/>
              </w:rPr>
              <w:t>、喷洒除臭剂</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w:t>
            </w:r>
          </w:p>
        </w:tc>
        <w:tc>
          <w:tcPr>
            <w:tcW w:w="773"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餐饮</w:t>
            </w:r>
            <w:r w:rsidR="00A25CDF" w:rsidRPr="00BB7B26">
              <w:rPr>
                <w:rFonts w:ascii="Times New Roman" w:hAnsi="宋体"/>
                <w:kern w:val="2"/>
                <w:sz w:val="21"/>
                <w:szCs w:val="21"/>
              </w:rPr>
              <w:t>油烟</w:t>
            </w:r>
          </w:p>
        </w:tc>
        <w:tc>
          <w:tcPr>
            <w:tcW w:w="1216"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餐饮</w:t>
            </w:r>
            <w:r w:rsidR="00A25CDF" w:rsidRPr="00BB7B26">
              <w:rPr>
                <w:rFonts w:ascii="Times New Roman" w:hAnsi="宋体"/>
                <w:kern w:val="2"/>
                <w:sz w:val="21"/>
                <w:szCs w:val="21"/>
              </w:rPr>
              <w:t>油烟</w:t>
            </w:r>
          </w:p>
        </w:tc>
        <w:tc>
          <w:tcPr>
            <w:tcW w:w="1909"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油烟净化器</w:t>
            </w:r>
          </w:p>
        </w:tc>
      </w:tr>
      <w:tr w:rsidR="00A25CDF" w:rsidRPr="00BB7B26" w:rsidTr="0006246F">
        <w:trPr>
          <w:trHeight w:val="340"/>
        </w:trPr>
        <w:tc>
          <w:tcPr>
            <w:tcW w:w="366" w:type="pct"/>
            <w:vMerge w:val="restar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废水</w:t>
            </w:r>
          </w:p>
        </w:tc>
        <w:tc>
          <w:tcPr>
            <w:tcW w:w="736" w:type="pc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办公生活</w:t>
            </w:r>
            <w:r w:rsidR="0006246F" w:rsidRPr="00BB7B26">
              <w:rPr>
                <w:rFonts w:ascii="Times New Roman" w:hAnsi="宋体"/>
                <w:kern w:val="2"/>
                <w:sz w:val="21"/>
                <w:szCs w:val="21"/>
              </w:rPr>
              <w:t>、餐饮</w:t>
            </w:r>
          </w:p>
        </w:tc>
        <w:tc>
          <w:tcPr>
            <w:tcW w:w="773" w:type="pc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生活污水</w:t>
            </w:r>
          </w:p>
        </w:tc>
        <w:tc>
          <w:tcPr>
            <w:tcW w:w="121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COD</w:t>
            </w:r>
            <w:r w:rsidRPr="00BB7B26">
              <w:rPr>
                <w:rFonts w:ascii="Times New Roman" w:hAnsi="宋体"/>
                <w:kern w:val="2"/>
                <w:sz w:val="21"/>
                <w:szCs w:val="21"/>
              </w:rPr>
              <w:t>、</w:t>
            </w:r>
            <w:r w:rsidRPr="00BB7B26">
              <w:rPr>
                <w:rFonts w:ascii="Times New Roman" w:hAnsi="Times New Roman"/>
                <w:kern w:val="2"/>
                <w:sz w:val="21"/>
                <w:szCs w:val="21"/>
              </w:rPr>
              <w:t>BOD</w:t>
            </w:r>
            <w:r w:rsidRPr="00BB7B26">
              <w:rPr>
                <w:rFonts w:ascii="Times New Roman" w:hAnsi="Times New Roman"/>
                <w:kern w:val="2"/>
                <w:sz w:val="21"/>
                <w:szCs w:val="21"/>
                <w:vertAlign w:val="subscript"/>
              </w:rPr>
              <w:t>5</w:t>
            </w:r>
            <w:r w:rsidRPr="00BB7B26">
              <w:rPr>
                <w:rFonts w:ascii="Times New Roman" w:hAnsi="宋体"/>
                <w:kern w:val="2"/>
                <w:sz w:val="21"/>
                <w:szCs w:val="21"/>
              </w:rPr>
              <w:t>、</w:t>
            </w:r>
            <w:r w:rsidR="0006246F" w:rsidRPr="00BB7B26">
              <w:rPr>
                <w:rFonts w:ascii="Times New Roman" w:hAnsi="Times New Roman"/>
                <w:kern w:val="2"/>
                <w:sz w:val="21"/>
                <w:szCs w:val="21"/>
              </w:rPr>
              <w:t>SS</w:t>
            </w:r>
            <w:r w:rsidR="0006246F" w:rsidRPr="00BB7B26">
              <w:rPr>
                <w:rFonts w:ascii="Times New Roman" w:hAnsi="宋体"/>
                <w:kern w:val="2"/>
                <w:sz w:val="21"/>
                <w:szCs w:val="21"/>
              </w:rPr>
              <w:t>、</w:t>
            </w:r>
          </w:p>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r w:rsidRPr="00BB7B26">
              <w:rPr>
                <w:rFonts w:ascii="Times New Roman" w:hAnsi="Times New Roman"/>
                <w:kern w:val="2"/>
                <w:sz w:val="21"/>
                <w:szCs w:val="21"/>
              </w:rPr>
              <w:t>-N</w:t>
            </w:r>
            <w:r w:rsidRPr="00BB7B26">
              <w:rPr>
                <w:rFonts w:ascii="Times New Roman" w:hAnsi="宋体"/>
                <w:kern w:val="2"/>
                <w:sz w:val="21"/>
                <w:szCs w:val="21"/>
              </w:rPr>
              <w:t>、动植物油</w:t>
            </w:r>
          </w:p>
        </w:tc>
        <w:tc>
          <w:tcPr>
            <w:tcW w:w="1909" w:type="pct"/>
            <w:vMerge w:val="restart"/>
            <w:vAlign w:val="center"/>
          </w:tcPr>
          <w:p w:rsidR="00A25CDF" w:rsidRPr="00BB7B26" w:rsidRDefault="0006246F" w:rsidP="00CD6F95">
            <w:pPr>
              <w:pStyle w:val="TableParagraph"/>
              <w:tabs>
                <w:tab w:val="left" w:pos="876"/>
              </w:tabs>
              <w:kinsoku w:val="0"/>
              <w:overflowPunct w:val="0"/>
              <w:jc w:val="center"/>
              <w:rPr>
                <w:rFonts w:ascii="Times New Roman" w:hAnsi="Times New Roman"/>
                <w:kern w:val="2"/>
                <w:sz w:val="21"/>
                <w:szCs w:val="21"/>
              </w:rPr>
            </w:pPr>
            <w:r w:rsidRPr="00BB7B26">
              <w:rPr>
                <w:rFonts w:ascii="Times New Roman" w:hAnsi="宋体"/>
                <w:kern w:val="2"/>
                <w:sz w:val="21"/>
                <w:szCs w:val="21"/>
              </w:rPr>
              <w:t>排入</w:t>
            </w:r>
            <w:r w:rsidR="00CD6F95" w:rsidRPr="00BB7B26">
              <w:rPr>
                <w:rFonts w:ascii="Times New Roman" w:hAnsi="宋体" w:hint="eastAsia"/>
                <w:kern w:val="2"/>
                <w:sz w:val="21"/>
                <w:szCs w:val="21"/>
              </w:rPr>
              <w:t>集</w:t>
            </w:r>
            <w:r w:rsidRPr="00BB7B26">
              <w:rPr>
                <w:rFonts w:ascii="Times New Roman" w:hAnsi="宋体"/>
                <w:kern w:val="2"/>
                <w:sz w:val="21"/>
                <w:szCs w:val="21"/>
              </w:rPr>
              <w:t>污池，定期抽吸用于作</w:t>
            </w:r>
            <w:r w:rsidR="00911FC4" w:rsidRPr="00BB7B26">
              <w:rPr>
                <w:rFonts w:ascii="Times New Roman" w:hAnsi="宋体" w:hint="eastAsia"/>
                <w:kern w:val="2"/>
                <w:sz w:val="21"/>
                <w:szCs w:val="21"/>
              </w:rPr>
              <w:t>物</w:t>
            </w:r>
            <w:r w:rsidR="00CD6F95" w:rsidRPr="00BB7B26">
              <w:rPr>
                <w:rFonts w:ascii="Times New Roman" w:hAnsi="宋体" w:hint="eastAsia"/>
                <w:kern w:val="2"/>
                <w:sz w:val="21"/>
                <w:szCs w:val="21"/>
              </w:rPr>
              <w:t>园</w:t>
            </w:r>
            <w:r w:rsidRPr="00BB7B26">
              <w:rPr>
                <w:rFonts w:ascii="Times New Roman" w:hAnsi="宋体"/>
                <w:kern w:val="2"/>
                <w:sz w:val="21"/>
                <w:szCs w:val="21"/>
              </w:rPr>
              <w:t>区施肥</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猪尿液</w:t>
            </w:r>
            <w:r w:rsidR="0006246F" w:rsidRPr="00BB7B26">
              <w:rPr>
                <w:rFonts w:ascii="Times New Roman" w:hAnsi="宋体"/>
                <w:kern w:val="2"/>
                <w:sz w:val="21"/>
                <w:szCs w:val="21"/>
              </w:rPr>
              <w:t>、猪舍冲洗废水</w:t>
            </w:r>
          </w:p>
        </w:tc>
        <w:tc>
          <w:tcPr>
            <w:tcW w:w="1216" w:type="pct"/>
            <w:vAlign w:val="center"/>
            <w:hideMark/>
          </w:tcPr>
          <w:p w:rsidR="0006246F" w:rsidRPr="00BB7B26" w:rsidRDefault="00A25CDF" w:rsidP="0006246F">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COD</w:t>
            </w:r>
            <w:r w:rsidRPr="00BB7B26">
              <w:rPr>
                <w:rFonts w:ascii="Times New Roman" w:hAnsi="宋体"/>
                <w:kern w:val="21"/>
                <w:sz w:val="21"/>
                <w:szCs w:val="21"/>
              </w:rPr>
              <w:t>、</w:t>
            </w:r>
            <w:r w:rsidRPr="00BB7B26">
              <w:rPr>
                <w:rFonts w:ascii="Times New Roman" w:hAnsi="Times New Roman"/>
                <w:kern w:val="21"/>
                <w:sz w:val="21"/>
                <w:szCs w:val="21"/>
              </w:rPr>
              <w:t>BOD</w:t>
            </w:r>
            <w:r w:rsidRPr="00BB7B26">
              <w:rPr>
                <w:rFonts w:ascii="Times New Roman" w:hAnsi="Times New Roman"/>
                <w:kern w:val="21"/>
                <w:sz w:val="21"/>
                <w:szCs w:val="21"/>
                <w:vertAlign w:val="subscript"/>
              </w:rPr>
              <w:t>5</w:t>
            </w:r>
            <w:r w:rsidR="0006246F" w:rsidRPr="00BB7B26">
              <w:rPr>
                <w:rFonts w:ascii="Times New Roman" w:hAnsi="宋体"/>
                <w:kern w:val="21"/>
                <w:sz w:val="21"/>
                <w:szCs w:val="21"/>
              </w:rPr>
              <w:t>、</w:t>
            </w:r>
            <w:r w:rsidR="0006246F" w:rsidRPr="00BB7B26">
              <w:rPr>
                <w:rFonts w:ascii="Times New Roman" w:hAnsi="Times New Roman"/>
                <w:kern w:val="21"/>
                <w:sz w:val="21"/>
                <w:szCs w:val="21"/>
              </w:rPr>
              <w:t>SS</w:t>
            </w:r>
            <w:r w:rsidRPr="00BB7B26">
              <w:rPr>
                <w:rFonts w:ascii="Times New Roman" w:hAnsi="宋体"/>
                <w:kern w:val="21"/>
                <w:sz w:val="21"/>
                <w:szCs w:val="21"/>
              </w:rPr>
              <w:t>、</w:t>
            </w:r>
          </w:p>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r w:rsidRPr="00BB7B26">
              <w:rPr>
                <w:rFonts w:ascii="Times New Roman" w:hAnsi="Times New Roman"/>
                <w:kern w:val="21"/>
                <w:sz w:val="21"/>
                <w:szCs w:val="21"/>
              </w:rPr>
              <w:t>-N</w:t>
            </w:r>
            <w:r w:rsidRPr="00BB7B26">
              <w:rPr>
                <w:rFonts w:ascii="Times New Roman" w:hAnsi="宋体"/>
                <w:kern w:val="21"/>
                <w:sz w:val="21"/>
                <w:szCs w:val="21"/>
              </w:rPr>
              <w:t>、</w:t>
            </w:r>
            <w:r w:rsidR="00A25CDF" w:rsidRPr="00BB7B26">
              <w:rPr>
                <w:rFonts w:ascii="Times New Roman" w:hAnsi="Times New Roman"/>
                <w:kern w:val="21"/>
                <w:sz w:val="21"/>
                <w:szCs w:val="21"/>
              </w:rPr>
              <w:t>TN</w:t>
            </w:r>
            <w:r w:rsidRPr="00BB7B26">
              <w:rPr>
                <w:rFonts w:ascii="Times New Roman" w:hAnsi="宋体"/>
                <w:kern w:val="21"/>
                <w:sz w:val="21"/>
                <w:szCs w:val="21"/>
              </w:rPr>
              <w:t>、</w:t>
            </w:r>
            <w:r w:rsidR="00A25CDF" w:rsidRPr="00BB7B26">
              <w:rPr>
                <w:rFonts w:ascii="Times New Roman" w:hAnsi="Times New Roman"/>
                <w:kern w:val="21"/>
                <w:sz w:val="21"/>
                <w:szCs w:val="21"/>
              </w:rPr>
              <w:t xml:space="preserve">TP </w:t>
            </w:r>
          </w:p>
        </w:tc>
        <w:tc>
          <w:tcPr>
            <w:tcW w:w="1909" w:type="pct"/>
            <w:vMerge/>
            <w:vAlign w:val="center"/>
            <w:hideMark/>
          </w:tcPr>
          <w:p w:rsidR="00A25CDF" w:rsidRPr="00BB7B26" w:rsidRDefault="00A25CDF" w:rsidP="0006246F">
            <w:pPr>
              <w:widowControl/>
              <w:spacing w:line="240" w:lineRule="auto"/>
              <w:ind w:firstLineChars="0" w:firstLine="0"/>
              <w:jc w:val="center"/>
              <w:rPr>
                <w:sz w:val="21"/>
                <w:szCs w:val="21"/>
              </w:rPr>
            </w:pPr>
          </w:p>
        </w:tc>
      </w:tr>
      <w:tr w:rsidR="00A25CDF" w:rsidRPr="00BB7B26" w:rsidTr="0006246F">
        <w:trPr>
          <w:trHeight w:val="340"/>
        </w:trPr>
        <w:tc>
          <w:tcPr>
            <w:tcW w:w="366" w:type="pct"/>
            <w:vMerge w:val="restar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w:t>
            </w:r>
          </w:p>
        </w:tc>
        <w:tc>
          <w:tcPr>
            <w:tcW w:w="736" w:type="pct"/>
            <w:vMerge w:val="restar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猪叫声</w:t>
            </w:r>
          </w:p>
        </w:tc>
        <w:tc>
          <w:tcPr>
            <w:tcW w:w="1216" w:type="pct"/>
            <w:vMerge w:val="restart"/>
            <w:vAlign w:val="center"/>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L</w:t>
            </w:r>
            <w:r w:rsidRPr="00BB7B26">
              <w:rPr>
                <w:rFonts w:ascii="Times New Roman" w:hAnsi="Times New Roman"/>
                <w:kern w:val="2"/>
                <w:sz w:val="21"/>
                <w:szCs w:val="21"/>
                <w:vertAlign w:val="subscript"/>
              </w:rPr>
              <w:t>Aeq</w:t>
            </w:r>
          </w:p>
        </w:tc>
        <w:tc>
          <w:tcPr>
            <w:tcW w:w="1909"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喂足饲料和水，避免饥渴及突发性噪声、猪舍隔声</w:t>
            </w:r>
          </w:p>
        </w:tc>
      </w:tr>
      <w:tr w:rsidR="0006246F" w:rsidRPr="00BB7B26" w:rsidTr="0006246F">
        <w:trPr>
          <w:trHeight w:val="340"/>
        </w:trPr>
        <w:tc>
          <w:tcPr>
            <w:tcW w:w="366" w:type="pct"/>
            <w:vMerge/>
            <w:vAlign w:val="center"/>
            <w:hideMark/>
          </w:tcPr>
          <w:p w:rsidR="0006246F" w:rsidRPr="00BB7B26" w:rsidRDefault="0006246F" w:rsidP="0006246F">
            <w:pPr>
              <w:widowControl/>
              <w:spacing w:line="240" w:lineRule="auto"/>
              <w:ind w:firstLineChars="0" w:firstLine="0"/>
              <w:jc w:val="center"/>
              <w:rPr>
                <w:sz w:val="21"/>
                <w:szCs w:val="21"/>
              </w:rPr>
            </w:pPr>
          </w:p>
        </w:tc>
        <w:tc>
          <w:tcPr>
            <w:tcW w:w="736" w:type="pct"/>
            <w:vMerge/>
            <w:vAlign w:val="center"/>
            <w:hideMark/>
          </w:tcPr>
          <w:p w:rsidR="0006246F" w:rsidRPr="00BB7B26" w:rsidRDefault="0006246F" w:rsidP="0006246F">
            <w:pPr>
              <w:widowControl/>
              <w:spacing w:line="240" w:lineRule="auto"/>
              <w:ind w:firstLineChars="0" w:firstLine="0"/>
              <w:jc w:val="center"/>
              <w:rPr>
                <w:sz w:val="21"/>
                <w:szCs w:val="21"/>
              </w:rPr>
            </w:pPr>
          </w:p>
        </w:tc>
        <w:tc>
          <w:tcPr>
            <w:tcW w:w="773" w:type="pct"/>
            <w:vAlign w:val="center"/>
            <w:hideMark/>
          </w:tcPr>
          <w:p w:rsidR="0006246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排风扇</w:t>
            </w:r>
          </w:p>
        </w:tc>
        <w:tc>
          <w:tcPr>
            <w:tcW w:w="1216" w:type="pct"/>
            <w:vMerge/>
            <w:vAlign w:val="center"/>
            <w:hideMark/>
          </w:tcPr>
          <w:p w:rsidR="0006246F" w:rsidRPr="00BB7B26" w:rsidRDefault="0006246F" w:rsidP="0006246F">
            <w:pPr>
              <w:widowControl/>
              <w:spacing w:line="240" w:lineRule="auto"/>
              <w:ind w:firstLineChars="0" w:firstLine="0"/>
              <w:jc w:val="center"/>
              <w:rPr>
                <w:sz w:val="21"/>
                <w:szCs w:val="21"/>
              </w:rPr>
            </w:pPr>
          </w:p>
        </w:tc>
        <w:tc>
          <w:tcPr>
            <w:tcW w:w="1909" w:type="pct"/>
            <w:vAlign w:val="center"/>
          </w:tcPr>
          <w:p w:rsidR="0006246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选择低噪声设备，猪舍隔声</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w:t>
            </w:r>
            <w:r w:rsidR="0006246F" w:rsidRPr="00BB7B26">
              <w:rPr>
                <w:rFonts w:ascii="Times New Roman" w:hAnsi="宋体"/>
                <w:kern w:val="2"/>
                <w:sz w:val="21"/>
                <w:szCs w:val="21"/>
              </w:rPr>
              <w:t>收集池</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水泵</w:t>
            </w:r>
          </w:p>
        </w:tc>
        <w:tc>
          <w:tcPr>
            <w:tcW w:w="121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1909"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选用低噪声设备，</w:t>
            </w:r>
            <w:r w:rsidR="0006246F" w:rsidRPr="00BB7B26">
              <w:rPr>
                <w:rFonts w:ascii="Times New Roman" w:hAnsi="宋体"/>
                <w:kern w:val="2"/>
                <w:sz w:val="21"/>
                <w:szCs w:val="21"/>
              </w:rPr>
              <w:t>埋于池底</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厂区内</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运输车辆</w:t>
            </w:r>
          </w:p>
        </w:tc>
        <w:tc>
          <w:tcPr>
            <w:tcW w:w="121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1909"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加强管理，低速禁鸣</w:t>
            </w:r>
          </w:p>
        </w:tc>
      </w:tr>
      <w:tr w:rsidR="00A25CDF" w:rsidRPr="00BB7B26" w:rsidTr="0006246F">
        <w:trPr>
          <w:trHeight w:val="340"/>
        </w:trPr>
        <w:tc>
          <w:tcPr>
            <w:tcW w:w="366" w:type="pct"/>
            <w:vMerge w:val="restart"/>
            <w:vAlign w:val="center"/>
          </w:tcPr>
          <w:p w:rsidR="0006246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固体</w:t>
            </w:r>
          </w:p>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废物</w:t>
            </w: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猪粪</w:t>
            </w:r>
          </w:p>
        </w:tc>
        <w:tc>
          <w:tcPr>
            <w:tcW w:w="121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猪粪</w:t>
            </w:r>
          </w:p>
        </w:tc>
        <w:tc>
          <w:tcPr>
            <w:tcW w:w="1909"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用于作物施肥</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病死猪</w:t>
            </w:r>
          </w:p>
        </w:tc>
        <w:tc>
          <w:tcPr>
            <w:tcW w:w="121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病死猪</w:t>
            </w:r>
          </w:p>
        </w:tc>
        <w:tc>
          <w:tcPr>
            <w:tcW w:w="1909"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外委</w:t>
            </w:r>
            <w:r w:rsidR="00A25CDF" w:rsidRPr="00BB7B26">
              <w:rPr>
                <w:rFonts w:ascii="Times New Roman" w:hAnsi="宋体"/>
                <w:kern w:val="2"/>
                <w:sz w:val="21"/>
                <w:szCs w:val="21"/>
              </w:rPr>
              <w:t>处置</w:t>
            </w:r>
          </w:p>
        </w:tc>
      </w:tr>
      <w:tr w:rsidR="00A25CDF" w:rsidRPr="00BB7B26" w:rsidTr="0006246F">
        <w:trPr>
          <w:trHeight w:val="340"/>
        </w:trPr>
        <w:tc>
          <w:tcPr>
            <w:tcW w:w="366" w:type="pct"/>
            <w:vMerge/>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防疫</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医疗防疫废物</w:t>
            </w:r>
          </w:p>
        </w:tc>
        <w:tc>
          <w:tcPr>
            <w:tcW w:w="121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废针头、注射器、药瓶</w:t>
            </w:r>
          </w:p>
        </w:tc>
        <w:tc>
          <w:tcPr>
            <w:tcW w:w="1909"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定期交由</w:t>
            </w:r>
            <w:r w:rsidR="0006246F" w:rsidRPr="00BB7B26">
              <w:rPr>
                <w:rFonts w:ascii="Times New Roman" w:hAnsi="宋体"/>
                <w:kern w:val="2"/>
                <w:sz w:val="21"/>
                <w:szCs w:val="21"/>
              </w:rPr>
              <w:t>兽医部门</w:t>
            </w:r>
            <w:r w:rsidRPr="00BB7B26">
              <w:rPr>
                <w:rFonts w:ascii="Times New Roman" w:hAnsi="宋体"/>
                <w:kern w:val="2"/>
                <w:sz w:val="21"/>
                <w:szCs w:val="21"/>
              </w:rPr>
              <w:t>处置</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原辅材料使用</w:t>
            </w:r>
          </w:p>
        </w:tc>
        <w:tc>
          <w:tcPr>
            <w:tcW w:w="773"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废包装材料</w:t>
            </w:r>
          </w:p>
        </w:tc>
        <w:tc>
          <w:tcPr>
            <w:tcW w:w="121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废编织袋、纸箱等</w:t>
            </w:r>
          </w:p>
        </w:tc>
        <w:tc>
          <w:tcPr>
            <w:tcW w:w="1909"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外售</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CD6F95" w:rsidP="00CD6F95">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集</w:t>
            </w:r>
            <w:r w:rsidRPr="00BB7B26">
              <w:rPr>
                <w:rFonts w:ascii="Times New Roman" w:hAnsi="宋体"/>
                <w:kern w:val="2"/>
                <w:sz w:val="21"/>
                <w:szCs w:val="21"/>
              </w:rPr>
              <w:t>污</w:t>
            </w:r>
            <w:r w:rsidR="0006246F" w:rsidRPr="00BB7B26">
              <w:rPr>
                <w:rFonts w:ascii="Times New Roman" w:hAnsi="宋体"/>
                <w:kern w:val="2"/>
                <w:sz w:val="21"/>
                <w:szCs w:val="21"/>
              </w:rPr>
              <w:t>池</w:t>
            </w:r>
          </w:p>
        </w:tc>
        <w:tc>
          <w:tcPr>
            <w:tcW w:w="773"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池</w:t>
            </w:r>
            <w:r w:rsidR="00A25CDF" w:rsidRPr="00BB7B26">
              <w:rPr>
                <w:rFonts w:ascii="Times New Roman" w:hAnsi="宋体"/>
                <w:kern w:val="2"/>
                <w:sz w:val="21"/>
                <w:szCs w:val="21"/>
              </w:rPr>
              <w:t>渣</w:t>
            </w:r>
          </w:p>
        </w:tc>
        <w:tc>
          <w:tcPr>
            <w:tcW w:w="121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有机质</w:t>
            </w:r>
          </w:p>
        </w:tc>
        <w:tc>
          <w:tcPr>
            <w:tcW w:w="1909" w:type="pct"/>
            <w:vAlign w:val="center"/>
            <w:hideMark/>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用于作物施肥</w:t>
            </w:r>
          </w:p>
        </w:tc>
      </w:tr>
      <w:tr w:rsidR="00A25CDF" w:rsidRPr="00BB7B26" w:rsidTr="0006246F">
        <w:trPr>
          <w:trHeight w:val="340"/>
        </w:trPr>
        <w:tc>
          <w:tcPr>
            <w:tcW w:w="366" w:type="pct"/>
            <w:vMerge/>
            <w:vAlign w:val="center"/>
            <w:hideMark/>
          </w:tcPr>
          <w:p w:rsidR="00A25CDF" w:rsidRPr="00BB7B26" w:rsidRDefault="00A25CDF" w:rsidP="0006246F">
            <w:pPr>
              <w:widowControl/>
              <w:spacing w:line="240" w:lineRule="auto"/>
              <w:ind w:firstLineChars="0" w:firstLine="0"/>
              <w:jc w:val="center"/>
              <w:rPr>
                <w:sz w:val="21"/>
                <w:szCs w:val="21"/>
              </w:rPr>
            </w:pPr>
          </w:p>
        </w:tc>
        <w:tc>
          <w:tcPr>
            <w:tcW w:w="736" w:type="pct"/>
            <w:vAlign w:val="center"/>
            <w:hideMark/>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办公生活</w:t>
            </w:r>
          </w:p>
        </w:tc>
        <w:tc>
          <w:tcPr>
            <w:tcW w:w="773" w:type="pc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生活垃圾</w:t>
            </w:r>
          </w:p>
        </w:tc>
        <w:tc>
          <w:tcPr>
            <w:tcW w:w="1216" w:type="pct"/>
            <w:vAlign w:val="center"/>
          </w:tcPr>
          <w:p w:rsidR="00A25CDF" w:rsidRPr="00BB7B26" w:rsidRDefault="00A25CD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生活垃圾</w:t>
            </w:r>
          </w:p>
        </w:tc>
        <w:tc>
          <w:tcPr>
            <w:tcW w:w="1909" w:type="pct"/>
            <w:vAlign w:val="center"/>
          </w:tcPr>
          <w:p w:rsidR="00A25CDF" w:rsidRPr="00BB7B26" w:rsidRDefault="0006246F" w:rsidP="0006246F">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收集后</w:t>
            </w:r>
            <w:r w:rsidR="00A25CDF" w:rsidRPr="00BB7B26">
              <w:rPr>
                <w:rFonts w:ascii="Times New Roman" w:hAnsi="宋体"/>
                <w:kern w:val="2"/>
                <w:sz w:val="21"/>
                <w:szCs w:val="21"/>
              </w:rPr>
              <w:t>交环卫部门清运</w:t>
            </w:r>
            <w:r w:rsidRPr="00BB7B26">
              <w:rPr>
                <w:rFonts w:ascii="Times New Roman" w:hAnsi="宋体"/>
                <w:kern w:val="2"/>
                <w:sz w:val="21"/>
                <w:szCs w:val="21"/>
              </w:rPr>
              <w:t>处理</w:t>
            </w:r>
          </w:p>
        </w:tc>
      </w:tr>
    </w:tbl>
    <w:p w:rsidR="00A25CDF" w:rsidRPr="00BB7B26" w:rsidRDefault="00A25CDF" w:rsidP="00A25CDF">
      <w:pPr>
        <w:topLinePunct/>
        <w:ind w:firstLineChars="0" w:firstLine="0"/>
        <w:outlineLvl w:val="1"/>
        <w:rPr>
          <w:b/>
          <w:kern w:val="20"/>
        </w:rPr>
      </w:pPr>
      <w:bookmarkStart w:id="105" w:name="_Toc224144798"/>
      <w:bookmarkStart w:id="106" w:name="_Toc224144975"/>
      <w:r w:rsidRPr="00BB7B26">
        <w:rPr>
          <w:rFonts w:hint="eastAsia"/>
          <w:b/>
          <w:kern w:val="20"/>
        </w:rPr>
        <w:t>2</w:t>
      </w:r>
      <w:r w:rsidRPr="00BB7B26">
        <w:rPr>
          <w:b/>
          <w:kern w:val="20"/>
        </w:rPr>
        <w:t>.</w:t>
      </w:r>
      <w:r w:rsidRPr="00BB7B26">
        <w:rPr>
          <w:rFonts w:hint="eastAsia"/>
          <w:b/>
          <w:kern w:val="20"/>
        </w:rPr>
        <w:t>3</w:t>
      </w:r>
      <w:r w:rsidRPr="00BB7B26">
        <w:rPr>
          <w:b/>
          <w:kern w:val="20"/>
        </w:rPr>
        <w:t xml:space="preserve"> </w:t>
      </w:r>
      <w:r w:rsidRPr="00BB7B26">
        <w:rPr>
          <w:rFonts w:hint="eastAsia"/>
          <w:b/>
          <w:kern w:val="20"/>
        </w:rPr>
        <w:t>现有项目存在的环境问题</w:t>
      </w:r>
      <w:bookmarkEnd w:id="105"/>
      <w:bookmarkEnd w:id="106"/>
    </w:p>
    <w:p w:rsidR="00A25CDF" w:rsidRPr="00BB7B26" w:rsidRDefault="00A25CDF" w:rsidP="002E678E">
      <w:pPr>
        <w:pStyle w:val="af6"/>
        <w:kinsoku w:val="0"/>
        <w:overflowPunct w:val="0"/>
        <w:spacing w:after="0"/>
        <w:ind w:firstLine="480"/>
        <w:rPr>
          <w:rFonts w:ascii="Times New Roman" w:cs="Times New Roman"/>
          <w:kern w:val="24"/>
        </w:rPr>
      </w:pPr>
      <w:r w:rsidRPr="00BB7B26">
        <w:rPr>
          <w:rFonts w:ascii="Times New Roman" w:hAnsi="宋体" w:cs="Times New Roman"/>
          <w:kern w:val="24"/>
        </w:rPr>
        <w:t>现有工程存在的现有环境问题如下：</w:t>
      </w:r>
    </w:p>
    <w:p w:rsidR="00A25CDF" w:rsidRPr="00BB7B26" w:rsidRDefault="00080848" w:rsidP="002E678E">
      <w:pPr>
        <w:pStyle w:val="afffb"/>
        <w:tabs>
          <w:tab w:val="left" w:pos="1285"/>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hint="eastAsia"/>
          <w:kern w:val="24"/>
          <w:sz w:val="24"/>
          <w:szCs w:val="24"/>
        </w:rPr>
        <w:t>（</w:t>
      </w:r>
      <w:r w:rsidRPr="00BB7B26">
        <w:rPr>
          <w:rFonts w:ascii="Times New Roman" w:hAnsi="宋体" w:hint="eastAsia"/>
          <w:kern w:val="24"/>
          <w:sz w:val="24"/>
          <w:szCs w:val="24"/>
        </w:rPr>
        <w:t>1</w:t>
      </w:r>
      <w:r w:rsidRPr="00BB7B26">
        <w:rPr>
          <w:rFonts w:ascii="Times New Roman" w:hAnsi="宋体" w:hint="eastAsia"/>
          <w:kern w:val="24"/>
          <w:sz w:val="24"/>
          <w:szCs w:val="24"/>
        </w:rPr>
        <w:t>）</w:t>
      </w:r>
      <w:r w:rsidR="00A25CDF" w:rsidRPr="00BB7B26">
        <w:rPr>
          <w:rFonts w:ascii="Times New Roman" w:hAnsi="宋体"/>
          <w:kern w:val="24"/>
          <w:sz w:val="24"/>
          <w:szCs w:val="24"/>
        </w:rPr>
        <w:t>现有工程</w:t>
      </w:r>
      <w:r w:rsidR="00A64639" w:rsidRPr="00BB7B26">
        <w:rPr>
          <w:rFonts w:ascii="Times New Roman" w:hAnsi="宋体" w:hint="eastAsia"/>
          <w:kern w:val="24"/>
          <w:sz w:val="24"/>
          <w:szCs w:val="24"/>
        </w:rPr>
        <w:t>未按规范要求设立污水处理设施</w:t>
      </w:r>
      <w:r w:rsidR="00A25CDF" w:rsidRPr="00BB7B26">
        <w:rPr>
          <w:rFonts w:ascii="Times New Roman" w:hAnsi="宋体"/>
          <w:kern w:val="24"/>
          <w:sz w:val="24"/>
          <w:szCs w:val="24"/>
        </w:rPr>
        <w:t>。</w:t>
      </w:r>
    </w:p>
    <w:p w:rsidR="00A25CDF" w:rsidRPr="00BB7B26" w:rsidRDefault="00080848" w:rsidP="002E678E">
      <w:pPr>
        <w:pStyle w:val="afffb"/>
        <w:tabs>
          <w:tab w:val="left" w:pos="1285"/>
        </w:tabs>
        <w:kinsoku w:val="0"/>
        <w:overflowPunct w:val="0"/>
        <w:autoSpaceDE w:val="0"/>
        <w:autoSpaceDN w:val="0"/>
        <w:spacing w:line="360" w:lineRule="auto"/>
        <w:ind w:firstLine="480"/>
        <w:rPr>
          <w:rFonts w:ascii="Times New Roman" w:hAnsi="Times New Roman"/>
          <w:kern w:val="24"/>
          <w:sz w:val="24"/>
          <w:szCs w:val="24"/>
        </w:rPr>
      </w:pPr>
      <w:r w:rsidRPr="00BB7B26">
        <w:rPr>
          <w:rFonts w:ascii="Times New Roman" w:hAnsi="宋体" w:hint="eastAsia"/>
          <w:kern w:val="24"/>
          <w:sz w:val="24"/>
          <w:szCs w:val="24"/>
        </w:rPr>
        <w:t>（</w:t>
      </w:r>
      <w:r w:rsidRPr="00BB7B26">
        <w:rPr>
          <w:rFonts w:ascii="Times New Roman" w:hAnsi="宋体" w:hint="eastAsia"/>
          <w:kern w:val="24"/>
          <w:sz w:val="24"/>
          <w:szCs w:val="24"/>
        </w:rPr>
        <w:t>2</w:t>
      </w:r>
      <w:r w:rsidRPr="00BB7B26">
        <w:rPr>
          <w:rFonts w:ascii="Times New Roman" w:hAnsi="宋体" w:hint="eastAsia"/>
          <w:kern w:val="24"/>
          <w:sz w:val="24"/>
          <w:szCs w:val="24"/>
        </w:rPr>
        <w:t>）</w:t>
      </w:r>
      <w:r w:rsidR="00A64639" w:rsidRPr="00BB7B26">
        <w:rPr>
          <w:rFonts w:ascii="Times New Roman" w:hAnsi="宋体"/>
          <w:kern w:val="24"/>
          <w:sz w:val="24"/>
          <w:szCs w:val="24"/>
        </w:rPr>
        <w:t>由于现有工程环评阶段</w:t>
      </w:r>
      <w:r w:rsidR="00A25CDF" w:rsidRPr="00BB7B26">
        <w:rPr>
          <w:rFonts w:ascii="Times New Roman" w:hAnsi="宋体"/>
          <w:kern w:val="24"/>
          <w:sz w:val="24"/>
          <w:szCs w:val="24"/>
        </w:rPr>
        <w:t>编制环境影响登记表，未对现有工程进行环境保护</w:t>
      </w:r>
      <w:r w:rsidR="00A25CDF" w:rsidRPr="00BB7B26">
        <w:rPr>
          <w:rFonts w:ascii="Times New Roman" w:hAnsi="Times New Roman"/>
          <w:kern w:val="24"/>
          <w:sz w:val="24"/>
          <w:szCs w:val="24"/>
        </w:rPr>
        <w:t>“</w:t>
      </w:r>
      <w:r w:rsidR="00A25CDF" w:rsidRPr="00BB7B26">
        <w:rPr>
          <w:rFonts w:ascii="Times New Roman" w:hAnsi="宋体"/>
          <w:kern w:val="24"/>
          <w:sz w:val="24"/>
          <w:szCs w:val="24"/>
        </w:rPr>
        <w:t>三同时</w:t>
      </w:r>
      <w:r w:rsidR="00A25CDF" w:rsidRPr="00BB7B26">
        <w:rPr>
          <w:rFonts w:ascii="Times New Roman" w:hAnsi="Times New Roman"/>
          <w:kern w:val="24"/>
          <w:sz w:val="24"/>
          <w:szCs w:val="24"/>
        </w:rPr>
        <w:t>”</w:t>
      </w:r>
      <w:r w:rsidR="00A25CDF" w:rsidRPr="00BB7B26">
        <w:rPr>
          <w:rFonts w:ascii="Times New Roman" w:hAnsi="宋体"/>
          <w:kern w:val="24"/>
          <w:sz w:val="24"/>
          <w:szCs w:val="24"/>
        </w:rPr>
        <w:t>竣工验收。</w:t>
      </w:r>
    </w:p>
    <w:p w:rsidR="00A25CDF" w:rsidRPr="00BB7B26" w:rsidRDefault="00A25CDF" w:rsidP="002E678E">
      <w:pPr>
        <w:ind w:firstLine="480"/>
        <w:rPr>
          <w:rFonts w:hAnsi="宋体"/>
          <w:kern w:val="24"/>
        </w:rPr>
      </w:pPr>
      <w:r w:rsidRPr="00BB7B26">
        <w:rPr>
          <w:rFonts w:hAnsi="宋体"/>
          <w:kern w:val="24"/>
        </w:rPr>
        <w:t>针对现有工程存在的环境保护问题，本次提出以下</w:t>
      </w:r>
      <w:r w:rsidRPr="00BB7B26">
        <w:rPr>
          <w:kern w:val="24"/>
        </w:rPr>
        <w:t>“</w:t>
      </w:r>
      <w:r w:rsidRPr="00BB7B26">
        <w:rPr>
          <w:rFonts w:hAnsi="宋体"/>
          <w:kern w:val="24"/>
        </w:rPr>
        <w:t>以新带老</w:t>
      </w:r>
      <w:r w:rsidRPr="00BB7B26">
        <w:rPr>
          <w:kern w:val="24"/>
        </w:rPr>
        <w:t>”</w:t>
      </w:r>
      <w:r w:rsidRPr="00BB7B26">
        <w:rPr>
          <w:rFonts w:hAnsi="宋体"/>
          <w:kern w:val="24"/>
        </w:rPr>
        <w:t>措施，具体详见</w:t>
      </w:r>
      <w:r w:rsidR="00993B91" w:rsidRPr="00BB7B26">
        <w:rPr>
          <w:rFonts w:hAnsi="宋体" w:hint="eastAsia"/>
          <w:kern w:val="24"/>
        </w:rPr>
        <w:t>下表</w:t>
      </w:r>
      <w:r w:rsidR="002E678E" w:rsidRPr="00BB7B26">
        <w:rPr>
          <w:rFonts w:hAnsi="宋体" w:hint="eastAsia"/>
          <w:kern w:val="24"/>
        </w:rPr>
        <w:t>。</w:t>
      </w:r>
    </w:p>
    <w:p w:rsidR="00993B91" w:rsidRPr="00BB7B26" w:rsidRDefault="00A64639" w:rsidP="003811C1">
      <w:pPr>
        <w:spacing w:line="240" w:lineRule="auto"/>
        <w:ind w:firstLine="470"/>
        <w:jc w:val="center"/>
        <w:rPr>
          <w:kern w:val="24"/>
        </w:rPr>
      </w:pPr>
      <w:r w:rsidRPr="00BB7B26">
        <w:rPr>
          <w:rFonts w:hint="eastAsia"/>
          <w:b/>
          <w:bCs/>
          <w:spacing w:val="-3"/>
        </w:rPr>
        <w:t>表</w:t>
      </w:r>
      <w:r w:rsidRPr="00BB7B26">
        <w:rPr>
          <w:rFonts w:hint="eastAsia"/>
          <w:b/>
          <w:bCs/>
          <w:spacing w:val="-3"/>
        </w:rPr>
        <w:t xml:space="preserve">2-9  </w:t>
      </w:r>
      <w:r w:rsidR="00993B91" w:rsidRPr="00BB7B26">
        <w:rPr>
          <w:rFonts w:hint="eastAsia"/>
          <w:b/>
          <w:bCs/>
          <w:spacing w:val="-3"/>
        </w:rPr>
        <w:t>存</w:t>
      </w:r>
      <w:r w:rsidR="00993B91" w:rsidRPr="00BB7B26">
        <w:rPr>
          <w:rFonts w:hint="eastAsia"/>
          <w:b/>
          <w:bCs/>
          <w:spacing w:val="-5"/>
        </w:rPr>
        <w:t>在</w:t>
      </w:r>
      <w:r w:rsidR="00993B91" w:rsidRPr="00BB7B26">
        <w:rPr>
          <w:rFonts w:hint="eastAsia"/>
          <w:b/>
          <w:bCs/>
          <w:spacing w:val="-3"/>
        </w:rPr>
        <w:t>的环境</w:t>
      </w:r>
      <w:r w:rsidR="00993B91" w:rsidRPr="00BB7B26">
        <w:rPr>
          <w:rFonts w:hint="eastAsia"/>
          <w:b/>
          <w:bCs/>
          <w:spacing w:val="-5"/>
        </w:rPr>
        <w:t>保</w:t>
      </w:r>
      <w:r w:rsidR="00993B91" w:rsidRPr="00BB7B26">
        <w:rPr>
          <w:rFonts w:hint="eastAsia"/>
          <w:b/>
          <w:bCs/>
          <w:spacing w:val="-3"/>
        </w:rPr>
        <w:t>护问</w:t>
      </w:r>
      <w:r w:rsidR="00993B91" w:rsidRPr="00BB7B26">
        <w:rPr>
          <w:rFonts w:hint="eastAsia"/>
          <w:b/>
          <w:bCs/>
          <w:spacing w:val="-5"/>
        </w:rPr>
        <w:t>题</w:t>
      </w:r>
      <w:r w:rsidR="00993B91" w:rsidRPr="00BB7B26">
        <w:rPr>
          <w:rFonts w:hint="eastAsia"/>
          <w:b/>
          <w:bCs/>
          <w:spacing w:val="-3"/>
        </w:rPr>
        <w:t>及拟采</w:t>
      </w:r>
      <w:r w:rsidR="00993B91" w:rsidRPr="00BB7B26">
        <w:rPr>
          <w:rFonts w:hint="eastAsia"/>
          <w:b/>
          <w:bCs/>
          <w:spacing w:val="-5"/>
        </w:rPr>
        <w:t>取</w:t>
      </w:r>
      <w:r w:rsidR="00993B91" w:rsidRPr="00BB7B26">
        <w:rPr>
          <w:rFonts w:hint="eastAsia"/>
          <w:b/>
          <w:bCs/>
          <w:spacing w:val="-3"/>
        </w:rPr>
        <w:t>的</w:t>
      </w:r>
      <w:r w:rsidR="00993B91" w:rsidRPr="00BB7B26">
        <w:rPr>
          <w:b/>
          <w:bCs/>
          <w:spacing w:val="-3"/>
        </w:rPr>
        <w:t>“</w:t>
      </w:r>
      <w:r w:rsidR="00993B91" w:rsidRPr="00BB7B26">
        <w:rPr>
          <w:rFonts w:hint="eastAsia"/>
          <w:b/>
          <w:bCs/>
          <w:spacing w:val="-3"/>
        </w:rPr>
        <w:t>以</w:t>
      </w:r>
      <w:r w:rsidR="00993B91" w:rsidRPr="00BB7B26">
        <w:rPr>
          <w:rFonts w:hint="eastAsia"/>
          <w:b/>
          <w:bCs/>
          <w:spacing w:val="-5"/>
        </w:rPr>
        <w:t>新</w:t>
      </w:r>
      <w:r w:rsidR="00993B91" w:rsidRPr="00BB7B26">
        <w:rPr>
          <w:rFonts w:hint="eastAsia"/>
          <w:b/>
          <w:bCs/>
          <w:spacing w:val="-3"/>
        </w:rPr>
        <w:t>带老</w:t>
      </w:r>
      <w:r w:rsidR="00993B91" w:rsidRPr="00BB7B26">
        <w:rPr>
          <w:b/>
          <w:bCs/>
          <w:spacing w:val="-3"/>
        </w:rPr>
        <w:t>”</w:t>
      </w:r>
      <w:r w:rsidR="00993B91" w:rsidRPr="00BB7B26">
        <w:rPr>
          <w:rFonts w:hint="eastAsia"/>
          <w:b/>
          <w:bCs/>
          <w:spacing w:val="-3"/>
        </w:rPr>
        <w:t>措施表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181"/>
        <w:gridCol w:w="3924"/>
        <w:gridCol w:w="3965"/>
      </w:tblGrid>
      <w:tr w:rsidR="00993B91" w:rsidRPr="00BB7B26" w:rsidTr="00A64639">
        <w:trPr>
          <w:trHeight w:val="340"/>
        </w:trPr>
        <w:tc>
          <w:tcPr>
            <w:tcW w:w="651" w:type="pct"/>
            <w:tcBorders>
              <w:bottom w:val="single" w:sz="12" w:space="0" w:color="auto"/>
            </w:tcBorders>
            <w:vAlign w:val="center"/>
          </w:tcPr>
          <w:p w:rsidR="00993B91" w:rsidRPr="00BB7B26" w:rsidRDefault="00993B91" w:rsidP="00993B9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环境要素</w:t>
            </w:r>
          </w:p>
        </w:tc>
        <w:tc>
          <w:tcPr>
            <w:tcW w:w="2163" w:type="pct"/>
            <w:tcBorders>
              <w:bottom w:val="single" w:sz="12" w:space="0" w:color="auto"/>
            </w:tcBorders>
            <w:vAlign w:val="center"/>
          </w:tcPr>
          <w:p w:rsidR="00993B91" w:rsidRPr="00BB7B26" w:rsidRDefault="00993B91" w:rsidP="00993B9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存在的环保问题</w:t>
            </w:r>
          </w:p>
        </w:tc>
        <w:tc>
          <w:tcPr>
            <w:tcW w:w="2186" w:type="pct"/>
            <w:tcBorders>
              <w:bottom w:val="single" w:sz="12" w:space="0" w:color="auto"/>
            </w:tcBorders>
            <w:vAlign w:val="center"/>
            <w:hideMark/>
          </w:tcPr>
          <w:p w:rsidR="00993B91" w:rsidRPr="00BB7B26" w:rsidRDefault="00993B91" w:rsidP="00993B9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r w:rsidRPr="00BB7B26">
              <w:rPr>
                <w:rFonts w:ascii="Times New Roman" w:hAnsi="宋体"/>
                <w:kern w:val="21"/>
                <w:sz w:val="21"/>
                <w:szCs w:val="21"/>
              </w:rPr>
              <w:t>以新带老</w:t>
            </w:r>
            <w:r w:rsidRPr="00BB7B26">
              <w:rPr>
                <w:rFonts w:ascii="Times New Roman" w:hAnsi="Times New Roman"/>
                <w:kern w:val="21"/>
                <w:sz w:val="21"/>
                <w:szCs w:val="21"/>
              </w:rPr>
              <w:t>”</w:t>
            </w:r>
            <w:r w:rsidRPr="00BB7B26">
              <w:rPr>
                <w:rFonts w:ascii="Times New Roman" w:hAnsi="宋体"/>
                <w:kern w:val="21"/>
                <w:sz w:val="21"/>
                <w:szCs w:val="21"/>
              </w:rPr>
              <w:t>措施</w:t>
            </w:r>
          </w:p>
        </w:tc>
      </w:tr>
      <w:tr w:rsidR="00993B91" w:rsidRPr="00BB7B26" w:rsidTr="00A64639">
        <w:trPr>
          <w:trHeight w:val="340"/>
        </w:trPr>
        <w:tc>
          <w:tcPr>
            <w:tcW w:w="651" w:type="pct"/>
            <w:tcBorders>
              <w:top w:val="single" w:sz="12" w:space="0" w:color="auto"/>
            </w:tcBorders>
            <w:vAlign w:val="center"/>
            <w:hideMark/>
          </w:tcPr>
          <w:p w:rsidR="00993B91" w:rsidRPr="00BB7B26" w:rsidRDefault="00993B91" w:rsidP="00993B9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废水</w:t>
            </w:r>
          </w:p>
        </w:tc>
        <w:tc>
          <w:tcPr>
            <w:tcW w:w="2163" w:type="pct"/>
            <w:tcBorders>
              <w:top w:val="single" w:sz="12" w:space="0" w:color="auto"/>
            </w:tcBorders>
            <w:vAlign w:val="center"/>
            <w:hideMark/>
          </w:tcPr>
          <w:p w:rsidR="00993B91" w:rsidRPr="00BB7B26" w:rsidRDefault="00A64639" w:rsidP="00A64639">
            <w:pPr>
              <w:pStyle w:val="TableParagraph"/>
              <w:kinsoku w:val="0"/>
              <w:overflowPunct w:val="0"/>
              <w:jc w:val="center"/>
              <w:rPr>
                <w:rFonts w:ascii="Times New Roman" w:hAnsi="Times New Roman"/>
                <w:kern w:val="21"/>
                <w:sz w:val="21"/>
                <w:szCs w:val="21"/>
              </w:rPr>
            </w:pPr>
            <w:r w:rsidRPr="00BB7B26">
              <w:rPr>
                <w:rFonts w:ascii="Times New Roman" w:hAnsi="宋体"/>
                <w:kern w:val="24"/>
                <w:sz w:val="21"/>
                <w:szCs w:val="21"/>
              </w:rPr>
              <w:t>未按规范要求设立污水处理设施</w:t>
            </w:r>
          </w:p>
        </w:tc>
        <w:tc>
          <w:tcPr>
            <w:tcW w:w="2186" w:type="pct"/>
            <w:tcBorders>
              <w:top w:val="single" w:sz="12" w:space="0" w:color="auto"/>
            </w:tcBorders>
            <w:vAlign w:val="center"/>
            <w:hideMark/>
          </w:tcPr>
          <w:p w:rsidR="00993B91" w:rsidRPr="00BB7B26" w:rsidRDefault="00993B91" w:rsidP="00993B9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规范化建设黑膜沼气池</w:t>
            </w:r>
          </w:p>
        </w:tc>
      </w:tr>
      <w:tr w:rsidR="00993B91" w:rsidRPr="00BB7B26" w:rsidTr="00A64639">
        <w:trPr>
          <w:trHeight w:val="340"/>
        </w:trPr>
        <w:tc>
          <w:tcPr>
            <w:tcW w:w="651" w:type="pct"/>
            <w:vAlign w:val="center"/>
            <w:hideMark/>
          </w:tcPr>
          <w:p w:rsidR="00993B91" w:rsidRPr="00BB7B26" w:rsidRDefault="00993B91" w:rsidP="00993B9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环境管理</w:t>
            </w:r>
          </w:p>
        </w:tc>
        <w:tc>
          <w:tcPr>
            <w:tcW w:w="2163" w:type="pct"/>
            <w:vAlign w:val="center"/>
            <w:hideMark/>
          </w:tcPr>
          <w:p w:rsidR="00993B91" w:rsidRPr="00BB7B26" w:rsidRDefault="00993B91" w:rsidP="00A64639">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由于现有工程的环评阶段编制环</w:t>
            </w:r>
            <w:r w:rsidRPr="00BB7B26">
              <w:rPr>
                <w:rFonts w:ascii="Times New Roman" w:hAnsi="Times New Roman"/>
                <w:kern w:val="21"/>
                <w:sz w:val="21"/>
                <w:szCs w:val="21"/>
              </w:rPr>
              <w:t xml:space="preserve"> </w:t>
            </w:r>
            <w:r w:rsidRPr="00BB7B26">
              <w:rPr>
                <w:rFonts w:ascii="Times New Roman" w:hAnsi="宋体"/>
                <w:kern w:val="21"/>
                <w:sz w:val="21"/>
                <w:szCs w:val="21"/>
              </w:rPr>
              <w:t>境影响登记表，未对现有工程进行环境保护</w:t>
            </w:r>
            <w:r w:rsidRPr="00BB7B26">
              <w:rPr>
                <w:rFonts w:ascii="Times New Roman" w:hAnsi="Times New Roman"/>
                <w:kern w:val="21"/>
                <w:sz w:val="21"/>
                <w:szCs w:val="21"/>
              </w:rPr>
              <w:t>“</w:t>
            </w:r>
            <w:r w:rsidRPr="00BB7B26">
              <w:rPr>
                <w:rFonts w:ascii="Times New Roman" w:hAnsi="宋体"/>
                <w:kern w:val="21"/>
                <w:sz w:val="21"/>
                <w:szCs w:val="21"/>
              </w:rPr>
              <w:t>三同时</w:t>
            </w:r>
            <w:r w:rsidRPr="00BB7B26">
              <w:rPr>
                <w:rFonts w:ascii="Times New Roman" w:hAnsi="Times New Roman"/>
                <w:kern w:val="21"/>
                <w:sz w:val="21"/>
                <w:szCs w:val="21"/>
              </w:rPr>
              <w:t>”</w:t>
            </w:r>
            <w:r w:rsidRPr="00BB7B26">
              <w:rPr>
                <w:rFonts w:ascii="Times New Roman" w:hAnsi="宋体"/>
                <w:kern w:val="21"/>
                <w:sz w:val="21"/>
                <w:szCs w:val="21"/>
              </w:rPr>
              <w:t>竣工验收。</w:t>
            </w:r>
          </w:p>
        </w:tc>
        <w:tc>
          <w:tcPr>
            <w:tcW w:w="2186" w:type="pct"/>
            <w:vAlign w:val="center"/>
            <w:hideMark/>
          </w:tcPr>
          <w:p w:rsidR="00993B91" w:rsidRPr="00BB7B26" w:rsidRDefault="00993B91" w:rsidP="00A64639">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将现有工程纳入本项目环保</w:t>
            </w:r>
            <w:r w:rsidRPr="00BB7B26">
              <w:rPr>
                <w:rFonts w:ascii="Times New Roman" w:hAnsi="Times New Roman"/>
                <w:kern w:val="21"/>
                <w:sz w:val="21"/>
                <w:szCs w:val="21"/>
              </w:rPr>
              <w:t>“</w:t>
            </w:r>
            <w:r w:rsidRPr="00BB7B26">
              <w:rPr>
                <w:rFonts w:ascii="Times New Roman" w:hAnsi="宋体"/>
                <w:kern w:val="21"/>
                <w:sz w:val="21"/>
                <w:szCs w:val="21"/>
              </w:rPr>
              <w:t>三同时</w:t>
            </w:r>
            <w:r w:rsidRPr="00BB7B26">
              <w:rPr>
                <w:rFonts w:ascii="Times New Roman" w:hAnsi="Times New Roman"/>
                <w:kern w:val="21"/>
                <w:sz w:val="21"/>
                <w:szCs w:val="21"/>
              </w:rPr>
              <w:t xml:space="preserve">” </w:t>
            </w:r>
            <w:r w:rsidRPr="00BB7B26">
              <w:rPr>
                <w:rFonts w:ascii="Times New Roman" w:hAnsi="宋体"/>
                <w:kern w:val="21"/>
                <w:sz w:val="21"/>
                <w:szCs w:val="21"/>
              </w:rPr>
              <w:t>竣工验收内容。</w:t>
            </w:r>
          </w:p>
        </w:tc>
      </w:tr>
    </w:tbl>
    <w:p w:rsidR="00A64639" w:rsidRPr="00BB7B26" w:rsidRDefault="00A64639">
      <w:pPr>
        <w:widowControl/>
        <w:spacing w:line="240" w:lineRule="auto"/>
        <w:ind w:firstLineChars="0" w:firstLine="0"/>
        <w:jc w:val="left"/>
        <w:rPr>
          <w:rFonts w:hAnsi="宋体"/>
          <w:b/>
          <w:sz w:val="28"/>
          <w:szCs w:val="28"/>
        </w:rPr>
      </w:pPr>
    </w:p>
    <w:p w:rsidR="00276AD0" w:rsidRPr="00BB7B26" w:rsidRDefault="00276AD0">
      <w:pPr>
        <w:widowControl/>
        <w:spacing w:line="240" w:lineRule="auto"/>
        <w:ind w:firstLineChars="0" w:firstLine="0"/>
        <w:jc w:val="left"/>
        <w:rPr>
          <w:rFonts w:hAnsi="宋体"/>
          <w:b/>
          <w:sz w:val="28"/>
          <w:szCs w:val="28"/>
        </w:rPr>
      </w:pPr>
      <w:r w:rsidRPr="00BB7B26">
        <w:rPr>
          <w:rFonts w:hAnsi="宋体"/>
          <w:b/>
          <w:sz w:val="28"/>
          <w:szCs w:val="28"/>
        </w:rPr>
        <w:br w:type="page"/>
      </w:r>
    </w:p>
    <w:p w:rsidR="00754A69" w:rsidRPr="00BB7B26" w:rsidRDefault="001B5D5F" w:rsidP="009F2B10">
      <w:pPr>
        <w:spacing w:beforeLines="50" w:afterLines="50"/>
        <w:ind w:firstLineChars="0" w:firstLine="0"/>
        <w:jc w:val="center"/>
        <w:outlineLvl w:val="0"/>
        <w:rPr>
          <w:rFonts w:hAnsi="宋体"/>
          <w:b/>
          <w:sz w:val="28"/>
          <w:szCs w:val="28"/>
        </w:rPr>
      </w:pPr>
      <w:bookmarkStart w:id="107" w:name="_Toc224144799"/>
      <w:bookmarkStart w:id="108" w:name="_Toc224144976"/>
      <w:r w:rsidRPr="00BB7B26">
        <w:rPr>
          <w:rFonts w:hAnsi="宋体" w:hint="eastAsia"/>
          <w:b/>
          <w:sz w:val="28"/>
          <w:szCs w:val="28"/>
        </w:rPr>
        <w:lastRenderedPageBreak/>
        <w:t>3</w:t>
      </w:r>
      <w:r w:rsidR="00DE4E52" w:rsidRPr="00BB7B26">
        <w:rPr>
          <w:rFonts w:hAnsi="宋体" w:hint="eastAsia"/>
          <w:b/>
          <w:sz w:val="28"/>
          <w:szCs w:val="28"/>
        </w:rPr>
        <w:t>、拟建项目概况</w:t>
      </w:r>
      <w:bookmarkEnd w:id="83"/>
      <w:bookmarkEnd w:id="84"/>
      <w:bookmarkEnd w:id="107"/>
      <w:bookmarkEnd w:id="108"/>
    </w:p>
    <w:p w:rsidR="00754A69" w:rsidRPr="00BB7B26" w:rsidRDefault="00CC59A3" w:rsidP="00754A69">
      <w:pPr>
        <w:topLinePunct/>
        <w:ind w:firstLineChars="0" w:firstLine="0"/>
        <w:outlineLvl w:val="1"/>
        <w:rPr>
          <w:b/>
          <w:kern w:val="20"/>
        </w:rPr>
      </w:pPr>
      <w:bookmarkStart w:id="109" w:name="_Toc176158456"/>
      <w:bookmarkStart w:id="110" w:name="_Toc187216807"/>
      <w:bookmarkStart w:id="111" w:name="_Toc224144800"/>
      <w:bookmarkStart w:id="112" w:name="_Toc224144977"/>
      <w:r w:rsidRPr="00BB7B26">
        <w:rPr>
          <w:rFonts w:hint="eastAsia"/>
          <w:b/>
          <w:kern w:val="20"/>
        </w:rPr>
        <w:t>3</w:t>
      </w:r>
      <w:r w:rsidR="00DE4E52" w:rsidRPr="00BB7B26">
        <w:rPr>
          <w:b/>
          <w:kern w:val="20"/>
        </w:rPr>
        <w:t xml:space="preserve">.1 </w:t>
      </w:r>
      <w:r w:rsidR="00DE4E52" w:rsidRPr="00BB7B26">
        <w:rPr>
          <w:rFonts w:hint="eastAsia"/>
          <w:b/>
          <w:kern w:val="20"/>
        </w:rPr>
        <w:t>拟建项目基本情况</w:t>
      </w:r>
      <w:bookmarkEnd w:id="109"/>
      <w:bookmarkEnd w:id="110"/>
      <w:bookmarkEnd w:id="111"/>
      <w:bookmarkEnd w:id="112"/>
    </w:p>
    <w:p w:rsidR="00D8035D" w:rsidRPr="00BB7B26" w:rsidRDefault="00DE4E52" w:rsidP="00D8035D">
      <w:pPr>
        <w:ind w:firstLine="480"/>
      </w:pPr>
      <w:r w:rsidRPr="00BB7B26">
        <w:rPr>
          <w:rFonts w:hint="eastAsia"/>
        </w:rPr>
        <w:t>项目名称：</w:t>
      </w:r>
      <w:r w:rsidR="00693E07" w:rsidRPr="00BB7B26">
        <w:rPr>
          <w:rFonts w:hint="eastAsia"/>
        </w:rPr>
        <w:t>襄阳润坤农牧有限公司生猪养殖新建项目</w:t>
      </w:r>
    </w:p>
    <w:p w:rsidR="006A2956" w:rsidRPr="00BB7B26" w:rsidRDefault="00DE4E52" w:rsidP="006A2956">
      <w:pPr>
        <w:ind w:firstLine="480"/>
      </w:pPr>
      <w:r w:rsidRPr="00BB7B26">
        <w:rPr>
          <w:rFonts w:hint="eastAsia"/>
        </w:rPr>
        <w:t>建设单位：</w:t>
      </w:r>
      <w:r w:rsidR="00693E07" w:rsidRPr="00BB7B26">
        <w:rPr>
          <w:rFonts w:hint="eastAsia"/>
        </w:rPr>
        <w:t>襄阳润坤农牧有限公司</w:t>
      </w:r>
    </w:p>
    <w:p w:rsidR="00747AAF" w:rsidRPr="00BB7B26" w:rsidRDefault="00DE4E52" w:rsidP="00747AAF">
      <w:pPr>
        <w:ind w:firstLine="480"/>
      </w:pPr>
      <w:r w:rsidRPr="00BB7B26">
        <w:rPr>
          <w:rFonts w:hint="eastAsia"/>
        </w:rPr>
        <w:t>建设性质：</w:t>
      </w:r>
      <w:r w:rsidR="00693E07" w:rsidRPr="00BB7B26">
        <w:rPr>
          <w:rFonts w:hint="eastAsia"/>
        </w:rPr>
        <w:t>扩</w:t>
      </w:r>
      <w:r w:rsidRPr="00BB7B26">
        <w:rPr>
          <w:rFonts w:hint="eastAsia"/>
        </w:rPr>
        <w:t>建</w:t>
      </w:r>
    </w:p>
    <w:p w:rsidR="006A2956" w:rsidRPr="00BB7B26" w:rsidRDefault="00693E07" w:rsidP="006A2956">
      <w:pPr>
        <w:ind w:firstLine="480"/>
      </w:pPr>
      <w:r w:rsidRPr="00BB7B26">
        <w:rPr>
          <w:rFonts w:hint="eastAsia"/>
        </w:rPr>
        <w:t>建设地点：宜城</w:t>
      </w:r>
      <w:r w:rsidR="00DE4E52" w:rsidRPr="00BB7B26">
        <w:rPr>
          <w:rFonts w:hint="eastAsia"/>
        </w:rPr>
        <w:t>市</w:t>
      </w:r>
      <w:r w:rsidR="009932F4" w:rsidRPr="00BB7B26">
        <w:rPr>
          <w:rFonts w:hAnsi="宋体"/>
          <w:kern w:val="24"/>
        </w:rPr>
        <w:t>南营办事处铁链村光秃山（磨石沟）</w:t>
      </w:r>
      <w:r w:rsidR="00DE4E52" w:rsidRPr="00BB7B26">
        <w:rPr>
          <w:rFonts w:hint="eastAsia"/>
        </w:rPr>
        <w:t>，地理中心坐标：</w:t>
      </w:r>
      <w:r w:rsidR="00DE4E52" w:rsidRPr="00BB7B26">
        <w:t xml:space="preserve">E 112° </w:t>
      </w:r>
      <w:r w:rsidR="00C66D35" w:rsidRPr="00BB7B26">
        <w:rPr>
          <w:rFonts w:hint="eastAsia"/>
        </w:rPr>
        <w:t>19</w:t>
      </w:r>
      <w:r w:rsidR="00DE4E52" w:rsidRPr="00BB7B26">
        <w:t>'</w:t>
      </w:r>
      <w:r w:rsidR="00C66D35" w:rsidRPr="00BB7B26">
        <w:rPr>
          <w:rFonts w:hint="eastAsia"/>
        </w:rPr>
        <w:t>5</w:t>
      </w:r>
      <w:r w:rsidR="009932F4" w:rsidRPr="00BB7B26">
        <w:rPr>
          <w:rFonts w:hint="eastAsia"/>
        </w:rPr>
        <w:t>1</w:t>
      </w:r>
      <w:r w:rsidR="00DE4E52" w:rsidRPr="00BB7B26">
        <w:t>.</w:t>
      </w:r>
      <w:r w:rsidR="00C66D35" w:rsidRPr="00BB7B26">
        <w:rPr>
          <w:rFonts w:hint="eastAsia"/>
        </w:rPr>
        <w:t>764</w:t>
      </w:r>
      <w:r w:rsidR="00DE4E52" w:rsidRPr="00BB7B26">
        <w:t>"</w:t>
      </w:r>
      <w:r w:rsidR="009932F4" w:rsidRPr="00BB7B26">
        <w:rPr>
          <w:rFonts w:hint="eastAsia"/>
        </w:rPr>
        <w:t>，</w:t>
      </w:r>
      <w:r w:rsidR="009932F4" w:rsidRPr="00BB7B26">
        <w:t>N 3</w:t>
      </w:r>
      <w:r w:rsidR="009932F4" w:rsidRPr="00BB7B26">
        <w:rPr>
          <w:rFonts w:hint="eastAsia"/>
        </w:rPr>
        <w:t>1</w:t>
      </w:r>
      <w:r w:rsidR="009932F4" w:rsidRPr="00BB7B26">
        <w:t>°</w:t>
      </w:r>
      <w:r w:rsidR="009932F4" w:rsidRPr="00BB7B26">
        <w:rPr>
          <w:rFonts w:hint="eastAsia"/>
        </w:rPr>
        <w:t>48</w:t>
      </w:r>
      <w:r w:rsidR="009932F4" w:rsidRPr="00BB7B26">
        <w:t>'2</w:t>
      </w:r>
      <w:r w:rsidR="00C66D35" w:rsidRPr="00BB7B26">
        <w:rPr>
          <w:rFonts w:hint="eastAsia"/>
        </w:rPr>
        <w:t>8</w:t>
      </w:r>
      <w:r w:rsidR="009932F4" w:rsidRPr="00BB7B26">
        <w:t>.</w:t>
      </w:r>
      <w:r w:rsidR="00C66D35" w:rsidRPr="00BB7B26">
        <w:rPr>
          <w:rFonts w:hint="eastAsia"/>
        </w:rPr>
        <w:t>575</w:t>
      </w:r>
      <w:r w:rsidR="009932F4" w:rsidRPr="00BB7B26">
        <w:t>"</w:t>
      </w:r>
      <w:r w:rsidR="009932F4" w:rsidRPr="00BB7B26">
        <w:rPr>
          <w:rFonts w:hint="eastAsia"/>
        </w:rPr>
        <w:t>。</w:t>
      </w:r>
    </w:p>
    <w:p w:rsidR="00CA653A" w:rsidRPr="00BB7B26" w:rsidRDefault="00DE4E52" w:rsidP="00E47877">
      <w:pPr>
        <w:pStyle w:val="af6"/>
        <w:kinsoku w:val="0"/>
        <w:overflowPunct w:val="0"/>
        <w:spacing w:after="0"/>
        <w:ind w:firstLine="480"/>
      </w:pPr>
      <w:r w:rsidRPr="00BB7B26">
        <w:rPr>
          <w:rFonts w:hint="eastAsia"/>
        </w:rPr>
        <w:t>建设内容与规模：</w:t>
      </w:r>
      <w:r w:rsidR="00E47877" w:rsidRPr="00BB7B26">
        <w:rPr>
          <w:rFonts w:hint="eastAsia"/>
        </w:rPr>
        <w:t>新增占地面积约</w:t>
      </w:r>
      <w:r w:rsidR="00E47877" w:rsidRPr="00BB7B26">
        <w:rPr>
          <w:rFonts w:ascii="Times New Roman" w:cs="Times New Roman"/>
        </w:rPr>
        <w:t>4815m</w:t>
      </w:r>
      <w:r w:rsidR="00E47877" w:rsidRPr="00BB7B26">
        <w:rPr>
          <w:rFonts w:ascii="Times New Roman" w:cs="Times New Roman"/>
          <w:vertAlign w:val="superscript"/>
        </w:rPr>
        <w:t>2</w:t>
      </w:r>
      <w:r w:rsidR="00E47877" w:rsidRPr="00BB7B26">
        <w:rPr>
          <w:rFonts w:hint="eastAsia"/>
        </w:rPr>
        <w:t>，</w:t>
      </w:r>
      <w:r w:rsidR="00F6741A" w:rsidRPr="00BB7B26">
        <w:rPr>
          <w:rFonts w:ascii="Times New Roman" w:cs="Times New Roman" w:hint="eastAsia"/>
          <w:kern w:val="24"/>
        </w:rPr>
        <w:t>用于建设</w:t>
      </w:r>
      <w:r w:rsidR="00E47877" w:rsidRPr="00BB7B26">
        <w:rPr>
          <w:rFonts w:ascii="Times New Roman" w:cs="Times New Roman"/>
          <w:kern w:val="24"/>
        </w:rPr>
        <w:t>污水处理设施</w:t>
      </w:r>
      <w:r w:rsidR="00E47877" w:rsidRPr="00BB7B26">
        <w:rPr>
          <w:rFonts w:ascii="Times New Roman" w:cs="Times New Roman" w:hint="eastAsia"/>
          <w:kern w:val="24"/>
        </w:rPr>
        <w:t>以及固粪分离设施</w:t>
      </w:r>
      <w:r w:rsidR="00E47877" w:rsidRPr="00BB7B26">
        <w:rPr>
          <w:rFonts w:ascii="Times New Roman" w:cs="Times New Roman"/>
          <w:kern w:val="24"/>
        </w:rPr>
        <w:t>等</w:t>
      </w:r>
      <w:r w:rsidR="00E47877" w:rsidRPr="00BB7B26">
        <w:rPr>
          <w:rFonts w:ascii="Times New Roman" w:cs="Times New Roman" w:hint="eastAsia"/>
          <w:kern w:val="24"/>
        </w:rPr>
        <w:t>。</w:t>
      </w:r>
      <w:r w:rsidR="00F6741A" w:rsidRPr="00BB7B26">
        <w:rPr>
          <w:rFonts w:ascii="Times New Roman" w:cs="Times New Roman" w:hint="eastAsia"/>
          <w:kern w:val="24"/>
        </w:rPr>
        <w:t>在现有工程地块内</w:t>
      </w:r>
      <w:r w:rsidR="00F6741A" w:rsidRPr="00BB7B26">
        <w:rPr>
          <w:rFonts w:hint="eastAsia"/>
        </w:rPr>
        <w:t>新</w:t>
      </w:r>
      <w:r w:rsidR="00F6741A" w:rsidRPr="00BB7B26">
        <w:rPr>
          <w:rFonts w:ascii="Times New Roman" w:cs="Times New Roman"/>
        </w:rPr>
        <w:t>增</w:t>
      </w:r>
      <w:r w:rsidR="00F6741A" w:rsidRPr="00BB7B26">
        <w:rPr>
          <w:rFonts w:ascii="Times New Roman" w:cs="Times New Roman"/>
        </w:rPr>
        <w:t>4</w:t>
      </w:r>
      <w:r w:rsidR="00F6741A" w:rsidRPr="00BB7B26">
        <w:rPr>
          <w:rFonts w:ascii="Times New Roman" w:cs="Times New Roman"/>
          <w:kern w:val="24"/>
        </w:rPr>
        <w:t>栋猪舍</w:t>
      </w:r>
      <w:r w:rsidR="00F6741A" w:rsidRPr="00BB7B26">
        <w:rPr>
          <w:rFonts w:ascii="Times New Roman" w:cs="Times New Roman" w:hint="eastAsia"/>
          <w:kern w:val="24"/>
        </w:rPr>
        <w:t>和配套</w:t>
      </w:r>
      <w:r w:rsidR="00F6741A" w:rsidRPr="00BB7B26">
        <w:rPr>
          <w:rFonts w:ascii="Times New Roman" w:cs="Times New Roman"/>
          <w:kern w:val="24"/>
        </w:rPr>
        <w:t>生活设施</w:t>
      </w:r>
      <w:r w:rsidR="00F6741A" w:rsidRPr="00BB7B26">
        <w:rPr>
          <w:rFonts w:ascii="Times New Roman" w:cs="Times New Roman" w:hint="eastAsia"/>
          <w:kern w:val="24"/>
        </w:rPr>
        <w:t>及仓储设施。</w:t>
      </w:r>
      <w:r w:rsidR="00E47877" w:rsidRPr="00BB7B26">
        <w:rPr>
          <w:rFonts w:ascii="Times New Roman" w:cs="Times New Roman" w:hint="eastAsia"/>
          <w:kern w:val="24"/>
        </w:rPr>
        <w:t>项目建成后全厂占地面积</w:t>
      </w:r>
      <w:r w:rsidR="00E47877" w:rsidRPr="00BB7B26">
        <w:rPr>
          <w:rFonts w:ascii="Times New Roman" w:cs="Times New Roman" w:hint="eastAsia"/>
          <w:kern w:val="24"/>
        </w:rPr>
        <w:t>2</w:t>
      </w:r>
      <w:r w:rsidR="00F6741A" w:rsidRPr="00BB7B26">
        <w:rPr>
          <w:rFonts w:ascii="Times New Roman" w:cs="Times New Roman" w:hint="eastAsia"/>
          <w:kern w:val="24"/>
        </w:rPr>
        <w:t>.</w:t>
      </w:r>
      <w:r w:rsidR="00E47877" w:rsidRPr="00BB7B26">
        <w:rPr>
          <w:rFonts w:ascii="Times New Roman" w:cs="Times New Roman" w:hint="eastAsia"/>
          <w:kern w:val="24"/>
        </w:rPr>
        <w:t>0562</w:t>
      </w:r>
      <w:r w:rsidR="00F6741A" w:rsidRPr="00BB7B26">
        <w:rPr>
          <w:rFonts w:ascii="Times New Roman" w:cs="Times New Roman" w:hint="eastAsia"/>
          <w:kern w:val="24"/>
        </w:rPr>
        <w:t>h</w:t>
      </w:r>
      <w:r w:rsidR="00E47877" w:rsidRPr="00BB7B26">
        <w:rPr>
          <w:rFonts w:ascii="Times New Roman" w:cs="Times New Roman" w:hint="eastAsia"/>
          <w:kern w:val="24"/>
        </w:rPr>
        <w:t>m</w:t>
      </w:r>
      <w:r w:rsidR="00E47877" w:rsidRPr="00BB7B26">
        <w:rPr>
          <w:rFonts w:ascii="Times New Roman" w:cs="Times New Roman" w:hint="eastAsia"/>
          <w:kern w:val="24"/>
          <w:vertAlign w:val="superscript"/>
        </w:rPr>
        <w:t>2</w:t>
      </w:r>
      <w:r w:rsidR="00E47877" w:rsidRPr="00BB7B26">
        <w:rPr>
          <w:rFonts w:ascii="Times New Roman" w:cs="Times New Roman" w:hint="eastAsia"/>
          <w:kern w:val="24"/>
        </w:rPr>
        <w:t>，共有</w:t>
      </w:r>
      <w:r w:rsidR="00E47877" w:rsidRPr="00BB7B26">
        <w:rPr>
          <w:rFonts w:ascii="Times New Roman" w:cs="Times New Roman" w:hint="eastAsia"/>
          <w:kern w:val="24"/>
        </w:rPr>
        <w:t>8</w:t>
      </w:r>
      <w:r w:rsidR="00E47877" w:rsidRPr="00BB7B26">
        <w:rPr>
          <w:rFonts w:ascii="Times New Roman" w:cs="Times New Roman" w:hint="eastAsia"/>
          <w:kern w:val="24"/>
        </w:rPr>
        <w:t>栋猪舍，</w:t>
      </w:r>
      <w:r w:rsidR="00E47877" w:rsidRPr="00BB7B26">
        <w:rPr>
          <w:rFonts w:ascii="Times New Roman" w:cs="Times New Roman"/>
          <w:kern w:val="24"/>
        </w:rPr>
        <w:t>达到设计年存栏</w:t>
      </w:r>
      <w:r w:rsidR="00E47877" w:rsidRPr="00BB7B26">
        <w:rPr>
          <w:rFonts w:ascii="Times New Roman" w:cs="Times New Roman"/>
          <w:kern w:val="24"/>
        </w:rPr>
        <w:t>7500</w:t>
      </w:r>
      <w:r w:rsidR="00E47877" w:rsidRPr="00BB7B26">
        <w:rPr>
          <w:rFonts w:ascii="Times New Roman" w:cs="Times New Roman"/>
          <w:kern w:val="24"/>
        </w:rPr>
        <w:t>头，年出栏</w:t>
      </w:r>
      <w:r w:rsidR="00E47877" w:rsidRPr="00BB7B26">
        <w:rPr>
          <w:rFonts w:ascii="Times New Roman" w:cs="Times New Roman"/>
          <w:kern w:val="24"/>
        </w:rPr>
        <w:t>15000</w:t>
      </w:r>
      <w:r w:rsidR="00E47877" w:rsidRPr="00BB7B26">
        <w:rPr>
          <w:rFonts w:ascii="Times New Roman" w:cs="Times New Roman"/>
          <w:kern w:val="24"/>
        </w:rPr>
        <w:t>头的</w:t>
      </w:r>
      <w:r w:rsidR="00E47877" w:rsidRPr="00BB7B26">
        <w:rPr>
          <w:rFonts w:ascii="Times New Roman" w:cs="Times New Roman" w:hint="eastAsia"/>
          <w:kern w:val="24"/>
        </w:rPr>
        <w:t>生猪</w:t>
      </w:r>
      <w:r w:rsidR="00E47877" w:rsidRPr="00BB7B26">
        <w:rPr>
          <w:rFonts w:ascii="Times New Roman" w:cs="Times New Roman"/>
          <w:kern w:val="24"/>
        </w:rPr>
        <w:t>养殖规模</w:t>
      </w:r>
      <w:r w:rsidR="00E47877" w:rsidRPr="00BB7B26">
        <w:rPr>
          <w:rFonts w:ascii="Times New Roman" w:cs="Times New Roman"/>
        </w:rPr>
        <w:t>。</w:t>
      </w:r>
    </w:p>
    <w:p w:rsidR="00754A69" w:rsidRPr="00BB7B26" w:rsidRDefault="00DE4E52" w:rsidP="00A256FB">
      <w:pPr>
        <w:ind w:firstLine="480"/>
      </w:pPr>
      <w:r w:rsidRPr="00BB7B26">
        <w:rPr>
          <w:rFonts w:hint="eastAsia"/>
        </w:rPr>
        <w:t>项目总投资：</w:t>
      </w:r>
      <w:r w:rsidR="00E47877" w:rsidRPr="00BB7B26">
        <w:rPr>
          <w:rFonts w:hint="eastAsia"/>
        </w:rPr>
        <w:t>800</w:t>
      </w:r>
      <w:r w:rsidRPr="00BB7B26">
        <w:rPr>
          <w:rFonts w:hint="eastAsia"/>
        </w:rPr>
        <w:t>万元</w:t>
      </w:r>
    </w:p>
    <w:p w:rsidR="00754A69" w:rsidRPr="00BB7B26" w:rsidRDefault="00CC59A3" w:rsidP="00754A69">
      <w:pPr>
        <w:topLinePunct/>
        <w:ind w:firstLineChars="0" w:firstLine="0"/>
        <w:outlineLvl w:val="1"/>
        <w:rPr>
          <w:b/>
          <w:kern w:val="20"/>
        </w:rPr>
      </w:pPr>
      <w:bookmarkStart w:id="113" w:name="_Toc176158457"/>
      <w:bookmarkStart w:id="114" w:name="_Toc187216808"/>
      <w:bookmarkStart w:id="115" w:name="_Toc224144801"/>
      <w:bookmarkStart w:id="116" w:name="_Toc224144978"/>
      <w:r w:rsidRPr="00BB7B26">
        <w:rPr>
          <w:rFonts w:hint="eastAsia"/>
          <w:b/>
          <w:kern w:val="20"/>
        </w:rPr>
        <w:t>3</w:t>
      </w:r>
      <w:r w:rsidR="00DE4E52" w:rsidRPr="00BB7B26">
        <w:rPr>
          <w:b/>
          <w:kern w:val="20"/>
        </w:rPr>
        <w:t xml:space="preserve">.2 </w:t>
      </w:r>
      <w:r w:rsidR="00DE4E52" w:rsidRPr="00BB7B26">
        <w:rPr>
          <w:rFonts w:hint="eastAsia"/>
          <w:b/>
          <w:kern w:val="20"/>
        </w:rPr>
        <w:t>建设内容与规模</w:t>
      </w:r>
      <w:bookmarkEnd w:id="113"/>
      <w:bookmarkEnd w:id="114"/>
      <w:bookmarkEnd w:id="115"/>
      <w:bookmarkEnd w:id="116"/>
    </w:p>
    <w:p w:rsidR="00754A69" w:rsidRPr="00BB7B26" w:rsidRDefault="00174600" w:rsidP="00174600">
      <w:pPr>
        <w:pStyle w:val="af6"/>
        <w:kinsoku w:val="0"/>
        <w:overflowPunct w:val="0"/>
        <w:spacing w:after="0"/>
        <w:ind w:firstLine="480"/>
        <w:rPr>
          <w:rFonts w:ascii="Times New Roman" w:hAnsi="宋体" w:cs="Times New Roman"/>
        </w:rPr>
      </w:pPr>
      <w:r w:rsidRPr="00BB7B26">
        <w:rPr>
          <w:rFonts w:ascii="Times New Roman" w:hAnsi="宋体" w:cs="Times New Roman"/>
        </w:rPr>
        <w:t>本</w:t>
      </w:r>
      <w:r w:rsidR="00693E07" w:rsidRPr="00BB7B26">
        <w:rPr>
          <w:rFonts w:ascii="Times New Roman" w:hAnsi="宋体" w:cs="Times New Roman"/>
        </w:rPr>
        <w:t>项目</w:t>
      </w:r>
      <w:r w:rsidRPr="00BB7B26">
        <w:rPr>
          <w:rFonts w:ascii="Times New Roman" w:hAnsi="宋体" w:cs="Times New Roman"/>
        </w:rPr>
        <w:t>新增</w:t>
      </w:r>
      <w:r w:rsidR="00693E07" w:rsidRPr="00BB7B26">
        <w:rPr>
          <w:rFonts w:ascii="Times New Roman" w:hAnsi="宋体" w:cs="Times New Roman"/>
        </w:rPr>
        <w:t>猪舍</w:t>
      </w:r>
      <w:r w:rsidRPr="00BB7B26">
        <w:rPr>
          <w:rFonts w:ascii="Times New Roman" w:cs="Times New Roman"/>
        </w:rPr>
        <w:t>4</w:t>
      </w:r>
      <w:r w:rsidR="00693E07" w:rsidRPr="00BB7B26">
        <w:rPr>
          <w:rFonts w:ascii="Times New Roman" w:hAnsi="宋体" w:cs="Times New Roman"/>
        </w:rPr>
        <w:t>栋、</w:t>
      </w:r>
      <w:r w:rsidRPr="00BB7B26">
        <w:rPr>
          <w:rFonts w:ascii="Times New Roman" w:hAnsi="宋体" w:cs="Times New Roman"/>
        </w:rPr>
        <w:t>配套生活设施、污水处理设施以及固粪分离设施等</w:t>
      </w:r>
      <w:r w:rsidR="00693E07" w:rsidRPr="00BB7B26">
        <w:rPr>
          <w:rFonts w:ascii="Times New Roman" w:hAnsi="宋体" w:cs="Times New Roman"/>
        </w:rPr>
        <w:t>，</w:t>
      </w:r>
      <w:r w:rsidRPr="00BB7B26">
        <w:rPr>
          <w:rFonts w:ascii="Times New Roman" w:hAnsi="宋体" w:cs="Times New Roman"/>
        </w:rPr>
        <w:t>详细的项目建设内容见下表</w:t>
      </w:r>
      <w:r w:rsidR="00DE4E52" w:rsidRPr="00BB7B26">
        <w:rPr>
          <w:rFonts w:ascii="Times New Roman" w:hAnsi="宋体" w:cs="Times New Roman"/>
        </w:rPr>
        <w:t>。</w:t>
      </w:r>
    </w:p>
    <w:p w:rsidR="00174600" w:rsidRPr="00BB7B26" w:rsidRDefault="00174600" w:rsidP="00174600">
      <w:pPr>
        <w:pStyle w:val="af6"/>
        <w:kinsoku w:val="0"/>
        <w:overflowPunct w:val="0"/>
        <w:spacing w:after="0"/>
        <w:ind w:firstLine="480"/>
        <w:rPr>
          <w:rFonts w:ascii="Times New Roman" w:cs="Times New Roman"/>
        </w:rPr>
      </w:pPr>
    </w:p>
    <w:p w:rsidR="00693E07" w:rsidRPr="00BB7B26" w:rsidRDefault="00693E07" w:rsidP="00754A69">
      <w:pPr>
        <w:spacing w:line="240" w:lineRule="auto"/>
        <w:ind w:firstLine="482"/>
        <w:jc w:val="center"/>
        <w:rPr>
          <w:b/>
        </w:rPr>
        <w:sectPr w:rsidR="00693E07" w:rsidRPr="00BB7B26" w:rsidSect="002E678E">
          <w:headerReference w:type="default" r:id="rId17"/>
          <w:pgSz w:w="11906" w:h="16838"/>
          <w:pgMar w:top="1418" w:right="1418" w:bottom="1418" w:left="1418" w:header="720" w:footer="720" w:gutter="0"/>
          <w:cols w:space="720"/>
          <w:docGrid w:linePitch="328"/>
        </w:sectPr>
      </w:pPr>
    </w:p>
    <w:p w:rsidR="00693E07" w:rsidRPr="00BB7B26" w:rsidRDefault="00693E07" w:rsidP="00693E07">
      <w:pPr>
        <w:spacing w:line="240" w:lineRule="auto"/>
        <w:ind w:firstLineChars="0" w:firstLine="0"/>
        <w:jc w:val="center"/>
        <w:rPr>
          <w:b/>
        </w:rPr>
      </w:pPr>
      <w:r w:rsidRPr="00BB7B26">
        <w:rPr>
          <w:rFonts w:hint="eastAsia"/>
          <w:b/>
        </w:rPr>
        <w:lastRenderedPageBreak/>
        <w:t>表</w:t>
      </w:r>
      <w:r w:rsidR="00174600" w:rsidRPr="00BB7B26">
        <w:rPr>
          <w:rFonts w:hint="eastAsia"/>
          <w:b/>
        </w:rPr>
        <w:t>3</w:t>
      </w:r>
      <w:r w:rsidRPr="00BB7B26">
        <w:rPr>
          <w:b/>
        </w:rPr>
        <w:t xml:space="preserve">-1  </w:t>
      </w:r>
      <w:r w:rsidRPr="00BB7B26">
        <w:rPr>
          <w:rFonts w:hint="eastAsia"/>
          <w:b/>
        </w:rPr>
        <w:t>项目</w:t>
      </w:r>
      <w:r w:rsidR="00174600" w:rsidRPr="00BB7B26">
        <w:rPr>
          <w:rFonts w:hint="eastAsia"/>
          <w:b/>
        </w:rPr>
        <w:t>建设内容</w:t>
      </w:r>
      <w:r w:rsidRPr="00BB7B26">
        <w:rPr>
          <w:rFonts w:hint="eastAsia"/>
          <w:b/>
        </w:rPr>
        <w:t>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1141"/>
        <w:gridCol w:w="1246"/>
        <w:gridCol w:w="3531"/>
        <w:gridCol w:w="3416"/>
        <w:gridCol w:w="3436"/>
        <w:gridCol w:w="1232"/>
      </w:tblGrid>
      <w:tr w:rsidR="000E59EB" w:rsidRPr="00BB7B26" w:rsidTr="00BA6F0B">
        <w:trPr>
          <w:trHeight w:val="340"/>
        </w:trPr>
        <w:tc>
          <w:tcPr>
            <w:tcW w:w="407" w:type="pct"/>
            <w:tcBorders>
              <w:bottom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工程类型</w:t>
            </w:r>
          </w:p>
        </w:tc>
        <w:tc>
          <w:tcPr>
            <w:tcW w:w="445" w:type="pct"/>
            <w:tcBorders>
              <w:bottom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工程名称</w:t>
            </w:r>
          </w:p>
        </w:tc>
        <w:tc>
          <w:tcPr>
            <w:tcW w:w="1261" w:type="pct"/>
            <w:tcBorders>
              <w:bottom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现有工程主要建设内容</w:t>
            </w:r>
          </w:p>
        </w:tc>
        <w:tc>
          <w:tcPr>
            <w:tcW w:w="1220" w:type="pct"/>
            <w:tcBorders>
              <w:bottom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本次项目主要建设内容</w:t>
            </w:r>
          </w:p>
        </w:tc>
        <w:tc>
          <w:tcPr>
            <w:tcW w:w="1227" w:type="pct"/>
            <w:tcBorders>
              <w:bottom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项目建成后全场主要建设内容</w:t>
            </w:r>
          </w:p>
        </w:tc>
        <w:tc>
          <w:tcPr>
            <w:tcW w:w="440" w:type="pct"/>
            <w:tcBorders>
              <w:bottom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备注</w:t>
            </w:r>
          </w:p>
        </w:tc>
      </w:tr>
      <w:tr w:rsidR="000E59EB" w:rsidRPr="00BB7B26" w:rsidTr="00BA6F0B">
        <w:trPr>
          <w:trHeight w:val="340"/>
        </w:trPr>
        <w:tc>
          <w:tcPr>
            <w:tcW w:w="407" w:type="pct"/>
            <w:tcBorders>
              <w:top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主体工程</w:t>
            </w:r>
          </w:p>
        </w:tc>
        <w:tc>
          <w:tcPr>
            <w:tcW w:w="445" w:type="pct"/>
            <w:tcBorders>
              <w:top w:val="single" w:sz="12" w:space="0" w:color="auto"/>
            </w:tcBorders>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猪舍</w:t>
            </w:r>
          </w:p>
        </w:tc>
        <w:tc>
          <w:tcPr>
            <w:tcW w:w="1261" w:type="pct"/>
            <w:tcBorders>
              <w:top w:val="single" w:sz="12" w:space="0" w:color="auto"/>
            </w:tcBorders>
            <w:vAlign w:val="center"/>
            <w:hideMark/>
          </w:tcPr>
          <w:p w:rsidR="000E59EB"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4</w:t>
            </w:r>
            <w:r w:rsidR="000E59EB" w:rsidRPr="00BB7B26">
              <w:rPr>
                <w:rFonts w:ascii="Times New Roman" w:hAnsi="宋体"/>
                <w:kern w:val="2"/>
                <w:sz w:val="21"/>
                <w:szCs w:val="21"/>
              </w:rPr>
              <w:t>栋，</w:t>
            </w:r>
            <w:r w:rsidRPr="00BB7B26">
              <w:rPr>
                <w:rFonts w:ascii="Times New Roman" w:hAnsi="Times New Roman"/>
                <w:kern w:val="2"/>
                <w:sz w:val="21"/>
                <w:szCs w:val="21"/>
              </w:rPr>
              <w:t>1</w:t>
            </w:r>
            <w:r w:rsidR="000E59EB" w:rsidRPr="00BB7B26">
              <w:rPr>
                <w:rFonts w:ascii="Times New Roman" w:hAnsi="Times New Roman"/>
                <w:kern w:val="2"/>
                <w:sz w:val="21"/>
                <w:szCs w:val="21"/>
              </w:rPr>
              <w:t>F</w:t>
            </w:r>
            <w:r w:rsidR="000E59EB" w:rsidRPr="00BB7B26">
              <w:rPr>
                <w:rFonts w:ascii="Times New Roman" w:hAnsi="宋体"/>
                <w:kern w:val="2"/>
                <w:sz w:val="21"/>
                <w:szCs w:val="21"/>
              </w:rPr>
              <w:t>，建筑面积</w:t>
            </w:r>
            <w:r w:rsidRPr="00BB7B26">
              <w:rPr>
                <w:rFonts w:ascii="Times New Roman" w:hAnsi="Times New Roman"/>
                <w:kern w:val="2"/>
                <w:sz w:val="21"/>
                <w:szCs w:val="21"/>
              </w:rPr>
              <w:t>3919</w:t>
            </w:r>
            <w:r w:rsidR="000E59EB" w:rsidRPr="00BB7B26">
              <w:rPr>
                <w:rFonts w:ascii="Times New Roman" w:hAnsi="Times New Roman"/>
                <w:kern w:val="2"/>
                <w:sz w:val="21"/>
                <w:szCs w:val="21"/>
              </w:rPr>
              <w:t>m</w:t>
            </w:r>
            <w:r w:rsidR="000E59EB" w:rsidRPr="00BB7B26">
              <w:rPr>
                <w:rFonts w:ascii="Times New Roman" w:hAnsi="Times New Roman"/>
                <w:kern w:val="2"/>
                <w:sz w:val="21"/>
                <w:szCs w:val="21"/>
                <w:vertAlign w:val="superscript"/>
              </w:rPr>
              <w:t>2</w:t>
            </w:r>
          </w:p>
        </w:tc>
        <w:tc>
          <w:tcPr>
            <w:tcW w:w="1220" w:type="pct"/>
            <w:tcBorders>
              <w:top w:val="single" w:sz="12" w:space="0" w:color="auto"/>
            </w:tcBorders>
            <w:vAlign w:val="center"/>
            <w:hideMark/>
          </w:tcPr>
          <w:p w:rsidR="000E59EB"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4</w:t>
            </w:r>
            <w:r w:rsidR="000E59EB" w:rsidRPr="00BB7B26">
              <w:rPr>
                <w:rFonts w:ascii="Times New Roman" w:hAnsi="宋体"/>
                <w:kern w:val="2"/>
                <w:sz w:val="21"/>
                <w:szCs w:val="21"/>
              </w:rPr>
              <w:t>栋，</w:t>
            </w:r>
            <w:r w:rsidR="000E59EB" w:rsidRPr="00BB7B26">
              <w:rPr>
                <w:rFonts w:ascii="Times New Roman" w:hAnsi="Times New Roman"/>
                <w:kern w:val="2"/>
                <w:sz w:val="21"/>
                <w:szCs w:val="21"/>
              </w:rPr>
              <w:t>1F</w:t>
            </w:r>
            <w:r w:rsidR="000E59EB" w:rsidRPr="00BB7B26">
              <w:rPr>
                <w:rFonts w:ascii="Times New Roman" w:hAnsi="宋体"/>
                <w:kern w:val="2"/>
                <w:sz w:val="21"/>
                <w:szCs w:val="21"/>
              </w:rPr>
              <w:t>，建筑面积</w:t>
            </w:r>
            <w:r w:rsidRPr="00BB7B26">
              <w:rPr>
                <w:rFonts w:ascii="Times New Roman" w:hAnsi="Times New Roman"/>
                <w:kern w:val="2"/>
                <w:sz w:val="21"/>
                <w:szCs w:val="21"/>
              </w:rPr>
              <w:t>5581</w:t>
            </w:r>
            <w:r w:rsidR="000E59EB" w:rsidRPr="00BB7B26">
              <w:rPr>
                <w:rFonts w:ascii="Times New Roman" w:hAnsi="Times New Roman"/>
                <w:kern w:val="2"/>
                <w:sz w:val="21"/>
                <w:szCs w:val="21"/>
              </w:rPr>
              <w:t>m</w:t>
            </w:r>
            <w:r w:rsidR="000E59EB" w:rsidRPr="00BB7B26">
              <w:rPr>
                <w:rFonts w:ascii="Times New Roman" w:hAnsi="Times New Roman"/>
                <w:kern w:val="2"/>
                <w:sz w:val="21"/>
                <w:szCs w:val="21"/>
                <w:vertAlign w:val="superscript"/>
              </w:rPr>
              <w:t>2</w:t>
            </w:r>
          </w:p>
        </w:tc>
        <w:tc>
          <w:tcPr>
            <w:tcW w:w="1227" w:type="pct"/>
            <w:tcBorders>
              <w:top w:val="single" w:sz="12" w:space="0" w:color="auto"/>
            </w:tcBorders>
            <w:vAlign w:val="center"/>
            <w:hideMark/>
          </w:tcPr>
          <w:p w:rsidR="000E59EB"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8</w:t>
            </w:r>
            <w:r w:rsidR="000E59EB" w:rsidRPr="00BB7B26">
              <w:rPr>
                <w:rFonts w:ascii="Times New Roman" w:hAnsi="宋体"/>
                <w:kern w:val="2"/>
                <w:sz w:val="21"/>
                <w:szCs w:val="21"/>
              </w:rPr>
              <w:t>栋，</w:t>
            </w:r>
            <w:r w:rsidR="000E59EB" w:rsidRPr="00BB7B26">
              <w:rPr>
                <w:rFonts w:ascii="Times New Roman" w:hAnsi="Times New Roman"/>
                <w:kern w:val="2"/>
                <w:sz w:val="21"/>
                <w:szCs w:val="21"/>
              </w:rPr>
              <w:t>1F</w:t>
            </w:r>
            <w:r w:rsidR="000E59EB" w:rsidRPr="00BB7B26">
              <w:rPr>
                <w:rFonts w:ascii="Times New Roman" w:hAnsi="宋体"/>
                <w:kern w:val="2"/>
                <w:sz w:val="21"/>
                <w:szCs w:val="21"/>
              </w:rPr>
              <w:t>，总建筑面积</w:t>
            </w:r>
            <w:r w:rsidRPr="00BB7B26">
              <w:rPr>
                <w:rFonts w:ascii="Times New Roman" w:hAnsi="Times New Roman"/>
                <w:kern w:val="2"/>
                <w:sz w:val="21"/>
                <w:szCs w:val="21"/>
              </w:rPr>
              <w:t>95</w:t>
            </w:r>
            <w:r w:rsidR="000E59EB" w:rsidRPr="00BB7B26">
              <w:rPr>
                <w:rFonts w:ascii="Times New Roman" w:hAnsi="Times New Roman"/>
                <w:kern w:val="2"/>
                <w:sz w:val="21"/>
                <w:szCs w:val="21"/>
              </w:rPr>
              <w:t>00m</w:t>
            </w:r>
            <w:r w:rsidR="000E59EB" w:rsidRPr="00BB7B26">
              <w:rPr>
                <w:rFonts w:ascii="Times New Roman" w:hAnsi="Times New Roman"/>
                <w:kern w:val="2"/>
                <w:sz w:val="21"/>
                <w:szCs w:val="21"/>
                <w:vertAlign w:val="superscript"/>
              </w:rPr>
              <w:t>2</w:t>
            </w:r>
          </w:p>
        </w:tc>
        <w:tc>
          <w:tcPr>
            <w:tcW w:w="440" w:type="pct"/>
            <w:tcBorders>
              <w:top w:val="single" w:sz="12" w:space="0" w:color="auto"/>
            </w:tcBorders>
            <w:vAlign w:val="center"/>
            <w:hideMark/>
          </w:tcPr>
          <w:p w:rsidR="00CC59A3" w:rsidRPr="00BB7B26" w:rsidRDefault="000E59EB" w:rsidP="00B10A2C">
            <w:pPr>
              <w:pStyle w:val="TableParagraph"/>
              <w:kinsoku w:val="0"/>
              <w:overflowPunct w:val="0"/>
              <w:contextualSpacing/>
              <w:jc w:val="center"/>
              <w:rPr>
                <w:rFonts w:ascii="Times New Roman" w:hAnsi="宋体"/>
                <w:kern w:val="2"/>
                <w:sz w:val="21"/>
                <w:szCs w:val="21"/>
              </w:rPr>
            </w:pPr>
            <w:r w:rsidRPr="00BB7B26">
              <w:rPr>
                <w:rFonts w:ascii="Times New Roman" w:hAnsi="宋体"/>
                <w:kern w:val="2"/>
                <w:sz w:val="21"/>
                <w:szCs w:val="21"/>
              </w:rPr>
              <w:t>新</w:t>
            </w:r>
            <w:r w:rsidR="00305F72" w:rsidRPr="00BB7B26">
              <w:rPr>
                <w:rFonts w:ascii="Times New Roman" w:hAnsi="宋体"/>
                <w:kern w:val="2"/>
                <w:sz w:val="21"/>
                <w:szCs w:val="21"/>
              </w:rPr>
              <w:t>建</w:t>
            </w:r>
            <w:r w:rsidR="00305F72" w:rsidRPr="00BB7B26">
              <w:rPr>
                <w:rFonts w:ascii="Times New Roman" w:hAnsi="Times New Roman"/>
                <w:kern w:val="2"/>
                <w:sz w:val="21"/>
                <w:szCs w:val="21"/>
              </w:rPr>
              <w:t>4</w:t>
            </w:r>
            <w:r w:rsidRPr="00BB7B26">
              <w:rPr>
                <w:rFonts w:ascii="Times New Roman" w:hAnsi="宋体"/>
                <w:kern w:val="2"/>
                <w:sz w:val="21"/>
                <w:szCs w:val="21"/>
              </w:rPr>
              <w:t>栋</w:t>
            </w:r>
          </w:p>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猪舍</w:t>
            </w:r>
          </w:p>
        </w:tc>
      </w:tr>
      <w:tr w:rsidR="000E59EB" w:rsidRPr="00BB7B26" w:rsidTr="00BA6F0B">
        <w:trPr>
          <w:trHeight w:val="340"/>
        </w:trPr>
        <w:tc>
          <w:tcPr>
            <w:tcW w:w="407" w:type="pct"/>
            <w:vMerge w:val="restart"/>
            <w:vAlign w:val="center"/>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辅助工程</w:t>
            </w:r>
          </w:p>
        </w:tc>
        <w:tc>
          <w:tcPr>
            <w:tcW w:w="445" w:type="pct"/>
            <w:vAlign w:val="center"/>
          </w:tcPr>
          <w:p w:rsidR="000E59EB"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bCs/>
                <w:kern w:val="2"/>
                <w:sz w:val="21"/>
                <w:szCs w:val="21"/>
              </w:rPr>
              <w:t>办公室</w:t>
            </w:r>
          </w:p>
        </w:tc>
        <w:tc>
          <w:tcPr>
            <w:tcW w:w="1261" w:type="pct"/>
            <w:vAlign w:val="center"/>
            <w:hideMark/>
          </w:tcPr>
          <w:p w:rsidR="000E59EB"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50m</w:t>
            </w:r>
            <w:r w:rsidRPr="00BB7B26">
              <w:rPr>
                <w:rFonts w:ascii="Times New Roman" w:hAnsi="Times New Roman"/>
                <w:kern w:val="2"/>
                <w:sz w:val="21"/>
                <w:szCs w:val="21"/>
                <w:vertAlign w:val="superscript"/>
              </w:rPr>
              <w:t>2</w:t>
            </w:r>
          </w:p>
        </w:tc>
        <w:tc>
          <w:tcPr>
            <w:tcW w:w="1220" w:type="pct"/>
            <w:vAlign w:val="center"/>
          </w:tcPr>
          <w:p w:rsidR="000E59EB"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50m</w:t>
            </w:r>
            <w:r w:rsidRPr="00BB7B26">
              <w:rPr>
                <w:rFonts w:ascii="Times New Roman" w:hAnsi="Times New Roman"/>
                <w:kern w:val="2"/>
                <w:sz w:val="21"/>
                <w:szCs w:val="21"/>
                <w:vertAlign w:val="superscript"/>
              </w:rPr>
              <w:t>2</w:t>
            </w:r>
          </w:p>
        </w:tc>
        <w:tc>
          <w:tcPr>
            <w:tcW w:w="1227" w:type="pct"/>
            <w:vAlign w:val="center"/>
            <w:hideMark/>
          </w:tcPr>
          <w:p w:rsidR="000E59EB"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2</w:t>
            </w:r>
            <w:r w:rsidRPr="00BB7B26">
              <w:rPr>
                <w:rFonts w:ascii="Times New Roman" w:hAnsi="宋体"/>
                <w:kern w:val="2"/>
                <w:sz w:val="21"/>
                <w:szCs w:val="21"/>
              </w:rPr>
              <w:t>间，建筑面积</w:t>
            </w:r>
            <w:r w:rsidRPr="00BB7B26">
              <w:rPr>
                <w:rFonts w:ascii="Times New Roman" w:hAnsi="Times New Roman"/>
                <w:kern w:val="2"/>
                <w:sz w:val="21"/>
                <w:szCs w:val="21"/>
              </w:rPr>
              <w:t>100m</w:t>
            </w:r>
            <w:r w:rsidRPr="00BB7B26">
              <w:rPr>
                <w:rFonts w:ascii="Times New Roman" w:hAnsi="Times New Roman"/>
                <w:kern w:val="2"/>
                <w:sz w:val="21"/>
                <w:szCs w:val="21"/>
                <w:vertAlign w:val="superscript"/>
              </w:rPr>
              <w:t>2</w:t>
            </w:r>
          </w:p>
        </w:tc>
        <w:tc>
          <w:tcPr>
            <w:tcW w:w="440" w:type="pct"/>
            <w:vAlign w:val="center"/>
          </w:tcPr>
          <w:p w:rsidR="00CC59A3" w:rsidRPr="00BB7B26" w:rsidRDefault="00AA51EA" w:rsidP="00B10A2C">
            <w:pPr>
              <w:pStyle w:val="TableParagraph"/>
              <w:kinsoku w:val="0"/>
              <w:overflowPunct w:val="0"/>
              <w:contextualSpacing/>
              <w:jc w:val="center"/>
              <w:rPr>
                <w:rFonts w:ascii="Times New Roman" w:hAnsi="宋体"/>
                <w:kern w:val="2"/>
                <w:sz w:val="21"/>
                <w:szCs w:val="21"/>
              </w:rPr>
            </w:pPr>
            <w:r w:rsidRPr="00BB7B26">
              <w:rPr>
                <w:rFonts w:ascii="Times New Roman" w:hAnsi="宋体"/>
                <w:kern w:val="2"/>
                <w:sz w:val="21"/>
                <w:szCs w:val="21"/>
              </w:rPr>
              <w:t>新</w:t>
            </w:r>
            <w:r w:rsidR="002D3E25" w:rsidRPr="00BB7B26">
              <w:rPr>
                <w:rFonts w:ascii="Times New Roman" w:hAnsi="宋体" w:hint="eastAsia"/>
                <w:kern w:val="2"/>
                <w:sz w:val="21"/>
                <w:szCs w:val="21"/>
              </w:rPr>
              <w:t>建</w:t>
            </w:r>
            <w:r w:rsidRPr="00BB7B26">
              <w:rPr>
                <w:rFonts w:ascii="Times New Roman" w:hAnsi="Times New Roman"/>
                <w:kern w:val="2"/>
                <w:sz w:val="21"/>
                <w:szCs w:val="21"/>
              </w:rPr>
              <w:t>1</w:t>
            </w:r>
            <w:r w:rsidRPr="00BB7B26">
              <w:rPr>
                <w:rFonts w:ascii="Times New Roman" w:hAnsi="宋体"/>
                <w:kern w:val="2"/>
                <w:sz w:val="21"/>
                <w:szCs w:val="21"/>
              </w:rPr>
              <w:t>间</w:t>
            </w:r>
          </w:p>
          <w:p w:rsidR="000E59EB"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办公室</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hideMark/>
          </w:tcPr>
          <w:p w:rsidR="00305F72" w:rsidRPr="00BB7B26" w:rsidRDefault="00305F72"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宿舍</w:t>
            </w:r>
          </w:p>
        </w:tc>
        <w:tc>
          <w:tcPr>
            <w:tcW w:w="1261" w:type="pct"/>
            <w:vAlign w:val="center"/>
            <w:hideMark/>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栋，</w:t>
            </w:r>
            <w:r w:rsidR="00305F72" w:rsidRPr="00BB7B26">
              <w:rPr>
                <w:rFonts w:ascii="Times New Roman" w:hAnsi="宋体"/>
                <w:kern w:val="2"/>
                <w:sz w:val="21"/>
                <w:szCs w:val="21"/>
              </w:rPr>
              <w:t>建筑面积</w:t>
            </w:r>
            <w:r w:rsidR="00305F72" w:rsidRPr="00BB7B26">
              <w:rPr>
                <w:rFonts w:ascii="Times New Roman" w:hAnsi="Times New Roman"/>
                <w:kern w:val="2"/>
                <w:sz w:val="21"/>
                <w:szCs w:val="21"/>
              </w:rPr>
              <w:t>120m</w:t>
            </w:r>
            <w:r w:rsidR="00305F72" w:rsidRPr="00BB7B26">
              <w:rPr>
                <w:rFonts w:ascii="Times New Roman" w:hAnsi="Times New Roman"/>
                <w:kern w:val="2"/>
                <w:sz w:val="21"/>
                <w:szCs w:val="21"/>
                <w:vertAlign w:val="superscript"/>
              </w:rPr>
              <w:t>2</w:t>
            </w:r>
            <w:r w:rsidR="00305F72" w:rsidRPr="00BB7B26">
              <w:rPr>
                <w:rFonts w:ascii="Times New Roman" w:hAnsi="宋体"/>
                <w:kern w:val="2"/>
                <w:sz w:val="21"/>
                <w:szCs w:val="21"/>
              </w:rPr>
              <w:t>，内设食堂</w:t>
            </w:r>
          </w:p>
        </w:tc>
        <w:tc>
          <w:tcPr>
            <w:tcW w:w="1220" w:type="pct"/>
            <w:vAlign w:val="center"/>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栋，</w:t>
            </w:r>
            <w:r w:rsidR="00305F72" w:rsidRPr="00BB7B26">
              <w:rPr>
                <w:rFonts w:ascii="Times New Roman" w:hAnsi="宋体"/>
                <w:kern w:val="2"/>
                <w:sz w:val="21"/>
                <w:szCs w:val="21"/>
              </w:rPr>
              <w:t>建筑面积</w:t>
            </w:r>
            <w:r w:rsidR="00305F72" w:rsidRPr="00BB7B26">
              <w:rPr>
                <w:rFonts w:ascii="Times New Roman" w:hAnsi="Times New Roman"/>
                <w:kern w:val="2"/>
                <w:sz w:val="21"/>
                <w:szCs w:val="21"/>
              </w:rPr>
              <w:t>260m</w:t>
            </w:r>
            <w:r w:rsidR="00305F72" w:rsidRPr="00BB7B26">
              <w:rPr>
                <w:rFonts w:ascii="Times New Roman" w:hAnsi="Times New Roman"/>
                <w:kern w:val="2"/>
                <w:sz w:val="21"/>
                <w:szCs w:val="21"/>
                <w:vertAlign w:val="superscript"/>
              </w:rPr>
              <w:t>2</w:t>
            </w:r>
            <w:r w:rsidR="00305F72" w:rsidRPr="00BB7B26">
              <w:rPr>
                <w:rFonts w:ascii="Times New Roman" w:hAnsi="宋体"/>
                <w:kern w:val="2"/>
                <w:sz w:val="21"/>
                <w:szCs w:val="21"/>
              </w:rPr>
              <w:t>，内设食堂</w:t>
            </w:r>
          </w:p>
        </w:tc>
        <w:tc>
          <w:tcPr>
            <w:tcW w:w="1227" w:type="pct"/>
            <w:vAlign w:val="center"/>
            <w:hideMark/>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2</w:t>
            </w:r>
            <w:r w:rsidRPr="00BB7B26">
              <w:rPr>
                <w:rFonts w:ascii="Times New Roman" w:hAnsi="宋体"/>
                <w:kern w:val="2"/>
                <w:sz w:val="21"/>
                <w:szCs w:val="21"/>
              </w:rPr>
              <w:t>栋，建筑面积</w:t>
            </w:r>
            <w:r w:rsidRPr="00BB7B26">
              <w:rPr>
                <w:rFonts w:ascii="Times New Roman" w:hAnsi="Times New Roman"/>
                <w:kern w:val="2"/>
                <w:sz w:val="21"/>
                <w:szCs w:val="21"/>
              </w:rPr>
              <w:t>380m</w:t>
            </w:r>
            <w:r w:rsidRPr="00BB7B26">
              <w:rPr>
                <w:rFonts w:ascii="Times New Roman" w:hAnsi="Times New Roman"/>
                <w:kern w:val="2"/>
                <w:sz w:val="21"/>
                <w:szCs w:val="21"/>
                <w:vertAlign w:val="superscript"/>
              </w:rPr>
              <w:t>2</w:t>
            </w:r>
            <w:r w:rsidRPr="00BB7B26">
              <w:rPr>
                <w:rFonts w:ascii="Times New Roman" w:hAnsi="宋体"/>
                <w:kern w:val="2"/>
                <w:sz w:val="21"/>
                <w:szCs w:val="21"/>
              </w:rPr>
              <w:t>，共设</w:t>
            </w:r>
            <w:r w:rsidRPr="00BB7B26">
              <w:rPr>
                <w:rFonts w:ascii="Times New Roman" w:hAnsi="Times New Roman"/>
                <w:kern w:val="2"/>
                <w:sz w:val="21"/>
                <w:szCs w:val="21"/>
              </w:rPr>
              <w:t>2</w:t>
            </w:r>
            <w:r w:rsidRPr="00BB7B26">
              <w:rPr>
                <w:rFonts w:ascii="Times New Roman" w:hAnsi="宋体"/>
                <w:kern w:val="2"/>
                <w:sz w:val="21"/>
                <w:szCs w:val="21"/>
              </w:rPr>
              <w:t>个食堂</w:t>
            </w:r>
          </w:p>
        </w:tc>
        <w:tc>
          <w:tcPr>
            <w:tcW w:w="440" w:type="pct"/>
            <w:vAlign w:val="center"/>
            <w:hideMark/>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新建</w:t>
            </w:r>
            <w:r w:rsidRPr="00BB7B26">
              <w:rPr>
                <w:rFonts w:ascii="Times New Roman" w:hAnsi="Times New Roman"/>
                <w:kern w:val="2"/>
                <w:sz w:val="21"/>
                <w:szCs w:val="21"/>
              </w:rPr>
              <w:t>1</w:t>
            </w:r>
            <w:r w:rsidRPr="00BB7B26">
              <w:rPr>
                <w:rFonts w:ascii="Times New Roman" w:hAnsi="宋体"/>
                <w:kern w:val="2"/>
                <w:sz w:val="21"/>
                <w:szCs w:val="21"/>
              </w:rPr>
              <w:t>栋宿舍（含食堂）</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hideMark/>
          </w:tcPr>
          <w:p w:rsidR="00305F72" w:rsidRPr="00BB7B26" w:rsidRDefault="00305F72"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员工洗消间</w:t>
            </w:r>
          </w:p>
        </w:tc>
        <w:tc>
          <w:tcPr>
            <w:tcW w:w="1261" w:type="pct"/>
            <w:vAlign w:val="center"/>
            <w:hideMark/>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w:t>
            </w:r>
            <w:r w:rsidRPr="00BB7B26">
              <w:rPr>
                <w:rFonts w:ascii="Times New Roman" w:hAnsi="Times New Roman"/>
                <w:kern w:val="2"/>
                <w:sz w:val="21"/>
                <w:szCs w:val="21"/>
              </w:rPr>
              <w:t>1F</w:t>
            </w:r>
            <w:r w:rsidRPr="00BB7B26">
              <w:rPr>
                <w:rFonts w:ascii="Times New Roman" w:hAnsi="宋体"/>
                <w:kern w:val="2"/>
                <w:sz w:val="21"/>
                <w:szCs w:val="21"/>
              </w:rPr>
              <w:t>，建筑面积</w:t>
            </w:r>
            <w:r w:rsidRPr="00BB7B26">
              <w:rPr>
                <w:rFonts w:ascii="Times New Roman" w:hAnsi="Times New Roman"/>
                <w:kern w:val="2"/>
                <w:sz w:val="21"/>
                <w:szCs w:val="21"/>
              </w:rPr>
              <w:t>15m</w:t>
            </w:r>
            <w:r w:rsidRPr="00BB7B26">
              <w:rPr>
                <w:rFonts w:ascii="Times New Roman" w:hAnsi="Times New Roman"/>
                <w:kern w:val="2"/>
                <w:sz w:val="21"/>
                <w:szCs w:val="21"/>
                <w:vertAlign w:val="superscript"/>
              </w:rPr>
              <w:t>2</w:t>
            </w:r>
            <w:r w:rsidRPr="00BB7B26">
              <w:rPr>
                <w:rFonts w:ascii="Times New Roman" w:hAnsi="宋体"/>
                <w:kern w:val="2"/>
                <w:sz w:val="21"/>
                <w:szCs w:val="21"/>
              </w:rPr>
              <w:t>，用于入厂员工消毒</w:t>
            </w:r>
          </w:p>
        </w:tc>
        <w:tc>
          <w:tcPr>
            <w:tcW w:w="1220" w:type="pct"/>
            <w:vAlign w:val="center"/>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w:t>
            </w:r>
            <w:r w:rsidRPr="00BB7B26">
              <w:rPr>
                <w:rFonts w:ascii="Times New Roman" w:hAnsi="Times New Roman"/>
                <w:kern w:val="2"/>
                <w:sz w:val="21"/>
                <w:szCs w:val="21"/>
              </w:rPr>
              <w:t>1F</w:t>
            </w:r>
            <w:r w:rsidRPr="00BB7B26">
              <w:rPr>
                <w:rFonts w:ascii="Times New Roman" w:hAnsi="宋体"/>
                <w:kern w:val="2"/>
                <w:sz w:val="21"/>
                <w:szCs w:val="21"/>
              </w:rPr>
              <w:t>，建筑面积</w:t>
            </w:r>
            <w:r w:rsidRPr="00BB7B26">
              <w:rPr>
                <w:rFonts w:ascii="Times New Roman" w:hAnsi="Times New Roman"/>
                <w:kern w:val="2"/>
                <w:sz w:val="21"/>
                <w:szCs w:val="21"/>
              </w:rPr>
              <w:t>15m</w:t>
            </w:r>
            <w:r w:rsidRPr="00BB7B26">
              <w:rPr>
                <w:rFonts w:ascii="Times New Roman" w:hAnsi="Times New Roman"/>
                <w:kern w:val="2"/>
                <w:sz w:val="21"/>
                <w:szCs w:val="21"/>
                <w:vertAlign w:val="superscript"/>
              </w:rPr>
              <w:t>2</w:t>
            </w:r>
            <w:r w:rsidRPr="00BB7B26">
              <w:rPr>
                <w:rFonts w:ascii="Times New Roman" w:hAnsi="宋体"/>
                <w:kern w:val="2"/>
                <w:sz w:val="21"/>
                <w:szCs w:val="21"/>
              </w:rPr>
              <w:t>，用于入厂员工消毒</w:t>
            </w:r>
          </w:p>
        </w:tc>
        <w:tc>
          <w:tcPr>
            <w:tcW w:w="1227" w:type="pct"/>
            <w:vAlign w:val="center"/>
            <w:hideMark/>
          </w:tcPr>
          <w:p w:rsidR="00305F72"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2</w:t>
            </w:r>
            <w:r w:rsidRPr="00BB7B26">
              <w:rPr>
                <w:rFonts w:ascii="Times New Roman" w:hAnsi="宋体"/>
                <w:kern w:val="2"/>
                <w:sz w:val="21"/>
                <w:szCs w:val="21"/>
              </w:rPr>
              <w:t>间，</w:t>
            </w:r>
            <w:r w:rsidRPr="00BB7B26">
              <w:rPr>
                <w:rFonts w:ascii="Times New Roman" w:hAnsi="Times New Roman"/>
                <w:kern w:val="2"/>
                <w:sz w:val="21"/>
                <w:szCs w:val="21"/>
              </w:rPr>
              <w:t>1F</w:t>
            </w:r>
            <w:r w:rsidRPr="00BB7B26">
              <w:rPr>
                <w:rFonts w:ascii="Times New Roman" w:hAnsi="宋体"/>
                <w:kern w:val="2"/>
                <w:sz w:val="21"/>
                <w:szCs w:val="21"/>
              </w:rPr>
              <w:t>，建筑面积</w:t>
            </w:r>
            <w:r w:rsidRPr="00BB7B26">
              <w:rPr>
                <w:rFonts w:ascii="Times New Roman" w:hAnsi="Times New Roman"/>
                <w:kern w:val="2"/>
                <w:sz w:val="21"/>
                <w:szCs w:val="21"/>
              </w:rPr>
              <w:t>30m</w:t>
            </w:r>
            <w:r w:rsidRPr="00BB7B26">
              <w:rPr>
                <w:rFonts w:ascii="Times New Roman" w:hAnsi="Times New Roman"/>
                <w:kern w:val="2"/>
                <w:sz w:val="21"/>
                <w:szCs w:val="21"/>
                <w:vertAlign w:val="superscript"/>
              </w:rPr>
              <w:t>2</w:t>
            </w:r>
            <w:r w:rsidRPr="00BB7B26">
              <w:rPr>
                <w:rFonts w:ascii="Times New Roman" w:hAnsi="宋体"/>
                <w:kern w:val="2"/>
                <w:sz w:val="21"/>
                <w:szCs w:val="21"/>
              </w:rPr>
              <w:t>，用于入厂员工消毒</w:t>
            </w:r>
          </w:p>
        </w:tc>
        <w:tc>
          <w:tcPr>
            <w:tcW w:w="440" w:type="pct"/>
            <w:vAlign w:val="center"/>
            <w:hideMark/>
          </w:tcPr>
          <w:p w:rsidR="00CC59A3" w:rsidRPr="00BB7B26" w:rsidRDefault="00AA51EA" w:rsidP="00B10A2C">
            <w:pPr>
              <w:pStyle w:val="TableParagraph"/>
              <w:kinsoku w:val="0"/>
              <w:overflowPunct w:val="0"/>
              <w:contextualSpacing/>
              <w:jc w:val="center"/>
              <w:rPr>
                <w:rFonts w:ascii="Times New Roman" w:hAnsi="宋体"/>
                <w:kern w:val="2"/>
                <w:sz w:val="21"/>
                <w:szCs w:val="21"/>
              </w:rPr>
            </w:pPr>
            <w:r w:rsidRPr="00BB7B26">
              <w:rPr>
                <w:rFonts w:ascii="Times New Roman" w:hAnsi="宋体"/>
                <w:kern w:val="2"/>
                <w:sz w:val="21"/>
                <w:szCs w:val="21"/>
              </w:rPr>
              <w:t>新建</w:t>
            </w:r>
            <w:r w:rsidRPr="00BB7B26">
              <w:rPr>
                <w:rFonts w:ascii="Times New Roman" w:hAnsi="Times New Roman"/>
                <w:kern w:val="2"/>
                <w:sz w:val="21"/>
                <w:szCs w:val="21"/>
              </w:rPr>
              <w:t>1</w:t>
            </w:r>
            <w:r w:rsidRPr="00BB7B26">
              <w:rPr>
                <w:rFonts w:ascii="Times New Roman" w:hAnsi="宋体"/>
                <w:kern w:val="2"/>
                <w:sz w:val="21"/>
                <w:szCs w:val="21"/>
              </w:rPr>
              <w:t>间员</w:t>
            </w:r>
          </w:p>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工洗消间</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hideMark/>
          </w:tcPr>
          <w:p w:rsidR="00305F72" w:rsidRPr="00BB7B26" w:rsidRDefault="00305F72"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车辆消毒间</w:t>
            </w:r>
          </w:p>
        </w:tc>
        <w:tc>
          <w:tcPr>
            <w:tcW w:w="1261" w:type="pct"/>
            <w:vAlign w:val="center"/>
            <w:hideMark/>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15m</w:t>
            </w:r>
            <w:r w:rsidRPr="00BB7B26">
              <w:rPr>
                <w:rFonts w:ascii="Times New Roman" w:hAnsi="Times New Roman"/>
                <w:kern w:val="2"/>
                <w:sz w:val="21"/>
                <w:szCs w:val="21"/>
                <w:vertAlign w:val="superscript"/>
              </w:rPr>
              <w:t>2</w:t>
            </w:r>
            <w:r w:rsidRPr="00BB7B26">
              <w:rPr>
                <w:rFonts w:ascii="Times New Roman" w:hAnsi="宋体"/>
                <w:kern w:val="2"/>
                <w:sz w:val="21"/>
                <w:szCs w:val="21"/>
              </w:rPr>
              <w:t>，用于进出车辆消毒</w:t>
            </w:r>
          </w:p>
        </w:tc>
        <w:tc>
          <w:tcPr>
            <w:tcW w:w="1220" w:type="pct"/>
            <w:vAlign w:val="center"/>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 xml:space="preserve">1 </w:t>
            </w:r>
            <w:r w:rsidRPr="00BB7B26">
              <w:rPr>
                <w:rFonts w:ascii="Times New Roman" w:hAnsi="宋体"/>
                <w:kern w:val="2"/>
                <w:sz w:val="21"/>
                <w:szCs w:val="21"/>
              </w:rPr>
              <w:t>间，建筑面积</w:t>
            </w:r>
            <w:r w:rsidRPr="00BB7B26">
              <w:rPr>
                <w:rFonts w:ascii="Times New Roman" w:hAnsi="Times New Roman"/>
                <w:kern w:val="2"/>
                <w:sz w:val="21"/>
                <w:szCs w:val="21"/>
              </w:rPr>
              <w:t>15m</w:t>
            </w:r>
            <w:r w:rsidRPr="00BB7B26">
              <w:rPr>
                <w:rFonts w:ascii="Times New Roman" w:hAnsi="Times New Roman"/>
                <w:kern w:val="2"/>
                <w:sz w:val="21"/>
                <w:szCs w:val="21"/>
                <w:vertAlign w:val="superscript"/>
              </w:rPr>
              <w:t>2</w:t>
            </w:r>
            <w:r w:rsidRPr="00BB7B26">
              <w:rPr>
                <w:rFonts w:ascii="Times New Roman" w:hAnsi="宋体"/>
                <w:kern w:val="2"/>
                <w:sz w:val="21"/>
                <w:szCs w:val="21"/>
              </w:rPr>
              <w:t>，用于进出车辆消毒</w:t>
            </w:r>
          </w:p>
        </w:tc>
        <w:tc>
          <w:tcPr>
            <w:tcW w:w="1227" w:type="pct"/>
            <w:vAlign w:val="center"/>
            <w:hideMark/>
          </w:tcPr>
          <w:p w:rsidR="00305F72"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30m</w:t>
            </w:r>
            <w:r w:rsidRPr="00BB7B26">
              <w:rPr>
                <w:rFonts w:ascii="Times New Roman" w:hAnsi="Times New Roman"/>
                <w:kern w:val="2"/>
                <w:sz w:val="21"/>
                <w:szCs w:val="21"/>
                <w:vertAlign w:val="superscript"/>
              </w:rPr>
              <w:t>2</w:t>
            </w:r>
            <w:r w:rsidRPr="00BB7B26">
              <w:rPr>
                <w:rFonts w:ascii="Times New Roman" w:hAnsi="宋体"/>
                <w:kern w:val="2"/>
                <w:sz w:val="21"/>
                <w:szCs w:val="21"/>
              </w:rPr>
              <w:t>，用于进出车辆消毒</w:t>
            </w:r>
          </w:p>
        </w:tc>
        <w:tc>
          <w:tcPr>
            <w:tcW w:w="440" w:type="pct"/>
            <w:vAlign w:val="center"/>
            <w:hideMark/>
          </w:tcPr>
          <w:p w:rsidR="00CC59A3" w:rsidRPr="00BB7B26" w:rsidRDefault="00AA51EA" w:rsidP="00B10A2C">
            <w:pPr>
              <w:pStyle w:val="TableParagraph"/>
              <w:kinsoku w:val="0"/>
              <w:overflowPunct w:val="0"/>
              <w:contextualSpacing/>
              <w:jc w:val="center"/>
              <w:rPr>
                <w:rFonts w:ascii="Times New Roman" w:hAnsi="宋体"/>
                <w:kern w:val="2"/>
                <w:sz w:val="21"/>
                <w:szCs w:val="21"/>
              </w:rPr>
            </w:pPr>
            <w:r w:rsidRPr="00BB7B26">
              <w:rPr>
                <w:rFonts w:ascii="Times New Roman" w:hAnsi="宋体"/>
                <w:kern w:val="2"/>
                <w:sz w:val="21"/>
                <w:szCs w:val="21"/>
              </w:rPr>
              <w:t>新建</w:t>
            </w:r>
            <w:r w:rsidRPr="00BB7B26">
              <w:rPr>
                <w:rFonts w:ascii="Times New Roman" w:hAnsi="Times New Roman"/>
                <w:kern w:val="2"/>
                <w:sz w:val="21"/>
                <w:szCs w:val="21"/>
              </w:rPr>
              <w:t>1</w:t>
            </w:r>
            <w:r w:rsidRPr="00BB7B26">
              <w:rPr>
                <w:rFonts w:ascii="Times New Roman" w:hAnsi="宋体"/>
                <w:kern w:val="2"/>
                <w:sz w:val="21"/>
                <w:szCs w:val="21"/>
              </w:rPr>
              <w:t>间车</w:t>
            </w:r>
          </w:p>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辆消毒间</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hideMark/>
          </w:tcPr>
          <w:p w:rsidR="00305F72" w:rsidRPr="00BB7B26" w:rsidRDefault="00305F72"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备用发电间</w:t>
            </w:r>
          </w:p>
        </w:tc>
        <w:tc>
          <w:tcPr>
            <w:tcW w:w="1261" w:type="pct"/>
            <w:vAlign w:val="center"/>
            <w:hideMark/>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10m</w:t>
            </w:r>
            <w:r w:rsidRPr="00BB7B26">
              <w:rPr>
                <w:rFonts w:ascii="Times New Roman" w:hAnsi="Times New Roman"/>
                <w:kern w:val="2"/>
                <w:sz w:val="21"/>
                <w:szCs w:val="21"/>
                <w:vertAlign w:val="superscript"/>
              </w:rPr>
              <w:t>2</w:t>
            </w:r>
            <w:r w:rsidRPr="00BB7B26">
              <w:rPr>
                <w:rFonts w:ascii="Times New Roman" w:hAnsi="宋体"/>
                <w:kern w:val="2"/>
                <w:sz w:val="21"/>
                <w:szCs w:val="21"/>
              </w:rPr>
              <w:t>，内设柴油发电机</w:t>
            </w:r>
            <w:r w:rsidRPr="00BB7B26">
              <w:rPr>
                <w:rFonts w:ascii="Times New Roman" w:hAnsi="Times New Roman"/>
                <w:kern w:val="2"/>
                <w:sz w:val="21"/>
                <w:szCs w:val="21"/>
              </w:rPr>
              <w:t>1</w:t>
            </w:r>
            <w:r w:rsidRPr="00BB7B26">
              <w:rPr>
                <w:rFonts w:ascii="Times New Roman" w:hAnsi="宋体"/>
                <w:kern w:val="2"/>
                <w:sz w:val="21"/>
                <w:szCs w:val="21"/>
              </w:rPr>
              <w:t>台和</w:t>
            </w:r>
            <w:r w:rsidRPr="00BB7B26">
              <w:rPr>
                <w:rFonts w:ascii="Times New Roman" w:hAnsi="Times New Roman"/>
                <w:kern w:val="2"/>
                <w:sz w:val="21"/>
                <w:szCs w:val="21"/>
              </w:rPr>
              <w:t>200L</w:t>
            </w:r>
            <w:r w:rsidRPr="00BB7B26">
              <w:rPr>
                <w:rFonts w:ascii="Times New Roman" w:hAnsi="宋体"/>
                <w:kern w:val="2"/>
                <w:sz w:val="21"/>
                <w:szCs w:val="21"/>
              </w:rPr>
              <w:t>柴油贮存桶</w:t>
            </w:r>
            <w:r w:rsidRPr="00BB7B26">
              <w:rPr>
                <w:rFonts w:ascii="Times New Roman" w:hAnsi="Times New Roman"/>
                <w:kern w:val="2"/>
                <w:sz w:val="21"/>
                <w:szCs w:val="21"/>
              </w:rPr>
              <w:t>1</w:t>
            </w:r>
            <w:r w:rsidRPr="00BB7B26">
              <w:rPr>
                <w:rFonts w:ascii="Times New Roman" w:hAnsi="宋体"/>
                <w:kern w:val="2"/>
                <w:sz w:val="21"/>
                <w:szCs w:val="21"/>
              </w:rPr>
              <w:t>个</w:t>
            </w:r>
          </w:p>
        </w:tc>
        <w:tc>
          <w:tcPr>
            <w:tcW w:w="1220" w:type="pct"/>
            <w:vAlign w:val="center"/>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15m</w:t>
            </w:r>
            <w:r w:rsidRPr="00BB7B26">
              <w:rPr>
                <w:rFonts w:ascii="Times New Roman" w:hAnsi="Times New Roman"/>
                <w:kern w:val="2"/>
                <w:sz w:val="21"/>
                <w:szCs w:val="21"/>
                <w:vertAlign w:val="superscript"/>
              </w:rPr>
              <w:t>2</w:t>
            </w:r>
            <w:r w:rsidRPr="00BB7B26">
              <w:rPr>
                <w:rFonts w:ascii="Times New Roman" w:hAnsi="宋体"/>
                <w:kern w:val="2"/>
                <w:sz w:val="21"/>
                <w:szCs w:val="21"/>
              </w:rPr>
              <w:t>，内设柴油发电机</w:t>
            </w:r>
            <w:r w:rsidRPr="00BB7B26">
              <w:rPr>
                <w:rFonts w:ascii="Times New Roman" w:hAnsi="Times New Roman"/>
                <w:kern w:val="2"/>
                <w:sz w:val="21"/>
                <w:szCs w:val="21"/>
              </w:rPr>
              <w:t>1</w:t>
            </w:r>
            <w:r w:rsidRPr="00BB7B26">
              <w:rPr>
                <w:rFonts w:ascii="Times New Roman" w:hAnsi="宋体"/>
                <w:kern w:val="2"/>
                <w:sz w:val="21"/>
                <w:szCs w:val="21"/>
              </w:rPr>
              <w:t>台和</w:t>
            </w:r>
            <w:r w:rsidRPr="00BB7B26">
              <w:rPr>
                <w:rFonts w:ascii="Times New Roman" w:hAnsi="Times New Roman"/>
                <w:kern w:val="2"/>
                <w:sz w:val="21"/>
                <w:szCs w:val="21"/>
              </w:rPr>
              <w:t>200L</w:t>
            </w:r>
            <w:r w:rsidRPr="00BB7B26">
              <w:rPr>
                <w:rFonts w:ascii="Times New Roman" w:hAnsi="宋体"/>
                <w:kern w:val="2"/>
                <w:sz w:val="21"/>
                <w:szCs w:val="21"/>
              </w:rPr>
              <w:t>柴油贮存桶</w:t>
            </w:r>
            <w:r w:rsidRPr="00BB7B26">
              <w:rPr>
                <w:rFonts w:ascii="Times New Roman" w:hAnsi="Times New Roman"/>
                <w:kern w:val="2"/>
                <w:sz w:val="21"/>
                <w:szCs w:val="21"/>
              </w:rPr>
              <w:t>1</w:t>
            </w:r>
            <w:r w:rsidRPr="00BB7B26">
              <w:rPr>
                <w:rFonts w:ascii="Times New Roman" w:hAnsi="宋体"/>
                <w:kern w:val="2"/>
                <w:sz w:val="21"/>
                <w:szCs w:val="21"/>
              </w:rPr>
              <w:t>个</w:t>
            </w:r>
          </w:p>
        </w:tc>
        <w:tc>
          <w:tcPr>
            <w:tcW w:w="1227" w:type="pct"/>
            <w:vAlign w:val="center"/>
            <w:hideMark/>
          </w:tcPr>
          <w:p w:rsidR="00305F72"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2</w:t>
            </w:r>
            <w:r w:rsidRPr="00BB7B26">
              <w:rPr>
                <w:rFonts w:ascii="Times New Roman" w:hAnsi="Times New Roman" w:hint="eastAsia"/>
                <w:kern w:val="2"/>
                <w:sz w:val="21"/>
                <w:szCs w:val="21"/>
              </w:rPr>
              <w:t>间备用发电间，柴油贮存量</w:t>
            </w:r>
            <w:r w:rsidRPr="00BB7B26">
              <w:rPr>
                <w:rFonts w:ascii="Times New Roman" w:hAnsi="Times New Roman" w:hint="eastAsia"/>
                <w:kern w:val="2"/>
                <w:sz w:val="21"/>
                <w:szCs w:val="21"/>
              </w:rPr>
              <w:t>400L</w:t>
            </w:r>
          </w:p>
        </w:tc>
        <w:tc>
          <w:tcPr>
            <w:tcW w:w="440" w:type="pct"/>
            <w:vAlign w:val="center"/>
            <w:hideMark/>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新建</w:t>
            </w:r>
            <w:r w:rsidRPr="00BB7B26">
              <w:rPr>
                <w:rFonts w:ascii="Times New Roman" w:hAnsi="Times New Roman"/>
                <w:kern w:val="2"/>
                <w:sz w:val="21"/>
                <w:szCs w:val="21"/>
              </w:rPr>
              <w:t>1</w:t>
            </w:r>
            <w:r w:rsidRPr="00BB7B26">
              <w:rPr>
                <w:rFonts w:ascii="Times New Roman" w:hAnsi="宋体"/>
                <w:kern w:val="2"/>
                <w:sz w:val="21"/>
                <w:szCs w:val="21"/>
              </w:rPr>
              <w:t>间备用发电间</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hideMark/>
          </w:tcPr>
          <w:p w:rsidR="00305F72" w:rsidRPr="00BB7B26" w:rsidRDefault="00305F72"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冻库</w:t>
            </w:r>
          </w:p>
        </w:tc>
        <w:tc>
          <w:tcPr>
            <w:tcW w:w="1261" w:type="pct"/>
            <w:vAlign w:val="center"/>
            <w:hideMark/>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60m</w:t>
            </w:r>
            <w:r w:rsidRPr="00BB7B26">
              <w:rPr>
                <w:rFonts w:ascii="Times New Roman" w:hAnsi="Times New Roman"/>
                <w:kern w:val="2"/>
                <w:sz w:val="21"/>
                <w:szCs w:val="21"/>
                <w:vertAlign w:val="superscript"/>
              </w:rPr>
              <w:t>2</w:t>
            </w:r>
            <w:r w:rsidRPr="00BB7B26">
              <w:rPr>
                <w:rFonts w:ascii="Times New Roman" w:hAnsi="宋体"/>
                <w:kern w:val="2"/>
                <w:sz w:val="21"/>
                <w:szCs w:val="21"/>
              </w:rPr>
              <w:t>，内设冰柜临时存放病死猪，存放时间不超过</w:t>
            </w:r>
            <w:r w:rsidRPr="00BB7B26">
              <w:rPr>
                <w:rFonts w:ascii="Times New Roman" w:hAnsi="Times New Roman"/>
                <w:kern w:val="2"/>
                <w:sz w:val="21"/>
                <w:szCs w:val="21"/>
              </w:rPr>
              <w:t>24h</w:t>
            </w:r>
          </w:p>
        </w:tc>
        <w:tc>
          <w:tcPr>
            <w:tcW w:w="1220" w:type="pct"/>
            <w:vAlign w:val="center"/>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w:t>
            </w:r>
          </w:p>
        </w:tc>
        <w:tc>
          <w:tcPr>
            <w:tcW w:w="1227" w:type="pct"/>
            <w:vAlign w:val="center"/>
            <w:hideMark/>
          </w:tcPr>
          <w:p w:rsidR="00305F72"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建筑面积</w:t>
            </w:r>
            <w:r w:rsidRPr="00BB7B26">
              <w:rPr>
                <w:rFonts w:ascii="Times New Roman" w:hAnsi="Times New Roman"/>
                <w:kern w:val="2"/>
                <w:sz w:val="21"/>
                <w:szCs w:val="21"/>
              </w:rPr>
              <w:t>60m</w:t>
            </w:r>
            <w:r w:rsidRPr="00BB7B26">
              <w:rPr>
                <w:rFonts w:ascii="Times New Roman" w:hAnsi="Times New Roman"/>
                <w:kern w:val="2"/>
                <w:sz w:val="21"/>
                <w:szCs w:val="21"/>
                <w:vertAlign w:val="superscript"/>
              </w:rPr>
              <w:t>2</w:t>
            </w:r>
            <w:r w:rsidRPr="00BB7B26">
              <w:rPr>
                <w:rFonts w:ascii="Times New Roman" w:hAnsi="宋体"/>
                <w:kern w:val="2"/>
                <w:sz w:val="21"/>
                <w:szCs w:val="21"/>
              </w:rPr>
              <w:t>，内设冰柜临时存放病死猪，存放时间不超过</w:t>
            </w:r>
            <w:r w:rsidRPr="00BB7B26">
              <w:rPr>
                <w:rFonts w:ascii="Times New Roman" w:hAnsi="Times New Roman"/>
                <w:kern w:val="2"/>
                <w:sz w:val="21"/>
                <w:szCs w:val="21"/>
              </w:rPr>
              <w:t>24h</w:t>
            </w:r>
          </w:p>
        </w:tc>
        <w:tc>
          <w:tcPr>
            <w:tcW w:w="440" w:type="pct"/>
            <w:vAlign w:val="center"/>
            <w:hideMark/>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依托现有</w:t>
            </w:r>
          </w:p>
        </w:tc>
      </w:tr>
      <w:tr w:rsidR="00305F72" w:rsidRPr="00BB7B26" w:rsidTr="00BA6F0B">
        <w:trPr>
          <w:trHeight w:val="340"/>
        </w:trPr>
        <w:tc>
          <w:tcPr>
            <w:tcW w:w="407" w:type="pct"/>
            <w:vMerge w:val="restart"/>
            <w:vAlign w:val="center"/>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储运工程</w:t>
            </w:r>
          </w:p>
        </w:tc>
        <w:tc>
          <w:tcPr>
            <w:tcW w:w="445" w:type="pct"/>
            <w:vAlign w:val="center"/>
            <w:hideMark/>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仓库</w:t>
            </w:r>
          </w:p>
        </w:tc>
        <w:tc>
          <w:tcPr>
            <w:tcW w:w="1261" w:type="pct"/>
            <w:vAlign w:val="center"/>
            <w:hideMark/>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60m</w:t>
            </w:r>
            <w:r w:rsidRPr="00BB7B26">
              <w:rPr>
                <w:rFonts w:ascii="Times New Roman" w:hAnsi="Times New Roman"/>
                <w:kern w:val="2"/>
                <w:sz w:val="21"/>
                <w:szCs w:val="21"/>
                <w:vertAlign w:val="superscript"/>
              </w:rPr>
              <w:t>2</w:t>
            </w:r>
          </w:p>
        </w:tc>
        <w:tc>
          <w:tcPr>
            <w:tcW w:w="1220" w:type="pct"/>
            <w:vAlign w:val="center"/>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宋体"/>
                <w:kern w:val="2"/>
                <w:sz w:val="21"/>
                <w:szCs w:val="21"/>
              </w:rPr>
              <w:t>间，建筑面积</w:t>
            </w:r>
            <w:r w:rsidRPr="00BB7B26">
              <w:rPr>
                <w:rFonts w:ascii="Times New Roman" w:hAnsi="Times New Roman"/>
                <w:kern w:val="2"/>
                <w:sz w:val="21"/>
                <w:szCs w:val="21"/>
              </w:rPr>
              <w:t>160m</w:t>
            </w:r>
            <w:r w:rsidRPr="00BB7B26">
              <w:rPr>
                <w:rFonts w:ascii="Times New Roman" w:hAnsi="Times New Roman"/>
                <w:kern w:val="2"/>
                <w:sz w:val="21"/>
                <w:szCs w:val="21"/>
                <w:vertAlign w:val="superscript"/>
              </w:rPr>
              <w:t>2</w:t>
            </w:r>
          </w:p>
        </w:tc>
        <w:tc>
          <w:tcPr>
            <w:tcW w:w="1227" w:type="pct"/>
            <w:vAlign w:val="center"/>
            <w:hideMark/>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2</w:t>
            </w:r>
            <w:r w:rsidRPr="00BB7B26">
              <w:rPr>
                <w:rFonts w:ascii="Times New Roman" w:hAnsi="宋体"/>
                <w:kern w:val="2"/>
                <w:sz w:val="21"/>
                <w:szCs w:val="21"/>
              </w:rPr>
              <w:t>间，建筑面积</w:t>
            </w:r>
            <w:r w:rsidRPr="00BB7B26">
              <w:rPr>
                <w:rFonts w:ascii="Times New Roman" w:hAnsi="Times New Roman"/>
                <w:kern w:val="2"/>
                <w:sz w:val="21"/>
                <w:szCs w:val="21"/>
              </w:rPr>
              <w:t>220m</w:t>
            </w:r>
            <w:r w:rsidRPr="00BB7B26">
              <w:rPr>
                <w:rFonts w:ascii="Times New Roman" w:hAnsi="Times New Roman"/>
                <w:kern w:val="2"/>
                <w:sz w:val="21"/>
                <w:szCs w:val="21"/>
                <w:vertAlign w:val="superscript"/>
              </w:rPr>
              <w:t>2</w:t>
            </w:r>
          </w:p>
        </w:tc>
        <w:tc>
          <w:tcPr>
            <w:tcW w:w="440" w:type="pct"/>
            <w:vAlign w:val="center"/>
            <w:hideMark/>
          </w:tcPr>
          <w:p w:rsidR="00305F72"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新建</w:t>
            </w:r>
            <w:r w:rsidRPr="00BB7B26">
              <w:rPr>
                <w:rFonts w:ascii="Times New Roman" w:hAnsi="Times New Roman"/>
                <w:kern w:val="2"/>
                <w:sz w:val="21"/>
                <w:szCs w:val="21"/>
              </w:rPr>
              <w:t>1</w:t>
            </w:r>
            <w:r w:rsidRPr="00BB7B26">
              <w:rPr>
                <w:rFonts w:ascii="Times New Roman" w:hAnsi="宋体"/>
                <w:kern w:val="2"/>
                <w:sz w:val="21"/>
                <w:szCs w:val="21"/>
              </w:rPr>
              <w:t>间仓库</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tcPr>
          <w:p w:rsidR="00283403" w:rsidRPr="00BB7B26" w:rsidRDefault="00305F72" w:rsidP="00B10A2C">
            <w:pPr>
              <w:pStyle w:val="TableParagraph"/>
              <w:kinsoku w:val="0"/>
              <w:overflowPunct w:val="0"/>
              <w:contextualSpacing/>
              <w:jc w:val="center"/>
              <w:rPr>
                <w:rFonts w:ascii="Times New Roman" w:hAnsi="宋体"/>
                <w:kern w:val="2"/>
                <w:sz w:val="21"/>
                <w:szCs w:val="21"/>
              </w:rPr>
            </w:pPr>
            <w:r w:rsidRPr="00BB7B26">
              <w:rPr>
                <w:rFonts w:ascii="Times New Roman" w:hAnsi="宋体"/>
                <w:kern w:val="2"/>
                <w:sz w:val="21"/>
                <w:szCs w:val="21"/>
              </w:rPr>
              <w:t>饲料供应</w:t>
            </w:r>
          </w:p>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系统</w:t>
            </w:r>
          </w:p>
        </w:tc>
        <w:tc>
          <w:tcPr>
            <w:tcW w:w="1261" w:type="pct"/>
            <w:vAlign w:val="center"/>
          </w:tcPr>
          <w:p w:rsidR="00305F72" w:rsidRPr="00BB7B26" w:rsidRDefault="002D3E25"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hint="eastAsia"/>
                <w:kern w:val="2"/>
                <w:sz w:val="21"/>
                <w:szCs w:val="21"/>
              </w:rPr>
              <w:t>4</w:t>
            </w:r>
            <w:r w:rsidR="00305F72" w:rsidRPr="00BB7B26">
              <w:rPr>
                <w:rFonts w:ascii="Times New Roman" w:hAnsi="宋体"/>
                <w:kern w:val="2"/>
                <w:sz w:val="21"/>
                <w:szCs w:val="21"/>
              </w:rPr>
              <w:t>套，每套包含饲料塔、提升机、输送管线、自动上料系统、自动落料系统等</w:t>
            </w:r>
          </w:p>
        </w:tc>
        <w:tc>
          <w:tcPr>
            <w:tcW w:w="1220" w:type="pct"/>
            <w:vAlign w:val="center"/>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kern w:val="2"/>
                <w:sz w:val="21"/>
                <w:szCs w:val="21"/>
              </w:rPr>
              <w:t>4</w:t>
            </w:r>
            <w:r w:rsidRPr="00BB7B26">
              <w:rPr>
                <w:rFonts w:ascii="Times New Roman" w:hAnsi="宋体"/>
                <w:kern w:val="2"/>
                <w:sz w:val="21"/>
                <w:szCs w:val="21"/>
              </w:rPr>
              <w:t>套，每套包含饲料塔、提升机、输送管线、自动上料系统、自动落料系统等</w:t>
            </w:r>
          </w:p>
        </w:tc>
        <w:tc>
          <w:tcPr>
            <w:tcW w:w="1227" w:type="pct"/>
            <w:vAlign w:val="center"/>
          </w:tcPr>
          <w:p w:rsidR="00305F72" w:rsidRPr="00BB7B26" w:rsidRDefault="002D3E25"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Times New Roman" w:hint="eastAsia"/>
                <w:kern w:val="2"/>
                <w:sz w:val="21"/>
                <w:szCs w:val="21"/>
              </w:rPr>
              <w:t>8</w:t>
            </w:r>
            <w:r w:rsidR="00AA51EA" w:rsidRPr="00BB7B26">
              <w:rPr>
                <w:rFonts w:ascii="Times New Roman" w:hAnsi="宋体"/>
                <w:kern w:val="2"/>
                <w:sz w:val="21"/>
                <w:szCs w:val="21"/>
              </w:rPr>
              <w:t>套，每套包含饲料塔、提升机、输送管线、自动上料系统、自动落料系统等</w:t>
            </w:r>
          </w:p>
        </w:tc>
        <w:tc>
          <w:tcPr>
            <w:tcW w:w="440" w:type="pct"/>
            <w:vAlign w:val="center"/>
            <w:hideMark/>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r w:rsidR="00AA51EA" w:rsidRPr="00BB7B26">
              <w:rPr>
                <w:rFonts w:ascii="Times New Roman" w:hAnsi="Times New Roman"/>
                <w:kern w:val="2"/>
                <w:sz w:val="21"/>
                <w:szCs w:val="21"/>
              </w:rPr>
              <w:t>4</w:t>
            </w:r>
            <w:r w:rsidRPr="00BB7B26">
              <w:rPr>
                <w:rFonts w:ascii="Times New Roman" w:hAnsi="宋体"/>
                <w:kern w:val="2"/>
                <w:sz w:val="21"/>
                <w:szCs w:val="21"/>
              </w:rPr>
              <w:t>套</w:t>
            </w:r>
          </w:p>
        </w:tc>
      </w:tr>
      <w:tr w:rsidR="00305F72" w:rsidRPr="00BB7B26" w:rsidTr="00BA6F0B">
        <w:trPr>
          <w:trHeight w:val="340"/>
        </w:trPr>
        <w:tc>
          <w:tcPr>
            <w:tcW w:w="407" w:type="pct"/>
            <w:vMerge/>
            <w:vAlign w:val="center"/>
            <w:hideMark/>
          </w:tcPr>
          <w:p w:rsidR="00305F72" w:rsidRPr="00BB7B26" w:rsidRDefault="00305F72" w:rsidP="00B10A2C">
            <w:pPr>
              <w:widowControl/>
              <w:spacing w:line="240" w:lineRule="auto"/>
              <w:ind w:firstLineChars="0" w:firstLine="0"/>
              <w:contextualSpacing/>
              <w:jc w:val="center"/>
              <w:rPr>
                <w:sz w:val="21"/>
                <w:szCs w:val="21"/>
              </w:rPr>
            </w:pPr>
          </w:p>
        </w:tc>
        <w:tc>
          <w:tcPr>
            <w:tcW w:w="445" w:type="pct"/>
            <w:vAlign w:val="center"/>
          </w:tcPr>
          <w:p w:rsidR="00305F72" w:rsidRPr="00BB7B26" w:rsidRDefault="00305F72"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运输</w:t>
            </w:r>
          </w:p>
        </w:tc>
        <w:tc>
          <w:tcPr>
            <w:tcW w:w="1261" w:type="pct"/>
            <w:vAlign w:val="center"/>
            <w:hideMark/>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进厂的原材料和出厂的生猪均采用公路运输的方式</w:t>
            </w:r>
          </w:p>
        </w:tc>
        <w:tc>
          <w:tcPr>
            <w:tcW w:w="1220" w:type="pct"/>
            <w:vAlign w:val="center"/>
          </w:tcPr>
          <w:p w:rsidR="00305F72" w:rsidRPr="00BB7B26" w:rsidRDefault="00305F72"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进厂的原材料和出厂的生猪均采用公路运输的方式</w:t>
            </w:r>
          </w:p>
        </w:tc>
        <w:tc>
          <w:tcPr>
            <w:tcW w:w="1227" w:type="pct"/>
            <w:vAlign w:val="center"/>
            <w:hideMark/>
          </w:tcPr>
          <w:p w:rsidR="00305F72" w:rsidRPr="00BB7B26" w:rsidRDefault="00283403"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进厂的原材料和出厂的生猪均采用公路运输的方式</w:t>
            </w:r>
          </w:p>
        </w:tc>
        <w:tc>
          <w:tcPr>
            <w:tcW w:w="440" w:type="pct"/>
            <w:vAlign w:val="center"/>
          </w:tcPr>
          <w:p w:rsidR="00305F72"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w:t>
            </w:r>
          </w:p>
        </w:tc>
      </w:tr>
      <w:tr w:rsidR="00AA51EA" w:rsidRPr="00BB7B26" w:rsidTr="00BA6F0B">
        <w:trPr>
          <w:trHeight w:val="340"/>
        </w:trPr>
        <w:tc>
          <w:tcPr>
            <w:tcW w:w="407" w:type="pct"/>
            <w:vMerge w:val="restart"/>
            <w:vAlign w:val="center"/>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公用工程</w:t>
            </w:r>
          </w:p>
        </w:tc>
        <w:tc>
          <w:tcPr>
            <w:tcW w:w="445"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给水工程</w:t>
            </w:r>
          </w:p>
        </w:tc>
        <w:tc>
          <w:tcPr>
            <w:tcW w:w="1261"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厂内设地下水井</w:t>
            </w:r>
            <w:r w:rsidRPr="00BB7B26">
              <w:rPr>
                <w:rFonts w:ascii="Times New Roman" w:hAnsi="Times New Roman"/>
                <w:kern w:val="2"/>
                <w:sz w:val="21"/>
                <w:szCs w:val="21"/>
              </w:rPr>
              <w:t>1</w:t>
            </w:r>
            <w:r w:rsidRPr="00BB7B26">
              <w:rPr>
                <w:rFonts w:ascii="Times New Roman" w:hAnsi="宋体"/>
                <w:kern w:val="2"/>
                <w:sz w:val="21"/>
                <w:szCs w:val="21"/>
              </w:rPr>
              <w:t>口，设</w:t>
            </w:r>
            <w:r w:rsidRPr="00BB7B26">
              <w:rPr>
                <w:rFonts w:ascii="Times New Roman" w:hAnsi="Times New Roman"/>
                <w:kern w:val="2"/>
                <w:sz w:val="21"/>
                <w:szCs w:val="21"/>
              </w:rPr>
              <w:t>50</w:t>
            </w:r>
            <w:r w:rsidR="00283403" w:rsidRPr="00BB7B26">
              <w:rPr>
                <w:rFonts w:ascii="Times New Roman" w:hAnsi="Times New Roman"/>
                <w:kern w:val="2"/>
                <w:sz w:val="21"/>
                <w:szCs w:val="21"/>
              </w:rPr>
              <w:t>t</w:t>
            </w:r>
            <w:r w:rsidRPr="00BB7B26">
              <w:rPr>
                <w:rFonts w:ascii="Times New Roman" w:hAnsi="宋体"/>
                <w:kern w:val="2"/>
                <w:sz w:val="21"/>
                <w:szCs w:val="21"/>
              </w:rPr>
              <w:t>蓄水池</w:t>
            </w:r>
            <w:r w:rsidRPr="00BB7B26">
              <w:rPr>
                <w:rFonts w:ascii="Times New Roman" w:hAnsi="Times New Roman"/>
                <w:kern w:val="2"/>
                <w:sz w:val="21"/>
                <w:szCs w:val="21"/>
              </w:rPr>
              <w:t>1</w:t>
            </w:r>
            <w:r w:rsidRPr="00BB7B26">
              <w:rPr>
                <w:rFonts w:ascii="Times New Roman" w:hAnsi="宋体"/>
                <w:kern w:val="2"/>
                <w:sz w:val="21"/>
                <w:szCs w:val="21"/>
              </w:rPr>
              <w:t>个</w:t>
            </w:r>
          </w:p>
        </w:tc>
        <w:tc>
          <w:tcPr>
            <w:tcW w:w="1220"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厂内设地下水井</w:t>
            </w:r>
            <w:r w:rsidRPr="00BB7B26">
              <w:rPr>
                <w:rFonts w:ascii="Times New Roman" w:hAnsi="Times New Roman"/>
                <w:kern w:val="2"/>
                <w:sz w:val="21"/>
                <w:szCs w:val="21"/>
              </w:rPr>
              <w:t>1</w:t>
            </w:r>
            <w:r w:rsidRPr="00BB7B26">
              <w:rPr>
                <w:rFonts w:ascii="Times New Roman" w:hAnsi="宋体"/>
                <w:kern w:val="2"/>
                <w:sz w:val="21"/>
                <w:szCs w:val="21"/>
              </w:rPr>
              <w:t>口，设</w:t>
            </w:r>
            <w:r w:rsidRPr="00BB7B26">
              <w:rPr>
                <w:rFonts w:ascii="Times New Roman" w:hAnsi="Times New Roman"/>
                <w:kern w:val="2"/>
                <w:sz w:val="21"/>
                <w:szCs w:val="21"/>
              </w:rPr>
              <w:t>100</w:t>
            </w:r>
            <w:r w:rsidR="00283403" w:rsidRPr="00BB7B26">
              <w:rPr>
                <w:rFonts w:ascii="Times New Roman" w:hAnsi="Times New Roman"/>
                <w:kern w:val="2"/>
                <w:sz w:val="21"/>
                <w:szCs w:val="21"/>
              </w:rPr>
              <w:t>t</w:t>
            </w:r>
            <w:r w:rsidRPr="00BB7B26">
              <w:rPr>
                <w:rFonts w:ascii="Times New Roman" w:hAnsi="宋体"/>
                <w:kern w:val="2"/>
                <w:sz w:val="21"/>
                <w:szCs w:val="21"/>
              </w:rPr>
              <w:t>蓄水池</w:t>
            </w:r>
            <w:r w:rsidRPr="00BB7B26">
              <w:rPr>
                <w:rFonts w:ascii="Times New Roman" w:hAnsi="Times New Roman"/>
                <w:kern w:val="2"/>
                <w:sz w:val="21"/>
                <w:szCs w:val="21"/>
              </w:rPr>
              <w:t>1</w:t>
            </w:r>
            <w:r w:rsidRPr="00BB7B26">
              <w:rPr>
                <w:rFonts w:ascii="Times New Roman" w:hAnsi="宋体"/>
                <w:kern w:val="2"/>
                <w:sz w:val="21"/>
                <w:szCs w:val="21"/>
              </w:rPr>
              <w:t>个</w:t>
            </w:r>
          </w:p>
        </w:tc>
        <w:tc>
          <w:tcPr>
            <w:tcW w:w="1227"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厂区</w:t>
            </w:r>
            <w:r w:rsidR="00283403" w:rsidRPr="00BB7B26">
              <w:rPr>
                <w:rFonts w:ascii="Times New Roman" w:hAnsi="宋体"/>
                <w:kern w:val="2"/>
                <w:sz w:val="21"/>
                <w:szCs w:val="21"/>
              </w:rPr>
              <w:t>共</w:t>
            </w:r>
            <w:r w:rsidRPr="00BB7B26">
              <w:rPr>
                <w:rFonts w:ascii="Times New Roman" w:hAnsi="宋体"/>
                <w:kern w:val="2"/>
                <w:sz w:val="21"/>
                <w:szCs w:val="21"/>
              </w:rPr>
              <w:t>设地下水井</w:t>
            </w:r>
            <w:r w:rsidR="00283403" w:rsidRPr="00BB7B26">
              <w:rPr>
                <w:rFonts w:ascii="Times New Roman" w:hAnsi="Times New Roman"/>
                <w:kern w:val="2"/>
                <w:sz w:val="21"/>
                <w:szCs w:val="21"/>
              </w:rPr>
              <w:t>2</w:t>
            </w:r>
            <w:r w:rsidR="00283403" w:rsidRPr="00BB7B26">
              <w:rPr>
                <w:rFonts w:ascii="Times New Roman" w:hAnsi="宋体"/>
                <w:kern w:val="2"/>
                <w:sz w:val="21"/>
                <w:szCs w:val="21"/>
              </w:rPr>
              <w:t>口，</w:t>
            </w:r>
            <w:r w:rsidRPr="00BB7B26">
              <w:rPr>
                <w:rFonts w:ascii="Times New Roman" w:hAnsi="宋体"/>
                <w:kern w:val="2"/>
                <w:sz w:val="21"/>
                <w:szCs w:val="21"/>
              </w:rPr>
              <w:t>蓄水池</w:t>
            </w:r>
            <w:r w:rsidR="00283403" w:rsidRPr="00BB7B26">
              <w:rPr>
                <w:rFonts w:ascii="Times New Roman" w:hAnsi="Times New Roman"/>
                <w:kern w:val="2"/>
                <w:sz w:val="21"/>
                <w:szCs w:val="21"/>
              </w:rPr>
              <w:t>2</w:t>
            </w:r>
            <w:r w:rsidR="00283403" w:rsidRPr="00BB7B26">
              <w:rPr>
                <w:rFonts w:ascii="Times New Roman" w:hAnsi="宋体"/>
                <w:kern w:val="2"/>
                <w:sz w:val="21"/>
                <w:szCs w:val="21"/>
              </w:rPr>
              <w:t>个（</w:t>
            </w:r>
            <w:r w:rsidR="00283403" w:rsidRPr="00BB7B26">
              <w:rPr>
                <w:rFonts w:ascii="Times New Roman" w:hAnsi="Times New Roman"/>
                <w:kern w:val="2"/>
                <w:sz w:val="21"/>
                <w:szCs w:val="21"/>
              </w:rPr>
              <w:t>50t</w:t>
            </w:r>
            <w:r w:rsidR="00283403" w:rsidRPr="00BB7B26">
              <w:rPr>
                <w:rFonts w:ascii="Times New Roman" w:hAnsi="宋体"/>
                <w:kern w:val="2"/>
                <w:sz w:val="21"/>
                <w:szCs w:val="21"/>
              </w:rPr>
              <w:t>、</w:t>
            </w:r>
            <w:r w:rsidR="00283403" w:rsidRPr="00BB7B26">
              <w:rPr>
                <w:rFonts w:ascii="Times New Roman" w:hAnsi="Times New Roman"/>
                <w:kern w:val="2"/>
                <w:sz w:val="21"/>
                <w:szCs w:val="21"/>
              </w:rPr>
              <w:t>100t</w:t>
            </w:r>
            <w:r w:rsidR="00283403" w:rsidRPr="00BB7B26">
              <w:rPr>
                <w:rFonts w:ascii="Times New Roman" w:hAnsi="宋体"/>
                <w:kern w:val="2"/>
                <w:sz w:val="21"/>
                <w:szCs w:val="21"/>
              </w:rPr>
              <w:t>各</w:t>
            </w:r>
            <w:r w:rsidR="00283403" w:rsidRPr="00BB7B26">
              <w:rPr>
                <w:rFonts w:ascii="Times New Roman" w:hAnsi="Times New Roman"/>
                <w:kern w:val="2"/>
                <w:sz w:val="21"/>
                <w:szCs w:val="21"/>
              </w:rPr>
              <w:t>1</w:t>
            </w:r>
            <w:r w:rsidR="00283403" w:rsidRPr="00BB7B26">
              <w:rPr>
                <w:rFonts w:ascii="Times New Roman" w:hAnsi="宋体"/>
                <w:kern w:val="2"/>
                <w:sz w:val="21"/>
                <w:szCs w:val="21"/>
              </w:rPr>
              <w:t>个）</w:t>
            </w:r>
            <w:r w:rsidRPr="00BB7B26">
              <w:rPr>
                <w:rFonts w:ascii="Times New Roman" w:hAnsi="宋体"/>
                <w:kern w:val="2"/>
                <w:sz w:val="21"/>
                <w:szCs w:val="21"/>
              </w:rPr>
              <w:t>。</w:t>
            </w:r>
          </w:p>
        </w:tc>
        <w:tc>
          <w:tcPr>
            <w:tcW w:w="440"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排水工程</w:t>
            </w:r>
          </w:p>
        </w:tc>
        <w:tc>
          <w:tcPr>
            <w:tcW w:w="1261"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厂内实行雨污分流制</w:t>
            </w:r>
          </w:p>
        </w:tc>
        <w:tc>
          <w:tcPr>
            <w:tcW w:w="122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厂内实行雨污分流制</w:t>
            </w:r>
          </w:p>
        </w:tc>
        <w:tc>
          <w:tcPr>
            <w:tcW w:w="1227"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厂内实行雨污分流制</w:t>
            </w:r>
          </w:p>
        </w:tc>
        <w:tc>
          <w:tcPr>
            <w:tcW w:w="440"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widowControl/>
              <w:spacing w:line="240" w:lineRule="auto"/>
              <w:ind w:firstLineChars="0" w:firstLine="0"/>
              <w:contextualSpacing/>
              <w:jc w:val="center"/>
              <w:rPr>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供电工程</w:t>
            </w:r>
          </w:p>
        </w:tc>
        <w:tc>
          <w:tcPr>
            <w:tcW w:w="1261"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由乡镇电网接入厂内配电间为厂区供电，另设柴油发电机备用</w:t>
            </w:r>
          </w:p>
        </w:tc>
        <w:tc>
          <w:tcPr>
            <w:tcW w:w="1220"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由乡镇电网接入厂内配电间为厂区供电，另设柴油发电机备用</w:t>
            </w:r>
          </w:p>
        </w:tc>
        <w:tc>
          <w:tcPr>
            <w:tcW w:w="1227" w:type="pct"/>
            <w:vAlign w:val="center"/>
            <w:hideMark/>
          </w:tcPr>
          <w:p w:rsidR="00AA51EA" w:rsidRPr="00BB7B26" w:rsidRDefault="00283403"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由乡镇电网接入厂内配电间为厂区供电，另设柴油发电机备用</w:t>
            </w:r>
            <w:r w:rsidR="00AA51EA" w:rsidRPr="00BB7B26">
              <w:rPr>
                <w:rFonts w:ascii="Times New Roman" w:hAnsi="宋体"/>
                <w:kern w:val="2"/>
                <w:sz w:val="21"/>
                <w:szCs w:val="21"/>
              </w:rPr>
              <w:t>。</w:t>
            </w:r>
          </w:p>
        </w:tc>
        <w:tc>
          <w:tcPr>
            <w:tcW w:w="440"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widowControl/>
              <w:spacing w:line="240" w:lineRule="auto"/>
              <w:ind w:firstLineChars="0" w:firstLine="0"/>
              <w:contextualSpacing/>
              <w:jc w:val="center"/>
              <w:rPr>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供暖工程</w:t>
            </w:r>
          </w:p>
        </w:tc>
        <w:tc>
          <w:tcPr>
            <w:tcW w:w="1261"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采用取暖灯供暖</w:t>
            </w:r>
          </w:p>
        </w:tc>
        <w:tc>
          <w:tcPr>
            <w:tcW w:w="122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采用取暖灯供暖</w:t>
            </w:r>
          </w:p>
        </w:tc>
        <w:tc>
          <w:tcPr>
            <w:tcW w:w="1227"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采用取暖灯供暖</w:t>
            </w:r>
          </w:p>
        </w:tc>
        <w:tc>
          <w:tcPr>
            <w:tcW w:w="440"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widowControl/>
              <w:spacing w:line="240" w:lineRule="auto"/>
              <w:ind w:firstLineChars="0" w:firstLine="0"/>
              <w:contextualSpacing/>
              <w:jc w:val="center"/>
              <w:rPr>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检疫消毒</w:t>
            </w:r>
          </w:p>
        </w:tc>
        <w:tc>
          <w:tcPr>
            <w:tcW w:w="1261"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设员工洗消室和车辆消毒间，定期对猪舍进行喷雾消毒。</w:t>
            </w:r>
          </w:p>
        </w:tc>
        <w:tc>
          <w:tcPr>
            <w:tcW w:w="1220" w:type="pct"/>
            <w:vAlign w:val="center"/>
            <w:hideMark/>
          </w:tcPr>
          <w:p w:rsidR="00AA51EA"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设员工洗消室和车辆消毒间，定期对猪舍进行喷雾消毒。</w:t>
            </w:r>
          </w:p>
        </w:tc>
        <w:tc>
          <w:tcPr>
            <w:tcW w:w="1227" w:type="pct"/>
            <w:vAlign w:val="center"/>
            <w:hideMark/>
          </w:tcPr>
          <w:p w:rsidR="00AA51EA" w:rsidRPr="00BB7B26" w:rsidRDefault="00283403"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设员工洗消室和车辆消毒间，定期对猪舍进行喷雾消毒。</w:t>
            </w:r>
          </w:p>
        </w:tc>
        <w:tc>
          <w:tcPr>
            <w:tcW w:w="440"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widowControl/>
              <w:spacing w:line="240" w:lineRule="auto"/>
              <w:ind w:firstLineChars="0" w:firstLine="0"/>
              <w:contextualSpacing/>
              <w:jc w:val="center"/>
              <w:rPr>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降温工程</w:t>
            </w:r>
          </w:p>
        </w:tc>
        <w:tc>
          <w:tcPr>
            <w:tcW w:w="1261"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猪舍采用水帘风机、排风扇降温</w:t>
            </w:r>
          </w:p>
        </w:tc>
        <w:tc>
          <w:tcPr>
            <w:tcW w:w="122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猪舍采用水帘风机、排风扇降温</w:t>
            </w:r>
          </w:p>
        </w:tc>
        <w:tc>
          <w:tcPr>
            <w:tcW w:w="1227"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猪舍采用水帘风机、排风扇降温</w:t>
            </w:r>
          </w:p>
        </w:tc>
        <w:tc>
          <w:tcPr>
            <w:tcW w:w="44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widowControl/>
              <w:spacing w:line="240" w:lineRule="auto"/>
              <w:ind w:firstLineChars="0" w:firstLine="0"/>
              <w:contextualSpacing/>
              <w:jc w:val="center"/>
              <w:rPr>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绿化工程</w:t>
            </w:r>
          </w:p>
        </w:tc>
        <w:tc>
          <w:tcPr>
            <w:tcW w:w="1261"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厂区内空地进行植被绿化</w:t>
            </w:r>
          </w:p>
        </w:tc>
        <w:tc>
          <w:tcPr>
            <w:tcW w:w="122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厂区内空地进行植被绿化</w:t>
            </w:r>
          </w:p>
        </w:tc>
        <w:tc>
          <w:tcPr>
            <w:tcW w:w="1227" w:type="pct"/>
            <w:vAlign w:val="center"/>
            <w:hideMark/>
          </w:tcPr>
          <w:p w:rsidR="00AA51EA" w:rsidRPr="00BB7B26" w:rsidRDefault="00283403"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厂区内空地进行植被绿化</w:t>
            </w:r>
          </w:p>
        </w:tc>
        <w:tc>
          <w:tcPr>
            <w:tcW w:w="44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D76416" w:rsidRPr="00BB7B26" w:rsidTr="00BA6F0B">
        <w:trPr>
          <w:trHeight w:val="340"/>
        </w:trPr>
        <w:tc>
          <w:tcPr>
            <w:tcW w:w="407" w:type="pct"/>
            <w:vMerge w:val="restart"/>
            <w:vAlign w:val="center"/>
            <w:hideMark/>
          </w:tcPr>
          <w:p w:rsidR="00D76416" w:rsidRPr="00BB7B26" w:rsidRDefault="00D76416"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环保工程</w:t>
            </w:r>
          </w:p>
        </w:tc>
        <w:tc>
          <w:tcPr>
            <w:tcW w:w="445" w:type="pct"/>
            <w:vMerge w:val="restart"/>
            <w:vAlign w:val="center"/>
          </w:tcPr>
          <w:p w:rsidR="00D76416" w:rsidRPr="00BB7B26" w:rsidRDefault="00D76416"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废气治理</w:t>
            </w:r>
          </w:p>
        </w:tc>
        <w:tc>
          <w:tcPr>
            <w:tcW w:w="1261" w:type="pct"/>
            <w:vAlign w:val="center"/>
            <w:hideMark/>
          </w:tcPr>
          <w:p w:rsidR="00D76416"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猪舍：控制饲养密度、加强猪舍内通风、</w:t>
            </w:r>
            <w:r w:rsidR="00D76416" w:rsidRPr="00BB7B26">
              <w:rPr>
                <w:rFonts w:ascii="Times New Roman" w:hAnsi="宋体"/>
                <w:kern w:val="2"/>
                <w:sz w:val="21"/>
                <w:szCs w:val="21"/>
              </w:rPr>
              <w:t>及时清粪</w:t>
            </w:r>
          </w:p>
        </w:tc>
        <w:tc>
          <w:tcPr>
            <w:tcW w:w="1220" w:type="pct"/>
            <w:vAlign w:val="center"/>
            <w:hideMark/>
          </w:tcPr>
          <w:p w:rsidR="00D76416" w:rsidRPr="00BB7B26" w:rsidRDefault="00D76416"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猪舍：控制饲养密度、加强猪舍内通风，猪舍定期冲洗、全漏缝地板、及时清粪、喷洒植物除臭</w:t>
            </w:r>
            <w:r w:rsidR="00BA6F0B" w:rsidRPr="00BB7B26">
              <w:rPr>
                <w:rFonts w:ascii="Times New Roman" w:hAnsi="宋体" w:hint="eastAsia"/>
                <w:kern w:val="2"/>
                <w:sz w:val="21"/>
                <w:szCs w:val="21"/>
              </w:rPr>
              <w:t>剂</w:t>
            </w:r>
          </w:p>
        </w:tc>
        <w:tc>
          <w:tcPr>
            <w:tcW w:w="1227" w:type="pct"/>
            <w:vAlign w:val="center"/>
            <w:hideMark/>
          </w:tcPr>
          <w:p w:rsidR="00D76416" w:rsidRPr="00BB7B26" w:rsidRDefault="00D76416"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猪舍：控制饲养密度、加强猪舍内通风，猪舍定期冲洗、全漏缝地板、及时清粪、喷洒植物除臭</w:t>
            </w:r>
            <w:r w:rsidR="00BA6F0B" w:rsidRPr="00BB7B26">
              <w:rPr>
                <w:rFonts w:ascii="Times New Roman" w:hAnsi="宋体" w:hint="eastAsia"/>
                <w:kern w:val="2"/>
                <w:sz w:val="21"/>
                <w:szCs w:val="21"/>
              </w:rPr>
              <w:t>剂</w:t>
            </w:r>
          </w:p>
        </w:tc>
        <w:tc>
          <w:tcPr>
            <w:tcW w:w="440" w:type="pct"/>
            <w:vAlign w:val="center"/>
            <w:hideMark/>
          </w:tcPr>
          <w:p w:rsidR="00D76416" w:rsidRPr="00BB7B26" w:rsidRDefault="00D76416"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新增猪舍废气处理设施</w:t>
            </w:r>
            <w:r w:rsidR="00BA6F0B" w:rsidRPr="00BB7B26">
              <w:rPr>
                <w:rFonts w:ascii="Times New Roman" w:hAnsi="Times New Roman"/>
                <w:kern w:val="2"/>
                <w:sz w:val="21"/>
                <w:szCs w:val="21"/>
              </w:rPr>
              <w:t xml:space="preserve"> </w:t>
            </w:r>
          </w:p>
        </w:tc>
      </w:tr>
      <w:tr w:rsidR="00AA51EA" w:rsidRPr="00BB7B26" w:rsidTr="00BA6F0B">
        <w:trPr>
          <w:trHeight w:val="340"/>
        </w:trPr>
        <w:tc>
          <w:tcPr>
            <w:tcW w:w="407" w:type="pct"/>
            <w:vMerge/>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p>
        </w:tc>
        <w:tc>
          <w:tcPr>
            <w:tcW w:w="445" w:type="pct"/>
            <w:vMerge/>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p>
        </w:tc>
        <w:tc>
          <w:tcPr>
            <w:tcW w:w="1261" w:type="pct"/>
            <w:vAlign w:val="center"/>
            <w:hideMark/>
          </w:tcPr>
          <w:p w:rsidR="00AA51EA"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集污池：绿化、喷洒植物除臭剂</w:t>
            </w:r>
          </w:p>
        </w:tc>
        <w:tc>
          <w:tcPr>
            <w:tcW w:w="1220" w:type="pct"/>
            <w:vAlign w:val="center"/>
            <w:hideMark/>
          </w:tcPr>
          <w:p w:rsidR="00AA51EA"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1227"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集污池：厂区绿化、喷洒植物除臭剂</w:t>
            </w:r>
          </w:p>
        </w:tc>
        <w:tc>
          <w:tcPr>
            <w:tcW w:w="440" w:type="pct"/>
            <w:vAlign w:val="center"/>
            <w:hideMark/>
          </w:tcPr>
          <w:p w:rsidR="00AA51EA"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w:t>
            </w:r>
          </w:p>
        </w:tc>
      </w:tr>
      <w:tr w:rsidR="00D76416" w:rsidRPr="00BB7B26" w:rsidTr="00BA6F0B">
        <w:trPr>
          <w:trHeight w:val="340"/>
        </w:trPr>
        <w:tc>
          <w:tcPr>
            <w:tcW w:w="407" w:type="pct"/>
            <w:vMerge/>
            <w:vAlign w:val="center"/>
            <w:hideMark/>
          </w:tcPr>
          <w:p w:rsidR="00D76416" w:rsidRPr="00BB7B26" w:rsidRDefault="00D76416" w:rsidP="00B10A2C">
            <w:pPr>
              <w:widowControl/>
              <w:spacing w:line="240" w:lineRule="auto"/>
              <w:ind w:firstLineChars="0" w:firstLine="0"/>
              <w:contextualSpacing/>
              <w:jc w:val="center"/>
              <w:rPr>
                <w:sz w:val="21"/>
                <w:szCs w:val="21"/>
              </w:rPr>
            </w:pPr>
          </w:p>
        </w:tc>
        <w:tc>
          <w:tcPr>
            <w:tcW w:w="445" w:type="pct"/>
            <w:vMerge/>
            <w:vAlign w:val="center"/>
          </w:tcPr>
          <w:p w:rsidR="00D76416" w:rsidRPr="00BB7B26" w:rsidRDefault="00D76416" w:rsidP="00B10A2C">
            <w:pPr>
              <w:pStyle w:val="TableParagraph"/>
              <w:kinsoku w:val="0"/>
              <w:overflowPunct w:val="0"/>
              <w:contextualSpacing/>
              <w:jc w:val="center"/>
              <w:rPr>
                <w:rFonts w:ascii="Times New Roman" w:hAnsi="Times New Roman"/>
                <w:bCs/>
                <w:kern w:val="2"/>
                <w:sz w:val="21"/>
                <w:szCs w:val="21"/>
              </w:rPr>
            </w:pPr>
          </w:p>
        </w:tc>
        <w:tc>
          <w:tcPr>
            <w:tcW w:w="1261" w:type="pct"/>
            <w:vAlign w:val="center"/>
            <w:hideMark/>
          </w:tcPr>
          <w:p w:rsidR="00D76416"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1220" w:type="pct"/>
            <w:vAlign w:val="center"/>
            <w:hideMark/>
          </w:tcPr>
          <w:p w:rsidR="00D76416" w:rsidRPr="00BB7B26" w:rsidRDefault="00D76416"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黑膜沼气池：黑膜沼气池为密闭囊式结构，全封闭，池体上方采用</w:t>
            </w:r>
            <w:r w:rsidR="00BA6F0B" w:rsidRPr="00BB7B26">
              <w:rPr>
                <w:rFonts w:ascii="Times New Roman" w:hAnsi="Times New Roman"/>
                <w:kern w:val="2"/>
                <w:sz w:val="21"/>
                <w:szCs w:val="21"/>
              </w:rPr>
              <w:t>HDPE</w:t>
            </w:r>
            <w:r w:rsidRPr="00BB7B26">
              <w:rPr>
                <w:rFonts w:ascii="Times New Roman" w:hAnsi="宋体"/>
                <w:kern w:val="2"/>
                <w:sz w:val="21"/>
                <w:szCs w:val="21"/>
              </w:rPr>
              <w:t>膜覆盖，定期喷洒除臭剂，加强绿化</w:t>
            </w:r>
          </w:p>
        </w:tc>
        <w:tc>
          <w:tcPr>
            <w:tcW w:w="1227" w:type="pct"/>
            <w:vAlign w:val="center"/>
            <w:hideMark/>
          </w:tcPr>
          <w:p w:rsidR="00D76416" w:rsidRPr="00BB7B26" w:rsidRDefault="00BA6F0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黑膜沼气池：黑膜沼气池为密闭囊式结构，全封闭，池体上方采用</w:t>
            </w:r>
            <w:r w:rsidRPr="00BB7B26">
              <w:rPr>
                <w:rFonts w:ascii="Times New Roman" w:hAnsi="Times New Roman"/>
                <w:kern w:val="2"/>
                <w:sz w:val="21"/>
                <w:szCs w:val="21"/>
              </w:rPr>
              <w:t>HDPE</w:t>
            </w:r>
            <w:r w:rsidRPr="00BB7B26">
              <w:rPr>
                <w:rFonts w:ascii="Times New Roman" w:hAnsi="宋体"/>
                <w:kern w:val="2"/>
                <w:sz w:val="21"/>
                <w:szCs w:val="21"/>
              </w:rPr>
              <w:t>膜覆盖，定期喷洒除臭剂，加强绿</w:t>
            </w:r>
            <w:r w:rsidR="00D76416" w:rsidRPr="00BB7B26">
              <w:rPr>
                <w:rFonts w:ascii="Times New Roman" w:hAnsi="宋体"/>
                <w:kern w:val="2"/>
                <w:sz w:val="21"/>
                <w:szCs w:val="21"/>
              </w:rPr>
              <w:t>化</w:t>
            </w:r>
          </w:p>
        </w:tc>
        <w:tc>
          <w:tcPr>
            <w:tcW w:w="440" w:type="pct"/>
            <w:vAlign w:val="center"/>
            <w:hideMark/>
          </w:tcPr>
          <w:p w:rsidR="00D76416" w:rsidRPr="00BB7B26" w:rsidRDefault="00D76416"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D76416" w:rsidRPr="00BB7B26" w:rsidTr="00BA6F0B">
        <w:trPr>
          <w:trHeight w:val="340"/>
        </w:trPr>
        <w:tc>
          <w:tcPr>
            <w:tcW w:w="407" w:type="pct"/>
            <w:vMerge/>
            <w:vAlign w:val="center"/>
            <w:hideMark/>
          </w:tcPr>
          <w:p w:rsidR="00D76416" w:rsidRPr="00BB7B26" w:rsidRDefault="00D76416" w:rsidP="00B10A2C">
            <w:pPr>
              <w:widowControl/>
              <w:spacing w:line="240" w:lineRule="auto"/>
              <w:ind w:firstLineChars="0" w:firstLine="0"/>
              <w:contextualSpacing/>
              <w:jc w:val="center"/>
              <w:rPr>
                <w:sz w:val="21"/>
                <w:szCs w:val="21"/>
              </w:rPr>
            </w:pPr>
          </w:p>
        </w:tc>
        <w:tc>
          <w:tcPr>
            <w:tcW w:w="445" w:type="pct"/>
            <w:vMerge/>
            <w:vAlign w:val="center"/>
          </w:tcPr>
          <w:p w:rsidR="00D76416" w:rsidRPr="00BB7B26" w:rsidRDefault="00D76416" w:rsidP="00B10A2C">
            <w:pPr>
              <w:pStyle w:val="TableParagraph"/>
              <w:kinsoku w:val="0"/>
              <w:overflowPunct w:val="0"/>
              <w:contextualSpacing/>
              <w:jc w:val="center"/>
              <w:rPr>
                <w:rFonts w:ascii="Times New Roman" w:hAnsi="Times New Roman"/>
                <w:bCs/>
                <w:kern w:val="2"/>
                <w:sz w:val="21"/>
                <w:szCs w:val="21"/>
              </w:rPr>
            </w:pPr>
          </w:p>
        </w:tc>
        <w:tc>
          <w:tcPr>
            <w:tcW w:w="1261" w:type="pct"/>
            <w:vAlign w:val="center"/>
            <w:hideMark/>
          </w:tcPr>
          <w:p w:rsidR="00D76416"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1220" w:type="pct"/>
            <w:vAlign w:val="center"/>
            <w:hideMark/>
          </w:tcPr>
          <w:p w:rsidR="00D76416" w:rsidRPr="00BB7B26" w:rsidRDefault="00D76416"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沼液池：喷洒植物除臭剂、</w:t>
            </w:r>
            <w:r w:rsidR="00BA6F0B" w:rsidRPr="00BB7B26">
              <w:rPr>
                <w:rFonts w:ascii="Times New Roman" w:hAnsi="宋体" w:hint="eastAsia"/>
                <w:kern w:val="2"/>
                <w:sz w:val="21"/>
                <w:szCs w:val="21"/>
              </w:rPr>
              <w:t>周边</w:t>
            </w:r>
            <w:r w:rsidRPr="00BB7B26">
              <w:rPr>
                <w:rFonts w:ascii="Times New Roman" w:hAnsi="宋体"/>
                <w:kern w:val="2"/>
                <w:sz w:val="21"/>
                <w:szCs w:val="21"/>
              </w:rPr>
              <w:t>绿化</w:t>
            </w:r>
          </w:p>
        </w:tc>
        <w:tc>
          <w:tcPr>
            <w:tcW w:w="1227" w:type="pct"/>
            <w:vAlign w:val="center"/>
            <w:hideMark/>
          </w:tcPr>
          <w:p w:rsidR="00D76416" w:rsidRPr="00BB7B26" w:rsidRDefault="00BA6F0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沼液池：喷洒植物除臭剂、</w:t>
            </w:r>
            <w:r w:rsidRPr="00BB7B26">
              <w:rPr>
                <w:rFonts w:ascii="Times New Roman" w:hAnsi="宋体" w:hint="eastAsia"/>
                <w:kern w:val="2"/>
                <w:sz w:val="21"/>
                <w:szCs w:val="21"/>
              </w:rPr>
              <w:t>周边</w:t>
            </w:r>
            <w:r w:rsidRPr="00BB7B26">
              <w:rPr>
                <w:rFonts w:ascii="Times New Roman" w:hAnsi="宋体"/>
                <w:kern w:val="2"/>
                <w:sz w:val="21"/>
                <w:szCs w:val="21"/>
              </w:rPr>
              <w:t>绿化</w:t>
            </w:r>
          </w:p>
        </w:tc>
        <w:tc>
          <w:tcPr>
            <w:tcW w:w="440" w:type="pct"/>
            <w:vAlign w:val="center"/>
            <w:hideMark/>
          </w:tcPr>
          <w:p w:rsidR="00D76416" w:rsidRPr="00BB7B26" w:rsidRDefault="00D76416"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D76416" w:rsidRPr="00BB7B26" w:rsidTr="00BA6F0B">
        <w:trPr>
          <w:trHeight w:val="340"/>
        </w:trPr>
        <w:tc>
          <w:tcPr>
            <w:tcW w:w="407" w:type="pct"/>
            <w:vMerge/>
            <w:vAlign w:val="center"/>
            <w:hideMark/>
          </w:tcPr>
          <w:p w:rsidR="00D76416" w:rsidRPr="00BB7B26" w:rsidRDefault="00D76416" w:rsidP="00B10A2C">
            <w:pPr>
              <w:widowControl/>
              <w:spacing w:line="240" w:lineRule="auto"/>
              <w:ind w:firstLineChars="0" w:firstLine="0"/>
              <w:contextualSpacing/>
              <w:jc w:val="center"/>
              <w:rPr>
                <w:sz w:val="21"/>
                <w:szCs w:val="21"/>
              </w:rPr>
            </w:pPr>
          </w:p>
        </w:tc>
        <w:tc>
          <w:tcPr>
            <w:tcW w:w="445" w:type="pct"/>
            <w:vMerge/>
            <w:vAlign w:val="center"/>
          </w:tcPr>
          <w:p w:rsidR="00D76416" w:rsidRPr="00BB7B26" w:rsidRDefault="00D76416" w:rsidP="00B10A2C">
            <w:pPr>
              <w:pStyle w:val="TableParagraph"/>
              <w:kinsoku w:val="0"/>
              <w:overflowPunct w:val="0"/>
              <w:contextualSpacing/>
              <w:jc w:val="center"/>
              <w:rPr>
                <w:rFonts w:ascii="Times New Roman" w:hAnsi="Times New Roman"/>
                <w:bCs/>
                <w:kern w:val="2"/>
                <w:sz w:val="21"/>
                <w:szCs w:val="21"/>
              </w:rPr>
            </w:pPr>
          </w:p>
        </w:tc>
        <w:tc>
          <w:tcPr>
            <w:tcW w:w="1261" w:type="pct"/>
            <w:vAlign w:val="center"/>
            <w:hideMark/>
          </w:tcPr>
          <w:p w:rsidR="00D76416" w:rsidRPr="00BB7B26" w:rsidRDefault="002D3E25"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1220" w:type="pct"/>
            <w:vAlign w:val="center"/>
            <w:hideMark/>
          </w:tcPr>
          <w:p w:rsidR="00D76416" w:rsidRPr="00BB7B26" w:rsidRDefault="00D76416"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沼气火炬放空燃烧废气：</w:t>
            </w:r>
            <w:r w:rsidRPr="00BB7B26">
              <w:rPr>
                <w:rFonts w:ascii="Times New Roman" w:hAnsi="Times New Roman"/>
                <w:kern w:val="2"/>
                <w:sz w:val="21"/>
                <w:szCs w:val="21"/>
              </w:rPr>
              <w:t>8m</w:t>
            </w:r>
            <w:r w:rsidRPr="00BB7B26">
              <w:rPr>
                <w:rFonts w:ascii="Times New Roman" w:hAnsi="宋体"/>
                <w:kern w:val="2"/>
                <w:sz w:val="21"/>
                <w:szCs w:val="21"/>
              </w:rPr>
              <w:t>高排气筒排放；</w:t>
            </w:r>
          </w:p>
        </w:tc>
        <w:tc>
          <w:tcPr>
            <w:tcW w:w="1227" w:type="pct"/>
            <w:vAlign w:val="center"/>
            <w:hideMark/>
          </w:tcPr>
          <w:p w:rsidR="00D76416" w:rsidRPr="00BB7B26" w:rsidRDefault="00BA6F0B"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沼气火炬放空燃烧废气：</w:t>
            </w:r>
            <w:r w:rsidRPr="00BB7B26">
              <w:rPr>
                <w:rFonts w:ascii="Times New Roman" w:hAnsi="Times New Roman"/>
                <w:kern w:val="2"/>
                <w:sz w:val="21"/>
                <w:szCs w:val="21"/>
              </w:rPr>
              <w:t>8m</w:t>
            </w:r>
            <w:r w:rsidRPr="00BB7B26">
              <w:rPr>
                <w:rFonts w:ascii="Times New Roman" w:hAnsi="宋体"/>
                <w:kern w:val="2"/>
                <w:sz w:val="21"/>
                <w:szCs w:val="21"/>
              </w:rPr>
              <w:t>高排气筒排放；</w:t>
            </w:r>
          </w:p>
        </w:tc>
        <w:tc>
          <w:tcPr>
            <w:tcW w:w="440" w:type="pct"/>
            <w:vAlign w:val="center"/>
            <w:hideMark/>
          </w:tcPr>
          <w:p w:rsidR="00D76416" w:rsidRPr="00BB7B26" w:rsidRDefault="00D76416"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D76416" w:rsidRPr="00BB7B26" w:rsidTr="00BA6F0B">
        <w:trPr>
          <w:trHeight w:val="340"/>
        </w:trPr>
        <w:tc>
          <w:tcPr>
            <w:tcW w:w="407" w:type="pct"/>
            <w:vMerge/>
            <w:vAlign w:val="center"/>
            <w:hideMark/>
          </w:tcPr>
          <w:p w:rsidR="00D76416" w:rsidRPr="00BB7B26" w:rsidRDefault="00D76416" w:rsidP="00B10A2C">
            <w:pPr>
              <w:widowControl/>
              <w:spacing w:line="240" w:lineRule="auto"/>
              <w:ind w:firstLineChars="0" w:firstLine="0"/>
              <w:contextualSpacing/>
              <w:jc w:val="center"/>
              <w:rPr>
                <w:sz w:val="21"/>
                <w:szCs w:val="21"/>
              </w:rPr>
            </w:pPr>
          </w:p>
        </w:tc>
        <w:tc>
          <w:tcPr>
            <w:tcW w:w="445" w:type="pct"/>
            <w:vMerge/>
            <w:vAlign w:val="center"/>
          </w:tcPr>
          <w:p w:rsidR="00D76416" w:rsidRPr="00BB7B26" w:rsidRDefault="00D76416" w:rsidP="00B10A2C">
            <w:pPr>
              <w:pStyle w:val="TableParagraph"/>
              <w:kinsoku w:val="0"/>
              <w:overflowPunct w:val="0"/>
              <w:contextualSpacing/>
              <w:jc w:val="center"/>
              <w:rPr>
                <w:rFonts w:ascii="Times New Roman" w:hAnsi="Times New Roman"/>
                <w:bCs/>
                <w:kern w:val="2"/>
                <w:sz w:val="21"/>
                <w:szCs w:val="21"/>
              </w:rPr>
            </w:pPr>
          </w:p>
        </w:tc>
        <w:tc>
          <w:tcPr>
            <w:tcW w:w="1261" w:type="pct"/>
            <w:vAlign w:val="center"/>
            <w:hideMark/>
          </w:tcPr>
          <w:p w:rsidR="00D76416"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食堂油烟：设置油烟净化器处理后经专用烟道引至屋顶排放。</w:t>
            </w:r>
          </w:p>
        </w:tc>
        <w:tc>
          <w:tcPr>
            <w:tcW w:w="1220" w:type="pct"/>
            <w:vAlign w:val="center"/>
            <w:hideMark/>
          </w:tcPr>
          <w:p w:rsidR="00D76416"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食堂油烟：设置油烟净化器处理后经专用烟道引至屋顶排放。</w:t>
            </w:r>
          </w:p>
        </w:tc>
        <w:tc>
          <w:tcPr>
            <w:tcW w:w="1227" w:type="pct"/>
            <w:vAlign w:val="center"/>
            <w:hideMark/>
          </w:tcPr>
          <w:p w:rsidR="00D76416" w:rsidRPr="00BB7B26" w:rsidRDefault="00D76416"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食堂油烟：设置油烟净化器处理后</w:t>
            </w:r>
          </w:p>
          <w:p w:rsidR="00D76416" w:rsidRPr="00BB7B26" w:rsidRDefault="00D76416"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经专用烟道引至屋顶排放。</w:t>
            </w:r>
          </w:p>
        </w:tc>
        <w:tc>
          <w:tcPr>
            <w:tcW w:w="440" w:type="pct"/>
            <w:vAlign w:val="center"/>
            <w:hideMark/>
          </w:tcPr>
          <w:p w:rsidR="00D76416" w:rsidRPr="00BB7B26" w:rsidRDefault="00BA6F0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0E59EB" w:rsidRPr="00BB7B26" w:rsidTr="00BA6F0B">
        <w:trPr>
          <w:trHeight w:val="340"/>
        </w:trPr>
        <w:tc>
          <w:tcPr>
            <w:tcW w:w="407" w:type="pct"/>
            <w:vMerge/>
            <w:vAlign w:val="center"/>
            <w:hideMark/>
          </w:tcPr>
          <w:p w:rsidR="000E59EB" w:rsidRPr="00BB7B26" w:rsidRDefault="000E59EB" w:rsidP="00B10A2C">
            <w:pPr>
              <w:widowControl/>
              <w:spacing w:line="240" w:lineRule="auto"/>
              <w:ind w:firstLineChars="0" w:firstLine="0"/>
              <w:contextualSpacing/>
              <w:jc w:val="center"/>
              <w:rPr>
                <w:sz w:val="21"/>
                <w:szCs w:val="21"/>
              </w:rPr>
            </w:pPr>
          </w:p>
        </w:tc>
        <w:tc>
          <w:tcPr>
            <w:tcW w:w="445" w:type="pct"/>
            <w:vAlign w:val="center"/>
          </w:tcPr>
          <w:p w:rsidR="000E59EB" w:rsidRPr="00BB7B26" w:rsidRDefault="000E59EB"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废水治理</w:t>
            </w:r>
          </w:p>
        </w:tc>
        <w:tc>
          <w:tcPr>
            <w:tcW w:w="1261" w:type="pct"/>
            <w:vAlign w:val="center"/>
            <w:hideMark/>
          </w:tcPr>
          <w:p w:rsidR="000E59EB" w:rsidRPr="00BB7B26" w:rsidRDefault="00AA51EA"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生活污水、养殖废水排入</w:t>
            </w:r>
            <w:r w:rsidR="00D810C4" w:rsidRPr="00BB7B26">
              <w:rPr>
                <w:rFonts w:ascii="Times New Roman" w:hAnsi="宋体" w:hint="eastAsia"/>
                <w:kern w:val="2"/>
                <w:sz w:val="21"/>
                <w:szCs w:val="21"/>
              </w:rPr>
              <w:t>集</w:t>
            </w:r>
            <w:r w:rsidRPr="00BB7B26">
              <w:rPr>
                <w:rFonts w:ascii="Times New Roman" w:hAnsi="宋体"/>
                <w:kern w:val="2"/>
                <w:sz w:val="21"/>
                <w:szCs w:val="21"/>
              </w:rPr>
              <w:t>污</w:t>
            </w:r>
            <w:r w:rsidR="00D810C4" w:rsidRPr="00BB7B26">
              <w:rPr>
                <w:rFonts w:ascii="Times New Roman" w:hAnsi="宋体" w:hint="eastAsia"/>
                <w:kern w:val="2"/>
                <w:sz w:val="21"/>
                <w:szCs w:val="21"/>
              </w:rPr>
              <w:t>池</w:t>
            </w:r>
            <w:r w:rsidRPr="00BB7B26">
              <w:rPr>
                <w:rFonts w:ascii="Times New Roman" w:hAnsi="宋体"/>
                <w:kern w:val="2"/>
                <w:sz w:val="21"/>
                <w:szCs w:val="21"/>
              </w:rPr>
              <w:t>，定期抽吸送至建设单位承包的作物园区施肥</w:t>
            </w:r>
          </w:p>
        </w:tc>
        <w:tc>
          <w:tcPr>
            <w:tcW w:w="1220" w:type="pct"/>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固液分离机</w:t>
            </w:r>
            <w:r w:rsidR="00D810C4" w:rsidRPr="00BB7B26">
              <w:rPr>
                <w:rFonts w:ascii="Times New Roman" w:hAnsi="宋体" w:hint="eastAsia"/>
                <w:kern w:val="2"/>
                <w:sz w:val="21"/>
                <w:szCs w:val="21"/>
              </w:rPr>
              <w:t>1</w:t>
            </w:r>
            <w:r w:rsidR="00D810C4" w:rsidRPr="00BB7B26">
              <w:rPr>
                <w:rFonts w:ascii="Times New Roman" w:hAnsi="宋体" w:hint="eastAsia"/>
                <w:kern w:val="2"/>
                <w:sz w:val="21"/>
                <w:szCs w:val="21"/>
              </w:rPr>
              <w:t>台</w:t>
            </w:r>
            <w:r w:rsidRPr="00BB7B26">
              <w:rPr>
                <w:rFonts w:ascii="Times New Roman" w:hAnsi="宋体"/>
                <w:kern w:val="2"/>
                <w:sz w:val="21"/>
                <w:szCs w:val="21"/>
              </w:rPr>
              <w:t>，</w:t>
            </w:r>
            <w:r w:rsidR="00D25EFB" w:rsidRPr="00BB7B26">
              <w:rPr>
                <w:rFonts w:ascii="Times New Roman" w:hAnsi="宋体" w:hint="eastAsia"/>
                <w:kern w:val="2"/>
                <w:sz w:val="21"/>
                <w:szCs w:val="21"/>
              </w:rPr>
              <w:t>3000</w:t>
            </w:r>
            <w:r w:rsidRPr="00BB7B26">
              <w:rPr>
                <w:rFonts w:ascii="Times New Roman" w:hAnsi="Times New Roman"/>
                <w:kern w:val="2"/>
                <w:sz w:val="21"/>
                <w:szCs w:val="21"/>
              </w:rPr>
              <w:t>m</w:t>
            </w:r>
            <w:r w:rsidRPr="00BB7B26">
              <w:rPr>
                <w:rFonts w:ascii="Times New Roman" w:hAnsi="Times New Roman"/>
                <w:kern w:val="2"/>
                <w:sz w:val="21"/>
                <w:szCs w:val="21"/>
                <w:vertAlign w:val="superscript"/>
              </w:rPr>
              <w:t>3</w:t>
            </w:r>
            <w:r w:rsidRPr="00BB7B26">
              <w:rPr>
                <w:rFonts w:ascii="Times New Roman" w:hAnsi="宋体"/>
                <w:kern w:val="2"/>
                <w:sz w:val="21"/>
                <w:szCs w:val="21"/>
              </w:rPr>
              <w:t>黑膜沼气池</w:t>
            </w:r>
            <w:r w:rsidRPr="00BB7B26">
              <w:rPr>
                <w:rFonts w:ascii="Times New Roman" w:hAnsi="Times New Roman"/>
                <w:kern w:val="2"/>
                <w:sz w:val="21"/>
                <w:szCs w:val="21"/>
              </w:rPr>
              <w:t>1</w:t>
            </w:r>
            <w:r w:rsidRPr="00BB7B26">
              <w:rPr>
                <w:rFonts w:ascii="Times New Roman" w:hAnsi="宋体"/>
                <w:kern w:val="2"/>
                <w:sz w:val="21"/>
                <w:szCs w:val="21"/>
              </w:rPr>
              <w:t>座；</w:t>
            </w:r>
            <w:r w:rsidR="00D25EFB" w:rsidRPr="00BB7B26">
              <w:rPr>
                <w:rFonts w:ascii="Times New Roman" w:hAnsi="宋体" w:hint="eastAsia"/>
                <w:kern w:val="2"/>
                <w:sz w:val="21"/>
                <w:szCs w:val="21"/>
              </w:rPr>
              <w:t>5250</w:t>
            </w:r>
            <w:r w:rsidRPr="00BB7B26">
              <w:rPr>
                <w:rFonts w:ascii="Times New Roman" w:hAnsi="Times New Roman"/>
                <w:kern w:val="2"/>
                <w:sz w:val="21"/>
                <w:szCs w:val="21"/>
              </w:rPr>
              <w:t>m</w:t>
            </w:r>
            <w:r w:rsidRPr="00BB7B26">
              <w:rPr>
                <w:rFonts w:ascii="Times New Roman" w:hAnsi="Times New Roman"/>
                <w:kern w:val="2"/>
                <w:sz w:val="21"/>
                <w:szCs w:val="21"/>
                <w:vertAlign w:val="superscript"/>
              </w:rPr>
              <w:t>3</w:t>
            </w:r>
            <w:r w:rsidR="00D810C4" w:rsidRPr="00BB7B26">
              <w:rPr>
                <w:rFonts w:ascii="Times New Roman" w:hAnsi="宋体"/>
                <w:kern w:val="2"/>
                <w:sz w:val="21"/>
                <w:szCs w:val="21"/>
              </w:rPr>
              <w:t>沼液</w:t>
            </w:r>
            <w:r w:rsidRPr="00BB7B26">
              <w:rPr>
                <w:rFonts w:ascii="Times New Roman" w:hAnsi="宋体"/>
                <w:kern w:val="2"/>
                <w:sz w:val="21"/>
                <w:szCs w:val="21"/>
              </w:rPr>
              <w:t>池</w:t>
            </w:r>
            <w:r w:rsidRPr="00BB7B26">
              <w:rPr>
                <w:rFonts w:ascii="Times New Roman" w:hAnsi="Times New Roman"/>
                <w:kern w:val="2"/>
                <w:sz w:val="21"/>
                <w:szCs w:val="21"/>
              </w:rPr>
              <w:t>1</w:t>
            </w:r>
            <w:r w:rsidRPr="00BB7B26">
              <w:rPr>
                <w:rFonts w:ascii="Times New Roman" w:hAnsi="宋体"/>
                <w:kern w:val="2"/>
                <w:sz w:val="21"/>
                <w:szCs w:val="21"/>
              </w:rPr>
              <w:t>座</w:t>
            </w:r>
          </w:p>
        </w:tc>
        <w:tc>
          <w:tcPr>
            <w:tcW w:w="1227" w:type="pct"/>
            <w:vAlign w:val="center"/>
            <w:hideMark/>
          </w:tcPr>
          <w:p w:rsidR="000E59EB" w:rsidRPr="00BB7B26" w:rsidRDefault="00D810C4"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固液分离机</w:t>
            </w:r>
            <w:r w:rsidRPr="00BB7B26">
              <w:rPr>
                <w:rFonts w:ascii="Times New Roman" w:hAnsi="宋体" w:hint="eastAsia"/>
                <w:kern w:val="2"/>
                <w:sz w:val="21"/>
                <w:szCs w:val="21"/>
              </w:rPr>
              <w:t>1</w:t>
            </w:r>
            <w:r w:rsidRPr="00BB7B26">
              <w:rPr>
                <w:rFonts w:ascii="Times New Roman" w:hAnsi="宋体" w:hint="eastAsia"/>
                <w:kern w:val="2"/>
                <w:sz w:val="21"/>
                <w:szCs w:val="21"/>
              </w:rPr>
              <w:t>台</w:t>
            </w:r>
            <w:r w:rsidRPr="00BB7B26">
              <w:rPr>
                <w:rFonts w:ascii="Times New Roman" w:hAnsi="宋体"/>
                <w:kern w:val="2"/>
                <w:sz w:val="21"/>
                <w:szCs w:val="21"/>
              </w:rPr>
              <w:t>，</w:t>
            </w:r>
            <w:r w:rsidR="00D25EFB" w:rsidRPr="00BB7B26">
              <w:rPr>
                <w:rFonts w:ascii="Times New Roman" w:hAnsi="宋体" w:hint="eastAsia"/>
                <w:kern w:val="2"/>
                <w:sz w:val="21"/>
                <w:szCs w:val="21"/>
              </w:rPr>
              <w:t>3000</w:t>
            </w:r>
            <w:r w:rsidRPr="00BB7B26">
              <w:rPr>
                <w:rFonts w:ascii="Times New Roman" w:hAnsi="Times New Roman"/>
                <w:kern w:val="2"/>
                <w:sz w:val="21"/>
                <w:szCs w:val="21"/>
              </w:rPr>
              <w:t>m</w:t>
            </w:r>
            <w:r w:rsidRPr="00BB7B26">
              <w:rPr>
                <w:rFonts w:ascii="Times New Roman" w:hAnsi="Times New Roman"/>
                <w:kern w:val="2"/>
                <w:sz w:val="21"/>
                <w:szCs w:val="21"/>
                <w:vertAlign w:val="superscript"/>
              </w:rPr>
              <w:t>3</w:t>
            </w:r>
            <w:r w:rsidRPr="00BB7B26">
              <w:rPr>
                <w:rFonts w:ascii="Times New Roman" w:hAnsi="宋体"/>
                <w:kern w:val="2"/>
                <w:sz w:val="21"/>
                <w:szCs w:val="21"/>
              </w:rPr>
              <w:t>黑膜沼气池</w:t>
            </w:r>
            <w:r w:rsidRPr="00BB7B26">
              <w:rPr>
                <w:rFonts w:ascii="Times New Roman" w:hAnsi="Times New Roman"/>
                <w:kern w:val="2"/>
                <w:sz w:val="21"/>
                <w:szCs w:val="21"/>
              </w:rPr>
              <w:t>1</w:t>
            </w:r>
            <w:r w:rsidRPr="00BB7B26">
              <w:rPr>
                <w:rFonts w:ascii="Times New Roman" w:hAnsi="宋体"/>
                <w:kern w:val="2"/>
                <w:sz w:val="21"/>
                <w:szCs w:val="21"/>
              </w:rPr>
              <w:t>座；</w:t>
            </w:r>
            <w:r w:rsidR="00D25EFB" w:rsidRPr="00BB7B26">
              <w:rPr>
                <w:rFonts w:ascii="Times New Roman" w:hAnsi="宋体" w:hint="eastAsia"/>
                <w:kern w:val="2"/>
                <w:sz w:val="21"/>
                <w:szCs w:val="21"/>
              </w:rPr>
              <w:t>5250</w:t>
            </w:r>
            <w:r w:rsidRPr="00BB7B26">
              <w:rPr>
                <w:rFonts w:ascii="Times New Roman" w:hAnsi="Times New Roman"/>
                <w:kern w:val="2"/>
                <w:sz w:val="21"/>
                <w:szCs w:val="21"/>
              </w:rPr>
              <w:t>m</w:t>
            </w:r>
            <w:r w:rsidRPr="00BB7B26">
              <w:rPr>
                <w:rFonts w:ascii="Times New Roman" w:hAnsi="Times New Roman"/>
                <w:kern w:val="2"/>
                <w:sz w:val="21"/>
                <w:szCs w:val="21"/>
                <w:vertAlign w:val="superscript"/>
              </w:rPr>
              <w:t>3</w:t>
            </w:r>
            <w:r w:rsidRPr="00BB7B26">
              <w:rPr>
                <w:rFonts w:ascii="Times New Roman" w:hAnsi="宋体"/>
                <w:kern w:val="2"/>
                <w:sz w:val="21"/>
                <w:szCs w:val="21"/>
              </w:rPr>
              <w:t>沼液池</w:t>
            </w:r>
            <w:r w:rsidRPr="00BB7B26">
              <w:rPr>
                <w:rFonts w:ascii="Times New Roman" w:hAnsi="Times New Roman"/>
                <w:kern w:val="2"/>
                <w:sz w:val="21"/>
                <w:szCs w:val="21"/>
              </w:rPr>
              <w:t>1</w:t>
            </w:r>
            <w:r w:rsidRPr="00BB7B26">
              <w:rPr>
                <w:rFonts w:ascii="Times New Roman" w:hAnsi="宋体"/>
                <w:kern w:val="2"/>
                <w:sz w:val="21"/>
                <w:szCs w:val="21"/>
              </w:rPr>
              <w:t>座</w:t>
            </w:r>
          </w:p>
        </w:tc>
        <w:tc>
          <w:tcPr>
            <w:tcW w:w="440" w:type="pct"/>
            <w:vAlign w:val="center"/>
            <w:hideMark/>
          </w:tcPr>
          <w:p w:rsidR="000E59EB" w:rsidRPr="00BB7B26" w:rsidRDefault="000E59EB"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AA51EA" w:rsidRPr="00BB7B26" w:rsidTr="00BA6F0B">
        <w:trPr>
          <w:trHeight w:val="340"/>
        </w:trPr>
        <w:tc>
          <w:tcPr>
            <w:tcW w:w="407" w:type="pct"/>
            <w:vMerge/>
            <w:vAlign w:val="center"/>
            <w:hideMark/>
          </w:tcPr>
          <w:p w:rsidR="00AA51EA" w:rsidRPr="00BB7B26" w:rsidRDefault="00AA51EA" w:rsidP="00B10A2C">
            <w:pPr>
              <w:widowControl/>
              <w:spacing w:line="240" w:lineRule="auto"/>
              <w:ind w:firstLineChars="0" w:firstLine="0"/>
              <w:contextualSpacing/>
              <w:jc w:val="center"/>
              <w:rPr>
                <w:sz w:val="21"/>
                <w:szCs w:val="21"/>
              </w:rPr>
            </w:pPr>
          </w:p>
        </w:tc>
        <w:tc>
          <w:tcPr>
            <w:tcW w:w="445" w:type="pct"/>
            <w:vAlign w:val="center"/>
          </w:tcPr>
          <w:p w:rsidR="00AA51EA" w:rsidRPr="00BB7B26" w:rsidRDefault="00AA51EA"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噪声治理</w:t>
            </w:r>
          </w:p>
        </w:tc>
        <w:tc>
          <w:tcPr>
            <w:tcW w:w="1261" w:type="pct"/>
            <w:vAlign w:val="center"/>
            <w:hideMark/>
          </w:tcPr>
          <w:p w:rsidR="00AA51EA" w:rsidRPr="00BB7B26" w:rsidRDefault="00D810C4"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猪只喂足饲料和水、避免饥渴及突发性噪声</w:t>
            </w:r>
            <w:r w:rsidRPr="00BB7B26">
              <w:rPr>
                <w:rFonts w:ascii="Times New Roman" w:hAnsi="宋体" w:hint="eastAsia"/>
                <w:kern w:val="2"/>
                <w:sz w:val="21"/>
                <w:szCs w:val="21"/>
              </w:rPr>
              <w:t>；</w:t>
            </w:r>
            <w:r w:rsidR="00AA51EA" w:rsidRPr="00BB7B26">
              <w:rPr>
                <w:rFonts w:ascii="Times New Roman" w:hAnsi="宋体"/>
                <w:kern w:val="2"/>
                <w:sz w:val="21"/>
                <w:szCs w:val="21"/>
              </w:rPr>
              <w:t>选用低噪声设备，减振、隔声、绿化降噪，加强进出厂区运输车辆管理</w:t>
            </w:r>
          </w:p>
        </w:tc>
        <w:tc>
          <w:tcPr>
            <w:tcW w:w="1220" w:type="pct"/>
            <w:vAlign w:val="center"/>
            <w:hideMark/>
          </w:tcPr>
          <w:p w:rsidR="00AA51EA" w:rsidRPr="00BB7B26" w:rsidRDefault="00D810C4"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猪只喂足饲料和水、避免饥渴及突发性噪声</w:t>
            </w:r>
            <w:r w:rsidRPr="00BB7B26">
              <w:rPr>
                <w:rFonts w:ascii="Times New Roman" w:hAnsi="宋体" w:hint="eastAsia"/>
                <w:kern w:val="2"/>
                <w:sz w:val="21"/>
                <w:szCs w:val="21"/>
              </w:rPr>
              <w:t>；</w:t>
            </w:r>
            <w:r w:rsidRPr="00BB7B26">
              <w:rPr>
                <w:rFonts w:ascii="Times New Roman" w:hAnsi="宋体"/>
                <w:kern w:val="2"/>
                <w:sz w:val="21"/>
                <w:szCs w:val="21"/>
              </w:rPr>
              <w:t>选用低噪声设备，减振、隔声、绿化降噪，加强进出厂区运输车辆管理</w:t>
            </w:r>
          </w:p>
        </w:tc>
        <w:tc>
          <w:tcPr>
            <w:tcW w:w="1227" w:type="pct"/>
            <w:vAlign w:val="center"/>
            <w:hideMark/>
          </w:tcPr>
          <w:p w:rsidR="00AA51EA" w:rsidRPr="00BB7B26" w:rsidRDefault="00D810C4"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猪只喂足饲料和水、避免饥渴及突发性噪声</w:t>
            </w:r>
            <w:r w:rsidRPr="00BB7B26">
              <w:rPr>
                <w:rFonts w:ascii="Times New Roman" w:hAnsi="宋体" w:hint="eastAsia"/>
                <w:kern w:val="2"/>
                <w:sz w:val="21"/>
                <w:szCs w:val="21"/>
              </w:rPr>
              <w:t>；</w:t>
            </w:r>
            <w:r w:rsidRPr="00BB7B26">
              <w:rPr>
                <w:rFonts w:ascii="Times New Roman" w:hAnsi="宋体"/>
                <w:kern w:val="2"/>
                <w:sz w:val="21"/>
                <w:szCs w:val="21"/>
              </w:rPr>
              <w:t>选用低噪声设备，减振、隔声、绿化降噪，加强进出厂区运输车辆管理</w:t>
            </w:r>
          </w:p>
        </w:tc>
        <w:tc>
          <w:tcPr>
            <w:tcW w:w="440" w:type="pct"/>
            <w:vAlign w:val="center"/>
            <w:hideMark/>
          </w:tcPr>
          <w:p w:rsidR="00AA51EA" w:rsidRPr="00BB7B26" w:rsidRDefault="00AA51EA"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r w:rsidR="00B10A2C" w:rsidRPr="00BB7B26" w:rsidTr="00BA6F0B">
        <w:trPr>
          <w:trHeight w:val="340"/>
        </w:trPr>
        <w:tc>
          <w:tcPr>
            <w:tcW w:w="407" w:type="pct"/>
            <w:vMerge/>
            <w:vAlign w:val="center"/>
            <w:hideMark/>
          </w:tcPr>
          <w:p w:rsidR="00B10A2C" w:rsidRPr="00BB7B26" w:rsidRDefault="00B10A2C" w:rsidP="00B10A2C">
            <w:pPr>
              <w:widowControl/>
              <w:spacing w:line="240" w:lineRule="auto"/>
              <w:ind w:firstLineChars="0" w:firstLine="0"/>
              <w:contextualSpacing/>
              <w:jc w:val="center"/>
              <w:rPr>
                <w:sz w:val="21"/>
                <w:szCs w:val="21"/>
              </w:rPr>
            </w:pPr>
          </w:p>
        </w:tc>
        <w:tc>
          <w:tcPr>
            <w:tcW w:w="445" w:type="pct"/>
            <w:vAlign w:val="center"/>
          </w:tcPr>
          <w:p w:rsidR="00B10A2C" w:rsidRPr="00BB7B26" w:rsidRDefault="00B10A2C" w:rsidP="00B10A2C">
            <w:pPr>
              <w:pStyle w:val="TableParagraph"/>
              <w:kinsoku w:val="0"/>
              <w:overflowPunct w:val="0"/>
              <w:contextualSpacing/>
              <w:jc w:val="center"/>
              <w:rPr>
                <w:rFonts w:ascii="Times New Roman" w:hAnsi="Times New Roman"/>
                <w:bCs/>
                <w:kern w:val="2"/>
                <w:sz w:val="21"/>
                <w:szCs w:val="21"/>
              </w:rPr>
            </w:pPr>
            <w:r w:rsidRPr="00BB7B26">
              <w:rPr>
                <w:rFonts w:ascii="Times New Roman" w:hAnsi="宋体"/>
                <w:bCs/>
                <w:kern w:val="2"/>
                <w:sz w:val="21"/>
                <w:szCs w:val="21"/>
              </w:rPr>
              <w:t>固废治理</w:t>
            </w:r>
          </w:p>
        </w:tc>
        <w:tc>
          <w:tcPr>
            <w:tcW w:w="1261" w:type="pct"/>
            <w:vAlign w:val="center"/>
            <w:hideMark/>
          </w:tcPr>
          <w:p w:rsidR="00B10A2C" w:rsidRPr="00BB7B26" w:rsidRDefault="00B10A2C" w:rsidP="00B10A2C">
            <w:pPr>
              <w:pStyle w:val="TableParagraph"/>
              <w:kinsoku w:val="0"/>
              <w:overflowPunct w:val="0"/>
              <w:contextualSpacing/>
              <w:jc w:val="both"/>
              <w:rPr>
                <w:rFonts w:ascii="Times New Roman" w:hAnsi="宋体"/>
                <w:kern w:val="2"/>
                <w:sz w:val="21"/>
                <w:szCs w:val="21"/>
              </w:rPr>
            </w:pPr>
            <w:r w:rsidRPr="00BB7B26">
              <w:rPr>
                <w:rFonts w:ascii="Times New Roman" w:hAnsi="宋体"/>
                <w:kern w:val="2"/>
                <w:sz w:val="21"/>
                <w:szCs w:val="21"/>
              </w:rPr>
              <w:t>生活垃圾：收集后交环卫部门清运处理</w:t>
            </w:r>
          </w:p>
          <w:p w:rsidR="00B10A2C" w:rsidRPr="00BB7B26" w:rsidRDefault="00B10A2C"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猪粪及</w:t>
            </w:r>
            <w:r w:rsidRPr="00BB7B26">
              <w:rPr>
                <w:rFonts w:ascii="Times New Roman" w:hAnsi="宋体" w:hint="eastAsia"/>
                <w:kern w:val="2"/>
                <w:sz w:val="21"/>
                <w:szCs w:val="21"/>
              </w:rPr>
              <w:t>集</w:t>
            </w:r>
            <w:r w:rsidRPr="00BB7B26">
              <w:rPr>
                <w:rFonts w:ascii="Times New Roman" w:hAnsi="宋体"/>
                <w:kern w:val="2"/>
                <w:sz w:val="21"/>
                <w:szCs w:val="21"/>
              </w:rPr>
              <w:t>污池池渣：作为有机肥用于建设单位承包的种植区施肥</w:t>
            </w:r>
          </w:p>
          <w:p w:rsidR="00B10A2C" w:rsidRPr="00BB7B26" w:rsidRDefault="00B10A2C"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病死猪只：暂存于冻库，外委处置</w:t>
            </w:r>
          </w:p>
          <w:p w:rsidR="00B10A2C" w:rsidRPr="00BB7B26" w:rsidRDefault="00B10A2C"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废弃包装材料：收集后外售</w:t>
            </w:r>
          </w:p>
          <w:p w:rsidR="00B10A2C" w:rsidRPr="00BB7B26" w:rsidRDefault="00B10A2C"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防疫废物：收集后交兽医主管部门处置</w:t>
            </w:r>
          </w:p>
        </w:tc>
        <w:tc>
          <w:tcPr>
            <w:tcW w:w="1220" w:type="pct"/>
            <w:vAlign w:val="center"/>
            <w:hideMark/>
          </w:tcPr>
          <w:p w:rsidR="00B10A2C" w:rsidRPr="00BB7B26" w:rsidRDefault="00B10A2C" w:rsidP="00B10A2C">
            <w:pPr>
              <w:pStyle w:val="TableParagraph"/>
              <w:kinsoku w:val="0"/>
              <w:overflowPunct w:val="0"/>
              <w:contextualSpacing/>
              <w:jc w:val="both"/>
              <w:rPr>
                <w:rFonts w:ascii="Times New Roman" w:hAnsi="宋体"/>
                <w:kern w:val="2"/>
                <w:sz w:val="21"/>
                <w:szCs w:val="21"/>
              </w:rPr>
            </w:pPr>
            <w:r w:rsidRPr="00BB7B26">
              <w:rPr>
                <w:rFonts w:ascii="Times New Roman" w:hAnsi="宋体"/>
                <w:kern w:val="2"/>
                <w:sz w:val="21"/>
                <w:szCs w:val="21"/>
              </w:rPr>
              <w:t>生活垃圾收集后</w:t>
            </w:r>
            <w:r w:rsidRPr="00BB7B26">
              <w:rPr>
                <w:rFonts w:ascii="Times New Roman" w:hAnsi="宋体" w:hint="eastAsia"/>
                <w:kern w:val="2"/>
                <w:sz w:val="21"/>
                <w:szCs w:val="21"/>
              </w:rPr>
              <w:t>交</w:t>
            </w:r>
            <w:r w:rsidRPr="00BB7B26">
              <w:rPr>
                <w:rFonts w:ascii="Times New Roman" w:hAnsi="宋体"/>
                <w:kern w:val="2"/>
                <w:sz w:val="21"/>
                <w:szCs w:val="21"/>
              </w:rPr>
              <w:t>环卫部门清运处理</w:t>
            </w:r>
          </w:p>
          <w:p w:rsidR="00B10A2C" w:rsidRPr="00BB7B26" w:rsidRDefault="00B10A2C"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猪粪</w:t>
            </w:r>
            <w:r w:rsidRPr="00BB7B26">
              <w:rPr>
                <w:rFonts w:ascii="Times New Roman" w:hAnsi="宋体" w:hint="eastAsia"/>
                <w:kern w:val="2"/>
                <w:sz w:val="21"/>
                <w:szCs w:val="21"/>
              </w:rPr>
              <w:t>及沼渣作农</w:t>
            </w:r>
            <w:r w:rsidRPr="00BB7B26">
              <w:rPr>
                <w:rFonts w:ascii="Times New Roman" w:hAnsi="宋体"/>
                <w:kern w:val="2"/>
                <w:sz w:val="21"/>
                <w:szCs w:val="21"/>
              </w:rPr>
              <w:t>肥</w:t>
            </w:r>
            <w:r w:rsidRPr="00BB7B26">
              <w:rPr>
                <w:rFonts w:ascii="Times New Roman" w:hAnsi="宋体" w:hint="eastAsia"/>
                <w:kern w:val="2"/>
                <w:sz w:val="21"/>
                <w:szCs w:val="21"/>
              </w:rPr>
              <w:t>消纳</w:t>
            </w:r>
            <w:r w:rsidRPr="00BB7B26">
              <w:rPr>
                <w:rFonts w:ascii="Times New Roman" w:hAnsi="宋体"/>
                <w:kern w:val="2"/>
                <w:sz w:val="21"/>
                <w:szCs w:val="21"/>
              </w:rPr>
              <w:t>；病死猪只暂存于冷库</w:t>
            </w:r>
            <w:r w:rsidRPr="00BB7B26">
              <w:rPr>
                <w:rFonts w:ascii="Times New Roman" w:hAnsi="宋体" w:hint="eastAsia"/>
                <w:kern w:val="2"/>
                <w:sz w:val="21"/>
                <w:szCs w:val="21"/>
              </w:rPr>
              <w:t>，外委</w:t>
            </w:r>
            <w:r w:rsidRPr="00BB7B26">
              <w:rPr>
                <w:rFonts w:ascii="Times New Roman" w:hAnsi="宋体"/>
                <w:kern w:val="2"/>
                <w:sz w:val="21"/>
                <w:szCs w:val="21"/>
              </w:rPr>
              <w:t>处</w:t>
            </w:r>
            <w:r w:rsidRPr="00BB7B26">
              <w:rPr>
                <w:rFonts w:ascii="Times New Roman" w:hAnsi="宋体" w:hint="eastAsia"/>
                <w:kern w:val="2"/>
                <w:sz w:val="21"/>
                <w:szCs w:val="21"/>
              </w:rPr>
              <w:t>置</w:t>
            </w:r>
            <w:r w:rsidRPr="00BB7B26">
              <w:rPr>
                <w:rFonts w:ascii="Times New Roman" w:hAnsi="宋体"/>
                <w:kern w:val="2"/>
                <w:sz w:val="21"/>
                <w:szCs w:val="21"/>
              </w:rPr>
              <w:t>；废弃包装材料</w:t>
            </w:r>
            <w:r w:rsidRPr="00BB7B26">
              <w:rPr>
                <w:rFonts w:ascii="Times New Roman" w:hAnsi="宋体" w:hint="eastAsia"/>
                <w:kern w:val="2"/>
                <w:sz w:val="21"/>
                <w:szCs w:val="21"/>
              </w:rPr>
              <w:t>、</w:t>
            </w:r>
            <w:r w:rsidRPr="00BB7B26">
              <w:rPr>
                <w:rFonts w:ascii="Times New Roman" w:hAnsi="宋体"/>
                <w:kern w:val="2"/>
                <w:sz w:val="21"/>
                <w:szCs w:val="21"/>
              </w:rPr>
              <w:t>废脱硫剂</w:t>
            </w:r>
            <w:r w:rsidRPr="00BB7B26">
              <w:rPr>
                <w:rFonts w:ascii="Times New Roman" w:hAnsi="宋体" w:hint="eastAsia"/>
                <w:kern w:val="2"/>
                <w:sz w:val="21"/>
                <w:szCs w:val="21"/>
              </w:rPr>
              <w:t>外售；</w:t>
            </w:r>
            <w:r w:rsidRPr="00BB7B26">
              <w:rPr>
                <w:rFonts w:ascii="Times New Roman" w:hAnsi="宋体"/>
                <w:kern w:val="2"/>
                <w:sz w:val="21"/>
                <w:szCs w:val="21"/>
              </w:rPr>
              <w:t>防疫废物收集后交兽医主管部门处置</w:t>
            </w:r>
          </w:p>
        </w:tc>
        <w:tc>
          <w:tcPr>
            <w:tcW w:w="1227" w:type="pct"/>
            <w:vAlign w:val="center"/>
            <w:hideMark/>
          </w:tcPr>
          <w:p w:rsidR="00B10A2C" w:rsidRPr="00BB7B26" w:rsidRDefault="00B10A2C" w:rsidP="00B10A2C">
            <w:pPr>
              <w:pStyle w:val="TableParagraph"/>
              <w:kinsoku w:val="0"/>
              <w:overflowPunct w:val="0"/>
              <w:contextualSpacing/>
              <w:jc w:val="both"/>
              <w:rPr>
                <w:rFonts w:ascii="Times New Roman" w:hAnsi="宋体"/>
                <w:kern w:val="2"/>
                <w:sz w:val="21"/>
                <w:szCs w:val="21"/>
              </w:rPr>
            </w:pPr>
            <w:r w:rsidRPr="00BB7B26">
              <w:rPr>
                <w:rFonts w:ascii="Times New Roman" w:hAnsi="宋体"/>
                <w:kern w:val="2"/>
                <w:sz w:val="21"/>
                <w:szCs w:val="21"/>
              </w:rPr>
              <w:t>生活垃圾收集后</w:t>
            </w:r>
            <w:r w:rsidRPr="00BB7B26">
              <w:rPr>
                <w:rFonts w:ascii="Times New Roman" w:hAnsi="宋体" w:hint="eastAsia"/>
                <w:kern w:val="2"/>
                <w:sz w:val="21"/>
                <w:szCs w:val="21"/>
              </w:rPr>
              <w:t>交</w:t>
            </w:r>
            <w:r w:rsidRPr="00BB7B26">
              <w:rPr>
                <w:rFonts w:ascii="Times New Roman" w:hAnsi="宋体"/>
                <w:kern w:val="2"/>
                <w:sz w:val="21"/>
                <w:szCs w:val="21"/>
              </w:rPr>
              <w:t>环卫部门清运处理</w:t>
            </w:r>
          </w:p>
          <w:p w:rsidR="00B10A2C" w:rsidRPr="00BB7B26" w:rsidRDefault="00B10A2C" w:rsidP="00B10A2C">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猪粪</w:t>
            </w:r>
            <w:r w:rsidRPr="00BB7B26">
              <w:rPr>
                <w:rFonts w:ascii="Times New Roman" w:hAnsi="宋体" w:hint="eastAsia"/>
                <w:kern w:val="2"/>
                <w:sz w:val="21"/>
                <w:szCs w:val="21"/>
              </w:rPr>
              <w:t>及沼渣作农</w:t>
            </w:r>
            <w:r w:rsidRPr="00BB7B26">
              <w:rPr>
                <w:rFonts w:ascii="Times New Roman" w:hAnsi="宋体"/>
                <w:kern w:val="2"/>
                <w:sz w:val="21"/>
                <w:szCs w:val="21"/>
              </w:rPr>
              <w:t>肥</w:t>
            </w:r>
            <w:r w:rsidRPr="00BB7B26">
              <w:rPr>
                <w:rFonts w:ascii="Times New Roman" w:hAnsi="宋体" w:hint="eastAsia"/>
                <w:kern w:val="2"/>
                <w:sz w:val="21"/>
                <w:szCs w:val="21"/>
              </w:rPr>
              <w:t>消纳</w:t>
            </w:r>
            <w:r w:rsidRPr="00BB7B26">
              <w:rPr>
                <w:rFonts w:ascii="Times New Roman" w:hAnsi="宋体"/>
                <w:kern w:val="2"/>
                <w:sz w:val="21"/>
                <w:szCs w:val="21"/>
              </w:rPr>
              <w:t>；病死猪只暂存于冷库</w:t>
            </w:r>
            <w:r w:rsidRPr="00BB7B26">
              <w:rPr>
                <w:rFonts w:ascii="Times New Roman" w:hAnsi="宋体" w:hint="eastAsia"/>
                <w:kern w:val="2"/>
                <w:sz w:val="21"/>
                <w:szCs w:val="21"/>
              </w:rPr>
              <w:t>，外委</w:t>
            </w:r>
            <w:r w:rsidRPr="00BB7B26">
              <w:rPr>
                <w:rFonts w:ascii="Times New Roman" w:hAnsi="宋体"/>
                <w:kern w:val="2"/>
                <w:sz w:val="21"/>
                <w:szCs w:val="21"/>
              </w:rPr>
              <w:t>处</w:t>
            </w:r>
            <w:r w:rsidRPr="00BB7B26">
              <w:rPr>
                <w:rFonts w:ascii="Times New Roman" w:hAnsi="宋体" w:hint="eastAsia"/>
                <w:kern w:val="2"/>
                <w:sz w:val="21"/>
                <w:szCs w:val="21"/>
              </w:rPr>
              <w:t>置</w:t>
            </w:r>
            <w:r w:rsidRPr="00BB7B26">
              <w:rPr>
                <w:rFonts w:ascii="Times New Roman" w:hAnsi="宋体"/>
                <w:kern w:val="2"/>
                <w:sz w:val="21"/>
                <w:szCs w:val="21"/>
              </w:rPr>
              <w:t>；废弃包装材料</w:t>
            </w:r>
            <w:r w:rsidRPr="00BB7B26">
              <w:rPr>
                <w:rFonts w:ascii="Times New Roman" w:hAnsi="宋体" w:hint="eastAsia"/>
                <w:kern w:val="2"/>
                <w:sz w:val="21"/>
                <w:szCs w:val="21"/>
              </w:rPr>
              <w:t>、</w:t>
            </w:r>
            <w:r w:rsidRPr="00BB7B26">
              <w:rPr>
                <w:rFonts w:ascii="Times New Roman" w:hAnsi="宋体"/>
                <w:kern w:val="2"/>
                <w:sz w:val="21"/>
                <w:szCs w:val="21"/>
              </w:rPr>
              <w:t>废脱硫剂</w:t>
            </w:r>
            <w:r w:rsidRPr="00BB7B26">
              <w:rPr>
                <w:rFonts w:ascii="Times New Roman" w:hAnsi="宋体" w:hint="eastAsia"/>
                <w:kern w:val="2"/>
                <w:sz w:val="21"/>
                <w:szCs w:val="21"/>
              </w:rPr>
              <w:t>外售；</w:t>
            </w:r>
            <w:r w:rsidRPr="00BB7B26">
              <w:rPr>
                <w:rFonts w:ascii="Times New Roman" w:hAnsi="宋体"/>
                <w:kern w:val="2"/>
                <w:sz w:val="21"/>
                <w:szCs w:val="21"/>
              </w:rPr>
              <w:t>防疫废物收集后交兽医主管部门处置</w:t>
            </w:r>
          </w:p>
        </w:tc>
        <w:tc>
          <w:tcPr>
            <w:tcW w:w="440" w:type="pct"/>
            <w:vAlign w:val="center"/>
            <w:hideMark/>
          </w:tcPr>
          <w:p w:rsidR="00B10A2C" w:rsidRPr="00BB7B26" w:rsidRDefault="00B10A2C" w:rsidP="00B10A2C">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新增</w:t>
            </w:r>
          </w:p>
        </w:tc>
      </w:tr>
    </w:tbl>
    <w:p w:rsidR="00693E07" w:rsidRPr="00BB7B26" w:rsidRDefault="00693E07" w:rsidP="00D76416">
      <w:pPr>
        <w:spacing w:line="240" w:lineRule="auto"/>
        <w:ind w:firstLineChars="0" w:firstLine="0"/>
        <w:jc w:val="center"/>
        <w:rPr>
          <w:b/>
          <w:kern w:val="24"/>
        </w:rPr>
      </w:pPr>
    </w:p>
    <w:p w:rsidR="00693E07" w:rsidRPr="00BB7B26" w:rsidRDefault="00693E07" w:rsidP="00754A69">
      <w:pPr>
        <w:spacing w:line="240" w:lineRule="auto"/>
        <w:ind w:firstLine="482"/>
        <w:jc w:val="center"/>
        <w:rPr>
          <w:b/>
        </w:rPr>
        <w:sectPr w:rsidR="00693E07" w:rsidRPr="00BB7B26" w:rsidSect="006F1DD7">
          <w:pgSz w:w="16838" w:h="11906" w:orient="landscape"/>
          <w:pgMar w:top="1418" w:right="1418" w:bottom="1418" w:left="1418" w:header="720" w:footer="720" w:gutter="0"/>
          <w:cols w:space="720"/>
          <w:docGrid w:linePitch="328"/>
        </w:sectPr>
      </w:pPr>
    </w:p>
    <w:p w:rsidR="00FF4941" w:rsidRPr="00BB7B26" w:rsidRDefault="00CC59A3" w:rsidP="00FF4941">
      <w:pPr>
        <w:topLinePunct/>
        <w:ind w:firstLineChars="0" w:firstLine="0"/>
        <w:outlineLvl w:val="1"/>
        <w:rPr>
          <w:b/>
          <w:kern w:val="20"/>
        </w:rPr>
      </w:pPr>
      <w:bookmarkStart w:id="117" w:name="_Toc176158458"/>
      <w:bookmarkStart w:id="118" w:name="_Toc187216809"/>
      <w:bookmarkStart w:id="119" w:name="_Toc224144802"/>
      <w:bookmarkStart w:id="120" w:name="_Toc224144979"/>
      <w:r w:rsidRPr="00BB7B26">
        <w:rPr>
          <w:rFonts w:hint="eastAsia"/>
          <w:b/>
          <w:kern w:val="20"/>
        </w:rPr>
        <w:lastRenderedPageBreak/>
        <w:t>3</w:t>
      </w:r>
      <w:r w:rsidR="00DE4E52" w:rsidRPr="00BB7B26">
        <w:rPr>
          <w:b/>
          <w:kern w:val="20"/>
        </w:rPr>
        <w:t xml:space="preserve">.3 </w:t>
      </w:r>
      <w:r w:rsidR="00DE4E52" w:rsidRPr="00BB7B26">
        <w:rPr>
          <w:rFonts w:hint="eastAsia"/>
          <w:b/>
          <w:kern w:val="20"/>
        </w:rPr>
        <w:t>总平面布置</w:t>
      </w:r>
      <w:bookmarkEnd w:id="117"/>
      <w:bookmarkEnd w:id="118"/>
      <w:bookmarkEnd w:id="119"/>
      <w:bookmarkEnd w:id="120"/>
    </w:p>
    <w:p w:rsidR="00E31704" w:rsidRPr="00BB7B26" w:rsidRDefault="00E31704" w:rsidP="00E31704">
      <w:pPr>
        <w:ind w:firstLine="480"/>
      </w:pPr>
      <w:r w:rsidRPr="00BB7B26">
        <w:rPr>
          <w:rFonts w:hint="eastAsia"/>
        </w:rPr>
        <w:t>根据《畜禽养殖业污染防治技术规范》（</w:t>
      </w:r>
      <w:r w:rsidRPr="00BB7B26">
        <w:t>HJ/T81-2001</w:t>
      </w:r>
      <w:r w:rsidRPr="00BB7B26">
        <w:rPr>
          <w:rFonts w:hint="eastAsia"/>
        </w:rPr>
        <w:t>）</w:t>
      </w:r>
      <w:r w:rsidR="00B10A2C" w:rsidRPr="00BB7B26">
        <w:rPr>
          <w:rFonts w:hint="eastAsia"/>
        </w:rPr>
        <w:t>，</w:t>
      </w:r>
      <w:r w:rsidRPr="00BB7B26">
        <w:rPr>
          <w:rFonts w:hint="eastAsia"/>
        </w:rPr>
        <w:t>新建、改建、扩建的畜禽养殖场应实现养殖区、生活管理区的隔离；粪便污水处理设施和粪便临时堆存点应设在养殖场的养殖区、生活管理区的常年主导风向的下风向或侧风向处。养殖场的排水系统应实行雨水与污水收集输送系统的分流，在场区内外设置的污水收集输送系统，不得采取明沟布设。</w:t>
      </w:r>
    </w:p>
    <w:p w:rsidR="00C335DD" w:rsidRPr="00BB7B26" w:rsidRDefault="00E31704" w:rsidP="005918CE">
      <w:pPr>
        <w:ind w:firstLine="480"/>
        <w:rPr>
          <w:kern w:val="20"/>
        </w:rPr>
      </w:pPr>
      <w:r w:rsidRPr="00BB7B26">
        <w:rPr>
          <w:rFonts w:hint="eastAsia"/>
        </w:rPr>
        <w:t>本项目整个场区占地面积</w:t>
      </w:r>
      <w:r w:rsidR="00B10A2C" w:rsidRPr="00BB7B26">
        <w:rPr>
          <w:rFonts w:hint="eastAsia"/>
        </w:rPr>
        <w:t>2.0562h</w:t>
      </w:r>
      <w:r w:rsidRPr="00BB7B26">
        <w:t>m</w:t>
      </w:r>
      <w:r w:rsidRPr="00BB7B26">
        <w:rPr>
          <w:vertAlign w:val="superscript"/>
        </w:rPr>
        <w:t>2</w:t>
      </w:r>
      <w:r w:rsidRPr="00BB7B26">
        <w:rPr>
          <w:rFonts w:hint="eastAsia"/>
        </w:rPr>
        <w:t>，主要分为养殖区、</w:t>
      </w:r>
      <w:r w:rsidR="005918CE" w:rsidRPr="00BB7B26">
        <w:rPr>
          <w:rFonts w:hint="eastAsia"/>
        </w:rPr>
        <w:t>管理区、</w:t>
      </w:r>
      <w:r w:rsidR="00B10A2C" w:rsidRPr="00BB7B26">
        <w:rPr>
          <w:rFonts w:hint="eastAsia"/>
        </w:rPr>
        <w:t>污水</w:t>
      </w:r>
      <w:r w:rsidR="005918CE" w:rsidRPr="00BB7B26">
        <w:rPr>
          <w:rFonts w:hint="eastAsia"/>
        </w:rPr>
        <w:t>处理及粪污处理区</w:t>
      </w:r>
      <w:r w:rsidR="00B10A2C" w:rsidRPr="00BB7B26">
        <w:rPr>
          <w:rFonts w:hint="eastAsia"/>
        </w:rPr>
        <w:t>等</w:t>
      </w:r>
      <w:r w:rsidRPr="00BB7B26">
        <w:rPr>
          <w:rFonts w:hint="eastAsia"/>
        </w:rPr>
        <w:t>。</w:t>
      </w:r>
      <w:r w:rsidR="005918CE" w:rsidRPr="00BB7B26">
        <w:rPr>
          <w:rFonts w:hint="eastAsia"/>
        </w:rPr>
        <w:t>养殖区分为两个地块，每个地块内设</w:t>
      </w:r>
      <w:r w:rsidR="005918CE" w:rsidRPr="00BB7B26">
        <w:rPr>
          <w:rFonts w:hint="eastAsia"/>
        </w:rPr>
        <w:t>4</w:t>
      </w:r>
      <w:r w:rsidR="005918CE" w:rsidRPr="00BB7B26">
        <w:rPr>
          <w:rFonts w:hint="eastAsia"/>
        </w:rPr>
        <w:t>栋猪舍及相应的办公管理设施，养殖区内入口设人员消毒间，工作人员需在消毒间经更衣、淋浴、消毒后方可进出猪场；污水处理及粪污处理区则与养殖及管理区分隔，位于用地东侧，污水处理及粪污处理区周边设植被绿化措施</w:t>
      </w:r>
      <w:r w:rsidRPr="00BB7B26">
        <w:rPr>
          <w:rFonts w:hint="eastAsia"/>
        </w:rPr>
        <w:t>。</w:t>
      </w:r>
      <w:r w:rsidR="005918CE" w:rsidRPr="00BB7B26">
        <w:rPr>
          <w:rFonts w:hAnsi="宋体" w:hint="eastAsia"/>
        </w:rPr>
        <w:t>项目场</w:t>
      </w:r>
      <w:r w:rsidR="00856D83" w:rsidRPr="00BB7B26">
        <w:rPr>
          <w:rFonts w:hAnsi="宋体"/>
        </w:rPr>
        <w:t>区总体平面布置图见附图</w:t>
      </w:r>
      <w:r w:rsidR="005918CE" w:rsidRPr="00BB7B26">
        <w:rPr>
          <w:rFonts w:hAnsi="宋体" w:hint="eastAsia"/>
        </w:rPr>
        <w:t>3</w:t>
      </w:r>
      <w:r w:rsidR="00856D83" w:rsidRPr="00BB7B26">
        <w:rPr>
          <w:rFonts w:hAnsi="宋体"/>
        </w:rPr>
        <w:t>。</w:t>
      </w:r>
    </w:p>
    <w:p w:rsidR="00FF4941" w:rsidRPr="00BB7B26" w:rsidRDefault="00CC59A3" w:rsidP="00FF4941">
      <w:pPr>
        <w:topLinePunct/>
        <w:ind w:firstLineChars="0" w:firstLine="0"/>
        <w:outlineLvl w:val="1"/>
        <w:rPr>
          <w:b/>
          <w:kern w:val="20"/>
        </w:rPr>
      </w:pPr>
      <w:bookmarkStart w:id="121" w:name="_Toc176158459"/>
      <w:bookmarkStart w:id="122" w:name="_Toc187216810"/>
      <w:bookmarkStart w:id="123" w:name="_Toc224144803"/>
      <w:bookmarkStart w:id="124" w:name="_Toc224144980"/>
      <w:r w:rsidRPr="00BB7B26">
        <w:rPr>
          <w:rFonts w:hint="eastAsia"/>
          <w:b/>
          <w:kern w:val="20"/>
        </w:rPr>
        <w:t>3</w:t>
      </w:r>
      <w:r w:rsidR="00DE4E52" w:rsidRPr="00BB7B26">
        <w:rPr>
          <w:b/>
          <w:kern w:val="20"/>
        </w:rPr>
        <w:t xml:space="preserve">.4 </w:t>
      </w:r>
      <w:r w:rsidR="00DE4E52" w:rsidRPr="00BB7B26">
        <w:rPr>
          <w:rFonts w:hint="eastAsia"/>
          <w:b/>
          <w:kern w:val="20"/>
        </w:rPr>
        <w:t>产品方案</w:t>
      </w:r>
      <w:bookmarkEnd w:id="121"/>
      <w:bookmarkEnd w:id="122"/>
      <w:bookmarkEnd w:id="123"/>
      <w:bookmarkEnd w:id="124"/>
    </w:p>
    <w:p w:rsidR="00693E07" w:rsidRPr="00BB7B26" w:rsidRDefault="00693E07" w:rsidP="00693E07">
      <w:pPr>
        <w:ind w:firstLine="480"/>
      </w:pPr>
      <w:r w:rsidRPr="00BB7B26">
        <w:rPr>
          <w:rFonts w:hint="eastAsia"/>
        </w:rPr>
        <w:t>根据建设单位养殖规划，</w:t>
      </w:r>
      <w:r w:rsidR="00CC59A3" w:rsidRPr="00BB7B26">
        <w:rPr>
          <w:rFonts w:hint="eastAsia"/>
        </w:rPr>
        <w:t>项目</w:t>
      </w:r>
      <w:r w:rsidRPr="00BB7B26">
        <w:rPr>
          <w:rFonts w:hint="eastAsia"/>
        </w:rPr>
        <w:t>从场外引进仔猪进行育肥，采用全进全出</w:t>
      </w:r>
      <w:r w:rsidR="00CC59A3" w:rsidRPr="00BB7B26">
        <w:rPr>
          <w:rFonts w:hint="eastAsia"/>
        </w:rPr>
        <w:t>的</w:t>
      </w:r>
      <w:r w:rsidRPr="00BB7B26">
        <w:rPr>
          <w:rFonts w:hint="eastAsia"/>
        </w:rPr>
        <w:t>批次生产模式。项目建成后全场年存栏生猪</w:t>
      </w:r>
      <w:r w:rsidR="00CC59A3" w:rsidRPr="00BB7B26">
        <w:rPr>
          <w:rFonts w:hint="eastAsia"/>
        </w:rPr>
        <w:t>75</w:t>
      </w:r>
      <w:r w:rsidRPr="00BB7B26">
        <w:t>00</w:t>
      </w:r>
      <w:r w:rsidRPr="00BB7B26">
        <w:rPr>
          <w:rFonts w:hint="eastAsia"/>
        </w:rPr>
        <w:t>头，每年育肥猪</w:t>
      </w:r>
      <w:r w:rsidR="00310163" w:rsidRPr="00BB7B26">
        <w:t>2</w:t>
      </w:r>
      <w:r w:rsidRPr="00BB7B26">
        <w:rPr>
          <w:rFonts w:hint="eastAsia"/>
        </w:rPr>
        <w:t>批，年出栏生猪</w:t>
      </w:r>
      <w:r w:rsidR="00CC59A3" w:rsidRPr="00BB7B26">
        <w:t>1</w:t>
      </w:r>
      <w:r w:rsidR="00CC59A3" w:rsidRPr="00BB7B26">
        <w:rPr>
          <w:rFonts w:hint="eastAsia"/>
        </w:rPr>
        <w:t>5000</w:t>
      </w:r>
      <w:r w:rsidRPr="00BB7B26">
        <w:rPr>
          <w:rFonts w:hint="eastAsia"/>
        </w:rPr>
        <w:t>头。</w:t>
      </w:r>
    </w:p>
    <w:p w:rsidR="00693E07" w:rsidRPr="00BB7B26" w:rsidRDefault="00693E07" w:rsidP="00693E07">
      <w:pPr>
        <w:pStyle w:val="Heading4"/>
        <w:tabs>
          <w:tab w:val="left" w:pos="1159"/>
        </w:tabs>
        <w:kinsoku w:val="0"/>
        <w:overflowPunct w:val="0"/>
        <w:spacing w:before="5" w:after="2"/>
        <w:ind w:left="0" w:right="721"/>
        <w:jc w:val="center"/>
        <w:outlineLvl w:val="9"/>
      </w:pPr>
      <w:r w:rsidRPr="00BB7B26">
        <w:rPr>
          <w:rFonts w:ascii="Times New Roman" w:cs="Times New Roman"/>
        </w:rPr>
        <w:t>表</w:t>
      </w:r>
      <w:r w:rsidR="00CC59A3" w:rsidRPr="00BB7B26">
        <w:rPr>
          <w:rFonts w:ascii="Times New Roman" w:cs="Times New Roman" w:hint="eastAsia"/>
        </w:rPr>
        <w:t>3-</w:t>
      </w:r>
      <w:r w:rsidR="00310163" w:rsidRPr="00BB7B26">
        <w:rPr>
          <w:rFonts w:ascii="Times New Roman" w:cs="Times New Roman" w:hint="eastAsia"/>
        </w:rPr>
        <w:t>2</w:t>
      </w:r>
      <w:r w:rsidRPr="00BB7B26">
        <w:rPr>
          <w:rFonts w:ascii="Times New Roman" w:cs="Times New Roman"/>
        </w:rPr>
        <w:t xml:space="preserve">  </w:t>
      </w:r>
      <w:r w:rsidRPr="00BB7B26">
        <w:rPr>
          <w:rFonts w:ascii="Times New Roman" w:cs="Times New Roman"/>
        </w:rPr>
        <w:t>项目产</w:t>
      </w:r>
      <w:r w:rsidRPr="00BB7B26">
        <w:rPr>
          <w:rFonts w:hint="eastAsia"/>
        </w:rPr>
        <w:t>品方案一览表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823"/>
        <w:gridCol w:w="2351"/>
        <w:gridCol w:w="2266"/>
        <w:gridCol w:w="2215"/>
        <w:gridCol w:w="1415"/>
      </w:tblGrid>
      <w:tr w:rsidR="00A23262" w:rsidRPr="00BB7B26" w:rsidTr="00310163">
        <w:trPr>
          <w:trHeight w:val="340"/>
        </w:trPr>
        <w:tc>
          <w:tcPr>
            <w:tcW w:w="454" w:type="pct"/>
            <w:vMerge w:val="restart"/>
            <w:vAlign w:val="center"/>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名称</w:t>
            </w:r>
          </w:p>
        </w:tc>
        <w:tc>
          <w:tcPr>
            <w:tcW w:w="1296" w:type="pct"/>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现有工程</w:t>
            </w:r>
          </w:p>
        </w:tc>
        <w:tc>
          <w:tcPr>
            <w:tcW w:w="1249" w:type="pct"/>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扩建项目</w:t>
            </w:r>
          </w:p>
        </w:tc>
        <w:tc>
          <w:tcPr>
            <w:tcW w:w="1221" w:type="pct"/>
            <w:vAlign w:val="center"/>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项目建成后全场</w:t>
            </w:r>
          </w:p>
        </w:tc>
        <w:tc>
          <w:tcPr>
            <w:tcW w:w="780" w:type="pct"/>
            <w:vMerge w:val="restart"/>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变化量（头）</w:t>
            </w:r>
          </w:p>
        </w:tc>
      </w:tr>
      <w:tr w:rsidR="00A23262" w:rsidRPr="00BB7B26" w:rsidTr="00310163">
        <w:trPr>
          <w:trHeight w:val="340"/>
        </w:trPr>
        <w:tc>
          <w:tcPr>
            <w:tcW w:w="454" w:type="pct"/>
            <w:vMerge/>
            <w:tcBorders>
              <w:bottom w:val="single" w:sz="12" w:space="0" w:color="auto"/>
            </w:tcBorders>
            <w:vAlign w:val="center"/>
            <w:hideMark/>
          </w:tcPr>
          <w:p w:rsidR="00A23262" w:rsidRPr="00BB7B26" w:rsidRDefault="00A23262" w:rsidP="00310163">
            <w:pPr>
              <w:widowControl/>
              <w:spacing w:line="240" w:lineRule="auto"/>
              <w:ind w:firstLine="420"/>
              <w:jc w:val="center"/>
              <w:rPr>
                <w:kern w:val="21"/>
                <w:sz w:val="21"/>
                <w:szCs w:val="21"/>
              </w:rPr>
            </w:pPr>
          </w:p>
        </w:tc>
        <w:tc>
          <w:tcPr>
            <w:tcW w:w="1296" w:type="pct"/>
            <w:tcBorders>
              <w:bottom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年出栏育肥猪（头）</w:t>
            </w:r>
          </w:p>
        </w:tc>
        <w:tc>
          <w:tcPr>
            <w:tcW w:w="1249" w:type="pct"/>
            <w:tcBorders>
              <w:bottom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年出栏育肥猪（头）</w:t>
            </w:r>
          </w:p>
        </w:tc>
        <w:tc>
          <w:tcPr>
            <w:tcW w:w="1221" w:type="pct"/>
            <w:tcBorders>
              <w:bottom w:val="single" w:sz="12" w:space="0" w:color="auto"/>
            </w:tcBorders>
            <w:vAlign w:val="center"/>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年出栏育肥猪（头）</w:t>
            </w:r>
          </w:p>
        </w:tc>
        <w:tc>
          <w:tcPr>
            <w:tcW w:w="780" w:type="pct"/>
            <w:vMerge/>
            <w:tcBorders>
              <w:bottom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p>
        </w:tc>
      </w:tr>
      <w:tr w:rsidR="00A23262" w:rsidRPr="00BB7B26" w:rsidTr="00310163">
        <w:trPr>
          <w:trHeight w:val="340"/>
        </w:trPr>
        <w:tc>
          <w:tcPr>
            <w:tcW w:w="454" w:type="pct"/>
            <w:tcBorders>
              <w:top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育肥猪</w:t>
            </w:r>
          </w:p>
        </w:tc>
        <w:tc>
          <w:tcPr>
            <w:tcW w:w="1296" w:type="pct"/>
            <w:tcBorders>
              <w:top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48</w:t>
            </w:r>
            <w:r w:rsidRPr="00BB7B26">
              <w:rPr>
                <w:rFonts w:ascii="Times New Roman" w:hAnsi="Times New Roman"/>
                <w:kern w:val="21"/>
                <w:sz w:val="21"/>
                <w:szCs w:val="21"/>
              </w:rPr>
              <w:t>00</w:t>
            </w:r>
          </w:p>
        </w:tc>
        <w:tc>
          <w:tcPr>
            <w:tcW w:w="1249" w:type="pct"/>
            <w:tcBorders>
              <w:top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10200</w:t>
            </w:r>
          </w:p>
        </w:tc>
        <w:tc>
          <w:tcPr>
            <w:tcW w:w="1221" w:type="pct"/>
            <w:tcBorders>
              <w:top w:val="single" w:sz="12" w:space="0" w:color="auto"/>
            </w:tcBorders>
            <w:vAlign w:val="center"/>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15000</w:t>
            </w:r>
          </w:p>
        </w:tc>
        <w:tc>
          <w:tcPr>
            <w:tcW w:w="780" w:type="pct"/>
            <w:tcBorders>
              <w:top w:val="single" w:sz="12" w:space="0" w:color="auto"/>
            </w:tcBorders>
            <w:vAlign w:val="center"/>
            <w:hideMark/>
          </w:tcPr>
          <w:p w:rsidR="00A23262" w:rsidRPr="00BB7B26" w:rsidRDefault="00A23262" w:rsidP="0031016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+10200</w:t>
            </w:r>
          </w:p>
        </w:tc>
      </w:tr>
    </w:tbl>
    <w:p w:rsidR="00FF4941" w:rsidRPr="00BB7B26" w:rsidRDefault="0088062C" w:rsidP="00FF4941">
      <w:pPr>
        <w:topLinePunct/>
        <w:ind w:firstLineChars="0" w:firstLine="0"/>
        <w:outlineLvl w:val="1"/>
        <w:rPr>
          <w:b/>
          <w:kern w:val="20"/>
        </w:rPr>
      </w:pPr>
      <w:bookmarkStart w:id="125" w:name="_Toc176158460"/>
      <w:bookmarkStart w:id="126" w:name="_Toc187216811"/>
      <w:bookmarkStart w:id="127" w:name="_Toc224144804"/>
      <w:bookmarkStart w:id="128" w:name="_Toc224144981"/>
      <w:r w:rsidRPr="00BB7B26">
        <w:rPr>
          <w:rFonts w:hint="eastAsia"/>
          <w:b/>
          <w:kern w:val="20"/>
        </w:rPr>
        <w:t>3</w:t>
      </w:r>
      <w:r w:rsidR="00DE4E52" w:rsidRPr="00BB7B26">
        <w:rPr>
          <w:b/>
          <w:kern w:val="20"/>
        </w:rPr>
        <w:t xml:space="preserve">.5 </w:t>
      </w:r>
      <w:r w:rsidR="00DE4E52" w:rsidRPr="00BB7B26">
        <w:rPr>
          <w:rFonts w:hint="eastAsia"/>
          <w:b/>
          <w:kern w:val="20"/>
        </w:rPr>
        <w:t>原辅材料及能源消耗情况</w:t>
      </w:r>
      <w:bookmarkEnd w:id="125"/>
      <w:bookmarkEnd w:id="126"/>
      <w:bookmarkEnd w:id="127"/>
      <w:bookmarkEnd w:id="128"/>
    </w:p>
    <w:p w:rsidR="00D660D5" w:rsidRPr="00BB7B26" w:rsidRDefault="00B26065" w:rsidP="00D660D5">
      <w:pPr>
        <w:ind w:firstLine="480"/>
      </w:pPr>
      <w:r w:rsidRPr="00BB7B26">
        <w:rPr>
          <w:rFonts w:hint="eastAsia"/>
        </w:rPr>
        <w:t>根据建设单位提供的资料，本</w:t>
      </w:r>
      <w:r w:rsidR="00DE4E52" w:rsidRPr="00BB7B26">
        <w:rPr>
          <w:rFonts w:hint="eastAsia"/>
        </w:rPr>
        <w:t>项目</w:t>
      </w:r>
      <w:r w:rsidR="008B3BD3" w:rsidRPr="00BB7B26">
        <w:rPr>
          <w:rFonts w:hint="eastAsia"/>
        </w:rPr>
        <w:t>建成后全厂</w:t>
      </w:r>
      <w:r w:rsidR="005F7A29" w:rsidRPr="00BB7B26">
        <w:rPr>
          <w:rFonts w:hint="eastAsia"/>
        </w:rPr>
        <w:t>原辅材料及能源消耗情况见下表</w:t>
      </w:r>
      <w:r w:rsidR="00F007C0" w:rsidRPr="00BB7B26">
        <w:rPr>
          <w:rFonts w:hint="eastAsia"/>
        </w:rPr>
        <w:t>。</w:t>
      </w:r>
    </w:p>
    <w:p w:rsidR="00D660D5" w:rsidRPr="00BB7B26" w:rsidRDefault="00DE4E52" w:rsidP="00D660D5">
      <w:pPr>
        <w:spacing w:line="240" w:lineRule="auto"/>
        <w:ind w:firstLineChars="0" w:firstLine="0"/>
        <w:jc w:val="center"/>
        <w:rPr>
          <w:b/>
        </w:rPr>
      </w:pPr>
      <w:r w:rsidRPr="00BB7B26">
        <w:rPr>
          <w:rFonts w:hint="eastAsia"/>
          <w:b/>
        </w:rPr>
        <w:t>表</w:t>
      </w:r>
      <w:r w:rsidR="008B3BD3" w:rsidRPr="00BB7B26">
        <w:rPr>
          <w:rFonts w:hint="eastAsia"/>
          <w:b/>
        </w:rPr>
        <w:t>3-</w:t>
      </w:r>
      <w:r w:rsidR="00310163" w:rsidRPr="00BB7B26">
        <w:rPr>
          <w:rFonts w:hint="eastAsia"/>
          <w:b/>
        </w:rPr>
        <w:t>3</w:t>
      </w:r>
      <w:r w:rsidRPr="00BB7B26">
        <w:rPr>
          <w:b/>
        </w:rPr>
        <w:t xml:space="preserve">  </w:t>
      </w:r>
      <w:r w:rsidRPr="00BB7B26">
        <w:rPr>
          <w:rFonts w:hint="eastAsia"/>
          <w:b/>
        </w:rPr>
        <w:t>本项目</w:t>
      </w:r>
      <w:r w:rsidR="008B3BD3" w:rsidRPr="00BB7B26">
        <w:rPr>
          <w:rFonts w:hint="eastAsia"/>
          <w:b/>
        </w:rPr>
        <w:t>建成</w:t>
      </w:r>
      <w:r w:rsidR="00B43CA9" w:rsidRPr="00BB7B26">
        <w:rPr>
          <w:rFonts w:hint="eastAsia"/>
          <w:b/>
        </w:rPr>
        <w:t>后全场</w:t>
      </w:r>
      <w:r w:rsidRPr="00BB7B26">
        <w:rPr>
          <w:rFonts w:hint="eastAsia"/>
          <w:b/>
        </w:rPr>
        <w:t>原辅材料</w:t>
      </w:r>
      <w:r w:rsidR="00D76416" w:rsidRPr="00BB7B26">
        <w:rPr>
          <w:rFonts w:hint="eastAsia"/>
          <w:b/>
        </w:rPr>
        <w:t>及能源</w:t>
      </w:r>
      <w:r w:rsidRPr="00BB7B26">
        <w:rPr>
          <w:rFonts w:hint="eastAsia"/>
          <w:b/>
        </w:rPr>
        <w:t>消耗情况一览表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851"/>
        <w:gridCol w:w="1208"/>
        <w:gridCol w:w="2336"/>
        <w:gridCol w:w="1448"/>
        <w:gridCol w:w="3227"/>
      </w:tblGrid>
      <w:tr w:rsidR="00D76416" w:rsidRPr="00BB7B26" w:rsidTr="00B43CA9">
        <w:trPr>
          <w:trHeight w:val="340"/>
        </w:trPr>
        <w:tc>
          <w:tcPr>
            <w:tcW w:w="469" w:type="pct"/>
            <w:tcBorders>
              <w:bottom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类别</w:t>
            </w:r>
          </w:p>
        </w:tc>
        <w:tc>
          <w:tcPr>
            <w:tcW w:w="666" w:type="pct"/>
            <w:tcBorders>
              <w:bottom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名称</w:t>
            </w:r>
          </w:p>
        </w:tc>
        <w:tc>
          <w:tcPr>
            <w:tcW w:w="1288" w:type="pct"/>
            <w:tcBorders>
              <w:bottom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规格、组分</w:t>
            </w:r>
          </w:p>
        </w:tc>
        <w:tc>
          <w:tcPr>
            <w:tcW w:w="798" w:type="pct"/>
            <w:tcBorders>
              <w:bottom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年耗量（</w:t>
            </w:r>
            <w:r w:rsidRPr="00BB7B26">
              <w:rPr>
                <w:rFonts w:ascii="Times New Roman" w:hAnsi="Times New Roman"/>
                <w:kern w:val="2"/>
                <w:sz w:val="21"/>
                <w:szCs w:val="21"/>
              </w:rPr>
              <w:t>t/a</w:t>
            </w:r>
            <w:r w:rsidRPr="00BB7B26">
              <w:rPr>
                <w:rFonts w:ascii="Times New Roman" w:hAnsi="宋体"/>
                <w:kern w:val="2"/>
                <w:sz w:val="21"/>
                <w:szCs w:val="21"/>
              </w:rPr>
              <w:t>）</w:t>
            </w:r>
          </w:p>
        </w:tc>
        <w:tc>
          <w:tcPr>
            <w:tcW w:w="1779" w:type="pct"/>
            <w:tcBorders>
              <w:bottom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备注</w:t>
            </w:r>
          </w:p>
        </w:tc>
      </w:tr>
      <w:tr w:rsidR="00D76416" w:rsidRPr="00BB7B26" w:rsidTr="00B43CA9">
        <w:trPr>
          <w:trHeight w:val="340"/>
        </w:trPr>
        <w:tc>
          <w:tcPr>
            <w:tcW w:w="469" w:type="pct"/>
            <w:tcBorders>
              <w:top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原料</w:t>
            </w:r>
          </w:p>
        </w:tc>
        <w:tc>
          <w:tcPr>
            <w:tcW w:w="666" w:type="pct"/>
            <w:tcBorders>
              <w:top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饲料</w:t>
            </w:r>
          </w:p>
        </w:tc>
        <w:tc>
          <w:tcPr>
            <w:tcW w:w="1288" w:type="pct"/>
            <w:tcBorders>
              <w:top w:val="single" w:sz="12" w:space="0" w:color="auto"/>
            </w:tcBorders>
            <w:vAlign w:val="center"/>
            <w:hideMark/>
          </w:tcPr>
          <w:p w:rsidR="00D76416" w:rsidRPr="00BB7B26" w:rsidRDefault="00D76416"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成品饲料</w:t>
            </w:r>
          </w:p>
        </w:tc>
        <w:tc>
          <w:tcPr>
            <w:tcW w:w="798" w:type="pct"/>
            <w:tcBorders>
              <w:top w:val="single" w:sz="12" w:space="0" w:color="auto"/>
            </w:tcBorders>
            <w:vAlign w:val="center"/>
            <w:hideMark/>
          </w:tcPr>
          <w:p w:rsidR="00D76416" w:rsidRPr="00BB7B26" w:rsidRDefault="006F5997"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5313</w:t>
            </w:r>
          </w:p>
        </w:tc>
        <w:tc>
          <w:tcPr>
            <w:tcW w:w="1779" w:type="pct"/>
            <w:tcBorders>
              <w:top w:val="single" w:sz="12" w:space="0" w:color="auto"/>
            </w:tcBorders>
            <w:vAlign w:val="center"/>
            <w:hideMark/>
          </w:tcPr>
          <w:p w:rsidR="00D76416" w:rsidRPr="00BB7B26" w:rsidRDefault="006F5997"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外购</w:t>
            </w:r>
          </w:p>
        </w:tc>
      </w:tr>
      <w:tr w:rsidR="00B43CA9" w:rsidRPr="00BB7B26" w:rsidTr="00B43CA9">
        <w:trPr>
          <w:trHeight w:val="340"/>
        </w:trPr>
        <w:tc>
          <w:tcPr>
            <w:tcW w:w="469" w:type="pct"/>
            <w:vMerge w:val="restart"/>
            <w:vAlign w:val="center"/>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辅料</w:t>
            </w:r>
          </w:p>
        </w:tc>
        <w:tc>
          <w:tcPr>
            <w:tcW w:w="666" w:type="pct"/>
            <w:vAlign w:val="center"/>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消毒剂</w:t>
            </w:r>
          </w:p>
        </w:tc>
        <w:tc>
          <w:tcPr>
            <w:tcW w:w="1288" w:type="pct"/>
            <w:vAlign w:val="center"/>
            <w:hideMark/>
          </w:tcPr>
          <w:p w:rsidR="00B43CA9" w:rsidRPr="00BB7B26" w:rsidRDefault="00B43CA9" w:rsidP="00B43CA9">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高锰酸钾</w:t>
            </w:r>
            <w:r w:rsidRPr="00BB7B26">
              <w:rPr>
                <w:rFonts w:ascii="Times New Roman" w:hAnsi="宋体" w:hint="eastAsia"/>
                <w:kern w:val="2"/>
                <w:sz w:val="21"/>
                <w:szCs w:val="21"/>
              </w:rPr>
              <w:t>、</w:t>
            </w:r>
            <w:r w:rsidRPr="00BB7B26">
              <w:rPr>
                <w:rFonts w:ascii="Times New Roman" w:hAnsi="宋体"/>
                <w:kern w:val="2"/>
                <w:sz w:val="21"/>
                <w:szCs w:val="21"/>
              </w:rPr>
              <w:t>石灰</w:t>
            </w:r>
            <w:r w:rsidRPr="00BB7B26">
              <w:rPr>
                <w:rFonts w:ascii="Times New Roman" w:hAnsi="宋体" w:hint="eastAsia"/>
                <w:kern w:val="2"/>
                <w:sz w:val="21"/>
                <w:szCs w:val="21"/>
              </w:rPr>
              <w:t>水、烧碱水、</w:t>
            </w:r>
            <w:r w:rsidRPr="00BB7B26">
              <w:rPr>
                <w:rFonts w:hint="eastAsia"/>
                <w:sz w:val="21"/>
                <w:szCs w:val="21"/>
              </w:rPr>
              <w:t>过氧乙酸、</w:t>
            </w:r>
            <w:r w:rsidRPr="00BB7B26">
              <w:rPr>
                <w:rFonts w:hAnsi="宋体"/>
                <w:kern w:val="24"/>
                <w:sz w:val="21"/>
                <w:szCs w:val="21"/>
              </w:rPr>
              <w:t>双链季铵盐</w:t>
            </w:r>
            <w:r w:rsidRPr="00BB7B26">
              <w:rPr>
                <w:rFonts w:hint="eastAsia"/>
                <w:sz w:val="21"/>
                <w:szCs w:val="21"/>
              </w:rPr>
              <w:t>等</w:t>
            </w:r>
          </w:p>
        </w:tc>
        <w:tc>
          <w:tcPr>
            <w:tcW w:w="79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w:t>
            </w:r>
          </w:p>
        </w:tc>
        <w:tc>
          <w:tcPr>
            <w:tcW w:w="1779" w:type="pct"/>
            <w:vAlign w:val="center"/>
            <w:hideMark/>
          </w:tcPr>
          <w:p w:rsidR="00B43CA9" w:rsidRPr="00BB7B26" w:rsidRDefault="00B43CA9" w:rsidP="00B43CA9">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按需</w:t>
            </w:r>
            <w:r w:rsidRPr="00BB7B26">
              <w:rPr>
                <w:rFonts w:ascii="Times New Roman" w:hAnsi="宋体" w:hint="eastAsia"/>
                <w:kern w:val="2"/>
                <w:sz w:val="21"/>
                <w:szCs w:val="21"/>
              </w:rPr>
              <w:t>采购</w:t>
            </w:r>
            <w:r w:rsidRPr="00BB7B26">
              <w:rPr>
                <w:rFonts w:ascii="Times New Roman" w:hAnsi="宋体"/>
                <w:kern w:val="2"/>
                <w:sz w:val="21"/>
                <w:szCs w:val="21"/>
              </w:rPr>
              <w:t>运入场区</w:t>
            </w:r>
          </w:p>
        </w:tc>
      </w:tr>
      <w:tr w:rsidR="00B43CA9" w:rsidRPr="00BB7B26" w:rsidTr="00B43CA9">
        <w:trPr>
          <w:trHeight w:val="340"/>
        </w:trPr>
        <w:tc>
          <w:tcPr>
            <w:tcW w:w="469" w:type="pct"/>
            <w:vMerge/>
            <w:vAlign w:val="center"/>
            <w:hideMark/>
          </w:tcPr>
          <w:p w:rsidR="00B43CA9" w:rsidRPr="00BB7B26" w:rsidRDefault="00B43CA9" w:rsidP="00D76416">
            <w:pPr>
              <w:widowControl/>
              <w:spacing w:line="240" w:lineRule="auto"/>
              <w:ind w:firstLineChars="0" w:firstLine="0"/>
              <w:contextualSpacing/>
              <w:jc w:val="center"/>
              <w:rPr>
                <w:sz w:val="21"/>
                <w:szCs w:val="21"/>
              </w:rPr>
            </w:pPr>
          </w:p>
        </w:tc>
        <w:tc>
          <w:tcPr>
            <w:tcW w:w="666" w:type="pct"/>
            <w:vAlign w:val="center"/>
            <w:hideMark/>
          </w:tcPr>
          <w:p w:rsidR="00B43CA9" w:rsidRPr="00BB7B26" w:rsidRDefault="00B43CA9" w:rsidP="00B43CA9">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除臭剂</w:t>
            </w:r>
          </w:p>
        </w:tc>
        <w:tc>
          <w:tcPr>
            <w:tcW w:w="128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79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2.5</w:t>
            </w:r>
          </w:p>
        </w:tc>
        <w:tc>
          <w:tcPr>
            <w:tcW w:w="1779" w:type="pct"/>
            <w:vAlign w:val="center"/>
            <w:hideMark/>
          </w:tcPr>
          <w:p w:rsidR="00B43CA9" w:rsidRPr="00BB7B26" w:rsidRDefault="00B43CA9" w:rsidP="00B43CA9">
            <w:pPr>
              <w:pStyle w:val="TableParagraph"/>
              <w:kinsoku w:val="0"/>
              <w:overflowPunct w:val="0"/>
              <w:contextualSpacing/>
              <w:jc w:val="both"/>
              <w:rPr>
                <w:rFonts w:ascii="Times New Roman" w:hAnsi="Times New Roman"/>
                <w:kern w:val="2"/>
                <w:sz w:val="21"/>
                <w:szCs w:val="21"/>
              </w:rPr>
            </w:pPr>
            <w:r w:rsidRPr="00BB7B26">
              <w:rPr>
                <w:rFonts w:ascii="Times New Roman" w:hAnsi="宋体"/>
                <w:kern w:val="2"/>
                <w:sz w:val="21"/>
                <w:szCs w:val="21"/>
              </w:rPr>
              <w:t>主要用于猪舍、</w:t>
            </w:r>
            <w:r w:rsidRPr="00BB7B26">
              <w:rPr>
                <w:rFonts w:ascii="Times New Roman" w:hAnsi="宋体" w:hint="eastAsia"/>
                <w:kern w:val="2"/>
                <w:sz w:val="21"/>
                <w:szCs w:val="21"/>
              </w:rPr>
              <w:t>沼液池、固</w:t>
            </w:r>
            <w:r w:rsidRPr="00BB7B26">
              <w:rPr>
                <w:rFonts w:ascii="Times New Roman" w:hAnsi="宋体"/>
                <w:kern w:val="2"/>
                <w:sz w:val="21"/>
                <w:szCs w:val="21"/>
              </w:rPr>
              <w:t>粪</w:t>
            </w:r>
            <w:r w:rsidRPr="00BB7B26">
              <w:rPr>
                <w:rFonts w:ascii="Times New Roman" w:hAnsi="宋体" w:hint="eastAsia"/>
                <w:kern w:val="2"/>
                <w:sz w:val="21"/>
                <w:szCs w:val="21"/>
              </w:rPr>
              <w:t>分离区</w:t>
            </w:r>
            <w:r w:rsidRPr="00BB7B26">
              <w:rPr>
                <w:rFonts w:ascii="Times New Roman" w:hAnsi="宋体"/>
                <w:kern w:val="2"/>
                <w:sz w:val="21"/>
                <w:szCs w:val="21"/>
              </w:rPr>
              <w:t>等</w:t>
            </w:r>
            <w:r w:rsidRPr="00BB7B26">
              <w:rPr>
                <w:rFonts w:ascii="Times New Roman" w:hAnsi="宋体" w:hint="eastAsia"/>
                <w:kern w:val="2"/>
                <w:sz w:val="21"/>
                <w:szCs w:val="21"/>
              </w:rPr>
              <w:t>喷洒</w:t>
            </w:r>
            <w:r w:rsidRPr="00BB7B26">
              <w:rPr>
                <w:rFonts w:ascii="Times New Roman" w:hAnsi="宋体"/>
                <w:kern w:val="2"/>
                <w:sz w:val="21"/>
                <w:szCs w:val="21"/>
              </w:rPr>
              <w:t>除臭</w:t>
            </w:r>
          </w:p>
        </w:tc>
      </w:tr>
      <w:tr w:rsidR="00B43CA9" w:rsidRPr="00BB7B26" w:rsidTr="00B43CA9">
        <w:trPr>
          <w:trHeight w:val="340"/>
        </w:trPr>
        <w:tc>
          <w:tcPr>
            <w:tcW w:w="469" w:type="pct"/>
            <w:vMerge/>
            <w:vAlign w:val="center"/>
            <w:hideMark/>
          </w:tcPr>
          <w:p w:rsidR="00B43CA9" w:rsidRPr="00BB7B26" w:rsidRDefault="00B43CA9" w:rsidP="00D76416">
            <w:pPr>
              <w:widowControl/>
              <w:spacing w:line="240" w:lineRule="auto"/>
              <w:ind w:firstLineChars="0" w:firstLine="0"/>
              <w:contextualSpacing/>
              <w:jc w:val="center"/>
              <w:rPr>
                <w:sz w:val="21"/>
                <w:szCs w:val="21"/>
              </w:rPr>
            </w:pPr>
          </w:p>
        </w:tc>
        <w:tc>
          <w:tcPr>
            <w:tcW w:w="666"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脱硫剂</w:t>
            </w:r>
          </w:p>
        </w:tc>
        <w:tc>
          <w:tcPr>
            <w:tcW w:w="128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vertAlign w:val="subscript"/>
              </w:rPr>
            </w:pPr>
            <w:r w:rsidRPr="00BB7B26">
              <w:rPr>
                <w:rFonts w:ascii="Times New Roman" w:hAnsi="Times New Roman"/>
                <w:kern w:val="2"/>
                <w:sz w:val="21"/>
                <w:szCs w:val="21"/>
              </w:rPr>
              <w:t>Fe</w:t>
            </w:r>
            <w:r w:rsidRPr="00BB7B26">
              <w:rPr>
                <w:rFonts w:ascii="Times New Roman" w:hAnsi="Times New Roman"/>
                <w:kern w:val="2"/>
                <w:sz w:val="21"/>
                <w:szCs w:val="21"/>
                <w:vertAlign w:val="subscript"/>
              </w:rPr>
              <w:t>2</w:t>
            </w:r>
            <w:r w:rsidRPr="00BB7B26">
              <w:rPr>
                <w:rFonts w:ascii="Times New Roman" w:hAnsi="Times New Roman"/>
                <w:kern w:val="2"/>
                <w:sz w:val="21"/>
                <w:szCs w:val="21"/>
              </w:rPr>
              <w:t>O</w:t>
            </w:r>
            <w:r w:rsidRPr="00BB7B26">
              <w:rPr>
                <w:rFonts w:ascii="Times New Roman" w:hAnsi="Times New Roman"/>
                <w:kern w:val="2"/>
                <w:sz w:val="21"/>
                <w:szCs w:val="21"/>
                <w:vertAlign w:val="subscript"/>
              </w:rPr>
              <w:t>3</w:t>
            </w:r>
          </w:p>
        </w:tc>
        <w:tc>
          <w:tcPr>
            <w:tcW w:w="79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kern w:val="2"/>
                <w:sz w:val="21"/>
                <w:szCs w:val="21"/>
              </w:rPr>
              <w:t>0.2</w:t>
            </w:r>
          </w:p>
        </w:tc>
        <w:tc>
          <w:tcPr>
            <w:tcW w:w="1779"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用于沼气燃烧脱硫</w:t>
            </w:r>
          </w:p>
        </w:tc>
      </w:tr>
      <w:tr w:rsidR="00B43CA9" w:rsidRPr="00BB7B26" w:rsidTr="00B43CA9">
        <w:trPr>
          <w:trHeight w:val="340"/>
        </w:trPr>
        <w:tc>
          <w:tcPr>
            <w:tcW w:w="469" w:type="pct"/>
            <w:vMerge/>
            <w:vAlign w:val="center"/>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p>
        </w:tc>
        <w:tc>
          <w:tcPr>
            <w:tcW w:w="666" w:type="pct"/>
            <w:vAlign w:val="center"/>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防疫</w:t>
            </w:r>
            <w:r w:rsidRPr="00BB7B26">
              <w:rPr>
                <w:rFonts w:ascii="Times New Roman" w:hAnsi="宋体"/>
                <w:kern w:val="2"/>
                <w:sz w:val="21"/>
                <w:szCs w:val="21"/>
              </w:rPr>
              <w:t>药品</w:t>
            </w:r>
          </w:p>
        </w:tc>
        <w:tc>
          <w:tcPr>
            <w:tcW w:w="1288" w:type="pct"/>
            <w:vAlign w:val="center"/>
            <w:hideMark/>
          </w:tcPr>
          <w:p w:rsidR="00B43CA9" w:rsidRPr="00BB7B26" w:rsidRDefault="00B43CA9" w:rsidP="00B43CA9">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兽用防疫</w:t>
            </w:r>
            <w:r w:rsidRPr="00BB7B26">
              <w:rPr>
                <w:rFonts w:ascii="Times New Roman" w:hAnsi="宋体" w:hint="eastAsia"/>
                <w:kern w:val="2"/>
                <w:sz w:val="21"/>
                <w:szCs w:val="21"/>
              </w:rPr>
              <w:t>及常见</w:t>
            </w:r>
            <w:r w:rsidRPr="00BB7B26">
              <w:rPr>
                <w:rFonts w:ascii="Times New Roman" w:hAnsi="宋体"/>
                <w:kern w:val="2"/>
                <w:sz w:val="21"/>
                <w:szCs w:val="21"/>
              </w:rPr>
              <w:t>疾病口</w:t>
            </w:r>
          </w:p>
          <w:p w:rsidR="00B43CA9" w:rsidRPr="00BB7B26" w:rsidRDefault="00B43CA9" w:rsidP="00B43CA9">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服药</w:t>
            </w:r>
            <w:r w:rsidRPr="00BB7B26">
              <w:rPr>
                <w:rFonts w:ascii="Times New Roman" w:hAnsi="宋体" w:hint="eastAsia"/>
                <w:kern w:val="2"/>
                <w:sz w:val="21"/>
                <w:szCs w:val="21"/>
              </w:rPr>
              <w:t>、</w:t>
            </w:r>
            <w:r w:rsidRPr="00BB7B26">
              <w:rPr>
                <w:rFonts w:ascii="Times New Roman" w:hAnsi="宋体"/>
                <w:kern w:val="2"/>
                <w:sz w:val="21"/>
                <w:szCs w:val="21"/>
              </w:rPr>
              <w:t>疫苗</w:t>
            </w:r>
          </w:p>
        </w:tc>
        <w:tc>
          <w:tcPr>
            <w:tcW w:w="798" w:type="pct"/>
            <w:vAlign w:val="center"/>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0.8</w:t>
            </w:r>
          </w:p>
        </w:tc>
        <w:tc>
          <w:tcPr>
            <w:tcW w:w="1779" w:type="pct"/>
            <w:vAlign w:val="center"/>
          </w:tcPr>
          <w:p w:rsidR="00B43CA9" w:rsidRPr="00BB7B26" w:rsidRDefault="00B43CA9" w:rsidP="00B43CA9">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外购，各猪舍配套药品库房存放，</w:t>
            </w:r>
            <w:r w:rsidRPr="00BB7B26">
              <w:rPr>
                <w:rFonts w:ascii="Times New Roman" w:hAnsi="Times New Roman"/>
                <w:kern w:val="2"/>
                <w:sz w:val="21"/>
                <w:szCs w:val="21"/>
              </w:rPr>
              <w:t xml:space="preserve"> </w:t>
            </w:r>
            <w:r w:rsidRPr="00BB7B26">
              <w:rPr>
                <w:rFonts w:ascii="Times New Roman" w:hAnsi="宋体"/>
                <w:kern w:val="2"/>
                <w:sz w:val="21"/>
                <w:szCs w:val="21"/>
              </w:rPr>
              <w:t>避光保存，疫苗</w:t>
            </w:r>
            <w:r w:rsidRPr="00BB7B26">
              <w:rPr>
                <w:rFonts w:ascii="Times New Roman" w:hAnsi="宋体" w:hint="eastAsia"/>
                <w:kern w:val="2"/>
                <w:sz w:val="21"/>
                <w:szCs w:val="21"/>
              </w:rPr>
              <w:t>冷藏</w:t>
            </w:r>
          </w:p>
        </w:tc>
      </w:tr>
      <w:tr w:rsidR="00B43CA9" w:rsidRPr="00BB7B26" w:rsidTr="00B43CA9">
        <w:trPr>
          <w:trHeight w:val="340"/>
        </w:trPr>
        <w:tc>
          <w:tcPr>
            <w:tcW w:w="469" w:type="pct"/>
            <w:vMerge w:val="restar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资源能源</w:t>
            </w:r>
          </w:p>
        </w:tc>
        <w:tc>
          <w:tcPr>
            <w:tcW w:w="666"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电</w:t>
            </w:r>
          </w:p>
        </w:tc>
        <w:tc>
          <w:tcPr>
            <w:tcW w:w="128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79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14</w:t>
            </w:r>
            <w:r w:rsidRPr="00BB7B26">
              <w:rPr>
                <w:rFonts w:ascii="Times New Roman" w:hAnsi="Times New Roman" w:hint="eastAsia"/>
                <w:kern w:val="2"/>
                <w:sz w:val="21"/>
                <w:szCs w:val="21"/>
              </w:rPr>
              <w:t>万</w:t>
            </w:r>
            <w:r w:rsidRPr="00BB7B26">
              <w:rPr>
                <w:rFonts w:ascii="Times New Roman" w:hAnsi="Times New Roman"/>
                <w:kern w:val="2"/>
                <w:sz w:val="21"/>
                <w:szCs w:val="21"/>
              </w:rPr>
              <w:t>KW·h</w:t>
            </w:r>
          </w:p>
        </w:tc>
        <w:tc>
          <w:tcPr>
            <w:tcW w:w="1779"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乡镇</w:t>
            </w:r>
            <w:r w:rsidRPr="00BB7B26">
              <w:rPr>
                <w:rFonts w:ascii="Times New Roman" w:hAnsi="宋体"/>
                <w:kern w:val="2"/>
                <w:sz w:val="21"/>
                <w:szCs w:val="21"/>
              </w:rPr>
              <w:t>电网</w:t>
            </w:r>
          </w:p>
        </w:tc>
      </w:tr>
      <w:tr w:rsidR="00B43CA9" w:rsidRPr="00BB7B26" w:rsidTr="00B43CA9">
        <w:trPr>
          <w:trHeight w:val="340"/>
        </w:trPr>
        <w:tc>
          <w:tcPr>
            <w:tcW w:w="469" w:type="pct"/>
            <w:vMerge/>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p>
        </w:tc>
        <w:tc>
          <w:tcPr>
            <w:tcW w:w="666"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新鲜水</w:t>
            </w:r>
          </w:p>
        </w:tc>
        <w:tc>
          <w:tcPr>
            <w:tcW w:w="128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798" w:type="pct"/>
            <w:vAlign w:val="center"/>
            <w:hideMark/>
          </w:tcPr>
          <w:p w:rsidR="00B43CA9" w:rsidRPr="00BB7B26" w:rsidRDefault="0081557B"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15898.86</w:t>
            </w:r>
          </w:p>
        </w:tc>
        <w:tc>
          <w:tcPr>
            <w:tcW w:w="1779" w:type="pct"/>
            <w:vAlign w:val="center"/>
            <w:hideMark/>
          </w:tcPr>
          <w:p w:rsidR="00B43CA9" w:rsidRPr="00BB7B26" w:rsidRDefault="00B43CA9" w:rsidP="00B43CA9">
            <w:pPr>
              <w:pStyle w:val="TableParagraph"/>
              <w:kinsoku w:val="0"/>
              <w:overflowPunct w:val="0"/>
              <w:contextualSpacing/>
              <w:jc w:val="center"/>
              <w:rPr>
                <w:rFonts w:ascii="Times New Roman" w:hAnsi="Times New Roman"/>
                <w:kern w:val="2"/>
                <w:sz w:val="21"/>
                <w:szCs w:val="21"/>
              </w:rPr>
            </w:pPr>
            <w:r w:rsidRPr="00BB7B26">
              <w:rPr>
                <w:rFonts w:ascii="Times New Roman" w:hAnsi="宋体" w:hint="eastAsia"/>
                <w:kern w:val="2"/>
                <w:sz w:val="21"/>
                <w:szCs w:val="21"/>
              </w:rPr>
              <w:t>井水</w:t>
            </w:r>
          </w:p>
        </w:tc>
      </w:tr>
      <w:tr w:rsidR="00B43CA9" w:rsidRPr="00BB7B26" w:rsidTr="00B43CA9">
        <w:trPr>
          <w:trHeight w:val="340"/>
        </w:trPr>
        <w:tc>
          <w:tcPr>
            <w:tcW w:w="469" w:type="pct"/>
            <w:vMerge/>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p>
        </w:tc>
        <w:tc>
          <w:tcPr>
            <w:tcW w:w="666"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柴油</w:t>
            </w:r>
          </w:p>
        </w:tc>
        <w:tc>
          <w:tcPr>
            <w:tcW w:w="128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798"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Times New Roman" w:hint="eastAsia"/>
                <w:kern w:val="2"/>
                <w:sz w:val="21"/>
                <w:szCs w:val="21"/>
              </w:rPr>
              <w:t>400L</w:t>
            </w:r>
          </w:p>
        </w:tc>
        <w:tc>
          <w:tcPr>
            <w:tcW w:w="1779" w:type="pct"/>
            <w:vAlign w:val="center"/>
            <w:hideMark/>
          </w:tcPr>
          <w:p w:rsidR="00B43CA9" w:rsidRPr="00BB7B26" w:rsidRDefault="00B43CA9" w:rsidP="00D76416">
            <w:pPr>
              <w:pStyle w:val="TableParagraph"/>
              <w:kinsoku w:val="0"/>
              <w:overflowPunct w:val="0"/>
              <w:contextualSpacing/>
              <w:jc w:val="center"/>
              <w:rPr>
                <w:rFonts w:ascii="Times New Roman" w:hAnsi="Times New Roman"/>
                <w:kern w:val="2"/>
                <w:sz w:val="21"/>
                <w:szCs w:val="21"/>
              </w:rPr>
            </w:pPr>
            <w:r w:rsidRPr="00BB7B26">
              <w:rPr>
                <w:rFonts w:ascii="Times New Roman" w:hAnsi="宋体"/>
                <w:kern w:val="2"/>
                <w:sz w:val="21"/>
                <w:szCs w:val="21"/>
              </w:rPr>
              <w:t>备用柴油发电机</w:t>
            </w:r>
            <w:r w:rsidRPr="00BB7B26">
              <w:rPr>
                <w:rFonts w:ascii="Times New Roman" w:hAnsi="宋体" w:hint="eastAsia"/>
                <w:kern w:val="2"/>
                <w:sz w:val="21"/>
                <w:szCs w:val="21"/>
              </w:rPr>
              <w:t>配套</w:t>
            </w:r>
          </w:p>
        </w:tc>
      </w:tr>
    </w:tbl>
    <w:p w:rsidR="00D76416" w:rsidRPr="00BB7B26" w:rsidRDefault="006F5997" w:rsidP="00D76416">
      <w:pPr>
        <w:pStyle w:val="afffb"/>
        <w:tabs>
          <w:tab w:val="left" w:pos="1300"/>
        </w:tabs>
        <w:kinsoku w:val="0"/>
        <w:overflowPunct w:val="0"/>
        <w:autoSpaceDE w:val="0"/>
        <w:autoSpaceDN w:val="0"/>
        <w:spacing w:line="360" w:lineRule="auto"/>
        <w:ind w:firstLine="480"/>
        <w:rPr>
          <w:rFonts w:ascii="Times New Roman" w:hAnsi="Times New Roman"/>
          <w:sz w:val="24"/>
          <w:szCs w:val="24"/>
        </w:rPr>
      </w:pPr>
      <w:r w:rsidRPr="00BB7B26">
        <w:rPr>
          <w:rFonts w:ascii="Times New Roman" w:hAnsi="宋体" w:hint="eastAsia"/>
          <w:sz w:val="24"/>
          <w:szCs w:val="24"/>
        </w:rPr>
        <w:t>（</w:t>
      </w:r>
      <w:r w:rsidRPr="00BB7B26">
        <w:rPr>
          <w:rFonts w:ascii="Times New Roman" w:hAnsi="宋体" w:hint="eastAsia"/>
          <w:sz w:val="24"/>
          <w:szCs w:val="24"/>
        </w:rPr>
        <w:t>1</w:t>
      </w:r>
      <w:r w:rsidRPr="00BB7B26">
        <w:rPr>
          <w:rFonts w:ascii="Times New Roman" w:hAnsi="宋体" w:hint="eastAsia"/>
          <w:sz w:val="24"/>
          <w:szCs w:val="24"/>
        </w:rPr>
        <w:t>）</w:t>
      </w:r>
      <w:r w:rsidR="00D76416" w:rsidRPr="00BB7B26">
        <w:rPr>
          <w:rFonts w:ascii="Times New Roman" w:hAnsi="宋体"/>
          <w:sz w:val="24"/>
          <w:szCs w:val="24"/>
        </w:rPr>
        <w:t>项目饲料用量及来源</w:t>
      </w:r>
    </w:p>
    <w:p w:rsidR="00D76416" w:rsidRPr="00BB7B26" w:rsidRDefault="000577EC" w:rsidP="00D76416">
      <w:pPr>
        <w:pStyle w:val="af6"/>
        <w:kinsoku w:val="0"/>
        <w:overflowPunct w:val="0"/>
        <w:spacing w:after="0"/>
        <w:ind w:firstLine="480"/>
        <w:rPr>
          <w:rFonts w:ascii="Times New Roman" w:cs="Times New Roman"/>
        </w:rPr>
      </w:pPr>
      <w:r w:rsidRPr="00BB7B26">
        <w:rPr>
          <w:rFonts w:ascii="Times New Roman" w:hAnsi="宋体" w:cs="Times New Roman"/>
        </w:rPr>
        <w:lastRenderedPageBreak/>
        <w:fldChar w:fldCharType="begin"/>
      </w:r>
      <w:r w:rsidR="00B43CA9" w:rsidRPr="00BB7B26">
        <w:rPr>
          <w:rFonts w:ascii="Times New Roman" w:hAnsi="宋体" w:cs="Times New Roman"/>
        </w:rPr>
        <w:instrText xml:space="preserve"> </w:instrText>
      </w:r>
      <w:r w:rsidR="00B43CA9" w:rsidRPr="00BB7B26">
        <w:rPr>
          <w:rFonts w:ascii="Times New Roman" w:hAnsi="宋体" w:cs="Times New Roman" w:hint="eastAsia"/>
        </w:rPr>
        <w:instrText>eq \o\ac(</w:instrText>
      </w:r>
      <w:r w:rsidR="00B43CA9" w:rsidRPr="00BB7B26">
        <w:rPr>
          <w:rFonts w:ascii="Times New Roman" w:hAnsi="宋体" w:cs="Times New Roman" w:hint="eastAsia"/>
        </w:rPr>
        <w:instrText>○</w:instrText>
      </w:r>
      <w:r w:rsidR="00B43CA9" w:rsidRPr="00BB7B26">
        <w:rPr>
          <w:rFonts w:ascii="Times New Roman" w:hAnsi="宋体" w:cs="Times New Roman" w:hint="eastAsia"/>
        </w:rPr>
        <w:instrText>,</w:instrText>
      </w:r>
      <w:r w:rsidR="00B43CA9" w:rsidRPr="00BB7B26">
        <w:rPr>
          <w:rFonts w:hAnsi="宋体" w:cs="Times New Roman" w:hint="eastAsia"/>
          <w:position w:val="3"/>
          <w:sz w:val="16"/>
        </w:rPr>
        <w:instrText>1</w:instrText>
      </w:r>
      <w:r w:rsidR="00B43CA9" w:rsidRPr="00BB7B26">
        <w:rPr>
          <w:rFonts w:ascii="Times New Roman" w:hAnsi="宋体" w:cs="Times New Roman" w:hint="eastAsia"/>
        </w:rPr>
        <w:instrText>)</w:instrText>
      </w:r>
      <w:r w:rsidRPr="00BB7B26">
        <w:rPr>
          <w:rFonts w:ascii="Times New Roman" w:hAnsi="宋体" w:cs="Times New Roman"/>
        </w:rPr>
        <w:fldChar w:fldCharType="end"/>
      </w:r>
      <w:r w:rsidR="00D76416" w:rsidRPr="00BB7B26">
        <w:rPr>
          <w:rFonts w:ascii="Times New Roman" w:hAnsi="宋体" w:cs="Times New Roman"/>
        </w:rPr>
        <w:t>饲</w:t>
      </w:r>
      <w:r w:rsidR="005F36F7" w:rsidRPr="00BB7B26">
        <w:rPr>
          <w:rFonts w:ascii="Times New Roman" w:hAnsi="宋体" w:cs="Times New Roman"/>
        </w:rPr>
        <w:t>喂方式：育成猪采用定时、</w:t>
      </w:r>
      <w:r w:rsidR="005F36F7" w:rsidRPr="00BB7B26">
        <w:rPr>
          <w:rFonts w:ascii="Times New Roman" w:hAnsi="宋体" w:cs="Times New Roman" w:hint="eastAsia"/>
        </w:rPr>
        <w:t>定</w:t>
      </w:r>
      <w:r w:rsidR="00D76416" w:rsidRPr="00BB7B26">
        <w:rPr>
          <w:rFonts w:ascii="Times New Roman" w:hAnsi="宋体" w:cs="Times New Roman"/>
        </w:rPr>
        <w:t>量喂饲。</w:t>
      </w:r>
    </w:p>
    <w:p w:rsidR="00D76416" w:rsidRPr="00BB7B26" w:rsidRDefault="000577EC" w:rsidP="00D76416">
      <w:pPr>
        <w:pStyle w:val="af6"/>
        <w:kinsoku w:val="0"/>
        <w:overflowPunct w:val="0"/>
        <w:spacing w:after="0"/>
        <w:ind w:firstLine="480"/>
        <w:rPr>
          <w:rFonts w:ascii="Times New Roman" w:cs="Times New Roman"/>
        </w:rPr>
      </w:pPr>
      <w:r w:rsidRPr="00BB7B26">
        <w:rPr>
          <w:rFonts w:ascii="Times New Roman" w:hAnsi="宋体" w:cs="Times New Roman"/>
        </w:rPr>
        <w:fldChar w:fldCharType="begin"/>
      </w:r>
      <w:r w:rsidR="00B43CA9" w:rsidRPr="00BB7B26">
        <w:rPr>
          <w:rFonts w:ascii="Times New Roman" w:hAnsi="宋体" w:cs="Times New Roman"/>
        </w:rPr>
        <w:instrText xml:space="preserve"> </w:instrText>
      </w:r>
      <w:r w:rsidR="00B43CA9" w:rsidRPr="00BB7B26">
        <w:rPr>
          <w:rFonts w:ascii="Times New Roman" w:hAnsi="宋体" w:cs="Times New Roman" w:hint="eastAsia"/>
        </w:rPr>
        <w:instrText>eq \o\ac(</w:instrText>
      </w:r>
      <w:r w:rsidR="00B43CA9" w:rsidRPr="00BB7B26">
        <w:rPr>
          <w:rFonts w:ascii="Times New Roman" w:hAnsi="宋体" w:cs="Times New Roman" w:hint="eastAsia"/>
        </w:rPr>
        <w:instrText>○</w:instrText>
      </w:r>
      <w:r w:rsidR="00B43CA9" w:rsidRPr="00BB7B26">
        <w:rPr>
          <w:rFonts w:ascii="Times New Roman" w:hAnsi="宋体" w:cs="Times New Roman" w:hint="eastAsia"/>
        </w:rPr>
        <w:instrText>,</w:instrText>
      </w:r>
      <w:r w:rsidR="00B43CA9" w:rsidRPr="00BB7B26">
        <w:rPr>
          <w:rFonts w:hAnsi="宋体" w:cs="Times New Roman" w:hint="eastAsia"/>
          <w:position w:val="3"/>
          <w:sz w:val="16"/>
        </w:rPr>
        <w:instrText>2</w:instrText>
      </w:r>
      <w:r w:rsidR="00B43CA9" w:rsidRPr="00BB7B26">
        <w:rPr>
          <w:rFonts w:ascii="Times New Roman" w:hAnsi="宋体" w:cs="Times New Roman" w:hint="eastAsia"/>
        </w:rPr>
        <w:instrText>)</w:instrText>
      </w:r>
      <w:r w:rsidRPr="00BB7B26">
        <w:rPr>
          <w:rFonts w:ascii="Times New Roman" w:hAnsi="宋体" w:cs="Times New Roman"/>
        </w:rPr>
        <w:fldChar w:fldCharType="end"/>
      </w:r>
      <w:r w:rsidR="00D76416" w:rsidRPr="00BB7B26">
        <w:rPr>
          <w:rFonts w:ascii="Times New Roman" w:hAnsi="宋体" w:cs="Times New Roman"/>
        </w:rPr>
        <w:t>饲料用量：项目建成后全场生猪饲料消耗总量为</w:t>
      </w:r>
      <w:r w:rsidR="006F5997" w:rsidRPr="00BB7B26">
        <w:rPr>
          <w:rFonts w:ascii="Times New Roman" w:cs="Times New Roman" w:hint="eastAsia"/>
        </w:rPr>
        <w:t>5313</w:t>
      </w:r>
      <w:r w:rsidR="00B43CA9" w:rsidRPr="00BB7B26">
        <w:rPr>
          <w:rFonts w:ascii="Times New Roman" w:cs="Times New Roman"/>
        </w:rPr>
        <w:t>t/a</w:t>
      </w:r>
      <w:r w:rsidR="00D76416" w:rsidRPr="00BB7B26">
        <w:rPr>
          <w:rFonts w:ascii="Times New Roman" w:hAnsi="宋体" w:cs="Times New Roman"/>
        </w:rPr>
        <w:t>，各类猪只饲料定额及每日和每年饲料用量见</w:t>
      </w:r>
      <w:r w:rsidR="006F5997" w:rsidRPr="00BB7B26">
        <w:rPr>
          <w:rFonts w:ascii="Times New Roman" w:hAnsi="宋体" w:cs="Times New Roman" w:hint="eastAsia"/>
        </w:rPr>
        <w:t>下</w:t>
      </w:r>
      <w:r w:rsidR="00D76416" w:rsidRPr="00BB7B26">
        <w:rPr>
          <w:rFonts w:ascii="Times New Roman" w:hAnsi="宋体" w:cs="Times New Roman"/>
        </w:rPr>
        <w:t>表。</w:t>
      </w:r>
    </w:p>
    <w:p w:rsidR="00D76416" w:rsidRPr="00BB7B26" w:rsidRDefault="00D76416" w:rsidP="00B43CA9">
      <w:pPr>
        <w:pStyle w:val="Heading4"/>
        <w:tabs>
          <w:tab w:val="left" w:pos="4430"/>
        </w:tabs>
        <w:kinsoku w:val="0"/>
        <w:overflowPunct w:val="0"/>
        <w:adjustRightInd/>
        <w:ind w:left="0"/>
        <w:jc w:val="center"/>
        <w:outlineLvl w:val="9"/>
      </w:pPr>
      <w:r w:rsidRPr="00BB7B26">
        <w:rPr>
          <w:rFonts w:ascii="Times New Roman" w:cs="Times New Roman"/>
        </w:rPr>
        <w:t>表</w:t>
      </w:r>
      <w:r w:rsidR="006F5997" w:rsidRPr="00BB7B26">
        <w:rPr>
          <w:rFonts w:ascii="Times New Roman" w:cs="Times New Roman"/>
        </w:rPr>
        <w:t>3</w:t>
      </w:r>
      <w:r w:rsidRPr="00BB7B26">
        <w:rPr>
          <w:rFonts w:ascii="Times New Roman" w:cs="Times New Roman"/>
        </w:rPr>
        <w:t>-4</w:t>
      </w:r>
      <w:r w:rsidR="006F5997" w:rsidRPr="00BB7B26">
        <w:rPr>
          <w:rFonts w:ascii="Times New Roman" w:cs="Times New Roman" w:hint="eastAsia"/>
        </w:rPr>
        <w:t xml:space="preserve">  </w:t>
      </w:r>
      <w:r w:rsidR="006F5997" w:rsidRPr="00BB7B26">
        <w:rPr>
          <w:rFonts w:hint="eastAsia"/>
        </w:rPr>
        <w:t>项目全</w:t>
      </w:r>
      <w:r w:rsidR="00B43CA9" w:rsidRPr="00BB7B26">
        <w:rPr>
          <w:rFonts w:hint="eastAsia"/>
        </w:rPr>
        <w:t>场</w:t>
      </w:r>
      <w:r w:rsidRPr="00BB7B26">
        <w:rPr>
          <w:rFonts w:hint="eastAsia"/>
        </w:rPr>
        <w:t>饲料用量表</w:t>
      </w:r>
    </w:p>
    <w:tbl>
      <w:tblPr>
        <w:tblW w:w="5000" w:type="pct"/>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876"/>
        <w:gridCol w:w="1257"/>
        <w:gridCol w:w="1636"/>
        <w:gridCol w:w="2273"/>
        <w:gridCol w:w="1515"/>
        <w:gridCol w:w="1513"/>
      </w:tblGrid>
      <w:tr w:rsidR="00D76416" w:rsidRPr="00BB7B26" w:rsidTr="00B43CA9">
        <w:trPr>
          <w:trHeight w:val="340"/>
        </w:trPr>
        <w:tc>
          <w:tcPr>
            <w:tcW w:w="483"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序号</w:t>
            </w:r>
          </w:p>
        </w:tc>
        <w:tc>
          <w:tcPr>
            <w:tcW w:w="693"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猪群类别</w:t>
            </w:r>
          </w:p>
        </w:tc>
        <w:tc>
          <w:tcPr>
            <w:tcW w:w="902"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存栏量（头）</w:t>
            </w:r>
          </w:p>
        </w:tc>
        <w:tc>
          <w:tcPr>
            <w:tcW w:w="1253"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饲料定额（</w:t>
            </w:r>
            <w:r w:rsidRPr="00BB7B26">
              <w:rPr>
                <w:rFonts w:ascii="Times New Roman" w:hAnsi="Times New Roman"/>
                <w:kern w:val="2"/>
                <w:sz w:val="21"/>
                <w:szCs w:val="21"/>
              </w:rPr>
              <w:t>kg/</w:t>
            </w:r>
            <w:r w:rsidRPr="00BB7B26">
              <w:rPr>
                <w:rFonts w:ascii="Times New Roman" w:hAnsi="宋体"/>
                <w:kern w:val="2"/>
                <w:sz w:val="21"/>
                <w:szCs w:val="21"/>
              </w:rPr>
              <w:t>头</w:t>
            </w:r>
            <w:r w:rsidRPr="00BB7B26">
              <w:rPr>
                <w:rFonts w:ascii="Times New Roman" w:hAnsi="Times New Roman"/>
                <w:kern w:val="2"/>
                <w:sz w:val="21"/>
                <w:szCs w:val="21"/>
              </w:rPr>
              <w:t>·</w:t>
            </w:r>
            <w:r w:rsidRPr="00BB7B26">
              <w:rPr>
                <w:rFonts w:ascii="Times New Roman" w:hAnsi="宋体"/>
                <w:kern w:val="2"/>
                <w:sz w:val="21"/>
                <w:szCs w:val="21"/>
              </w:rPr>
              <w:t>日）</w:t>
            </w:r>
          </w:p>
        </w:tc>
        <w:tc>
          <w:tcPr>
            <w:tcW w:w="835"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日耗料量（</w:t>
            </w:r>
            <w:r w:rsidRPr="00BB7B26">
              <w:rPr>
                <w:rFonts w:ascii="Times New Roman" w:hAnsi="Times New Roman"/>
                <w:kern w:val="2"/>
                <w:sz w:val="21"/>
                <w:szCs w:val="21"/>
              </w:rPr>
              <w:t>t</w:t>
            </w:r>
            <w:r w:rsidRPr="00BB7B26">
              <w:rPr>
                <w:rFonts w:ascii="Times New Roman" w:hAnsi="宋体"/>
                <w:kern w:val="2"/>
                <w:sz w:val="21"/>
                <w:szCs w:val="21"/>
              </w:rPr>
              <w:t>）</w:t>
            </w:r>
          </w:p>
        </w:tc>
        <w:tc>
          <w:tcPr>
            <w:tcW w:w="834"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年耗料量（</w:t>
            </w:r>
            <w:r w:rsidRPr="00BB7B26">
              <w:rPr>
                <w:rFonts w:ascii="Times New Roman" w:hAnsi="Times New Roman"/>
                <w:kern w:val="2"/>
                <w:sz w:val="21"/>
                <w:szCs w:val="21"/>
              </w:rPr>
              <w:t>t</w:t>
            </w:r>
            <w:r w:rsidRPr="00BB7B26">
              <w:rPr>
                <w:rFonts w:ascii="Times New Roman" w:hAnsi="宋体"/>
                <w:kern w:val="2"/>
                <w:sz w:val="21"/>
                <w:szCs w:val="21"/>
              </w:rPr>
              <w:t>）</w:t>
            </w:r>
          </w:p>
        </w:tc>
      </w:tr>
      <w:tr w:rsidR="00D76416" w:rsidRPr="00BB7B26" w:rsidTr="00B43CA9">
        <w:trPr>
          <w:trHeight w:val="340"/>
        </w:trPr>
        <w:tc>
          <w:tcPr>
            <w:tcW w:w="483"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693"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育肥猪</w:t>
            </w:r>
          </w:p>
        </w:tc>
        <w:tc>
          <w:tcPr>
            <w:tcW w:w="902"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w:t>
            </w:r>
            <w:r w:rsidR="006F5997" w:rsidRPr="00BB7B26">
              <w:rPr>
                <w:rFonts w:ascii="Times New Roman" w:hAnsi="Times New Roman" w:hint="eastAsia"/>
                <w:kern w:val="2"/>
                <w:sz w:val="21"/>
                <w:szCs w:val="21"/>
              </w:rPr>
              <w:t>5</w:t>
            </w:r>
            <w:r w:rsidRPr="00BB7B26">
              <w:rPr>
                <w:rFonts w:ascii="Times New Roman" w:hAnsi="Times New Roman"/>
                <w:kern w:val="2"/>
                <w:sz w:val="21"/>
                <w:szCs w:val="21"/>
              </w:rPr>
              <w:t>00</w:t>
            </w:r>
          </w:p>
        </w:tc>
        <w:tc>
          <w:tcPr>
            <w:tcW w:w="1253" w:type="pct"/>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2.3</w:t>
            </w:r>
          </w:p>
        </w:tc>
        <w:tc>
          <w:tcPr>
            <w:tcW w:w="835" w:type="pct"/>
            <w:vAlign w:val="center"/>
            <w:hideMark/>
          </w:tcPr>
          <w:p w:rsidR="00D76416" w:rsidRPr="00BB7B26" w:rsidRDefault="006F5997" w:rsidP="00B43CA9">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17.25</w:t>
            </w:r>
          </w:p>
        </w:tc>
        <w:tc>
          <w:tcPr>
            <w:tcW w:w="834" w:type="pct"/>
            <w:vAlign w:val="center"/>
            <w:hideMark/>
          </w:tcPr>
          <w:p w:rsidR="00D76416" w:rsidRPr="00BB7B26" w:rsidRDefault="006F5997" w:rsidP="00B43CA9">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5313</w:t>
            </w:r>
          </w:p>
        </w:tc>
      </w:tr>
      <w:tr w:rsidR="00D76416" w:rsidRPr="00BB7B26" w:rsidTr="00B43CA9">
        <w:trPr>
          <w:trHeight w:val="340"/>
        </w:trPr>
        <w:tc>
          <w:tcPr>
            <w:tcW w:w="4166" w:type="pct"/>
            <w:gridSpan w:val="5"/>
            <w:vAlign w:val="center"/>
            <w:hideMark/>
          </w:tcPr>
          <w:p w:rsidR="00D76416" w:rsidRPr="00BB7B26" w:rsidRDefault="00D76416" w:rsidP="00B43CA9">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合</w:t>
            </w:r>
            <w:r w:rsidRPr="00BB7B26">
              <w:rPr>
                <w:rFonts w:ascii="Times New Roman" w:hAnsi="宋体" w:hint="eastAsia"/>
                <w:kern w:val="2"/>
                <w:sz w:val="21"/>
                <w:szCs w:val="21"/>
              </w:rPr>
              <w:t>计</w:t>
            </w:r>
          </w:p>
        </w:tc>
        <w:tc>
          <w:tcPr>
            <w:tcW w:w="834" w:type="pct"/>
            <w:vAlign w:val="center"/>
            <w:hideMark/>
          </w:tcPr>
          <w:p w:rsidR="00D76416" w:rsidRPr="00BB7B26" w:rsidRDefault="006F5997" w:rsidP="00B43CA9">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5313</w:t>
            </w:r>
          </w:p>
        </w:tc>
      </w:tr>
    </w:tbl>
    <w:p w:rsidR="00D76416" w:rsidRPr="00BB7B26" w:rsidRDefault="000577EC" w:rsidP="005F36F7">
      <w:pPr>
        <w:pStyle w:val="af6"/>
        <w:kinsoku w:val="0"/>
        <w:overflowPunct w:val="0"/>
        <w:spacing w:after="0"/>
        <w:ind w:firstLine="480"/>
      </w:pPr>
      <w:r w:rsidRPr="00BB7B26">
        <w:rPr>
          <w:rFonts w:ascii="Times New Roman" w:cs="Times New Roman"/>
        </w:rPr>
        <w:fldChar w:fldCharType="begin"/>
      </w:r>
      <w:r w:rsidR="005F36F7" w:rsidRPr="00BB7B26">
        <w:rPr>
          <w:rFonts w:ascii="Times New Roman" w:cs="Times New Roman"/>
        </w:rPr>
        <w:instrText xml:space="preserve"> </w:instrText>
      </w:r>
      <w:r w:rsidR="005F36F7" w:rsidRPr="00BB7B26">
        <w:rPr>
          <w:rFonts w:ascii="Times New Roman" w:cs="Times New Roman" w:hint="eastAsia"/>
        </w:rPr>
        <w:instrText>eq \o\ac(</w:instrText>
      </w:r>
      <w:r w:rsidR="005F36F7" w:rsidRPr="00BB7B26">
        <w:rPr>
          <w:rFonts w:ascii="Times New Roman" w:cs="Times New Roman" w:hint="eastAsia"/>
        </w:rPr>
        <w:instrText>○</w:instrText>
      </w:r>
      <w:r w:rsidR="005F36F7" w:rsidRPr="00BB7B26">
        <w:rPr>
          <w:rFonts w:ascii="Times New Roman" w:cs="Times New Roman" w:hint="eastAsia"/>
        </w:rPr>
        <w:instrText>,</w:instrText>
      </w:r>
      <w:r w:rsidR="005F36F7" w:rsidRPr="00BB7B26">
        <w:rPr>
          <w:rFonts w:ascii="Times New Roman" w:cs="Times New Roman" w:hint="eastAsia"/>
          <w:position w:val="3"/>
          <w:sz w:val="16"/>
        </w:rPr>
        <w:instrText>3</w:instrText>
      </w:r>
      <w:r w:rsidR="005F36F7" w:rsidRPr="00BB7B26">
        <w:rPr>
          <w:rFonts w:ascii="Times New Roman" w:cs="Times New Roman" w:hint="eastAsia"/>
        </w:rPr>
        <w:instrText>)</w:instrText>
      </w:r>
      <w:r w:rsidRPr="00BB7B26">
        <w:rPr>
          <w:rFonts w:ascii="Times New Roman" w:cs="Times New Roman"/>
        </w:rPr>
        <w:fldChar w:fldCharType="end"/>
      </w:r>
      <w:r w:rsidR="00D76416" w:rsidRPr="00BB7B26">
        <w:rPr>
          <w:rFonts w:ascii="Times New Roman" w:hAnsi="宋体" w:cs="Times New Roman"/>
          <w:kern w:val="24"/>
        </w:rPr>
        <w:t>饲料来源及存储方式</w:t>
      </w:r>
      <w:r w:rsidR="005F36F7" w:rsidRPr="00BB7B26">
        <w:rPr>
          <w:rFonts w:ascii="Times New Roman" w:hAnsi="宋体" w:cs="Times New Roman" w:hint="eastAsia"/>
          <w:kern w:val="24"/>
        </w:rPr>
        <w:t>：</w:t>
      </w:r>
      <w:r w:rsidR="00D76416" w:rsidRPr="00BB7B26">
        <w:rPr>
          <w:rFonts w:ascii="Times New Roman" w:hAnsi="宋体" w:cs="Times New Roman"/>
          <w:kern w:val="24"/>
        </w:rPr>
        <w:t>养猪的主要原材料是饲料，</w:t>
      </w:r>
      <w:r w:rsidR="006F5997" w:rsidRPr="00BB7B26">
        <w:rPr>
          <w:rFonts w:ascii="Times New Roman" w:hAnsi="宋体" w:cs="Times New Roman"/>
          <w:kern w:val="24"/>
        </w:rPr>
        <w:t>项目所用</w:t>
      </w:r>
      <w:r w:rsidR="00D76416" w:rsidRPr="00BB7B26">
        <w:rPr>
          <w:rFonts w:ascii="Times New Roman" w:hAnsi="宋体" w:cs="Times New Roman"/>
          <w:kern w:val="24"/>
        </w:rPr>
        <w:t>饲料</w:t>
      </w:r>
      <w:r w:rsidR="006F5997" w:rsidRPr="00BB7B26">
        <w:rPr>
          <w:rFonts w:ascii="Times New Roman" w:hAnsi="宋体" w:cs="Times New Roman"/>
          <w:kern w:val="24"/>
        </w:rPr>
        <w:t>全部外购</w:t>
      </w:r>
      <w:r w:rsidR="00D76416" w:rsidRPr="00BB7B26">
        <w:rPr>
          <w:rFonts w:ascii="Times New Roman" w:hAnsi="宋体" w:cs="Times New Roman"/>
          <w:kern w:val="24"/>
        </w:rPr>
        <w:t>，主要原料为玉米、小麦、麸皮等，补充虫肽蛋白饲料、益生菌，配制成含氨基酸的低蛋白饲料，从饲料加工厂运输至本项目饲料仓待用。饲料运送至场区后，采用全自动配送上料系统和限位猪槽，机械化操作，定时定量供应饲料，猪舍外设有饲料罐，每三天用散装饲料车按生产用量定时运送至饲料塔，项目共设置</w:t>
      </w:r>
      <w:r w:rsidR="00B43CA9" w:rsidRPr="00BB7B26">
        <w:rPr>
          <w:rFonts w:ascii="Times New Roman" w:cs="Times New Roman"/>
          <w:kern w:val="24"/>
        </w:rPr>
        <w:t>8</w:t>
      </w:r>
      <w:r w:rsidR="00D76416" w:rsidRPr="00BB7B26">
        <w:rPr>
          <w:rFonts w:ascii="Times New Roman" w:hAnsi="宋体" w:cs="Times New Roman"/>
          <w:kern w:val="24"/>
        </w:rPr>
        <w:t>个饲料塔，每个饲料罐贮料能力为</w:t>
      </w:r>
      <w:r w:rsidR="00D76416" w:rsidRPr="00BB7B26">
        <w:rPr>
          <w:rFonts w:ascii="Times New Roman" w:cs="Times New Roman"/>
          <w:kern w:val="24"/>
        </w:rPr>
        <w:t>3</w:t>
      </w:r>
      <w:r w:rsidR="006F5997" w:rsidRPr="00BB7B26">
        <w:rPr>
          <w:rFonts w:ascii="Times New Roman" w:hAnsi="宋体" w:cs="Times New Roman"/>
          <w:kern w:val="24"/>
        </w:rPr>
        <w:t>天用</w:t>
      </w:r>
      <w:r w:rsidR="00D76416" w:rsidRPr="00BB7B26">
        <w:rPr>
          <w:rFonts w:ascii="Times New Roman" w:hAnsi="宋体" w:cs="Times New Roman"/>
          <w:kern w:val="24"/>
        </w:rPr>
        <w:t>量。</w:t>
      </w:r>
    </w:p>
    <w:p w:rsidR="00D76416" w:rsidRPr="00BB7B26" w:rsidRDefault="006F5997" w:rsidP="00D76416">
      <w:pPr>
        <w:ind w:firstLine="480"/>
        <w:rPr>
          <w:kern w:val="24"/>
        </w:rPr>
      </w:pPr>
      <w:r w:rsidRPr="00BB7B26">
        <w:rPr>
          <w:rFonts w:hAnsi="宋体" w:hint="eastAsia"/>
          <w:kern w:val="24"/>
        </w:rPr>
        <w:t>（</w:t>
      </w:r>
      <w:r w:rsidRPr="00BB7B26">
        <w:rPr>
          <w:rFonts w:hAnsi="宋体" w:hint="eastAsia"/>
          <w:kern w:val="24"/>
        </w:rPr>
        <w:t>2</w:t>
      </w:r>
      <w:r w:rsidRPr="00BB7B26">
        <w:rPr>
          <w:rFonts w:hAnsi="宋体" w:hint="eastAsia"/>
          <w:kern w:val="24"/>
        </w:rPr>
        <w:t>）</w:t>
      </w:r>
      <w:r w:rsidR="00D76416" w:rsidRPr="00BB7B26">
        <w:rPr>
          <w:rFonts w:hAnsi="宋体"/>
          <w:kern w:val="24"/>
        </w:rPr>
        <w:t>兽药、疫苗、消毒剂使用和说明</w:t>
      </w:r>
    </w:p>
    <w:p w:rsidR="00D76416" w:rsidRPr="00BB7B26" w:rsidRDefault="00D76416" w:rsidP="00D76416">
      <w:pPr>
        <w:ind w:firstLine="480"/>
        <w:rPr>
          <w:kern w:val="24"/>
        </w:rPr>
      </w:pPr>
      <w:r w:rsidRPr="00BB7B26">
        <w:rPr>
          <w:rFonts w:hAnsi="宋体"/>
          <w:kern w:val="24"/>
        </w:rPr>
        <w:t>消毒剂的种类大概可以分</w:t>
      </w:r>
      <w:r w:rsidR="00B43CA9" w:rsidRPr="00BB7B26">
        <w:rPr>
          <w:rFonts w:hAnsi="宋体"/>
          <w:kern w:val="24"/>
        </w:rPr>
        <w:t>为酸性消毒剂、碱性消毒剂、中性消毒剂等，根据猪场内不同情况，</w:t>
      </w:r>
      <w:r w:rsidR="00B43CA9" w:rsidRPr="00BB7B26">
        <w:rPr>
          <w:rFonts w:hAnsi="宋体" w:hint="eastAsia"/>
          <w:kern w:val="24"/>
        </w:rPr>
        <w:t>建设单位</w:t>
      </w:r>
      <w:r w:rsidRPr="00BB7B26">
        <w:rPr>
          <w:rFonts w:hAnsi="宋体"/>
          <w:kern w:val="24"/>
        </w:rPr>
        <w:t>买</w:t>
      </w:r>
      <w:r w:rsidRPr="00BB7B26">
        <w:rPr>
          <w:kern w:val="24"/>
        </w:rPr>
        <w:t>3</w:t>
      </w:r>
      <w:r w:rsidRPr="00BB7B26">
        <w:rPr>
          <w:rFonts w:hAnsi="宋体"/>
          <w:kern w:val="24"/>
        </w:rPr>
        <w:t>至</w:t>
      </w:r>
      <w:r w:rsidRPr="00BB7B26">
        <w:rPr>
          <w:kern w:val="24"/>
        </w:rPr>
        <w:t>4</w:t>
      </w:r>
      <w:r w:rsidRPr="00BB7B26">
        <w:rPr>
          <w:rFonts w:hAnsi="宋体"/>
          <w:kern w:val="24"/>
        </w:rPr>
        <w:t>种消毒剂交替使用。为防止产生氯代有机物及其它的二次污染，禁止选用醛类、氯类及重金属类不易降解类消毒剂。</w:t>
      </w:r>
    </w:p>
    <w:p w:rsidR="00D76416" w:rsidRPr="00BB7B26" w:rsidRDefault="00D76416" w:rsidP="00D76416">
      <w:pPr>
        <w:ind w:firstLine="480"/>
        <w:rPr>
          <w:kern w:val="24"/>
        </w:rPr>
      </w:pPr>
      <w:r w:rsidRPr="00BB7B26">
        <w:rPr>
          <w:rFonts w:hAnsi="宋体"/>
          <w:kern w:val="24"/>
        </w:rPr>
        <w:t>防疫药品种类：消毒剂类：生石灰、烧碱水、过氧乙酸溶液、高锰酸钾溶液、双链季铵盐溶液等。疫苗类（按说明书使用）：齐鲁猪瘟活疫苗、海博莱伪狂犬疫苗、海博莱喘气苗、齐鲁细小病毒灭活苗等。</w:t>
      </w:r>
    </w:p>
    <w:p w:rsidR="00D76416" w:rsidRPr="00BB7B26" w:rsidRDefault="006F5997" w:rsidP="00D76416">
      <w:pPr>
        <w:ind w:firstLine="480"/>
        <w:rPr>
          <w:kern w:val="24"/>
        </w:rPr>
      </w:pPr>
      <w:r w:rsidRPr="00BB7B26">
        <w:rPr>
          <w:rFonts w:hAnsi="宋体" w:hint="eastAsia"/>
          <w:kern w:val="24"/>
        </w:rPr>
        <w:t>（</w:t>
      </w:r>
      <w:r w:rsidRPr="00BB7B26">
        <w:rPr>
          <w:rFonts w:hAnsi="宋体" w:hint="eastAsia"/>
          <w:kern w:val="24"/>
        </w:rPr>
        <w:t>3</w:t>
      </w:r>
      <w:r w:rsidRPr="00BB7B26">
        <w:rPr>
          <w:rFonts w:hAnsi="宋体" w:hint="eastAsia"/>
          <w:kern w:val="24"/>
        </w:rPr>
        <w:t>）</w:t>
      </w:r>
      <w:r w:rsidR="00D76416" w:rsidRPr="00BB7B26">
        <w:rPr>
          <w:rFonts w:hAnsi="宋体"/>
          <w:kern w:val="24"/>
        </w:rPr>
        <w:t>主要原辅材料理化性质</w:t>
      </w:r>
    </w:p>
    <w:p w:rsidR="00D76416" w:rsidRPr="00BB7B26" w:rsidRDefault="00D76416" w:rsidP="005F36F7">
      <w:pPr>
        <w:ind w:firstLine="480"/>
        <w:rPr>
          <w:kern w:val="24"/>
        </w:rPr>
      </w:pPr>
      <w:r w:rsidRPr="00BB7B26">
        <w:rPr>
          <w:rFonts w:hAnsi="宋体"/>
          <w:kern w:val="24"/>
        </w:rPr>
        <w:t>石灰水：石灰水是氢氧化钙的水溶液，浑浊的石灰水是石灰水中的氢氧化钙与二化碳反应产生沉淀。氢氧化钙在常温下是细腻的白色粉末，微溶于水，不溶于醇，能溶于铵盐、甘油，能与酸反应，生成对应的钙盐，石灰水具有消毒杀菌作用。</w:t>
      </w:r>
    </w:p>
    <w:p w:rsidR="00D76416" w:rsidRPr="00BB7B26" w:rsidRDefault="00D76416" w:rsidP="005F36F7">
      <w:pPr>
        <w:ind w:firstLine="480"/>
        <w:rPr>
          <w:kern w:val="24"/>
        </w:rPr>
      </w:pPr>
      <w:r w:rsidRPr="00BB7B26">
        <w:rPr>
          <w:rFonts w:hAnsi="宋体"/>
          <w:kern w:val="24"/>
        </w:rPr>
        <w:t>烧碱水：烧碱水是氢氧化钠溶液。氢氧化钠俗称烧碱、火碱、苛性钠，纯品是无色透明的晶体，密度</w:t>
      </w:r>
      <w:r w:rsidRPr="00BB7B26">
        <w:rPr>
          <w:kern w:val="24"/>
        </w:rPr>
        <w:t>2.130g/cm</w:t>
      </w:r>
      <w:r w:rsidRPr="00BB7B26">
        <w:rPr>
          <w:kern w:val="24"/>
          <w:vertAlign w:val="superscript"/>
        </w:rPr>
        <w:t>3</w:t>
      </w:r>
      <w:r w:rsidRPr="00BB7B26">
        <w:rPr>
          <w:rFonts w:hAnsi="宋体"/>
          <w:kern w:val="24"/>
        </w:rPr>
        <w:t>，熔点</w:t>
      </w:r>
      <w:r w:rsidRPr="00BB7B26">
        <w:rPr>
          <w:kern w:val="24"/>
        </w:rPr>
        <w:t>318.4</w:t>
      </w:r>
      <w:r w:rsidRPr="00BB7B26">
        <w:rPr>
          <w:rFonts w:hAnsi="宋体"/>
          <w:kern w:val="24"/>
        </w:rPr>
        <w:t>℃，沸点</w:t>
      </w:r>
      <w:r w:rsidRPr="00BB7B26">
        <w:rPr>
          <w:kern w:val="24"/>
        </w:rPr>
        <w:t>1390</w:t>
      </w:r>
      <w:r w:rsidRPr="00BB7B26">
        <w:rPr>
          <w:rFonts w:hAnsi="宋体"/>
          <w:kern w:val="24"/>
        </w:rPr>
        <w:t>℃，是一种具有强腐蚀性的强碱，一般为片状或块状形态，易溶于水（溶于水时放热）并形成碱性溶液，另有潮解性，易吸取空气中的水蒸气（潮解）和二氧化碳（变质）。</w:t>
      </w:r>
    </w:p>
    <w:p w:rsidR="00D76416" w:rsidRPr="00BB7B26" w:rsidRDefault="00D76416" w:rsidP="005F36F7">
      <w:pPr>
        <w:ind w:firstLine="480"/>
        <w:rPr>
          <w:kern w:val="24"/>
        </w:rPr>
      </w:pPr>
      <w:r w:rsidRPr="00BB7B26">
        <w:rPr>
          <w:rFonts w:hAnsi="宋体"/>
          <w:kern w:val="24"/>
        </w:rPr>
        <w:t>过氧乙酸溶液：过氧乙酸为无色液体，有强烈刺激性气味，溶于水、醇、醚、硫酸，属强氧化剂，熔点</w:t>
      </w:r>
      <w:r w:rsidRPr="00BB7B26">
        <w:rPr>
          <w:kern w:val="24"/>
        </w:rPr>
        <w:t>0.1</w:t>
      </w:r>
      <w:r w:rsidRPr="00BB7B26">
        <w:rPr>
          <w:rFonts w:hAnsi="宋体"/>
          <w:kern w:val="24"/>
        </w:rPr>
        <w:t>℃，沸点</w:t>
      </w:r>
      <w:r w:rsidRPr="00BB7B26">
        <w:rPr>
          <w:kern w:val="24"/>
        </w:rPr>
        <w:t>105</w:t>
      </w:r>
      <w:r w:rsidRPr="00BB7B26">
        <w:rPr>
          <w:rFonts w:hAnsi="宋体"/>
          <w:kern w:val="24"/>
        </w:rPr>
        <w:t>℃。</w:t>
      </w:r>
    </w:p>
    <w:p w:rsidR="00D76416" w:rsidRPr="00BB7B26" w:rsidRDefault="00D76416" w:rsidP="005F36F7">
      <w:pPr>
        <w:ind w:firstLine="480"/>
        <w:rPr>
          <w:kern w:val="24"/>
        </w:rPr>
      </w:pPr>
      <w:r w:rsidRPr="00BB7B26">
        <w:rPr>
          <w:rFonts w:hAnsi="宋体"/>
          <w:kern w:val="24"/>
        </w:rPr>
        <w:t>高锰酸钾：为黑紫色、细长的棱形结晶或颗粒，带蓝色的金属光泽；无臭；溶于水、</w:t>
      </w:r>
      <w:r w:rsidRPr="00BB7B26">
        <w:rPr>
          <w:rFonts w:hAnsi="宋体"/>
          <w:kern w:val="24"/>
        </w:rPr>
        <w:lastRenderedPageBreak/>
        <w:t>碱液，微溶于甲醇、丙酮、硫酸，分子量为</w:t>
      </w:r>
      <w:r w:rsidRPr="00BB7B26">
        <w:rPr>
          <w:kern w:val="24"/>
        </w:rPr>
        <w:t>158.034</w:t>
      </w:r>
      <w:r w:rsidRPr="00BB7B26">
        <w:rPr>
          <w:rFonts w:hAnsi="宋体"/>
          <w:kern w:val="24"/>
        </w:rPr>
        <w:t>，熔点为</w:t>
      </w:r>
      <w:r w:rsidRPr="00BB7B26">
        <w:rPr>
          <w:kern w:val="24"/>
        </w:rPr>
        <w:t>240</w:t>
      </w:r>
      <w:r w:rsidRPr="00BB7B26">
        <w:rPr>
          <w:rFonts w:hAnsi="宋体"/>
          <w:kern w:val="24"/>
        </w:rPr>
        <w:t>℃。</w:t>
      </w:r>
    </w:p>
    <w:p w:rsidR="00D76416" w:rsidRPr="00BB7B26" w:rsidRDefault="00D76416" w:rsidP="005F36F7">
      <w:pPr>
        <w:ind w:firstLine="480"/>
        <w:rPr>
          <w:spacing w:val="-6"/>
        </w:rPr>
      </w:pPr>
      <w:r w:rsidRPr="00BB7B26">
        <w:rPr>
          <w:rFonts w:hAnsi="宋体"/>
          <w:kern w:val="24"/>
        </w:rPr>
        <w:t>双链季铵盐溶液：为浅黄色透明液体，广泛用于各类型养殖场、宠物诊所内环境、场地、道路、饮水、动物体表喷雾、种蛋、奶牛及母猪乳房、各种设备及器具、车辆工作人员的消毒，适宜养殖场长期使用。</w:t>
      </w:r>
    </w:p>
    <w:p w:rsidR="00FF4941" w:rsidRPr="00BB7B26" w:rsidRDefault="006F5997" w:rsidP="00FF4941">
      <w:pPr>
        <w:topLinePunct/>
        <w:ind w:firstLineChars="0" w:firstLine="0"/>
        <w:outlineLvl w:val="1"/>
        <w:rPr>
          <w:b/>
          <w:kern w:val="20"/>
        </w:rPr>
      </w:pPr>
      <w:bookmarkStart w:id="129" w:name="_Toc176158461"/>
      <w:bookmarkStart w:id="130" w:name="_Toc187216812"/>
      <w:bookmarkStart w:id="131" w:name="_Toc224144805"/>
      <w:bookmarkStart w:id="132" w:name="_Toc224144982"/>
      <w:r w:rsidRPr="00BB7B26">
        <w:rPr>
          <w:rFonts w:hint="eastAsia"/>
          <w:b/>
          <w:kern w:val="20"/>
        </w:rPr>
        <w:t>3</w:t>
      </w:r>
      <w:r w:rsidR="00DE4E52" w:rsidRPr="00BB7B26">
        <w:rPr>
          <w:b/>
          <w:kern w:val="20"/>
        </w:rPr>
        <w:t xml:space="preserve">.6 </w:t>
      </w:r>
      <w:r w:rsidR="00DE4E52" w:rsidRPr="00BB7B26">
        <w:rPr>
          <w:rFonts w:hint="eastAsia"/>
          <w:b/>
          <w:kern w:val="20"/>
        </w:rPr>
        <w:t>生产设备配置情况</w:t>
      </w:r>
      <w:bookmarkEnd w:id="129"/>
      <w:bookmarkEnd w:id="130"/>
      <w:bookmarkEnd w:id="131"/>
      <w:bookmarkEnd w:id="132"/>
    </w:p>
    <w:p w:rsidR="006B27E8" w:rsidRPr="00BB7B26" w:rsidRDefault="006B27E8" w:rsidP="006B27E8">
      <w:pPr>
        <w:ind w:firstLine="480"/>
      </w:pPr>
      <w:r w:rsidRPr="00BB7B26">
        <w:rPr>
          <w:rFonts w:hint="eastAsia"/>
        </w:rPr>
        <w:t>根据建设单位提供的资料，本项目主要生产设备的配置情况见下表。</w:t>
      </w:r>
    </w:p>
    <w:p w:rsidR="006B27E8" w:rsidRPr="00BB7B26" w:rsidRDefault="006B27E8" w:rsidP="006B27E8">
      <w:pPr>
        <w:spacing w:line="240" w:lineRule="auto"/>
        <w:ind w:firstLine="482"/>
        <w:jc w:val="center"/>
        <w:rPr>
          <w:b/>
        </w:rPr>
      </w:pPr>
      <w:r w:rsidRPr="00BB7B26">
        <w:rPr>
          <w:rFonts w:hint="eastAsia"/>
          <w:b/>
        </w:rPr>
        <w:t>表</w:t>
      </w:r>
      <w:r w:rsidR="005F36F7" w:rsidRPr="00BB7B26">
        <w:rPr>
          <w:rFonts w:hint="eastAsia"/>
          <w:b/>
        </w:rPr>
        <w:t>3</w:t>
      </w:r>
      <w:r w:rsidR="0032493D" w:rsidRPr="00BB7B26">
        <w:rPr>
          <w:rFonts w:hint="eastAsia"/>
          <w:b/>
        </w:rPr>
        <w:t>-</w:t>
      </w:r>
      <w:r w:rsidR="005F36F7" w:rsidRPr="00BB7B26">
        <w:rPr>
          <w:rFonts w:hint="eastAsia"/>
          <w:b/>
        </w:rPr>
        <w:t>5</w:t>
      </w:r>
      <w:r w:rsidRPr="00BB7B26">
        <w:rPr>
          <w:b/>
        </w:rPr>
        <w:t xml:space="preserve">  </w:t>
      </w:r>
      <w:r w:rsidRPr="00BB7B26">
        <w:rPr>
          <w:rFonts w:hint="eastAsia"/>
          <w:b/>
        </w:rPr>
        <w:t>本项目主要生产设备情况一览表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746"/>
        <w:gridCol w:w="978"/>
        <w:gridCol w:w="1676"/>
        <w:gridCol w:w="1502"/>
        <w:gridCol w:w="1616"/>
        <w:gridCol w:w="2552"/>
      </w:tblGrid>
      <w:tr w:rsidR="00D76416" w:rsidRPr="00BB7B26" w:rsidTr="005F36F7">
        <w:trPr>
          <w:trHeight w:val="340"/>
        </w:trPr>
        <w:tc>
          <w:tcPr>
            <w:tcW w:w="411" w:type="pct"/>
            <w:tcBorders>
              <w:bottom w:val="single" w:sz="12" w:space="0" w:color="auto"/>
            </w:tcBorders>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序号</w:t>
            </w:r>
          </w:p>
        </w:tc>
        <w:tc>
          <w:tcPr>
            <w:tcW w:w="1463" w:type="pct"/>
            <w:gridSpan w:val="2"/>
            <w:tcBorders>
              <w:bottom w:val="single" w:sz="12" w:space="0" w:color="auto"/>
            </w:tcBorders>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设备名称</w:t>
            </w:r>
          </w:p>
        </w:tc>
        <w:tc>
          <w:tcPr>
            <w:tcW w:w="828" w:type="pct"/>
            <w:tcBorders>
              <w:bottom w:val="single" w:sz="12" w:space="0" w:color="auto"/>
            </w:tcBorders>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单位</w:t>
            </w:r>
          </w:p>
        </w:tc>
        <w:tc>
          <w:tcPr>
            <w:tcW w:w="891" w:type="pct"/>
            <w:tcBorders>
              <w:bottom w:val="single" w:sz="12" w:space="0" w:color="auto"/>
            </w:tcBorders>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数量</w:t>
            </w:r>
          </w:p>
        </w:tc>
        <w:tc>
          <w:tcPr>
            <w:tcW w:w="1407" w:type="pct"/>
            <w:tcBorders>
              <w:bottom w:val="single" w:sz="12" w:space="0" w:color="auto"/>
            </w:tcBorders>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备注</w:t>
            </w:r>
          </w:p>
        </w:tc>
      </w:tr>
      <w:tr w:rsidR="00E31704" w:rsidRPr="00BB7B26" w:rsidTr="005F36F7">
        <w:trPr>
          <w:trHeight w:val="340"/>
        </w:trPr>
        <w:tc>
          <w:tcPr>
            <w:tcW w:w="411" w:type="pct"/>
            <w:tcBorders>
              <w:top w:val="single" w:sz="12" w:space="0" w:color="auto"/>
            </w:tcBorders>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539" w:type="pct"/>
            <w:vMerge w:val="restart"/>
            <w:tcBorders>
              <w:top w:val="single" w:sz="12" w:space="0" w:color="auto"/>
            </w:tcBorders>
            <w:vAlign w:val="center"/>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养殖区</w:t>
            </w:r>
          </w:p>
        </w:tc>
        <w:tc>
          <w:tcPr>
            <w:tcW w:w="924" w:type="pct"/>
            <w:tcBorders>
              <w:top w:val="single" w:sz="12" w:space="0" w:color="auto"/>
            </w:tcBorders>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风机</w:t>
            </w:r>
          </w:p>
        </w:tc>
        <w:tc>
          <w:tcPr>
            <w:tcW w:w="828" w:type="pct"/>
            <w:tcBorders>
              <w:top w:val="single" w:sz="12" w:space="0" w:color="auto"/>
            </w:tcBorders>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tcBorders>
              <w:top w:val="single" w:sz="12" w:space="0" w:color="auto"/>
            </w:tcBorders>
            <w:vAlign w:val="center"/>
            <w:hideMark/>
          </w:tcPr>
          <w:p w:rsidR="00E31704"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62</w:t>
            </w:r>
          </w:p>
        </w:tc>
        <w:tc>
          <w:tcPr>
            <w:tcW w:w="1407" w:type="pct"/>
            <w:tcBorders>
              <w:top w:val="single" w:sz="12" w:space="0" w:color="auto"/>
            </w:tcBorders>
            <w:vAlign w:val="center"/>
            <w:hideMark/>
          </w:tcPr>
          <w:p w:rsidR="00E31704" w:rsidRPr="00BB7B26" w:rsidRDefault="00E31704" w:rsidP="006F5997">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r w:rsidR="006F5997" w:rsidRPr="00BB7B26">
              <w:rPr>
                <w:rFonts w:ascii="Times New Roman" w:hAnsi="宋体" w:hint="eastAsia"/>
                <w:kern w:val="2"/>
                <w:sz w:val="21"/>
                <w:szCs w:val="21"/>
              </w:rPr>
              <w:t>配备</w:t>
            </w:r>
          </w:p>
        </w:tc>
      </w:tr>
      <w:tr w:rsidR="00E31704" w:rsidRPr="00BB7B26" w:rsidTr="005F36F7">
        <w:trPr>
          <w:trHeight w:val="340"/>
        </w:trPr>
        <w:tc>
          <w:tcPr>
            <w:tcW w:w="411" w:type="pct"/>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w:t>
            </w:r>
          </w:p>
        </w:tc>
        <w:tc>
          <w:tcPr>
            <w:tcW w:w="539" w:type="pct"/>
            <w:vMerge/>
            <w:vAlign w:val="center"/>
            <w:hideMark/>
          </w:tcPr>
          <w:p w:rsidR="00E31704" w:rsidRPr="00BB7B26" w:rsidRDefault="00E31704" w:rsidP="00E31704">
            <w:pPr>
              <w:widowControl/>
              <w:spacing w:line="240" w:lineRule="auto"/>
              <w:ind w:firstLineChars="0" w:firstLine="0"/>
              <w:jc w:val="center"/>
              <w:rPr>
                <w:sz w:val="21"/>
                <w:szCs w:val="21"/>
              </w:rPr>
            </w:pPr>
          </w:p>
        </w:tc>
        <w:tc>
          <w:tcPr>
            <w:tcW w:w="924" w:type="pct"/>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饲料塔</w:t>
            </w:r>
          </w:p>
        </w:tc>
        <w:tc>
          <w:tcPr>
            <w:tcW w:w="828" w:type="pct"/>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套</w:t>
            </w:r>
          </w:p>
        </w:tc>
        <w:tc>
          <w:tcPr>
            <w:tcW w:w="891" w:type="pct"/>
            <w:vAlign w:val="center"/>
            <w:hideMark/>
          </w:tcPr>
          <w:p w:rsidR="00E31704" w:rsidRPr="00BB7B26" w:rsidRDefault="005F36F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8</w:t>
            </w:r>
          </w:p>
        </w:tc>
        <w:tc>
          <w:tcPr>
            <w:tcW w:w="1407" w:type="pct"/>
            <w:vAlign w:val="center"/>
            <w:hideMark/>
          </w:tcPr>
          <w:p w:rsidR="00E31704"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r w:rsidRPr="00BB7B26">
              <w:rPr>
                <w:rFonts w:ascii="Times New Roman" w:hAnsi="宋体" w:hint="eastAsia"/>
                <w:kern w:val="2"/>
                <w:sz w:val="21"/>
                <w:szCs w:val="21"/>
              </w:rPr>
              <w:t>配备</w:t>
            </w:r>
          </w:p>
        </w:tc>
      </w:tr>
      <w:tr w:rsidR="00E31704" w:rsidRPr="00BB7B26" w:rsidTr="005F36F7">
        <w:trPr>
          <w:trHeight w:val="340"/>
        </w:trPr>
        <w:tc>
          <w:tcPr>
            <w:tcW w:w="411" w:type="pct"/>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w:t>
            </w:r>
          </w:p>
        </w:tc>
        <w:tc>
          <w:tcPr>
            <w:tcW w:w="539" w:type="pct"/>
            <w:vMerge/>
            <w:vAlign w:val="center"/>
          </w:tcPr>
          <w:p w:rsidR="00E31704" w:rsidRPr="00BB7B26" w:rsidRDefault="00E31704" w:rsidP="00E31704">
            <w:pPr>
              <w:pStyle w:val="TableParagraph"/>
              <w:kinsoku w:val="0"/>
              <w:overflowPunct w:val="0"/>
              <w:jc w:val="center"/>
              <w:rPr>
                <w:rFonts w:ascii="Times New Roman" w:hAnsi="Times New Roman"/>
                <w:kern w:val="2"/>
                <w:sz w:val="21"/>
                <w:szCs w:val="21"/>
              </w:rPr>
            </w:pPr>
          </w:p>
        </w:tc>
        <w:tc>
          <w:tcPr>
            <w:tcW w:w="924" w:type="pct"/>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限位饮水器</w:t>
            </w:r>
          </w:p>
        </w:tc>
        <w:tc>
          <w:tcPr>
            <w:tcW w:w="828" w:type="pct"/>
            <w:vAlign w:val="center"/>
            <w:hideMark/>
          </w:tcPr>
          <w:p w:rsidR="00E31704" w:rsidRPr="00BB7B26" w:rsidRDefault="00E31704"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个</w:t>
            </w:r>
          </w:p>
        </w:tc>
        <w:tc>
          <w:tcPr>
            <w:tcW w:w="891" w:type="pct"/>
            <w:vAlign w:val="center"/>
            <w:hideMark/>
          </w:tcPr>
          <w:p w:rsidR="00E31704" w:rsidRPr="00BB7B26" w:rsidRDefault="00E31704" w:rsidP="006F5997">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w:t>
            </w:r>
            <w:r w:rsidR="006F5997" w:rsidRPr="00BB7B26">
              <w:rPr>
                <w:rFonts w:ascii="Times New Roman" w:hAnsi="Times New Roman" w:hint="eastAsia"/>
                <w:kern w:val="2"/>
                <w:sz w:val="21"/>
                <w:szCs w:val="21"/>
              </w:rPr>
              <w:t>4</w:t>
            </w:r>
            <w:r w:rsidRPr="00BB7B26">
              <w:rPr>
                <w:rFonts w:ascii="Times New Roman" w:hAnsi="Times New Roman"/>
                <w:kern w:val="2"/>
                <w:sz w:val="21"/>
                <w:szCs w:val="21"/>
              </w:rPr>
              <w:t>0</w:t>
            </w:r>
          </w:p>
        </w:tc>
        <w:tc>
          <w:tcPr>
            <w:tcW w:w="1407" w:type="pct"/>
            <w:vAlign w:val="center"/>
            <w:hideMark/>
          </w:tcPr>
          <w:p w:rsidR="00E31704"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r w:rsidRPr="00BB7B26">
              <w:rPr>
                <w:rFonts w:ascii="Times New Roman" w:hAnsi="宋体" w:hint="eastAsia"/>
                <w:kern w:val="2"/>
                <w:sz w:val="21"/>
                <w:szCs w:val="21"/>
              </w:rPr>
              <w:t>配备</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w:t>
            </w:r>
          </w:p>
        </w:tc>
        <w:tc>
          <w:tcPr>
            <w:tcW w:w="1463" w:type="pct"/>
            <w:gridSpan w:val="2"/>
            <w:vAlign w:val="center"/>
            <w:hideMark/>
          </w:tcPr>
          <w:p w:rsidR="00D76416" w:rsidRPr="00BB7B26" w:rsidRDefault="006F5997" w:rsidP="006F5997">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蓄</w:t>
            </w:r>
            <w:r w:rsidR="00D76416" w:rsidRPr="00BB7B26">
              <w:rPr>
                <w:rFonts w:ascii="Times New Roman" w:hAnsi="宋体"/>
                <w:kern w:val="2"/>
                <w:sz w:val="21"/>
                <w:szCs w:val="21"/>
              </w:rPr>
              <w:t>水</w:t>
            </w:r>
            <w:r w:rsidRPr="00BB7B26">
              <w:rPr>
                <w:rFonts w:ascii="Times New Roman" w:hAnsi="宋体" w:hint="eastAsia"/>
                <w:kern w:val="2"/>
                <w:sz w:val="21"/>
                <w:szCs w:val="21"/>
              </w:rPr>
              <w:t>池</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个</w:t>
            </w:r>
          </w:p>
        </w:tc>
        <w:tc>
          <w:tcPr>
            <w:tcW w:w="891" w:type="pct"/>
            <w:vAlign w:val="center"/>
            <w:hideMark/>
          </w:tcPr>
          <w:p w:rsidR="00D76416"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2</w:t>
            </w:r>
          </w:p>
        </w:tc>
        <w:tc>
          <w:tcPr>
            <w:tcW w:w="1407" w:type="pct"/>
            <w:vAlign w:val="center"/>
            <w:hideMark/>
          </w:tcPr>
          <w:p w:rsidR="00D76416"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50m</w:t>
            </w:r>
            <w:r w:rsidRPr="00BB7B26">
              <w:rPr>
                <w:rFonts w:ascii="Times New Roman" w:hAnsi="Times New Roman" w:hint="eastAsia"/>
                <w:kern w:val="2"/>
                <w:sz w:val="21"/>
                <w:szCs w:val="21"/>
                <w:vertAlign w:val="superscript"/>
              </w:rPr>
              <w:t>3</w:t>
            </w:r>
            <w:r w:rsidRPr="00BB7B26">
              <w:rPr>
                <w:rFonts w:ascii="Times New Roman" w:hAnsi="Times New Roman" w:hint="eastAsia"/>
                <w:kern w:val="2"/>
                <w:sz w:val="21"/>
                <w:szCs w:val="21"/>
              </w:rPr>
              <w:t>、</w:t>
            </w:r>
            <w:r w:rsidR="00D76416" w:rsidRPr="00BB7B26">
              <w:rPr>
                <w:rFonts w:ascii="Times New Roman" w:hAnsi="Times New Roman"/>
                <w:kern w:val="2"/>
                <w:sz w:val="21"/>
                <w:szCs w:val="21"/>
              </w:rPr>
              <w:t>100m</w:t>
            </w:r>
            <w:r w:rsidR="00D76416" w:rsidRPr="00BB7B26">
              <w:rPr>
                <w:rFonts w:ascii="Times New Roman" w:hAnsi="Times New Roman"/>
                <w:kern w:val="2"/>
                <w:sz w:val="21"/>
                <w:szCs w:val="21"/>
                <w:vertAlign w:val="superscript"/>
              </w:rPr>
              <w:t>3</w:t>
            </w:r>
            <w:r w:rsidR="005F36F7" w:rsidRPr="00BB7B26">
              <w:rPr>
                <w:rFonts w:ascii="Times New Roman" w:hAnsi="Times New Roman" w:hint="eastAsia"/>
                <w:kern w:val="2"/>
                <w:sz w:val="21"/>
                <w:szCs w:val="21"/>
              </w:rPr>
              <w:t>各</w:t>
            </w:r>
            <w:r w:rsidR="005F36F7" w:rsidRPr="00BB7B26">
              <w:rPr>
                <w:rFonts w:ascii="Times New Roman" w:hAnsi="Times New Roman" w:hint="eastAsia"/>
                <w:kern w:val="2"/>
                <w:sz w:val="21"/>
                <w:szCs w:val="21"/>
              </w:rPr>
              <w:t>1</w:t>
            </w:r>
            <w:r w:rsidR="005F36F7" w:rsidRPr="00BB7B26">
              <w:rPr>
                <w:rFonts w:ascii="Times New Roman" w:hAnsi="Times New Roman" w:hint="eastAsia"/>
                <w:kern w:val="2"/>
                <w:sz w:val="21"/>
                <w:szCs w:val="21"/>
              </w:rPr>
              <w:t>个</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污水泵</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vAlign w:val="center"/>
            <w:hideMark/>
          </w:tcPr>
          <w:p w:rsidR="00D76416"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4</w:t>
            </w:r>
          </w:p>
        </w:tc>
        <w:tc>
          <w:tcPr>
            <w:tcW w:w="1407"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固液分离器</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1407" w:type="pct"/>
            <w:vAlign w:val="center"/>
            <w:hideMark/>
          </w:tcPr>
          <w:p w:rsidR="00D76416"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沼气干燥器</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套</w:t>
            </w:r>
          </w:p>
        </w:tc>
        <w:tc>
          <w:tcPr>
            <w:tcW w:w="89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1407"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沼气脱硫设备</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套</w:t>
            </w:r>
          </w:p>
        </w:tc>
        <w:tc>
          <w:tcPr>
            <w:tcW w:w="89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1407"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9</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干式阻火器</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套</w:t>
            </w:r>
          </w:p>
        </w:tc>
        <w:tc>
          <w:tcPr>
            <w:tcW w:w="89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1407"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10</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柴油发电机</w:t>
            </w:r>
          </w:p>
        </w:tc>
        <w:tc>
          <w:tcPr>
            <w:tcW w:w="828"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台</w:t>
            </w:r>
          </w:p>
        </w:tc>
        <w:tc>
          <w:tcPr>
            <w:tcW w:w="891" w:type="pct"/>
            <w:vAlign w:val="center"/>
            <w:hideMark/>
          </w:tcPr>
          <w:p w:rsidR="00D76416" w:rsidRPr="00BB7B26" w:rsidRDefault="006F5997"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2</w:t>
            </w:r>
          </w:p>
        </w:tc>
        <w:tc>
          <w:tcPr>
            <w:tcW w:w="1407" w:type="pct"/>
            <w:vAlign w:val="center"/>
            <w:hideMark/>
          </w:tcPr>
          <w:p w:rsidR="00D76416" w:rsidRPr="00BB7B26" w:rsidRDefault="00D76416" w:rsidP="006F5997">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备用发电</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11</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集污池</w:t>
            </w:r>
          </w:p>
        </w:tc>
        <w:tc>
          <w:tcPr>
            <w:tcW w:w="3126" w:type="pct"/>
            <w:gridSpan w:val="3"/>
            <w:vAlign w:val="center"/>
            <w:hideMark/>
          </w:tcPr>
          <w:p w:rsidR="00D76416" w:rsidRPr="00BB7B26" w:rsidRDefault="00D76416" w:rsidP="005F36F7">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泵</w:t>
            </w:r>
            <w:r w:rsidR="005F36F7" w:rsidRPr="00BB7B26">
              <w:rPr>
                <w:rFonts w:ascii="Times New Roman" w:hAnsi="宋体" w:hint="eastAsia"/>
                <w:kern w:val="2"/>
                <w:sz w:val="21"/>
                <w:szCs w:val="21"/>
              </w:rPr>
              <w:t>1</w:t>
            </w:r>
            <w:r w:rsidRPr="00BB7B26">
              <w:rPr>
                <w:rFonts w:ascii="Times New Roman" w:hAnsi="宋体"/>
                <w:kern w:val="2"/>
                <w:sz w:val="21"/>
                <w:szCs w:val="21"/>
              </w:rPr>
              <w:t>台</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12</w:t>
            </w:r>
          </w:p>
        </w:tc>
        <w:tc>
          <w:tcPr>
            <w:tcW w:w="1463" w:type="pct"/>
            <w:gridSpan w:val="2"/>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黑膜沼气池</w:t>
            </w:r>
          </w:p>
        </w:tc>
        <w:tc>
          <w:tcPr>
            <w:tcW w:w="3126" w:type="pct"/>
            <w:gridSpan w:val="3"/>
            <w:vMerge w:val="restart"/>
            <w:vAlign w:val="center"/>
            <w:hideMark/>
          </w:tcPr>
          <w:p w:rsidR="00D76416" w:rsidRPr="00BB7B26" w:rsidRDefault="00D76416" w:rsidP="005F36F7">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潜污泵</w:t>
            </w:r>
            <w:r w:rsidRPr="00BB7B26">
              <w:rPr>
                <w:rFonts w:ascii="Times New Roman" w:hAnsi="Times New Roman"/>
                <w:kern w:val="2"/>
                <w:sz w:val="21"/>
                <w:szCs w:val="21"/>
              </w:rPr>
              <w:t>2</w:t>
            </w:r>
            <w:r w:rsidRPr="00BB7B26">
              <w:rPr>
                <w:rFonts w:ascii="Times New Roman" w:hAnsi="宋体"/>
                <w:kern w:val="2"/>
                <w:sz w:val="21"/>
                <w:szCs w:val="21"/>
              </w:rPr>
              <w:t>个，沼气收集器</w:t>
            </w:r>
            <w:r w:rsidRPr="00BB7B26">
              <w:rPr>
                <w:rFonts w:ascii="Times New Roman" w:hAnsi="Times New Roman"/>
                <w:kern w:val="2"/>
                <w:sz w:val="21"/>
                <w:szCs w:val="21"/>
              </w:rPr>
              <w:t>1</w:t>
            </w:r>
            <w:r w:rsidRPr="00BB7B26">
              <w:rPr>
                <w:rFonts w:ascii="Times New Roman" w:hAnsi="宋体"/>
                <w:kern w:val="2"/>
                <w:sz w:val="21"/>
                <w:szCs w:val="21"/>
              </w:rPr>
              <w:t>个、沼气脱硫器</w:t>
            </w:r>
            <w:r w:rsidR="005F36F7" w:rsidRPr="00BB7B26">
              <w:rPr>
                <w:rFonts w:ascii="Times New Roman" w:hAnsi="Times New Roman" w:hint="eastAsia"/>
                <w:kern w:val="2"/>
                <w:sz w:val="21"/>
                <w:szCs w:val="21"/>
              </w:rPr>
              <w:t>1</w:t>
            </w:r>
            <w:r w:rsidRPr="00BB7B26">
              <w:rPr>
                <w:rFonts w:ascii="Times New Roman" w:hAnsi="宋体"/>
                <w:kern w:val="2"/>
                <w:sz w:val="21"/>
                <w:szCs w:val="21"/>
              </w:rPr>
              <w:t>个</w:t>
            </w:r>
            <w:r w:rsidR="005F36F7" w:rsidRPr="00BB7B26">
              <w:rPr>
                <w:rFonts w:ascii="Times New Roman" w:hAnsi="宋体" w:hint="eastAsia"/>
                <w:kern w:val="2"/>
                <w:sz w:val="21"/>
                <w:szCs w:val="21"/>
              </w:rPr>
              <w:t>、</w:t>
            </w:r>
            <w:r w:rsidRPr="00BB7B26">
              <w:rPr>
                <w:rFonts w:ascii="Times New Roman" w:hAnsi="宋体"/>
                <w:kern w:val="2"/>
                <w:sz w:val="21"/>
                <w:szCs w:val="21"/>
              </w:rPr>
              <w:t>沼气除水器</w:t>
            </w:r>
            <w:r w:rsidRPr="00BB7B26">
              <w:rPr>
                <w:rFonts w:ascii="Times New Roman" w:hAnsi="Times New Roman"/>
                <w:kern w:val="2"/>
                <w:sz w:val="21"/>
                <w:szCs w:val="21"/>
              </w:rPr>
              <w:t>1</w:t>
            </w:r>
            <w:r w:rsidRPr="00BB7B26">
              <w:rPr>
                <w:rFonts w:ascii="Times New Roman" w:hAnsi="宋体"/>
                <w:kern w:val="2"/>
                <w:sz w:val="21"/>
                <w:szCs w:val="21"/>
              </w:rPr>
              <w:t>个，阻火器</w:t>
            </w:r>
            <w:r w:rsidRPr="00BB7B26">
              <w:rPr>
                <w:rFonts w:ascii="Times New Roman" w:hAnsi="Times New Roman"/>
                <w:kern w:val="2"/>
                <w:sz w:val="21"/>
                <w:szCs w:val="21"/>
              </w:rPr>
              <w:t>1</w:t>
            </w:r>
            <w:r w:rsidRPr="00BB7B26">
              <w:rPr>
                <w:rFonts w:ascii="Times New Roman" w:hAnsi="宋体"/>
                <w:kern w:val="2"/>
                <w:sz w:val="21"/>
                <w:szCs w:val="21"/>
              </w:rPr>
              <w:t>个，火炬</w:t>
            </w:r>
            <w:r w:rsidRPr="00BB7B26">
              <w:rPr>
                <w:rFonts w:ascii="Times New Roman" w:hAnsi="Times New Roman"/>
                <w:kern w:val="2"/>
                <w:sz w:val="21"/>
                <w:szCs w:val="21"/>
              </w:rPr>
              <w:t>1</w:t>
            </w:r>
            <w:r w:rsidRPr="00BB7B26">
              <w:rPr>
                <w:rFonts w:ascii="Times New Roman" w:hAnsi="宋体"/>
                <w:kern w:val="2"/>
                <w:sz w:val="21"/>
                <w:szCs w:val="21"/>
              </w:rPr>
              <w:t>个</w:t>
            </w:r>
          </w:p>
        </w:tc>
      </w:tr>
      <w:tr w:rsidR="00D76416" w:rsidRPr="00BB7B26" w:rsidTr="005F36F7">
        <w:trPr>
          <w:trHeight w:val="340"/>
        </w:trPr>
        <w:tc>
          <w:tcPr>
            <w:tcW w:w="411" w:type="pct"/>
            <w:vAlign w:val="center"/>
            <w:hideMark/>
          </w:tcPr>
          <w:p w:rsidR="00D76416" w:rsidRPr="00BB7B26" w:rsidRDefault="00D76416" w:rsidP="00E31704">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13</w:t>
            </w:r>
          </w:p>
        </w:tc>
        <w:tc>
          <w:tcPr>
            <w:tcW w:w="1463" w:type="pct"/>
            <w:gridSpan w:val="2"/>
            <w:vAlign w:val="center"/>
            <w:hideMark/>
          </w:tcPr>
          <w:p w:rsidR="00D76416" w:rsidRPr="00BB7B26" w:rsidRDefault="005F36F7" w:rsidP="005F36F7">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沼液</w:t>
            </w:r>
            <w:r w:rsidR="00D76416" w:rsidRPr="00BB7B26">
              <w:rPr>
                <w:rFonts w:ascii="Times New Roman" w:hAnsi="宋体"/>
                <w:kern w:val="2"/>
                <w:sz w:val="21"/>
                <w:szCs w:val="21"/>
              </w:rPr>
              <w:t>池</w:t>
            </w:r>
          </w:p>
        </w:tc>
        <w:tc>
          <w:tcPr>
            <w:tcW w:w="3126" w:type="pct"/>
            <w:gridSpan w:val="3"/>
            <w:vMerge/>
            <w:vAlign w:val="center"/>
            <w:hideMark/>
          </w:tcPr>
          <w:p w:rsidR="00D76416" w:rsidRPr="00BB7B26" w:rsidRDefault="00D76416" w:rsidP="00E31704">
            <w:pPr>
              <w:widowControl/>
              <w:spacing w:line="240" w:lineRule="auto"/>
              <w:ind w:firstLineChars="0" w:firstLine="0"/>
              <w:jc w:val="center"/>
              <w:rPr>
                <w:sz w:val="21"/>
                <w:szCs w:val="21"/>
              </w:rPr>
            </w:pPr>
          </w:p>
        </w:tc>
      </w:tr>
    </w:tbl>
    <w:p w:rsidR="00FF4941" w:rsidRPr="00BB7B26" w:rsidRDefault="005625CB" w:rsidP="00FF4941">
      <w:pPr>
        <w:topLinePunct/>
        <w:ind w:firstLineChars="0" w:firstLine="0"/>
        <w:outlineLvl w:val="1"/>
        <w:rPr>
          <w:b/>
          <w:kern w:val="20"/>
        </w:rPr>
      </w:pPr>
      <w:bookmarkStart w:id="133" w:name="_Toc176158462"/>
      <w:bookmarkStart w:id="134" w:name="_Toc187216813"/>
      <w:bookmarkStart w:id="135" w:name="_Toc224144806"/>
      <w:bookmarkStart w:id="136" w:name="_Toc224144983"/>
      <w:r w:rsidRPr="00BB7B26">
        <w:rPr>
          <w:rFonts w:hint="eastAsia"/>
          <w:b/>
          <w:kern w:val="20"/>
        </w:rPr>
        <w:t>3</w:t>
      </w:r>
      <w:r w:rsidR="00DE4E52" w:rsidRPr="00BB7B26">
        <w:rPr>
          <w:b/>
          <w:kern w:val="20"/>
        </w:rPr>
        <w:t xml:space="preserve">.7 </w:t>
      </w:r>
      <w:r w:rsidR="00DE4E52" w:rsidRPr="00BB7B26">
        <w:rPr>
          <w:rFonts w:hint="eastAsia"/>
          <w:b/>
          <w:kern w:val="20"/>
        </w:rPr>
        <w:t>劳动定员与工作制度</w:t>
      </w:r>
      <w:bookmarkEnd w:id="133"/>
      <w:bookmarkEnd w:id="134"/>
      <w:bookmarkEnd w:id="135"/>
      <w:bookmarkEnd w:id="136"/>
    </w:p>
    <w:p w:rsidR="001D6ED5" w:rsidRPr="00BB7B26" w:rsidRDefault="00DE4E52" w:rsidP="00E45D7F">
      <w:pPr>
        <w:ind w:firstLine="480"/>
      </w:pPr>
      <w:r w:rsidRPr="00BB7B26">
        <w:rPr>
          <w:rFonts w:hint="eastAsia"/>
        </w:rPr>
        <w:t>本项目</w:t>
      </w:r>
      <w:r w:rsidR="005F36F7" w:rsidRPr="00BB7B26">
        <w:rPr>
          <w:rFonts w:hint="eastAsia"/>
        </w:rPr>
        <w:t>全场</w:t>
      </w:r>
      <w:r w:rsidRPr="00BB7B26">
        <w:rPr>
          <w:rFonts w:hint="eastAsia"/>
        </w:rPr>
        <w:t>劳动定员</w:t>
      </w:r>
      <w:r w:rsidR="00E31704" w:rsidRPr="00BB7B26">
        <w:rPr>
          <w:rFonts w:hint="eastAsia"/>
        </w:rPr>
        <w:t>1</w:t>
      </w:r>
      <w:r w:rsidR="006F5997" w:rsidRPr="00BB7B26">
        <w:rPr>
          <w:rFonts w:hint="eastAsia"/>
        </w:rPr>
        <w:t>2</w:t>
      </w:r>
      <w:r w:rsidRPr="00BB7B26">
        <w:rPr>
          <w:rFonts w:hint="eastAsia"/>
        </w:rPr>
        <w:t>人，其中</w:t>
      </w:r>
      <w:r w:rsidR="00591E81" w:rsidRPr="00BB7B26">
        <w:rPr>
          <w:rFonts w:hint="eastAsia"/>
        </w:rPr>
        <w:t>管理人员</w:t>
      </w:r>
      <w:r w:rsidR="00E31704" w:rsidRPr="00BB7B26">
        <w:rPr>
          <w:rFonts w:hint="eastAsia"/>
        </w:rPr>
        <w:t>2</w:t>
      </w:r>
      <w:r w:rsidR="006F5997" w:rsidRPr="00BB7B26">
        <w:rPr>
          <w:rFonts w:hint="eastAsia"/>
        </w:rPr>
        <w:t>人，生产</w:t>
      </w:r>
      <w:r w:rsidR="00591E81" w:rsidRPr="00BB7B26">
        <w:rPr>
          <w:rFonts w:hint="eastAsia"/>
        </w:rPr>
        <w:t>人员</w:t>
      </w:r>
      <w:r w:rsidR="00E31704" w:rsidRPr="00BB7B26">
        <w:rPr>
          <w:rFonts w:hint="eastAsia"/>
        </w:rPr>
        <w:t>1</w:t>
      </w:r>
      <w:r w:rsidR="006F5997" w:rsidRPr="00BB7B26">
        <w:rPr>
          <w:rFonts w:hint="eastAsia"/>
        </w:rPr>
        <w:t>0</w:t>
      </w:r>
      <w:r w:rsidRPr="00BB7B26">
        <w:rPr>
          <w:rFonts w:hint="eastAsia"/>
        </w:rPr>
        <w:t>人，年工作时间</w:t>
      </w:r>
      <w:r w:rsidRPr="00BB7B26">
        <w:t>3</w:t>
      </w:r>
      <w:r w:rsidR="00E31704" w:rsidRPr="00BB7B26">
        <w:rPr>
          <w:rFonts w:hint="eastAsia"/>
        </w:rPr>
        <w:t>65</w:t>
      </w:r>
      <w:r w:rsidR="006F5997" w:rsidRPr="00BB7B26">
        <w:rPr>
          <w:rFonts w:hint="eastAsia"/>
        </w:rPr>
        <w:t>天，</w:t>
      </w:r>
      <w:r w:rsidR="005625CB" w:rsidRPr="00BB7B26">
        <w:rPr>
          <w:rFonts w:hint="eastAsia"/>
        </w:rPr>
        <w:t>三班制，每班</w:t>
      </w:r>
      <w:r w:rsidR="005625CB" w:rsidRPr="00BB7B26">
        <w:rPr>
          <w:rFonts w:hint="eastAsia"/>
        </w:rPr>
        <w:t>8h</w:t>
      </w:r>
      <w:r w:rsidR="005F36F7" w:rsidRPr="00BB7B26">
        <w:rPr>
          <w:rFonts w:hint="eastAsia"/>
        </w:rPr>
        <w:t>，所有人员均在场</w:t>
      </w:r>
      <w:r w:rsidR="005625CB" w:rsidRPr="00BB7B26">
        <w:rPr>
          <w:rFonts w:hint="eastAsia"/>
        </w:rPr>
        <w:t>区内食宿。</w:t>
      </w:r>
    </w:p>
    <w:p w:rsidR="00FF4941" w:rsidRPr="00BB7B26" w:rsidRDefault="005625CB" w:rsidP="00FF4941">
      <w:pPr>
        <w:topLinePunct/>
        <w:ind w:firstLineChars="0" w:firstLine="0"/>
        <w:outlineLvl w:val="1"/>
        <w:rPr>
          <w:b/>
          <w:kern w:val="20"/>
        </w:rPr>
      </w:pPr>
      <w:bookmarkStart w:id="137" w:name="_Toc176158463"/>
      <w:bookmarkStart w:id="138" w:name="_Toc187216814"/>
      <w:bookmarkStart w:id="139" w:name="_Toc224144807"/>
      <w:bookmarkStart w:id="140" w:name="_Toc224144984"/>
      <w:r w:rsidRPr="00BB7B26">
        <w:rPr>
          <w:rFonts w:hint="eastAsia"/>
          <w:b/>
          <w:kern w:val="20"/>
        </w:rPr>
        <w:t>3</w:t>
      </w:r>
      <w:r w:rsidR="00DE4E52" w:rsidRPr="00BB7B26">
        <w:rPr>
          <w:b/>
          <w:kern w:val="20"/>
        </w:rPr>
        <w:t xml:space="preserve">.8 </w:t>
      </w:r>
      <w:r w:rsidR="00DE4E52" w:rsidRPr="00BB7B26">
        <w:rPr>
          <w:rFonts w:hint="eastAsia"/>
          <w:b/>
          <w:kern w:val="20"/>
        </w:rPr>
        <w:t>实施进度安排</w:t>
      </w:r>
      <w:bookmarkEnd w:id="137"/>
      <w:bookmarkEnd w:id="138"/>
      <w:bookmarkEnd w:id="139"/>
      <w:bookmarkEnd w:id="140"/>
    </w:p>
    <w:p w:rsidR="00FF4941" w:rsidRPr="00BB7B26" w:rsidRDefault="00DE4E52" w:rsidP="00E45D7F">
      <w:pPr>
        <w:ind w:firstLine="480"/>
      </w:pPr>
      <w:r w:rsidRPr="00BB7B26">
        <w:rPr>
          <w:rFonts w:hint="eastAsia"/>
        </w:rPr>
        <w:t>本项目计划工期</w:t>
      </w:r>
      <w:r w:rsidR="00C06753" w:rsidRPr="00BB7B26">
        <w:rPr>
          <w:rFonts w:hint="eastAsia"/>
        </w:rPr>
        <w:t>2</w:t>
      </w:r>
      <w:r w:rsidRPr="00BB7B26">
        <w:rPr>
          <w:rFonts w:hint="eastAsia"/>
        </w:rPr>
        <w:t>个月，施工期间施工人员按</w:t>
      </w:r>
      <w:r w:rsidR="00C06753" w:rsidRPr="00BB7B26">
        <w:rPr>
          <w:rFonts w:hint="eastAsia"/>
        </w:rPr>
        <w:t>2</w:t>
      </w:r>
      <w:r w:rsidRPr="00BB7B26">
        <w:t>0</w:t>
      </w:r>
      <w:r w:rsidRPr="00BB7B26">
        <w:rPr>
          <w:rFonts w:hint="eastAsia"/>
        </w:rPr>
        <w:t>人计。</w:t>
      </w:r>
    </w:p>
    <w:p w:rsidR="006B2037" w:rsidRPr="00BB7B26" w:rsidRDefault="006B2037" w:rsidP="008A11EA">
      <w:pPr>
        <w:ind w:firstLineChars="0" w:firstLine="0"/>
      </w:pPr>
      <w:r w:rsidRPr="00BB7B26">
        <w:br w:type="page"/>
      </w:r>
    </w:p>
    <w:p w:rsidR="006B2037" w:rsidRPr="00BB7B26" w:rsidRDefault="009A3F55" w:rsidP="009F2B10">
      <w:pPr>
        <w:spacing w:beforeLines="50" w:afterLines="50"/>
        <w:ind w:firstLineChars="0" w:firstLine="0"/>
        <w:jc w:val="center"/>
        <w:outlineLvl w:val="0"/>
        <w:rPr>
          <w:rFonts w:hAnsi="宋体"/>
          <w:b/>
          <w:sz w:val="28"/>
          <w:szCs w:val="28"/>
        </w:rPr>
      </w:pPr>
      <w:bookmarkStart w:id="141" w:name="_Toc176158464"/>
      <w:bookmarkStart w:id="142" w:name="_Toc187216815"/>
      <w:bookmarkStart w:id="143" w:name="_Toc224144808"/>
      <w:bookmarkStart w:id="144" w:name="_Toc224144985"/>
      <w:r w:rsidRPr="00BB7B26">
        <w:rPr>
          <w:rFonts w:hAnsi="宋体" w:hint="eastAsia"/>
          <w:b/>
          <w:sz w:val="28"/>
          <w:szCs w:val="28"/>
        </w:rPr>
        <w:lastRenderedPageBreak/>
        <w:t>4</w:t>
      </w:r>
      <w:r w:rsidR="00DE4E52" w:rsidRPr="00BB7B26">
        <w:rPr>
          <w:rFonts w:hAnsi="宋体" w:hint="eastAsia"/>
          <w:b/>
          <w:sz w:val="28"/>
          <w:szCs w:val="28"/>
        </w:rPr>
        <w:t>、产业政策及规划符合性分析</w:t>
      </w:r>
      <w:bookmarkEnd w:id="141"/>
      <w:bookmarkEnd w:id="142"/>
      <w:bookmarkEnd w:id="143"/>
      <w:bookmarkEnd w:id="144"/>
    </w:p>
    <w:p w:rsidR="006B2037" w:rsidRPr="00BB7B26" w:rsidRDefault="005625CB" w:rsidP="006B2037">
      <w:pPr>
        <w:topLinePunct/>
        <w:ind w:firstLineChars="0" w:firstLine="0"/>
        <w:outlineLvl w:val="1"/>
        <w:rPr>
          <w:b/>
          <w:kern w:val="20"/>
        </w:rPr>
      </w:pPr>
      <w:bookmarkStart w:id="145" w:name="_Toc176158465"/>
      <w:bookmarkStart w:id="146" w:name="_Toc187216816"/>
      <w:bookmarkStart w:id="147" w:name="_Toc224144809"/>
      <w:bookmarkStart w:id="148" w:name="_Toc224144986"/>
      <w:r w:rsidRPr="00BB7B26">
        <w:rPr>
          <w:rFonts w:hint="eastAsia"/>
          <w:b/>
          <w:kern w:val="20"/>
        </w:rPr>
        <w:t>4</w:t>
      </w:r>
      <w:r w:rsidR="00DE4E52" w:rsidRPr="00BB7B26">
        <w:rPr>
          <w:b/>
          <w:kern w:val="20"/>
        </w:rPr>
        <w:t xml:space="preserve">.1 </w:t>
      </w:r>
      <w:r w:rsidR="00DE4E52" w:rsidRPr="00BB7B26">
        <w:rPr>
          <w:rFonts w:hint="eastAsia"/>
          <w:b/>
          <w:kern w:val="20"/>
        </w:rPr>
        <w:t>产业政策符合性分析</w:t>
      </w:r>
      <w:bookmarkEnd w:id="145"/>
      <w:bookmarkEnd w:id="146"/>
      <w:bookmarkEnd w:id="147"/>
      <w:bookmarkEnd w:id="148"/>
    </w:p>
    <w:p w:rsidR="006B2037" w:rsidRPr="00BB7B26" w:rsidRDefault="00DE4E52" w:rsidP="006B2037">
      <w:pPr>
        <w:snapToGrid w:val="0"/>
        <w:ind w:firstLine="480"/>
      </w:pPr>
      <w:r w:rsidRPr="00BB7B26">
        <w:rPr>
          <w:rFonts w:hAnsi="宋体"/>
        </w:rPr>
        <w:t>根据《产业结构调整指导目录（</w:t>
      </w:r>
      <w:r w:rsidRPr="00BB7B26">
        <w:t>20</w:t>
      </w:r>
      <w:r w:rsidR="0032493D" w:rsidRPr="00BB7B26">
        <w:t>24</w:t>
      </w:r>
      <w:r w:rsidRPr="00BB7B26">
        <w:rPr>
          <w:rFonts w:hAnsi="宋体"/>
        </w:rPr>
        <w:t>年本）》，</w:t>
      </w:r>
      <w:r w:rsidR="00CD6B93" w:rsidRPr="00BB7B26">
        <w:rPr>
          <w:rFonts w:hAnsi="宋体" w:hint="eastAsia"/>
        </w:rPr>
        <w:t>本项目</w:t>
      </w:r>
      <w:r w:rsidR="00CD6B93" w:rsidRPr="00BB7B26">
        <w:rPr>
          <w:rFonts w:hint="eastAsia"/>
          <w:spacing w:val="-3"/>
        </w:rPr>
        <w:t>属于鼓励类中</w:t>
      </w:r>
      <w:r w:rsidR="00CD6B93" w:rsidRPr="00BB7B26">
        <w:t>“</w:t>
      </w:r>
      <w:r w:rsidR="00CD6B93" w:rsidRPr="00BB7B26">
        <w:rPr>
          <w:rFonts w:hint="eastAsia"/>
          <w:spacing w:val="-5"/>
        </w:rPr>
        <w:t>一、农林牧</w:t>
      </w:r>
      <w:r w:rsidR="005625CB" w:rsidRPr="00BB7B26">
        <w:rPr>
          <w:rFonts w:hint="eastAsia"/>
          <w:spacing w:val="-5"/>
        </w:rPr>
        <w:t>渔</w:t>
      </w:r>
      <w:r w:rsidR="00CD6B93" w:rsidRPr="00BB7B26">
        <w:rPr>
          <w:rFonts w:hint="eastAsia"/>
        </w:rPr>
        <w:t>业</w:t>
      </w:r>
      <w:r w:rsidR="00CD6B93" w:rsidRPr="00BB7B26">
        <w:t>”</w:t>
      </w:r>
      <w:r w:rsidR="00CD6B93" w:rsidRPr="00BB7B26">
        <w:rPr>
          <w:rFonts w:hint="eastAsia"/>
          <w:spacing w:val="2"/>
        </w:rPr>
        <w:t>中的</w:t>
      </w:r>
      <w:r w:rsidR="00CD6B93" w:rsidRPr="00BB7B26">
        <w:t>“14</w:t>
      </w:r>
      <w:r w:rsidR="00CD6B93" w:rsidRPr="00BB7B26">
        <w:rPr>
          <w:rFonts w:hint="eastAsia"/>
        </w:rPr>
        <w:t>、畜禽标准化规模养殖技术开发与应用</w:t>
      </w:r>
      <w:r w:rsidR="00CD6B93" w:rsidRPr="00BB7B26">
        <w:t>”</w:t>
      </w:r>
      <w:r w:rsidR="005D6786" w:rsidRPr="00BB7B26">
        <w:rPr>
          <w:rFonts w:hint="eastAsia"/>
        </w:rPr>
        <w:t>。故</w:t>
      </w:r>
      <w:r w:rsidRPr="00BB7B26">
        <w:rPr>
          <w:rFonts w:hint="eastAsia"/>
        </w:rPr>
        <w:t>本项目的建设符合国家产业政策。</w:t>
      </w:r>
    </w:p>
    <w:p w:rsidR="005625CB" w:rsidRPr="00BB7B26" w:rsidRDefault="005625CB" w:rsidP="005625CB">
      <w:pPr>
        <w:topLinePunct/>
        <w:ind w:firstLineChars="0" w:firstLine="0"/>
        <w:outlineLvl w:val="1"/>
        <w:rPr>
          <w:b/>
          <w:kern w:val="20"/>
        </w:rPr>
      </w:pPr>
      <w:bookmarkStart w:id="149" w:name="_Toc224144810"/>
      <w:bookmarkStart w:id="150" w:name="_Toc224144987"/>
      <w:r w:rsidRPr="00BB7B26">
        <w:rPr>
          <w:rFonts w:hint="eastAsia"/>
          <w:b/>
          <w:kern w:val="20"/>
        </w:rPr>
        <w:t>4</w:t>
      </w:r>
      <w:r w:rsidRPr="00BB7B26">
        <w:rPr>
          <w:b/>
          <w:kern w:val="20"/>
        </w:rPr>
        <w:t>.</w:t>
      </w:r>
      <w:r w:rsidRPr="00BB7B26">
        <w:rPr>
          <w:rFonts w:hint="eastAsia"/>
          <w:b/>
          <w:kern w:val="20"/>
        </w:rPr>
        <w:t>2</w:t>
      </w:r>
      <w:r w:rsidRPr="00BB7B26">
        <w:rPr>
          <w:b/>
          <w:kern w:val="20"/>
        </w:rPr>
        <w:t xml:space="preserve"> </w:t>
      </w:r>
      <w:r w:rsidRPr="00BB7B26">
        <w:rPr>
          <w:rFonts w:hint="eastAsia"/>
          <w:b/>
          <w:kern w:val="20"/>
        </w:rPr>
        <w:t>规划符合性分析</w:t>
      </w:r>
      <w:bookmarkEnd w:id="149"/>
      <w:bookmarkEnd w:id="150"/>
    </w:p>
    <w:p w:rsidR="00903B30" w:rsidRPr="00BB7B26" w:rsidRDefault="005625CB" w:rsidP="005625CB">
      <w:pPr>
        <w:topLinePunct/>
        <w:ind w:firstLineChars="0" w:firstLine="0"/>
        <w:outlineLvl w:val="2"/>
        <w:rPr>
          <w:b/>
          <w:kern w:val="20"/>
        </w:rPr>
      </w:pPr>
      <w:bookmarkStart w:id="151" w:name="_Toc176158466"/>
      <w:bookmarkStart w:id="152" w:name="_Toc187216817"/>
      <w:bookmarkStart w:id="153" w:name="_Toc224144811"/>
      <w:r w:rsidRPr="00BB7B26">
        <w:rPr>
          <w:rFonts w:hint="eastAsia"/>
          <w:b/>
          <w:kern w:val="20"/>
        </w:rPr>
        <w:t>4</w:t>
      </w:r>
      <w:r w:rsidR="00903B30" w:rsidRPr="00BB7B26">
        <w:rPr>
          <w:b/>
          <w:kern w:val="20"/>
        </w:rPr>
        <w:t>.</w:t>
      </w:r>
      <w:r w:rsidR="00903B30" w:rsidRPr="00BB7B26">
        <w:rPr>
          <w:rFonts w:hint="eastAsia"/>
          <w:b/>
          <w:kern w:val="20"/>
        </w:rPr>
        <w:t>2</w:t>
      </w:r>
      <w:r w:rsidRPr="00BB7B26">
        <w:rPr>
          <w:rFonts w:hint="eastAsia"/>
          <w:b/>
          <w:kern w:val="20"/>
        </w:rPr>
        <w:t>.1</w:t>
      </w:r>
      <w:r w:rsidR="00903B30" w:rsidRPr="00BB7B26">
        <w:rPr>
          <w:b/>
          <w:kern w:val="20"/>
        </w:rPr>
        <w:t xml:space="preserve"> </w:t>
      </w:r>
      <w:r w:rsidR="00191C30" w:rsidRPr="00BB7B26">
        <w:rPr>
          <w:rFonts w:hint="eastAsia"/>
          <w:b/>
          <w:kern w:val="20"/>
        </w:rPr>
        <w:t>与</w:t>
      </w:r>
      <w:r w:rsidR="001A422B" w:rsidRPr="00BB7B26">
        <w:rPr>
          <w:rFonts w:hint="eastAsia"/>
          <w:b/>
          <w:spacing w:val="-6"/>
        </w:rPr>
        <w:t>《国民经济和社会发展第十四个五年规划和</w:t>
      </w:r>
      <w:r w:rsidR="001A422B" w:rsidRPr="00BB7B26">
        <w:rPr>
          <w:b/>
        </w:rPr>
        <w:t>2035</w:t>
      </w:r>
      <w:r w:rsidR="001A422B" w:rsidRPr="00BB7B26">
        <w:rPr>
          <w:rFonts w:hint="eastAsia"/>
          <w:b/>
          <w:spacing w:val="-3"/>
        </w:rPr>
        <w:t>年远景目标纲要》</w:t>
      </w:r>
      <w:r w:rsidR="00903B30" w:rsidRPr="00BB7B26">
        <w:rPr>
          <w:rFonts w:hint="eastAsia"/>
          <w:b/>
          <w:kern w:val="20"/>
        </w:rPr>
        <w:t>符合性分析</w:t>
      </w:r>
      <w:bookmarkEnd w:id="151"/>
      <w:bookmarkEnd w:id="152"/>
      <w:bookmarkEnd w:id="153"/>
    </w:p>
    <w:p w:rsidR="001A422B" w:rsidRPr="00BB7B26" w:rsidRDefault="001A422B" w:rsidP="005E576B">
      <w:pPr>
        <w:pStyle w:val="af6"/>
        <w:kinsoku w:val="0"/>
        <w:overflowPunct w:val="0"/>
        <w:spacing w:after="0"/>
        <w:ind w:firstLine="480"/>
        <w:rPr>
          <w:rFonts w:ascii="Times New Roman" w:cs="Times New Roman"/>
          <w:kern w:val="24"/>
        </w:rPr>
      </w:pPr>
      <w:r w:rsidRPr="00BB7B26">
        <w:rPr>
          <w:rFonts w:ascii="Times New Roman" w:hAnsi="宋体" w:cs="Times New Roman"/>
          <w:kern w:val="24"/>
        </w:rPr>
        <w:t>《国民经济和社会发展第十四个五年规划和</w:t>
      </w:r>
      <w:r w:rsidRPr="00BB7B26">
        <w:rPr>
          <w:rFonts w:ascii="Times New Roman" w:cs="Times New Roman"/>
          <w:kern w:val="24"/>
        </w:rPr>
        <w:t>2035</w:t>
      </w:r>
      <w:r w:rsidRPr="00BB7B26">
        <w:rPr>
          <w:rFonts w:ascii="Times New Roman" w:hAnsi="宋体" w:cs="Times New Roman"/>
          <w:kern w:val="24"/>
        </w:rPr>
        <w:t>年远景目标纲要》第二十三章</w:t>
      </w:r>
      <w:r w:rsidRPr="00BB7B26">
        <w:rPr>
          <w:rFonts w:ascii="Times New Roman" w:cs="Times New Roman"/>
          <w:kern w:val="24"/>
        </w:rPr>
        <w:t xml:space="preserve"> </w:t>
      </w:r>
      <w:r w:rsidRPr="00BB7B26">
        <w:rPr>
          <w:rFonts w:ascii="Times New Roman" w:hAnsi="宋体" w:cs="Times New Roman"/>
          <w:kern w:val="24"/>
        </w:rPr>
        <w:t>提高农业质量效益和竞争力</w:t>
      </w:r>
      <w:r w:rsidRPr="00BB7B26">
        <w:rPr>
          <w:rFonts w:ascii="Times New Roman" w:cs="Times New Roman"/>
          <w:kern w:val="24"/>
        </w:rPr>
        <w:t>-</w:t>
      </w:r>
      <w:r w:rsidRPr="00BB7B26">
        <w:rPr>
          <w:rFonts w:ascii="Times New Roman" w:hAnsi="宋体" w:cs="Times New Roman"/>
          <w:kern w:val="24"/>
        </w:rPr>
        <w:t>第二节</w:t>
      </w:r>
      <w:r w:rsidRPr="00BB7B26">
        <w:rPr>
          <w:rFonts w:ascii="Times New Roman" w:cs="Times New Roman"/>
          <w:kern w:val="24"/>
        </w:rPr>
        <w:t xml:space="preserve"> </w:t>
      </w:r>
      <w:r w:rsidRPr="00BB7B26">
        <w:rPr>
          <w:rFonts w:ascii="Times New Roman" w:hAnsi="宋体" w:cs="Times New Roman"/>
          <w:kern w:val="24"/>
        </w:rPr>
        <w:t>深化农业结构调整中指出：</w:t>
      </w:r>
      <w:r w:rsidRPr="00BB7B26">
        <w:rPr>
          <w:rFonts w:ascii="Times New Roman" w:cs="Times New Roman"/>
          <w:kern w:val="24"/>
        </w:rPr>
        <w:t>“</w:t>
      </w:r>
      <w:r w:rsidRPr="00BB7B26">
        <w:rPr>
          <w:rFonts w:ascii="Times New Roman" w:hAnsi="宋体" w:cs="Times New Roman"/>
          <w:kern w:val="24"/>
        </w:rPr>
        <w:t>优化农业生产布局，建设优势农产品产业带和特色农产品优势区。推进粮经饲统筹、农林牧渔协调，优化种植业结构，大力发展现代畜牧业，促进水产生态健康养殖。积极发展设施农业，因地制宜发展林果业。深入推进优质粮食工程。推进农业绿色转型，加强产地环境保护治理，发展节水农业和旱作农业，深入实施农药化肥减量行动，治理农膜污染，提升农膜回收利用率，推进秸秆综合利用和畜禽粪污资源化利用。完善绿色农业标准体系，加强绿色食品、有机农产品和地理标志农产品认证管理。强化全过程农产品质量安全监管，健全追溯体系。建设现代农业产业园区和农业现代化示范区。</w:t>
      </w:r>
      <w:r w:rsidRPr="00BB7B26">
        <w:rPr>
          <w:rFonts w:ascii="Times New Roman" w:cs="Times New Roman"/>
          <w:kern w:val="24"/>
        </w:rPr>
        <w:t>”</w:t>
      </w:r>
    </w:p>
    <w:p w:rsidR="001A422B" w:rsidRPr="00BB7B26" w:rsidRDefault="001A422B" w:rsidP="005E576B">
      <w:pPr>
        <w:pStyle w:val="af6"/>
        <w:kinsoku w:val="0"/>
        <w:overflowPunct w:val="0"/>
        <w:spacing w:after="0"/>
        <w:ind w:firstLine="480"/>
        <w:rPr>
          <w:rFonts w:ascii="Times New Roman" w:hAnsi="宋体" w:cs="Times New Roman"/>
          <w:kern w:val="24"/>
        </w:rPr>
      </w:pPr>
      <w:r w:rsidRPr="00BB7B26">
        <w:rPr>
          <w:rFonts w:ascii="Times New Roman" w:hAnsi="宋体" w:cs="Times New Roman"/>
          <w:kern w:val="24"/>
        </w:rPr>
        <w:t>本项目为生猪养殖项目，符合大力发展</w:t>
      </w:r>
      <w:r w:rsidR="005D6786" w:rsidRPr="00BB7B26">
        <w:rPr>
          <w:rFonts w:ascii="Times New Roman" w:hAnsi="宋体" w:cs="Times New Roman" w:hint="eastAsia"/>
          <w:kern w:val="24"/>
        </w:rPr>
        <w:t>现代</w:t>
      </w:r>
      <w:r w:rsidRPr="00BB7B26">
        <w:rPr>
          <w:rFonts w:ascii="Times New Roman" w:hAnsi="宋体" w:cs="Times New Roman"/>
          <w:kern w:val="24"/>
        </w:rPr>
        <w:t>畜牧业的规划要求，</w:t>
      </w:r>
      <w:r w:rsidR="005D6786" w:rsidRPr="00BB7B26">
        <w:rPr>
          <w:rFonts w:ascii="Times New Roman" w:hAnsi="宋体" w:cs="Times New Roman" w:hint="eastAsia"/>
          <w:kern w:val="24"/>
        </w:rPr>
        <w:t>故</w:t>
      </w:r>
      <w:r w:rsidRPr="00BB7B26">
        <w:rPr>
          <w:rFonts w:ascii="Times New Roman" w:hAnsi="宋体" w:cs="Times New Roman"/>
          <w:kern w:val="24"/>
        </w:rPr>
        <w:t>项目的建设符合《国民经济和社会发展第十四个五年规划和</w:t>
      </w:r>
      <w:r w:rsidR="00E150DD" w:rsidRPr="00BB7B26">
        <w:rPr>
          <w:rFonts w:ascii="Times New Roman" w:cs="Times New Roman"/>
          <w:kern w:val="24"/>
        </w:rPr>
        <w:t>2035</w:t>
      </w:r>
      <w:r w:rsidRPr="00BB7B26">
        <w:rPr>
          <w:rFonts w:ascii="Times New Roman" w:hAnsi="宋体" w:cs="Times New Roman"/>
          <w:kern w:val="24"/>
        </w:rPr>
        <w:t>年远景目标纲要》的要求。</w:t>
      </w:r>
    </w:p>
    <w:p w:rsidR="001A422B" w:rsidRPr="00BB7B26" w:rsidRDefault="00E150DD" w:rsidP="00E150DD">
      <w:pPr>
        <w:topLinePunct/>
        <w:ind w:firstLineChars="0" w:firstLine="0"/>
        <w:outlineLvl w:val="2"/>
        <w:rPr>
          <w:b/>
          <w:kern w:val="20"/>
        </w:rPr>
      </w:pPr>
      <w:bookmarkStart w:id="154" w:name="_Toc224144812"/>
      <w:r w:rsidRPr="00BB7B26">
        <w:rPr>
          <w:rFonts w:hint="eastAsia"/>
          <w:b/>
          <w:kern w:val="20"/>
        </w:rPr>
        <w:t>4</w:t>
      </w:r>
      <w:r w:rsidR="001A422B" w:rsidRPr="00BB7B26">
        <w:rPr>
          <w:b/>
          <w:kern w:val="20"/>
        </w:rPr>
        <w:t>.</w:t>
      </w:r>
      <w:r w:rsidRPr="00BB7B26">
        <w:rPr>
          <w:rFonts w:hint="eastAsia"/>
          <w:b/>
          <w:kern w:val="20"/>
        </w:rPr>
        <w:t>2.2</w:t>
      </w:r>
      <w:r w:rsidR="001A422B" w:rsidRPr="00BB7B26">
        <w:rPr>
          <w:b/>
          <w:kern w:val="20"/>
        </w:rPr>
        <w:t xml:space="preserve"> </w:t>
      </w:r>
      <w:r w:rsidR="001A422B" w:rsidRPr="00BB7B26">
        <w:rPr>
          <w:rFonts w:hint="eastAsia"/>
          <w:b/>
          <w:kern w:val="20"/>
        </w:rPr>
        <w:t>与《湖北省推进农业农村现代化“十四五”规划》符合性分析</w:t>
      </w:r>
      <w:bookmarkEnd w:id="154"/>
    </w:p>
    <w:p w:rsidR="001A422B" w:rsidRPr="00BB7B26" w:rsidRDefault="001A422B" w:rsidP="005D6786">
      <w:pPr>
        <w:ind w:firstLine="480"/>
        <w:rPr>
          <w:kern w:val="24"/>
        </w:rPr>
      </w:pPr>
      <w:r w:rsidRPr="00BB7B26">
        <w:rPr>
          <w:rFonts w:hAnsi="宋体"/>
          <w:kern w:val="24"/>
        </w:rPr>
        <w:t>《湖北省推进农业农村现代化</w:t>
      </w:r>
      <w:r w:rsidRPr="00BB7B26">
        <w:rPr>
          <w:kern w:val="24"/>
        </w:rPr>
        <w:t>“</w:t>
      </w:r>
      <w:r w:rsidRPr="00BB7B26">
        <w:rPr>
          <w:rFonts w:hAnsi="宋体"/>
          <w:kern w:val="24"/>
        </w:rPr>
        <w:t>十四五</w:t>
      </w:r>
      <w:r w:rsidRPr="00BB7B26">
        <w:rPr>
          <w:kern w:val="24"/>
        </w:rPr>
        <w:t>”</w:t>
      </w:r>
      <w:r w:rsidRPr="00BB7B26">
        <w:rPr>
          <w:rFonts w:hAnsi="宋体"/>
          <w:kern w:val="24"/>
        </w:rPr>
        <w:t>规划》第二节保持重要农产品生产稳定中指出</w:t>
      </w:r>
      <w:r w:rsidR="005D6786" w:rsidRPr="00BB7B26">
        <w:rPr>
          <w:rFonts w:hAnsi="宋体" w:hint="eastAsia"/>
          <w:kern w:val="24"/>
        </w:rPr>
        <w:t>：</w:t>
      </w:r>
      <w:r w:rsidRPr="00BB7B26">
        <w:rPr>
          <w:kern w:val="24"/>
        </w:rPr>
        <w:t>“</w:t>
      </w:r>
      <w:r w:rsidRPr="00BB7B26">
        <w:rPr>
          <w:rFonts w:hAnsi="宋体"/>
          <w:kern w:val="24"/>
        </w:rPr>
        <w:t>一、提升畜禽绿色供给效能。坚持</w:t>
      </w:r>
      <w:r w:rsidRPr="00BB7B26">
        <w:rPr>
          <w:kern w:val="24"/>
        </w:rPr>
        <w:t>“</w:t>
      </w:r>
      <w:r w:rsidRPr="00BB7B26">
        <w:rPr>
          <w:rFonts w:hAnsi="宋体"/>
          <w:kern w:val="24"/>
        </w:rPr>
        <w:t>稳猪禽、扩牛羊、兴奶业</w:t>
      </w:r>
      <w:r w:rsidRPr="00BB7B26">
        <w:rPr>
          <w:kern w:val="24"/>
        </w:rPr>
        <w:t>”</w:t>
      </w:r>
      <w:r w:rsidRPr="00BB7B26">
        <w:rPr>
          <w:rFonts w:hAnsi="宋体"/>
          <w:kern w:val="24"/>
        </w:rPr>
        <w:t>，深入推进畜禽标准化养殖，持续开展养殖场标准化改造提升，高标准推进适度规模经营，畜禽规模化养殖比重达到</w:t>
      </w:r>
      <w:r w:rsidRPr="00BB7B26">
        <w:rPr>
          <w:kern w:val="24"/>
        </w:rPr>
        <w:t>70%</w:t>
      </w:r>
      <w:r w:rsidRPr="00BB7B26">
        <w:rPr>
          <w:rFonts w:hAnsi="宋体"/>
          <w:kern w:val="24"/>
        </w:rPr>
        <w:t>。稳步推进智能化养殖，建设一批</w:t>
      </w:r>
      <w:r w:rsidRPr="00BB7B26">
        <w:rPr>
          <w:kern w:val="24"/>
        </w:rPr>
        <w:t>“</w:t>
      </w:r>
      <w:r w:rsidRPr="00BB7B26">
        <w:rPr>
          <w:rFonts w:hAnsi="宋体"/>
          <w:kern w:val="24"/>
        </w:rPr>
        <w:t>智能监测、精准饲喂、物联管理</w:t>
      </w:r>
      <w:r w:rsidRPr="00BB7B26">
        <w:rPr>
          <w:kern w:val="24"/>
        </w:rPr>
        <w:t>”</w:t>
      </w:r>
      <w:r w:rsidRPr="00BB7B26">
        <w:rPr>
          <w:rFonts w:hAnsi="宋体"/>
          <w:kern w:val="24"/>
        </w:rPr>
        <w:t>的现代化养殖场。促进畜禽产能稳定发展，</w:t>
      </w:r>
      <w:r w:rsidRPr="00BB7B26">
        <w:rPr>
          <w:kern w:val="24"/>
        </w:rPr>
        <w:t>“</w:t>
      </w:r>
      <w:r w:rsidRPr="00BB7B26">
        <w:rPr>
          <w:rFonts w:hAnsi="宋体"/>
          <w:kern w:val="24"/>
        </w:rPr>
        <w:t>十四五</w:t>
      </w:r>
      <w:r w:rsidRPr="00BB7B26">
        <w:rPr>
          <w:kern w:val="24"/>
        </w:rPr>
        <w:t>”</w:t>
      </w:r>
      <w:r w:rsidRPr="00BB7B26">
        <w:rPr>
          <w:rFonts w:hAnsi="宋体"/>
          <w:kern w:val="24"/>
        </w:rPr>
        <w:t>时期，生猪出栏稳定在</w:t>
      </w:r>
      <w:r w:rsidR="005E576B" w:rsidRPr="00BB7B26">
        <w:rPr>
          <w:kern w:val="24"/>
        </w:rPr>
        <w:t>4200</w:t>
      </w:r>
      <w:r w:rsidRPr="00BB7B26">
        <w:rPr>
          <w:rFonts w:hAnsi="宋体"/>
          <w:kern w:val="24"/>
        </w:rPr>
        <w:t>万头以上，能繁母猪存栏稳定在</w:t>
      </w:r>
      <w:r w:rsidR="005E576B" w:rsidRPr="00BB7B26">
        <w:rPr>
          <w:kern w:val="24"/>
        </w:rPr>
        <w:t>230</w:t>
      </w:r>
      <w:r w:rsidRPr="00BB7B26">
        <w:rPr>
          <w:rFonts w:hAnsi="宋体"/>
          <w:kern w:val="24"/>
        </w:rPr>
        <w:t>万头以上，家禽存栏稳定在</w:t>
      </w:r>
      <w:r w:rsidRPr="00BB7B26">
        <w:rPr>
          <w:kern w:val="24"/>
        </w:rPr>
        <w:t>6</w:t>
      </w:r>
      <w:r w:rsidRPr="00BB7B26">
        <w:rPr>
          <w:rFonts w:hAnsi="宋体"/>
          <w:kern w:val="24"/>
        </w:rPr>
        <w:t>亿只以上，出栏稳定在</w:t>
      </w:r>
      <w:r w:rsidR="005E576B" w:rsidRPr="00BB7B26">
        <w:rPr>
          <w:kern w:val="24"/>
        </w:rPr>
        <w:t>5</w:t>
      </w:r>
      <w:r w:rsidRPr="00BB7B26">
        <w:rPr>
          <w:rFonts w:hAnsi="宋体"/>
          <w:kern w:val="24"/>
        </w:rPr>
        <w:t>亿只以上。实施肉牛肉羊增量提质行动，肉牛和肉羊出栏分别由</w:t>
      </w:r>
      <w:r w:rsidR="005E576B" w:rsidRPr="00BB7B26">
        <w:rPr>
          <w:kern w:val="24"/>
        </w:rPr>
        <w:t>2020</w:t>
      </w:r>
      <w:r w:rsidRPr="00BB7B26">
        <w:rPr>
          <w:rFonts w:hAnsi="宋体"/>
          <w:kern w:val="24"/>
        </w:rPr>
        <w:t>年的</w:t>
      </w:r>
      <w:r w:rsidR="005E576B" w:rsidRPr="00BB7B26">
        <w:rPr>
          <w:kern w:val="24"/>
        </w:rPr>
        <w:t>102</w:t>
      </w:r>
      <w:r w:rsidRPr="00BB7B26">
        <w:rPr>
          <w:rFonts w:hAnsi="宋体"/>
          <w:kern w:val="24"/>
        </w:rPr>
        <w:t>万头、</w:t>
      </w:r>
      <w:r w:rsidR="005E576B" w:rsidRPr="00BB7B26">
        <w:rPr>
          <w:kern w:val="24"/>
        </w:rPr>
        <w:t>533</w:t>
      </w:r>
      <w:r w:rsidRPr="00BB7B26">
        <w:rPr>
          <w:rFonts w:hAnsi="宋体"/>
          <w:kern w:val="24"/>
        </w:rPr>
        <w:t>万只，增加到</w:t>
      </w:r>
      <w:r w:rsidRPr="00BB7B26">
        <w:rPr>
          <w:kern w:val="24"/>
        </w:rPr>
        <w:t>2025</w:t>
      </w:r>
      <w:r w:rsidRPr="00BB7B26">
        <w:rPr>
          <w:rFonts w:hAnsi="宋体"/>
          <w:kern w:val="24"/>
        </w:rPr>
        <w:t>年的</w:t>
      </w:r>
      <w:r w:rsidRPr="00BB7B26">
        <w:rPr>
          <w:kern w:val="24"/>
        </w:rPr>
        <w:t>115</w:t>
      </w:r>
      <w:r w:rsidRPr="00BB7B26">
        <w:rPr>
          <w:rFonts w:hAnsi="宋体"/>
          <w:kern w:val="24"/>
        </w:rPr>
        <w:t>万头和</w:t>
      </w:r>
      <w:r w:rsidRPr="00BB7B26">
        <w:rPr>
          <w:kern w:val="24"/>
        </w:rPr>
        <w:t>628</w:t>
      </w:r>
      <w:r w:rsidRPr="00BB7B26">
        <w:rPr>
          <w:rFonts w:hAnsi="宋体"/>
          <w:kern w:val="24"/>
        </w:rPr>
        <w:t>万只以上。推动奶业差异化发展，巩固重点区，开辟发展区构建都市型奶源基地，到</w:t>
      </w:r>
      <w:r w:rsidRPr="00BB7B26">
        <w:rPr>
          <w:kern w:val="24"/>
        </w:rPr>
        <w:t>2025</w:t>
      </w:r>
      <w:r w:rsidRPr="00BB7B26">
        <w:rPr>
          <w:rFonts w:hAnsi="宋体"/>
          <w:kern w:val="24"/>
        </w:rPr>
        <w:t>年，全省奶牛存栏过</w:t>
      </w:r>
      <w:r w:rsidRPr="00BB7B26">
        <w:rPr>
          <w:kern w:val="24"/>
        </w:rPr>
        <w:t>5</w:t>
      </w:r>
      <w:r w:rsidRPr="00BB7B26">
        <w:rPr>
          <w:rFonts w:hAnsi="宋体"/>
          <w:kern w:val="24"/>
        </w:rPr>
        <w:t>万头，奶牛平均单产水平达到</w:t>
      </w:r>
      <w:r w:rsidRPr="00BB7B26">
        <w:rPr>
          <w:kern w:val="24"/>
        </w:rPr>
        <w:t>8.5</w:t>
      </w:r>
      <w:r w:rsidRPr="00BB7B26">
        <w:rPr>
          <w:rFonts w:hAnsi="宋体"/>
          <w:kern w:val="24"/>
        </w:rPr>
        <w:t>吨。肉类、蛋类、奶类产量分别由</w:t>
      </w:r>
      <w:r w:rsidRPr="00BB7B26">
        <w:rPr>
          <w:kern w:val="24"/>
        </w:rPr>
        <w:t>2020</w:t>
      </w:r>
      <w:r w:rsidRPr="00BB7B26">
        <w:rPr>
          <w:rFonts w:hAnsi="宋体"/>
          <w:kern w:val="24"/>
        </w:rPr>
        <w:t>年的</w:t>
      </w:r>
      <w:r w:rsidRPr="00BB7B26">
        <w:rPr>
          <w:kern w:val="24"/>
        </w:rPr>
        <w:t>307.1</w:t>
      </w:r>
      <w:r w:rsidRPr="00BB7B26">
        <w:rPr>
          <w:rFonts w:hAnsi="宋体"/>
          <w:kern w:val="24"/>
        </w:rPr>
        <w:t>万吨、</w:t>
      </w:r>
      <w:r w:rsidR="005E576B" w:rsidRPr="00BB7B26">
        <w:rPr>
          <w:kern w:val="24"/>
        </w:rPr>
        <w:t>193.1</w:t>
      </w:r>
      <w:r w:rsidRPr="00BB7B26">
        <w:rPr>
          <w:rFonts w:hAnsi="宋体"/>
          <w:kern w:val="24"/>
        </w:rPr>
        <w:t>万吨、</w:t>
      </w:r>
      <w:r w:rsidRPr="00BB7B26">
        <w:rPr>
          <w:kern w:val="24"/>
        </w:rPr>
        <w:t>13.4</w:t>
      </w:r>
      <w:r w:rsidRPr="00BB7B26">
        <w:rPr>
          <w:rFonts w:hAnsi="宋体"/>
          <w:kern w:val="24"/>
        </w:rPr>
        <w:lastRenderedPageBreak/>
        <w:t>万吨增加到</w:t>
      </w:r>
      <w:r w:rsidRPr="00BB7B26">
        <w:rPr>
          <w:kern w:val="24"/>
        </w:rPr>
        <w:t>2025</w:t>
      </w:r>
      <w:r w:rsidRPr="00BB7B26">
        <w:rPr>
          <w:rFonts w:hAnsi="宋体"/>
          <w:kern w:val="24"/>
        </w:rPr>
        <w:t>年的</w:t>
      </w:r>
      <w:r w:rsidRPr="00BB7B26">
        <w:rPr>
          <w:kern w:val="24"/>
        </w:rPr>
        <w:t>450</w:t>
      </w:r>
      <w:r w:rsidRPr="00BB7B26">
        <w:rPr>
          <w:rFonts w:hAnsi="宋体"/>
          <w:kern w:val="24"/>
        </w:rPr>
        <w:t>万吨、</w:t>
      </w:r>
      <w:r w:rsidRPr="00BB7B26">
        <w:rPr>
          <w:kern w:val="24"/>
        </w:rPr>
        <w:t>195</w:t>
      </w:r>
      <w:r w:rsidRPr="00BB7B26">
        <w:rPr>
          <w:rFonts w:hAnsi="宋体"/>
          <w:kern w:val="24"/>
        </w:rPr>
        <w:t>万吨、</w:t>
      </w:r>
      <w:r w:rsidRPr="00BB7B26">
        <w:rPr>
          <w:kern w:val="24"/>
        </w:rPr>
        <w:t>14.7</w:t>
      </w:r>
      <w:r w:rsidRPr="00BB7B26">
        <w:rPr>
          <w:rFonts w:hAnsi="宋体"/>
          <w:kern w:val="24"/>
        </w:rPr>
        <w:t>万吨，猪肉、禽肉和禽蛋实现基本自给，牛羊肉自给率达到</w:t>
      </w:r>
      <w:r w:rsidRPr="00BB7B26">
        <w:rPr>
          <w:kern w:val="24"/>
        </w:rPr>
        <w:t>85%</w:t>
      </w:r>
      <w:r w:rsidRPr="00BB7B26">
        <w:rPr>
          <w:rFonts w:hAnsi="宋体"/>
          <w:kern w:val="24"/>
        </w:rPr>
        <w:t>。</w:t>
      </w:r>
      <w:r w:rsidRPr="00BB7B26">
        <w:rPr>
          <w:kern w:val="24"/>
        </w:rPr>
        <w:t>”</w:t>
      </w:r>
    </w:p>
    <w:p w:rsidR="001A422B" w:rsidRPr="00BB7B26" w:rsidRDefault="005E576B" w:rsidP="001A422B">
      <w:pPr>
        <w:ind w:firstLine="480"/>
        <w:rPr>
          <w:rFonts w:hAnsi="宋体"/>
          <w:kern w:val="24"/>
        </w:rPr>
      </w:pPr>
      <w:r w:rsidRPr="00BB7B26">
        <w:rPr>
          <w:rFonts w:hAnsi="宋体"/>
          <w:kern w:val="24"/>
        </w:rPr>
        <w:t>本项目为生猪养殖项目，扩建完成后</w:t>
      </w:r>
      <w:r w:rsidR="001A422B" w:rsidRPr="00BB7B26">
        <w:rPr>
          <w:rFonts w:hAnsi="宋体"/>
          <w:kern w:val="24"/>
        </w:rPr>
        <w:t>全</w:t>
      </w:r>
      <w:r w:rsidR="005D6786" w:rsidRPr="00BB7B26">
        <w:rPr>
          <w:rFonts w:hAnsi="宋体" w:hint="eastAsia"/>
          <w:kern w:val="24"/>
        </w:rPr>
        <w:t>场</w:t>
      </w:r>
      <w:r w:rsidR="001A422B" w:rsidRPr="00BB7B26">
        <w:rPr>
          <w:rFonts w:hAnsi="宋体"/>
          <w:kern w:val="24"/>
        </w:rPr>
        <w:t>年出栏育肥猪</w:t>
      </w:r>
      <w:r w:rsidR="001A422B" w:rsidRPr="00BB7B26">
        <w:rPr>
          <w:kern w:val="24"/>
        </w:rPr>
        <w:t>1</w:t>
      </w:r>
      <w:r w:rsidRPr="00BB7B26">
        <w:rPr>
          <w:rFonts w:hint="eastAsia"/>
          <w:kern w:val="24"/>
        </w:rPr>
        <w:t>5</w:t>
      </w:r>
      <w:r w:rsidR="001A422B" w:rsidRPr="00BB7B26">
        <w:rPr>
          <w:kern w:val="24"/>
        </w:rPr>
        <w:t>000</w:t>
      </w:r>
      <w:r w:rsidR="001A422B" w:rsidRPr="00BB7B26">
        <w:rPr>
          <w:rFonts w:hAnsi="宋体"/>
          <w:kern w:val="24"/>
        </w:rPr>
        <w:t>头，符合《湖北省推进农业农村现代化</w:t>
      </w:r>
      <w:r w:rsidR="001A422B" w:rsidRPr="00BB7B26">
        <w:rPr>
          <w:kern w:val="24"/>
        </w:rPr>
        <w:t>“</w:t>
      </w:r>
      <w:r w:rsidR="001A422B" w:rsidRPr="00BB7B26">
        <w:rPr>
          <w:rFonts w:hAnsi="宋体"/>
          <w:kern w:val="24"/>
        </w:rPr>
        <w:t>十四五</w:t>
      </w:r>
      <w:r w:rsidR="001A422B" w:rsidRPr="00BB7B26">
        <w:rPr>
          <w:kern w:val="24"/>
        </w:rPr>
        <w:t>”</w:t>
      </w:r>
      <w:r w:rsidR="001A422B" w:rsidRPr="00BB7B26">
        <w:rPr>
          <w:rFonts w:hAnsi="宋体"/>
          <w:kern w:val="24"/>
        </w:rPr>
        <w:t>规划》要求。</w:t>
      </w:r>
    </w:p>
    <w:p w:rsidR="002822C5" w:rsidRPr="00BB7B26" w:rsidRDefault="002822C5" w:rsidP="002822C5">
      <w:pPr>
        <w:topLinePunct/>
        <w:ind w:firstLineChars="0" w:firstLine="0"/>
        <w:outlineLvl w:val="2"/>
        <w:rPr>
          <w:b/>
          <w:kern w:val="20"/>
        </w:rPr>
      </w:pPr>
      <w:bookmarkStart w:id="155" w:name="_Toc224144813"/>
      <w:r w:rsidRPr="00BB7B26">
        <w:rPr>
          <w:rFonts w:hint="eastAsia"/>
          <w:b/>
          <w:kern w:val="20"/>
        </w:rPr>
        <w:t>4</w:t>
      </w:r>
      <w:r w:rsidRPr="00BB7B26">
        <w:rPr>
          <w:b/>
          <w:kern w:val="20"/>
        </w:rPr>
        <w:t>.</w:t>
      </w:r>
      <w:r w:rsidRPr="00BB7B26">
        <w:rPr>
          <w:rFonts w:hint="eastAsia"/>
          <w:b/>
          <w:kern w:val="20"/>
        </w:rPr>
        <w:t>2.3</w:t>
      </w:r>
      <w:r w:rsidRPr="00BB7B26">
        <w:rPr>
          <w:b/>
          <w:kern w:val="20"/>
        </w:rPr>
        <w:t xml:space="preserve"> </w:t>
      </w:r>
      <w:r w:rsidRPr="00BB7B26">
        <w:rPr>
          <w:rFonts w:hint="eastAsia"/>
          <w:b/>
          <w:kern w:val="20"/>
        </w:rPr>
        <w:t>与</w:t>
      </w:r>
      <w:r w:rsidRPr="00BB7B26">
        <w:rPr>
          <w:rFonts w:hAnsi="宋体"/>
          <w:b/>
          <w:kern w:val="24"/>
        </w:rPr>
        <w:t>《</w:t>
      </w:r>
      <w:r w:rsidRPr="00BB7B26">
        <w:rPr>
          <w:b/>
          <w:kern w:val="24"/>
        </w:rPr>
        <w:t>“</w:t>
      </w:r>
      <w:r w:rsidRPr="00BB7B26">
        <w:rPr>
          <w:rFonts w:hAnsi="宋体"/>
          <w:b/>
          <w:kern w:val="24"/>
        </w:rPr>
        <w:t>产业襄阳</w:t>
      </w:r>
      <w:r w:rsidRPr="00BB7B26">
        <w:rPr>
          <w:b/>
          <w:kern w:val="24"/>
        </w:rPr>
        <w:t>”</w:t>
      </w:r>
      <w:r w:rsidRPr="00BB7B26">
        <w:rPr>
          <w:rFonts w:hAnsi="宋体"/>
          <w:b/>
          <w:kern w:val="24"/>
        </w:rPr>
        <w:t>发展战略规划</w:t>
      </w:r>
      <w:r w:rsidRPr="00BB7B26">
        <w:rPr>
          <w:rFonts w:hint="eastAsia"/>
          <w:b/>
          <w:kern w:val="20"/>
        </w:rPr>
        <w:t>》符合性分析</w:t>
      </w:r>
      <w:bookmarkEnd w:id="155"/>
    </w:p>
    <w:p w:rsidR="002822C5" w:rsidRPr="00BB7B26" w:rsidRDefault="002822C5" w:rsidP="002822C5">
      <w:pPr>
        <w:ind w:firstLine="480"/>
        <w:rPr>
          <w:kern w:val="24"/>
        </w:rPr>
      </w:pPr>
      <w:r w:rsidRPr="00BB7B26">
        <w:rPr>
          <w:rFonts w:hAnsi="宋体"/>
          <w:kern w:val="24"/>
        </w:rPr>
        <w:t>《</w:t>
      </w:r>
      <w:r w:rsidRPr="00BB7B26">
        <w:rPr>
          <w:kern w:val="24"/>
        </w:rPr>
        <w:t>“</w:t>
      </w:r>
      <w:r w:rsidRPr="00BB7B26">
        <w:rPr>
          <w:rFonts w:hAnsi="宋体"/>
          <w:kern w:val="24"/>
        </w:rPr>
        <w:t>产业襄阳</w:t>
      </w:r>
      <w:r w:rsidRPr="00BB7B26">
        <w:rPr>
          <w:kern w:val="24"/>
        </w:rPr>
        <w:t>”</w:t>
      </w:r>
      <w:r w:rsidRPr="00BB7B26">
        <w:rPr>
          <w:rFonts w:hAnsi="宋体"/>
          <w:kern w:val="24"/>
        </w:rPr>
        <w:t>发展战略规划》农业篇中提出：</w:t>
      </w:r>
      <w:r w:rsidRPr="00BB7B26">
        <w:rPr>
          <w:kern w:val="24"/>
        </w:rPr>
        <w:t>“</w:t>
      </w:r>
      <w:r w:rsidRPr="00BB7B26">
        <w:rPr>
          <w:rFonts w:hAnsi="宋体"/>
          <w:kern w:val="24"/>
        </w:rPr>
        <w:t>发展壮大畜禽养殖业。加快实施现代化畜牧业跨越工程，调整养殖结构，扩大养殖规模，全面提升畜禽产品市场竞争力。积极引导大中型工商企业从事畜禽养殖业，大力发展基地养殖和专业小区养殖，重点加快建设襄州、枣阳、宜城三区（市）结合部的优质三元猪和肉禽养殖基地，培植一批畜牧大镇，提升畜禽规模养殖水平。加快品种引进和改良，大力发展草食型、节粮型畜禽养殖，继续推广生猪</w:t>
      </w:r>
      <w:r w:rsidRPr="00BB7B26">
        <w:rPr>
          <w:kern w:val="24"/>
        </w:rPr>
        <w:t>‘150</w:t>
      </w:r>
      <w:r w:rsidRPr="00BB7B26">
        <w:rPr>
          <w:rFonts w:hAnsi="宋体"/>
          <w:kern w:val="24"/>
        </w:rPr>
        <w:t>、</w:t>
      </w:r>
      <w:r w:rsidRPr="00BB7B26">
        <w:rPr>
          <w:kern w:val="24"/>
        </w:rPr>
        <w:t>500’</w:t>
      </w:r>
      <w:r w:rsidRPr="00BB7B26">
        <w:rPr>
          <w:rFonts w:hAnsi="宋体"/>
          <w:kern w:val="24"/>
        </w:rPr>
        <w:t>和生物发酵床养猪技术、肉牛</w:t>
      </w:r>
      <w:r w:rsidRPr="00BB7B26">
        <w:rPr>
          <w:kern w:val="24"/>
        </w:rPr>
        <w:t>‘165’</w:t>
      </w:r>
      <w:r w:rsidRPr="00BB7B26">
        <w:rPr>
          <w:rFonts w:hAnsi="宋体"/>
          <w:kern w:val="24"/>
        </w:rPr>
        <w:t>、肉羊</w:t>
      </w:r>
      <w:r w:rsidRPr="00BB7B26">
        <w:rPr>
          <w:kern w:val="24"/>
        </w:rPr>
        <w:t>‘1235’</w:t>
      </w:r>
      <w:r w:rsidRPr="00BB7B26">
        <w:rPr>
          <w:rFonts w:hAnsi="宋体"/>
          <w:kern w:val="24"/>
        </w:rPr>
        <w:t>、蛋鸡</w:t>
      </w:r>
      <w:r w:rsidRPr="00BB7B26">
        <w:rPr>
          <w:kern w:val="24"/>
        </w:rPr>
        <w:t>‘153’</w:t>
      </w:r>
      <w:r w:rsidRPr="00BB7B26">
        <w:rPr>
          <w:rFonts w:hAnsi="宋体"/>
          <w:kern w:val="24"/>
        </w:rPr>
        <w:t>等高效养殖模式</w:t>
      </w:r>
      <w:r w:rsidRPr="00BB7B26">
        <w:rPr>
          <w:kern w:val="24"/>
        </w:rPr>
        <w:t>”</w:t>
      </w:r>
      <w:r w:rsidRPr="00BB7B26">
        <w:rPr>
          <w:rFonts w:hAnsi="宋体"/>
          <w:kern w:val="24"/>
        </w:rPr>
        <w:t>、</w:t>
      </w:r>
      <w:r w:rsidRPr="00BB7B26">
        <w:rPr>
          <w:kern w:val="24"/>
        </w:rPr>
        <w:t>“</w:t>
      </w:r>
      <w:r w:rsidRPr="00BB7B26">
        <w:rPr>
          <w:rFonts w:hAnsi="宋体"/>
          <w:kern w:val="24"/>
        </w:rPr>
        <w:t>构建</w:t>
      </w:r>
      <w:r w:rsidRPr="00BB7B26">
        <w:rPr>
          <w:kern w:val="24"/>
        </w:rPr>
        <w:t>‘</w:t>
      </w:r>
      <w:r w:rsidRPr="00BB7B26">
        <w:rPr>
          <w:rFonts w:hAnsi="宋体"/>
          <w:kern w:val="24"/>
        </w:rPr>
        <w:t>种植</w:t>
      </w:r>
      <w:r w:rsidRPr="00BB7B26">
        <w:rPr>
          <w:rFonts w:hint="eastAsia"/>
          <w:kern w:val="24"/>
        </w:rPr>
        <w:t>-</w:t>
      </w:r>
      <w:r w:rsidRPr="00BB7B26">
        <w:rPr>
          <w:rFonts w:hAnsi="宋体"/>
          <w:kern w:val="24"/>
        </w:rPr>
        <w:t>养殖</w:t>
      </w:r>
      <w:r w:rsidRPr="00BB7B26">
        <w:rPr>
          <w:rFonts w:hAnsi="宋体" w:hint="eastAsia"/>
          <w:kern w:val="24"/>
        </w:rPr>
        <w:t>-</w:t>
      </w:r>
      <w:r w:rsidRPr="00BB7B26">
        <w:rPr>
          <w:rFonts w:hAnsi="宋体"/>
          <w:kern w:val="24"/>
        </w:rPr>
        <w:t>畜产品精深加工</w:t>
      </w:r>
      <w:r w:rsidRPr="00BB7B26">
        <w:rPr>
          <w:rFonts w:hAnsi="宋体" w:hint="eastAsia"/>
          <w:kern w:val="24"/>
        </w:rPr>
        <w:t>-</w:t>
      </w:r>
      <w:r w:rsidRPr="00BB7B26">
        <w:rPr>
          <w:rFonts w:hAnsi="宋体"/>
          <w:kern w:val="24"/>
        </w:rPr>
        <w:t>废弃物处理再利用</w:t>
      </w:r>
      <w:r w:rsidRPr="00BB7B26">
        <w:rPr>
          <w:kern w:val="24"/>
        </w:rPr>
        <w:t>’</w:t>
      </w:r>
      <w:r w:rsidRPr="00BB7B26">
        <w:rPr>
          <w:rFonts w:hAnsi="宋体"/>
          <w:kern w:val="24"/>
        </w:rPr>
        <w:t>生态循环链、</w:t>
      </w:r>
      <w:r w:rsidRPr="00BB7B26">
        <w:rPr>
          <w:kern w:val="24"/>
        </w:rPr>
        <w:t>‘</w:t>
      </w:r>
      <w:r w:rsidRPr="00BB7B26">
        <w:rPr>
          <w:rFonts w:hAnsi="宋体"/>
          <w:kern w:val="24"/>
        </w:rPr>
        <w:t>畜禽养殖</w:t>
      </w:r>
      <w:r w:rsidRPr="00BB7B26">
        <w:rPr>
          <w:rFonts w:hint="eastAsia"/>
          <w:kern w:val="24"/>
        </w:rPr>
        <w:t>-</w:t>
      </w:r>
      <w:r w:rsidRPr="00BB7B26">
        <w:rPr>
          <w:rFonts w:hAnsi="宋体"/>
          <w:kern w:val="24"/>
        </w:rPr>
        <w:t>粪便</w:t>
      </w:r>
      <w:r w:rsidRPr="00BB7B26">
        <w:rPr>
          <w:rFonts w:hint="eastAsia"/>
          <w:kern w:val="24"/>
        </w:rPr>
        <w:t>-</w:t>
      </w:r>
      <w:r w:rsidRPr="00BB7B26">
        <w:rPr>
          <w:rFonts w:hAnsi="宋体"/>
          <w:kern w:val="24"/>
        </w:rPr>
        <w:t>沼气</w:t>
      </w:r>
      <w:r w:rsidRPr="00BB7B26">
        <w:rPr>
          <w:rFonts w:hint="eastAsia"/>
          <w:kern w:val="24"/>
        </w:rPr>
        <w:t>-</w:t>
      </w:r>
      <w:r w:rsidRPr="00BB7B26">
        <w:rPr>
          <w:rFonts w:hAnsi="宋体"/>
          <w:kern w:val="24"/>
        </w:rPr>
        <w:t>有机肥</w:t>
      </w:r>
      <w:r w:rsidRPr="00BB7B26">
        <w:rPr>
          <w:rFonts w:hint="eastAsia"/>
          <w:kern w:val="24"/>
        </w:rPr>
        <w:t>-</w:t>
      </w:r>
      <w:r w:rsidRPr="00BB7B26">
        <w:rPr>
          <w:rFonts w:hAnsi="宋体"/>
          <w:kern w:val="24"/>
        </w:rPr>
        <w:t>无公害农产品生产</w:t>
      </w:r>
      <w:r w:rsidRPr="00BB7B26">
        <w:rPr>
          <w:kern w:val="24"/>
        </w:rPr>
        <w:t>’</w:t>
      </w:r>
      <w:r w:rsidRPr="00BB7B26">
        <w:rPr>
          <w:rFonts w:hAnsi="宋体"/>
          <w:kern w:val="24"/>
        </w:rPr>
        <w:t>链、</w:t>
      </w:r>
      <w:r w:rsidRPr="00BB7B26">
        <w:rPr>
          <w:kern w:val="24"/>
        </w:rPr>
        <w:t>‘</w:t>
      </w:r>
      <w:r w:rsidRPr="00BB7B26">
        <w:rPr>
          <w:rFonts w:hAnsi="宋体"/>
          <w:kern w:val="24"/>
        </w:rPr>
        <w:t>农作物秸秆</w:t>
      </w:r>
      <w:r w:rsidRPr="00BB7B26">
        <w:rPr>
          <w:rFonts w:hAnsi="宋体" w:hint="eastAsia"/>
          <w:kern w:val="24"/>
        </w:rPr>
        <w:t>-</w:t>
      </w:r>
      <w:r w:rsidRPr="00BB7B26">
        <w:rPr>
          <w:rFonts w:hAnsi="宋体"/>
          <w:kern w:val="24"/>
        </w:rPr>
        <w:t>综合利用</w:t>
      </w:r>
      <w:r w:rsidRPr="00BB7B26">
        <w:rPr>
          <w:kern w:val="24"/>
        </w:rPr>
        <w:t>’</w:t>
      </w:r>
      <w:r w:rsidRPr="00BB7B26">
        <w:rPr>
          <w:rFonts w:hAnsi="宋体"/>
          <w:kern w:val="24"/>
        </w:rPr>
        <w:t>等生态循环链，形成具有襄阳特色的循环农业发展模式</w:t>
      </w:r>
      <w:r w:rsidRPr="00BB7B26">
        <w:rPr>
          <w:kern w:val="24"/>
        </w:rPr>
        <w:t>”</w:t>
      </w:r>
      <w:r w:rsidRPr="00BB7B26">
        <w:rPr>
          <w:rFonts w:hAnsi="宋体"/>
          <w:kern w:val="24"/>
        </w:rPr>
        <w:t>。</w:t>
      </w:r>
    </w:p>
    <w:p w:rsidR="002822C5" w:rsidRPr="00BB7B26" w:rsidRDefault="002822C5" w:rsidP="002822C5">
      <w:pPr>
        <w:widowControl/>
        <w:ind w:firstLine="480"/>
        <w:rPr>
          <w:rFonts w:hAnsi="宋体"/>
          <w:kern w:val="24"/>
        </w:rPr>
      </w:pPr>
      <w:r w:rsidRPr="00BB7B26">
        <w:rPr>
          <w:rFonts w:hAnsi="宋体"/>
          <w:kern w:val="24"/>
        </w:rPr>
        <w:t>本项目</w:t>
      </w:r>
      <w:r w:rsidRPr="00BB7B26">
        <w:rPr>
          <w:rFonts w:hAnsi="宋体" w:hint="eastAsia"/>
          <w:kern w:val="24"/>
        </w:rPr>
        <w:t>位于宜城市南营办事处铁链村，</w:t>
      </w:r>
      <w:r w:rsidR="007630AE" w:rsidRPr="00BB7B26">
        <w:rPr>
          <w:rFonts w:hAnsi="宋体" w:hint="eastAsia"/>
          <w:kern w:val="24"/>
        </w:rPr>
        <w:t>属于</w:t>
      </w:r>
      <w:r w:rsidR="007630AE" w:rsidRPr="00BB7B26">
        <w:rPr>
          <w:rFonts w:hAnsi="宋体"/>
          <w:kern w:val="24"/>
        </w:rPr>
        <w:t>畜禽养殖业</w:t>
      </w:r>
      <w:r w:rsidRPr="00BB7B26">
        <w:rPr>
          <w:rFonts w:hAnsi="宋体"/>
          <w:kern w:val="24"/>
        </w:rPr>
        <w:t>，项目</w:t>
      </w:r>
      <w:r w:rsidR="007630AE" w:rsidRPr="00BB7B26">
        <w:rPr>
          <w:rFonts w:hAnsi="宋体" w:hint="eastAsia"/>
          <w:kern w:val="24"/>
        </w:rPr>
        <w:t>污水经黑膜沼气池处理，</w:t>
      </w:r>
      <w:r w:rsidRPr="00BB7B26">
        <w:rPr>
          <w:rFonts w:hAnsi="宋体"/>
          <w:kern w:val="24"/>
        </w:rPr>
        <w:t>沼液贮存于沼液</w:t>
      </w:r>
      <w:r w:rsidR="007630AE" w:rsidRPr="00BB7B26">
        <w:rPr>
          <w:rFonts w:hAnsi="宋体"/>
          <w:kern w:val="24"/>
        </w:rPr>
        <w:t>池</w:t>
      </w:r>
      <w:r w:rsidRPr="00BB7B26">
        <w:rPr>
          <w:rFonts w:hAnsi="宋体"/>
          <w:kern w:val="24"/>
        </w:rPr>
        <w:t>用于周围农田施肥，猪粪和沼渣</w:t>
      </w:r>
      <w:r w:rsidR="007630AE" w:rsidRPr="00BB7B26">
        <w:rPr>
          <w:rFonts w:hAnsi="宋体" w:hint="eastAsia"/>
          <w:kern w:val="24"/>
        </w:rPr>
        <w:t>用于作物园区施肥</w:t>
      </w:r>
      <w:r w:rsidRPr="00BB7B26">
        <w:rPr>
          <w:rFonts w:hAnsi="宋体"/>
          <w:kern w:val="24"/>
        </w:rPr>
        <w:t>，</w:t>
      </w:r>
      <w:r w:rsidR="007630AE" w:rsidRPr="00BB7B26">
        <w:rPr>
          <w:rFonts w:hAnsi="宋体" w:hint="eastAsia"/>
          <w:kern w:val="24"/>
        </w:rPr>
        <w:t>满足</w:t>
      </w:r>
      <w:r w:rsidR="007630AE" w:rsidRPr="00BB7B26">
        <w:rPr>
          <w:rFonts w:hAnsi="宋体"/>
          <w:kern w:val="24"/>
        </w:rPr>
        <w:t>襄阳特色的循环农业发展模式</w:t>
      </w:r>
      <w:r w:rsidR="007630AE" w:rsidRPr="00BB7B26">
        <w:rPr>
          <w:rFonts w:hAnsi="宋体" w:hint="eastAsia"/>
          <w:kern w:val="24"/>
        </w:rPr>
        <w:t>要求</w:t>
      </w:r>
      <w:r w:rsidRPr="00BB7B26">
        <w:rPr>
          <w:rFonts w:hAnsi="宋体"/>
          <w:kern w:val="24"/>
        </w:rPr>
        <w:t>，故项目</w:t>
      </w:r>
      <w:r w:rsidR="007630AE" w:rsidRPr="00BB7B26">
        <w:rPr>
          <w:rFonts w:hAnsi="宋体" w:hint="eastAsia"/>
          <w:kern w:val="24"/>
        </w:rPr>
        <w:t>的建设</w:t>
      </w:r>
      <w:r w:rsidRPr="00BB7B26">
        <w:rPr>
          <w:rFonts w:hAnsi="宋体"/>
          <w:kern w:val="24"/>
        </w:rPr>
        <w:t>符合《</w:t>
      </w:r>
      <w:r w:rsidRPr="00BB7B26">
        <w:rPr>
          <w:kern w:val="24"/>
        </w:rPr>
        <w:t>“</w:t>
      </w:r>
      <w:r w:rsidRPr="00BB7B26">
        <w:rPr>
          <w:rFonts w:hAnsi="宋体"/>
          <w:kern w:val="24"/>
        </w:rPr>
        <w:t>产业襄阳</w:t>
      </w:r>
      <w:r w:rsidRPr="00BB7B26">
        <w:rPr>
          <w:kern w:val="24"/>
        </w:rPr>
        <w:t>”</w:t>
      </w:r>
      <w:r w:rsidRPr="00BB7B26">
        <w:rPr>
          <w:rFonts w:hAnsi="宋体"/>
          <w:kern w:val="24"/>
        </w:rPr>
        <w:t>发展战略规划》要求。</w:t>
      </w:r>
    </w:p>
    <w:p w:rsidR="007630AE" w:rsidRPr="00BB7B26" w:rsidRDefault="007630AE" w:rsidP="007630AE">
      <w:pPr>
        <w:topLinePunct/>
        <w:ind w:firstLineChars="0" w:firstLine="0"/>
        <w:outlineLvl w:val="1"/>
        <w:rPr>
          <w:b/>
          <w:kern w:val="24"/>
        </w:rPr>
      </w:pPr>
      <w:bookmarkStart w:id="156" w:name="_Toc224144814"/>
      <w:bookmarkStart w:id="157" w:name="_Toc224144988"/>
      <w:r w:rsidRPr="00BB7B26">
        <w:rPr>
          <w:rFonts w:hint="eastAsia"/>
          <w:b/>
          <w:kern w:val="24"/>
        </w:rPr>
        <w:t xml:space="preserve">4.3 </w:t>
      </w:r>
      <w:r w:rsidRPr="00BB7B26">
        <w:rPr>
          <w:rFonts w:hint="eastAsia"/>
          <w:b/>
          <w:kern w:val="24"/>
        </w:rPr>
        <w:t>与畜禽养殖行业规范及政策的相符性分析</w:t>
      </w:r>
      <w:bookmarkEnd w:id="156"/>
      <w:bookmarkEnd w:id="157"/>
    </w:p>
    <w:p w:rsidR="00AC5DCA" w:rsidRPr="00BB7B26" w:rsidRDefault="00AC5DCA" w:rsidP="00AC5DCA">
      <w:pPr>
        <w:autoSpaceDE w:val="0"/>
        <w:autoSpaceDN w:val="0"/>
        <w:spacing w:line="240" w:lineRule="auto"/>
        <w:ind w:firstLineChars="0" w:firstLine="0"/>
        <w:outlineLvl w:val="2"/>
        <w:rPr>
          <w:b/>
          <w:kern w:val="0"/>
        </w:rPr>
      </w:pPr>
      <w:bookmarkStart w:id="158" w:name="_Toc187216824"/>
      <w:bookmarkStart w:id="159" w:name="_Toc224144815"/>
      <w:r w:rsidRPr="00BB7B26">
        <w:rPr>
          <w:rFonts w:hint="eastAsia"/>
          <w:b/>
          <w:kern w:val="0"/>
        </w:rPr>
        <w:t>4.3.1</w:t>
      </w:r>
      <w:r w:rsidRPr="00BB7B26">
        <w:rPr>
          <w:b/>
          <w:kern w:val="0"/>
        </w:rPr>
        <w:t xml:space="preserve"> </w:t>
      </w:r>
      <w:r w:rsidRPr="00BB7B26">
        <w:rPr>
          <w:b/>
          <w:kern w:val="24"/>
        </w:rPr>
        <w:t>与《畜禽规模养殖污染防治条例》相符性分析</w:t>
      </w:r>
      <w:bookmarkEnd w:id="158"/>
      <w:bookmarkEnd w:id="159"/>
    </w:p>
    <w:p w:rsidR="00AC5DCA" w:rsidRPr="00BB7B26" w:rsidRDefault="00AC5DCA" w:rsidP="00AC5DCA">
      <w:pPr>
        <w:ind w:firstLine="480"/>
        <w:rPr>
          <w:shd w:val="clear" w:color="auto" w:fill="FFFFFF"/>
        </w:rPr>
      </w:pPr>
      <w:r w:rsidRPr="00BB7B26">
        <w:rPr>
          <w:rFonts w:hAnsi="宋体"/>
          <w:shd w:val="clear" w:color="auto" w:fill="FFFFFF"/>
        </w:rPr>
        <w:t>为防治畜禽养殖污染，推进畜禽养殖废弃物的综合利用和无害化处理，保护和改善环境而制定的。国务院于</w:t>
      </w:r>
      <w:r w:rsidRPr="00BB7B26">
        <w:rPr>
          <w:shd w:val="clear" w:color="auto" w:fill="FFFFFF"/>
        </w:rPr>
        <w:t>2013</w:t>
      </w:r>
      <w:r w:rsidRPr="00BB7B26">
        <w:rPr>
          <w:rFonts w:hAnsi="宋体"/>
          <w:shd w:val="clear" w:color="auto" w:fill="FFFFFF"/>
        </w:rPr>
        <w:t>年</w:t>
      </w:r>
      <w:r w:rsidRPr="00BB7B26">
        <w:rPr>
          <w:shd w:val="clear" w:color="auto" w:fill="FFFFFF"/>
        </w:rPr>
        <w:t>11</w:t>
      </w:r>
      <w:r w:rsidRPr="00BB7B26">
        <w:rPr>
          <w:rFonts w:hAnsi="宋体"/>
          <w:shd w:val="clear" w:color="auto" w:fill="FFFFFF"/>
        </w:rPr>
        <w:t>月</w:t>
      </w:r>
      <w:r w:rsidRPr="00BB7B26">
        <w:rPr>
          <w:shd w:val="clear" w:color="auto" w:fill="FFFFFF"/>
        </w:rPr>
        <w:t>11</w:t>
      </w:r>
      <w:r w:rsidRPr="00BB7B26">
        <w:rPr>
          <w:rFonts w:hAnsi="宋体"/>
          <w:shd w:val="clear" w:color="auto" w:fill="FFFFFF"/>
        </w:rPr>
        <w:t>日发布《畜禽规模养殖污染防治条例》，本项目与《畜禽规模养殖污染防治条例》相符性分析见下表。</w:t>
      </w:r>
    </w:p>
    <w:p w:rsidR="00AC5DCA" w:rsidRPr="00BB7B26" w:rsidRDefault="00AC5DCA" w:rsidP="00AC5DCA">
      <w:pPr>
        <w:autoSpaceDE w:val="0"/>
        <w:autoSpaceDN w:val="0"/>
        <w:spacing w:line="240" w:lineRule="auto"/>
        <w:ind w:firstLineChars="0" w:firstLine="0"/>
        <w:jc w:val="center"/>
        <w:rPr>
          <w:rFonts w:hAnsi="宋体"/>
          <w:b/>
          <w:kern w:val="0"/>
        </w:rPr>
      </w:pPr>
      <w:r w:rsidRPr="00BB7B26">
        <w:rPr>
          <w:rFonts w:hAnsi="宋体"/>
          <w:b/>
          <w:kern w:val="0"/>
        </w:rPr>
        <w:t>表</w:t>
      </w:r>
      <w:r w:rsidR="00033BFC" w:rsidRPr="00BB7B26">
        <w:rPr>
          <w:rFonts w:hAnsi="宋体" w:hint="eastAsia"/>
          <w:b/>
          <w:kern w:val="0"/>
        </w:rPr>
        <w:t>4</w:t>
      </w:r>
      <w:r w:rsidRPr="00BB7B26">
        <w:rPr>
          <w:b/>
          <w:kern w:val="0"/>
        </w:rPr>
        <w:t xml:space="preserve">-1  </w:t>
      </w:r>
      <w:r w:rsidRPr="00BB7B26">
        <w:rPr>
          <w:rFonts w:hint="eastAsia"/>
          <w:b/>
          <w:kern w:val="0"/>
        </w:rPr>
        <w:t>项目</w:t>
      </w:r>
      <w:r w:rsidRPr="00BB7B26">
        <w:rPr>
          <w:rFonts w:hAnsi="宋体"/>
          <w:b/>
          <w:kern w:val="0"/>
        </w:rPr>
        <w:t>与</w:t>
      </w:r>
      <w:r w:rsidRPr="00BB7B26">
        <w:rPr>
          <w:rFonts w:hint="eastAsia"/>
          <w:b/>
          <w:bCs/>
          <w:spacing w:val="-8"/>
        </w:rPr>
        <w:t>《畜禽规模养殖污染防治条例》</w:t>
      </w:r>
      <w:r w:rsidRPr="00BB7B26">
        <w:rPr>
          <w:rFonts w:hAnsi="宋体"/>
          <w:b/>
          <w:kern w:val="0"/>
        </w:rPr>
        <w:t>相符性分析一览表</w:t>
      </w:r>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tblPr>
      <w:tblGrid>
        <w:gridCol w:w="885"/>
        <w:gridCol w:w="3935"/>
        <w:gridCol w:w="3403"/>
        <w:gridCol w:w="847"/>
      </w:tblGrid>
      <w:tr w:rsidR="00AC5DCA" w:rsidRPr="00BB7B26" w:rsidTr="007B6208">
        <w:trPr>
          <w:trHeight w:val="340"/>
        </w:trPr>
        <w:tc>
          <w:tcPr>
            <w:tcW w:w="488" w:type="pct"/>
            <w:tcBorders>
              <w:bottom w:val="single" w:sz="12" w:space="0" w:color="auto"/>
            </w:tcBorders>
            <w:vAlign w:val="center"/>
            <w:hideMark/>
          </w:tcPr>
          <w:p w:rsidR="00AC5DCA" w:rsidRPr="00BB7B26" w:rsidRDefault="00AC5DCA" w:rsidP="007B6208">
            <w:pPr>
              <w:pStyle w:val="TableParagraph"/>
              <w:kinsoku w:val="0"/>
              <w:overflowPunct w:val="0"/>
              <w:jc w:val="center"/>
              <w:rPr>
                <w:rFonts w:ascii="Times New Roman" w:hAnsi="Times New Roman"/>
                <w:bCs/>
                <w:kern w:val="21"/>
                <w:sz w:val="21"/>
                <w:szCs w:val="21"/>
              </w:rPr>
            </w:pPr>
            <w:r w:rsidRPr="00BB7B26">
              <w:rPr>
                <w:rFonts w:ascii="Times New Roman" w:hAnsi="宋体"/>
                <w:bCs/>
                <w:kern w:val="21"/>
                <w:sz w:val="21"/>
                <w:szCs w:val="21"/>
              </w:rPr>
              <w:t>名称</w:t>
            </w:r>
          </w:p>
        </w:tc>
        <w:tc>
          <w:tcPr>
            <w:tcW w:w="2169" w:type="pct"/>
            <w:tcBorders>
              <w:bottom w:val="single" w:sz="12" w:space="0" w:color="auto"/>
            </w:tcBorders>
            <w:vAlign w:val="center"/>
            <w:hideMark/>
          </w:tcPr>
          <w:p w:rsidR="00AC5DCA" w:rsidRPr="00BB7B26" w:rsidRDefault="00AC5DCA" w:rsidP="00AC5DCA">
            <w:pPr>
              <w:pStyle w:val="TableParagraph"/>
              <w:kinsoku w:val="0"/>
              <w:overflowPunct w:val="0"/>
              <w:jc w:val="center"/>
              <w:rPr>
                <w:rFonts w:ascii="Times New Roman" w:hAnsi="Times New Roman"/>
                <w:bCs/>
                <w:kern w:val="21"/>
                <w:sz w:val="21"/>
                <w:szCs w:val="21"/>
              </w:rPr>
            </w:pPr>
            <w:r w:rsidRPr="00BB7B26">
              <w:rPr>
                <w:rFonts w:ascii="Times New Roman" w:hAnsi="宋体"/>
                <w:bCs/>
                <w:kern w:val="21"/>
                <w:sz w:val="21"/>
                <w:szCs w:val="21"/>
              </w:rPr>
              <w:t>规范要求</w:t>
            </w:r>
          </w:p>
        </w:tc>
        <w:tc>
          <w:tcPr>
            <w:tcW w:w="1876" w:type="pct"/>
            <w:tcBorders>
              <w:bottom w:val="single" w:sz="12" w:space="0" w:color="auto"/>
            </w:tcBorders>
            <w:vAlign w:val="center"/>
            <w:hideMark/>
          </w:tcPr>
          <w:p w:rsidR="00AC5DCA" w:rsidRPr="00BB7B26" w:rsidRDefault="00AC5DCA" w:rsidP="00AC5DCA">
            <w:pPr>
              <w:pStyle w:val="TableParagraph"/>
              <w:kinsoku w:val="0"/>
              <w:overflowPunct w:val="0"/>
              <w:jc w:val="center"/>
              <w:rPr>
                <w:rFonts w:ascii="Times New Roman" w:hAnsi="Times New Roman"/>
                <w:bCs/>
                <w:kern w:val="21"/>
                <w:sz w:val="21"/>
                <w:szCs w:val="21"/>
              </w:rPr>
            </w:pPr>
            <w:r w:rsidRPr="00BB7B26">
              <w:rPr>
                <w:rFonts w:ascii="Times New Roman" w:hAnsi="宋体"/>
                <w:bCs/>
                <w:kern w:val="21"/>
                <w:sz w:val="21"/>
                <w:szCs w:val="21"/>
              </w:rPr>
              <w:t>本项目实际情况</w:t>
            </w:r>
          </w:p>
        </w:tc>
        <w:tc>
          <w:tcPr>
            <w:tcW w:w="467" w:type="pct"/>
            <w:tcBorders>
              <w:bottom w:val="single" w:sz="12" w:space="0" w:color="auto"/>
            </w:tcBorders>
            <w:vAlign w:val="center"/>
            <w:hideMark/>
          </w:tcPr>
          <w:p w:rsidR="00AC5DCA" w:rsidRPr="00BB7B26" w:rsidRDefault="00AC5DCA" w:rsidP="007B6208">
            <w:pPr>
              <w:pStyle w:val="TableParagraph"/>
              <w:kinsoku w:val="0"/>
              <w:overflowPunct w:val="0"/>
              <w:jc w:val="center"/>
              <w:rPr>
                <w:rFonts w:ascii="Times New Roman" w:hAnsi="Times New Roman"/>
                <w:bCs/>
                <w:kern w:val="21"/>
                <w:sz w:val="21"/>
                <w:szCs w:val="21"/>
              </w:rPr>
            </w:pPr>
            <w:r w:rsidRPr="00BB7B26">
              <w:rPr>
                <w:rFonts w:ascii="Times New Roman" w:hAnsi="宋体" w:hint="eastAsia"/>
                <w:bCs/>
                <w:kern w:val="21"/>
                <w:sz w:val="21"/>
                <w:szCs w:val="21"/>
              </w:rPr>
              <w:t>相符性</w:t>
            </w:r>
          </w:p>
        </w:tc>
      </w:tr>
      <w:tr w:rsidR="00AC5DCA" w:rsidRPr="00BB7B26" w:rsidTr="007B6208">
        <w:trPr>
          <w:trHeight w:val="340"/>
        </w:trPr>
        <w:tc>
          <w:tcPr>
            <w:tcW w:w="488" w:type="pct"/>
            <w:tcBorders>
              <w:top w:val="single" w:sz="12" w:space="0" w:color="auto"/>
            </w:tcBorders>
            <w:vAlign w:val="center"/>
          </w:tcPr>
          <w:p w:rsidR="00AC5DCA" w:rsidRPr="00BB7B26" w:rsidRDefault="00AC5DCA" w:rsidP="007B620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选址要求</w:t>
            </w:r>
          </w:p>
        </w:tc>
        <w:tc>
          <w:tcPr>
            <w:tcW w:w="2169" w:type="pct"/>
            <w:tcBorders>
              <w:top w:val="single" w:sz="12" w:space="0" w:color="auto"/>
            </w:tcBorders>
            <w:hideMark/>
          </w:tcPr>
          <w:p w:rsidR="00AC5DCA" w:rsidRPr="00BB7B26" w:rsidRDefault="00AC5DCA" w:rsidP="007B620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禁止在下列区域内建设畜禽养殖场</w:t>
            </w:r>
            <w:r w:rsidR="007B6208" w:rsidRPr="00BB7B26">
              <w:rPr>
                <w:rFonts w:ascii="Times New Roman" w:hAnsi="宋体"/>
                <w:kern w:val="21"/>
                <w:sz w:val="21"/>
                <w:szCs w:val="21"/>
              </w:rPr>
              <w:t>、养殖小区</w:t>
            </w:r>
            <w:r w:rsidR="007B6208" w:rsidRPr="00BB7B26">
              <w:rPr>
                <w:rFonts w:ascii="Times New Roman" w:hAnsi="宋体" w:hint="eastAsia"/>
                <w:kern w:val="21"/>
                <w:sz w:val="21"/>
                <w:szCs w:val="21"/>
              </w:rPr>
              <w:t>：</w:t>
            </w:r>
          </w:p>
          <w:p w:rsidR="00AC5DCA" w:rsidRPr="00BB7B26" w:rsidRDefault="007B6208" w:rsidP="007B6208">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w:t>
            </w:r>
            <w:r w:rsidR="00AC5DCA" w:rsidRPr="00BB7B26">
              <w:rPr>
                <w:rFonts w:ascii="Times New Roman" w:hAnsi="宋体"/>
                <w:kern w:val="21"/>
                <w:sz w:val="21"/>
                <w:szCs w:val="21"/>
              </w:rPr>
              <w:t>一</w:t>
            </w:r>
            <w:r w:rsidRPr="00BB7B26">
              <w:rPr>
                <w:rFonts w:ascii="Times New Roman" w:hAnsi="Times New Roman" w:hint="eastAsia"/>
                <w:kern w:val="21"/>
                <w:sz w:val="21"/>
                <w:szCs w:val="21"/>
              </w:rPr>
              <w:t>）</w:t>
            </w:r>
            <w:r w:rsidR="00AC5DCA" w:rsidRPr="00BB7B26">
              <w:rPr>
                <w:rFonts w:ascii="Times New Roman" w:hAnsi="宋体"/>
                <w:kern w:val="21"/>
                <w:sz w:val="21"/>
                <w:szCs w:val="21"/>
              </w:rPr>
              <w:t>饮用水水源保护区、风景名胜区</w:t>
            </w:r>
            <w:r w:rsidRPr="00BB7B26">
              <w:rPr>
                <w:rFonts w:ascii="Times New Roman" w:hAnsi="宋体" w:hint="eastAsia"/>
                <w:kern w:val="21"/>
                <w:sz w:val="21"/>
                <w:szCs w:val="21"/>
              </w:rPr>
              <w:t>；</w:t>
            </w:r>
          </w:p>
          <w:p w:rsidR="00AC5DCA" w:rsidRPr="00BB7B26" w:rsidRDefault="007B6208" w:rsidP="007B6208">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w:t>
            </w:r>
            <w:r w:rsidR="00AC5DCA" w:rsidRPr="00BB7B26">
              <w:rPr>
                <w:rFonts w:ascii="Times New Roman" w:hAnsi="宋体"/>
                <w:kern w:val="21"/>
                <w:sz w:val="21"/>
                <w:szCs w:val="21"/>
              </w:rPr>
              <w:t>二</w:t>
            </w:r>
            <w:r w:rsidRPr="00BB7B26">
              <w:rPr>
                <w:rFonts w:ascii="Times New Roman" w:hAnsi="Times New Roman" w:hint="eastAsia"/>
                <w:kern w:val="21"/>
                <w:sz w:val="21"/>
                <w:szCs w:val="21"/>
              </w:rPr>
              <w:t>）</w:t>
            </w:r>
            <w:r w:rsidR="00AC5DCA" w:rsidRPr="00BB7B26">
              <w:rPr>
                <w:rFonts w:ascii="Times New Roman" w:hAnsi="宋体"/>
                <w:kern w:val="21"/>
                <w:sz w:val="21"/>
                <w:szCs w:val="21"/>
              </w:rPr>
              <w:t>自然保护区的核心区及缓冲区</w:t>
            </w:r>
            <w:r w:rsidRPr="00BB7B26">
              <w:rPr>
                <w:rFonts w:ascii="Times New Roman" w:hAnsi="宋体" w:hint="eastAsia"/>
                <w:kern w:val="21"/>
                <w:sz w:val="21"/>
                <w:szCs w:val="21"/>
              </w:rPr>
              <w:t>；</w:t>
            </w:r>
          </w:p>
          <w:p w:rsidR="00AC5DCA" w:rsidRPr="00BB7B26" w:rsidRDefault="007B6208" w:rsidP="007B6208">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w:t>
            </w:r>
            <w:r w:rsidR="00AC5DCA" w:rsidRPr="00BB7B26">
              <w:rPr>
                <w:rFonts w:ascii="Times New Roman" w:hAnsi="宋体"/>
                <w:kern w:val="21"/>
                <w:sz w:val="21"/>
                <w:szCs w:val="21"/>
              </w:rPr>
              <w:t>三</w:t>
            </w:r>
            <w:r w:rsidRPr="00BB7B26">
              <w:rPr>
                <w:rFonts w:ascii="Times New Roman" w:hAnsi="Times New Roman" w:hint="eastAsia"/>
                <w:kern w:val="21"/>
                <w:sz w:val="21"/>
                <w:szCs w:val="21"/>
              </w:rPr>
              <w:t>）</w:t>
            </w:r>
            <w:r w:rsidR="00AC5DCA" w:rsidRPr="00BB7B26">
              <w:rPr>
                <w:rFonts w:ascii="Times New Roman" w:hAnsi="宋体"/>
                <w:kern w:val="21"/>
                <w:sz w:val="21"/>
                <w:szCs w:val="21"/>
              </w:rPr>
              <w:t>城镇居民区、文化教育科学研究区等人口集中地区</w:t>
            </w:r>
            <w:r w:rsidRPr="00BB7B26">
              <w:rPr>
                <w:rFonts w:ascii="Times New Roman" w:hAnsi="宋体" w:hint="eastAsia"/>
                <w:kern w:val="21"/>
                <w:sz w:val="21"/>
                <w:szCs w:val="21"/>
              </w:rPr>
              <w:t>；</w:t>
            </w:r>
          </w:p>
          <w:p w:rsidR="00AC5DCA" w:rsidRPr="00BB7B26" w:rsidRDefault="007B6208" w:rsidP="007B6208">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w:t>
            </w:r>
            <w:r w:rsidR="00AC5DCA" w:rsidRPr="00BB7B26">
              <w:rPr>
                <w:rFonts w:ascii="Times New Roman" w:hAnsi="宋体"/>
                <w:kern w:val="21"/>
                <w:sz w:val="21"/>
                <w:szCs w:val="21"/>
              </w:rPr>
              <w:t>四</w:t>
            </w:r>
            <w:r w:rsidRPr="00BB7B26">
              <w:rPr>
                <w:rFonts w:ascii="Times New Roman" w:hAnsi="Times New Roman" w:hint="eastAsia"/>
                <w:kern w:val="21"/>
                <w:sz w:val="21"/>
                <w:szCs w:val="21"/>
              </w:rPr>
              <w:t>）</w:t>
            </w:r>
            <w:r w:rsidR="00AC5DCA" w:rsidRPr="00BB7B26">
              <w:rPr>
                <w:rFonts w:ascii="Times New Roman" w:hAnsi="宋体"/>
                <w:kern w:val="21"/>
                <w:sz w:val="21"/>
                <w:szCs w:val="21"/>
              </w:rPr>
              <w:t>法律、法规规定其他禁止养殖区域</w:t>
            </w:r>
            <w:r w:rsidRPr="00BB7B26">
              <w:rPr>
                <w:rFonts w:ascii="Times New Roman" w:hAnsi="宋体" w:hint="eastAsia"/>
                <w:kern w:val="21"/>
                <w:sz w:val="21"/>
                <w:szCs w:val="21"/>
              </w:rPr>
              <w:t>。</w:t>
            </w:r>
          </w:p>
        </w:tc>
        <w:tc>
          <w:tcPr>
            <w:tcW w:w="1876" w:type="pct"/>
            <w:tcBorders>
              <w:top w:val="single" w:sz="12" w:space="0" w:color="auto"/>
            </w:tcBorders>
            <w:vAlign w:val="center"/>
          </w:tcPr>
          <w:p w:rsidR="00AC5DCA" w:rsidRPr="00BB7B26" w:rsidRDefault="007B6208" w:rsidP="00B717B2">
            <w:pPr>
              <w:pStyle w:val="TableParagraph"/>
              <w:kinsoku w:val="0"/>
              <w:overflowPunct w:val="0"/>
              <w:jc w:val="both"/>
              <w:rPr>
                <w:rFonts w:ascii="Times New Roman" w:hAnsi="Times New Roman"/>
                <w:kern w:val="21"/>
                <w:sz w:val="21"/>
                <w:szCs w:val="21"/>
              </w:rPr>
            </w:pPr>
            <w:r w:rsidRPr="00BB7B26">
              <w:rPr>
                <w:rFonts w:hAnsi="宋体"/>
                <w:kern w:val="21"/>
                <w:sz w:val="21"/>
                <w:szCs w:val="21"/>
              </w:rPr>
              <w:t>本项目</w:t>
            </w:r>
            <w:r w:rsidRPr="00BB7B26">
              <w:rPr>
                <w:rFonts w:hAnsi="宋体" w:hint="eastAsia"/>
                <w:kern w:val="21"/>
                <w:sz w:val="21"/>
                <w:szCs w:val="21"/>
              </w:rPr>
              <w:t>位于宜城市南营办事处铁链村</w:t>
            </w:r>
            <w:r w:rsidRPr="00BB7B26">
              <w:rPr>
                <w:rFonts w:ascii="Times New Roman" w:hAnsi="宋体"/>
                <w:kern w:val="21"/>
                <w:sz w:val="21"/>
                <w:szCs w:val="21"/>
              </w:rPr>
              <w:t>，不属于禁养区</w:t>
            </w:r>
          </w:p>
        </w:tc>
        <w:tc>
          <w:tcPr>
            <w:tcW w:w="467" w:type="pct"/>
            <w:tcBorders>
              <w:top w:val="single" w:sz="12" w:space="0" w:color="auto"/>
            </w:tcBorders>
            <w:vAlign w:val="center"/>
          </w:tcPr>
          <w:p w:rsidR="00AC5DCA" w:rsidRPr="00BB7B26" w:rsidRDefault="00AC5DCA" w:rsidP="007B620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AC5DCA" w:rsidRPr="00BB7B26" w:rsidTr="007B6208">
        <w:trPr>
          <w:trHeight w:val="340"/>
        </w:trPr>
        <w:tc>
          <w:tcPr>
            <w:tcW w:w="488" w:type="pct"/>
            <w:vAlign w:val="center"/>
          </w:tcPr>
          <w:p w:rsidR="007B6208" w:rsidRPr="00BB7B26" w:rsidRDefault="00AC5DCA" w:rsidP="007B6208">
            <w:pPr>
              <w:pStyle w:val="TableParagraph"/>
              <w:kinsoku w:val="0"/>
              <w:overflowPunct w:val="0"/>
              <w:jc w:val="center"/>
              <w:rPr>
                <w:rFonts w:ascii="Times New Roman" w:hAnsi="宋体"/>
                <w:kern w:val="21"/>
                <w:sz w:val="21"/>
                <w:szCs w:val="21"/>
              </w:rPr>
            </w:pPr>
            <w:r w:rsidRPr="00BB7B26">
              <w:rPr>
                <w:rFonts w:ascii="Times New Roman" w:hAnsi="宋体"/>
                <w:kern w:val="21"/>
                <w:sz w:val="21"/>
                <w:szCs w:val="21"/>
              </w:rPr>
              <w:t>污染防</w:t>
            </w:r>
          </w:p>
          <w:p w:rsidR="00AC5DCA" w:rsidRPr="00BB7B26" w:rsidRDefault="00AC5DCA" w:rsidP="007B620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治措施</w:t>
            </w:r>
          </w:p>
        </w:tc>
        <w:tc>
          <w:tcPr>
            <w:tcW w:w="2169" w:type="pct"/>
            <w:hideMark/>
          </w:tcPr>
          <w:p w:rsidR="00AC5DCA" w:rsidRPr="00BB7B26" w:rsidRDefault="00AC5DCA" w:rsidP="007B620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畜禽养殖场、养殖小区应当根据养殖规模和污染防治需要，建设相应的畜禽粪便、污水与雨水分流设施，畜禽粪便、污水的贮存设施，粪污厌氧消化和堆沤、有机肥加工、制</w:t>
            </w:r>
            <w:r w:rsidRPr="00BB7B26">
              <w:rPr>
                <w:rFonts w:ascii="Times New Roman" w:hAnsi="宋体"/>
                <w:kern w:val="21"/>
                <w:sz w:val="21"/>
                <w:szCs w:val="21"/>
              </w:rPr>
              <w:lastRenderedPageBreak/>
              <w:t>取沼气、沼渣沼液分离和输送、污水处理、畜禽尸体处理等综合利用和无害化处理设施。已经委托他人对畜禽养殖废弃物代为综</w:t>
            </w:r>
            <w:r w:rsidRPr="00BB7B26">
              <w:rPr>
                <w:rFonts w:ascii="Times New Roman" w:hAnsi="Times New Roman"/>
                <w:kern w:val="21"/>
                <w:sz w:val="21"/>
                <w:szCs w:val="21"/>
              </w:rPr>
              <w:t>|</w:t>
            </w:r>
            <w:r w:rsidRPr="00BB7B26">
              <w:rPr>
                <w:rFonts w:ascii="Times New Roman" w:hAnsi="宋体"/>
                <w:kern w:val="21"/>
                <w:sz w:val="21"/>
                <w:szCs w:val="21"/>
              </w:rPr>
              <w:t>合利用和无害化处理的，可以不自行建设综合利用和无害化处理施。</w:t>
            </w:r>
          </w:p>
        </w:tc>
        <w:tc>
          <w:tcPr>
            <w:tcW w:w="1876" w:type="pct"/>
            <w:vAlign w:val="center"/>
            <w:hideMark/>
          </w:tcPr>
          <w:p w:rsidR="00AC5DCA" w:rsidRPr="00BB7B26" w:rsidRDefault="00AC5DCA" w:rsidP="007B620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lastRenderedPageBreak/>
              <w:t>项目实行雨污分流。采用干清粪工艺，</w:t>
            </w:r>
            <w:r w:rsidR="007B6208" w:rsidRPr="00BB7B26">
              <w:rPr>
                <w:rFonts w:ascii="Times New Roman" w:hAnsi="宋体" w:hint="eastAsia"/>
                <w:kern w:val="21"/>
                <w:sz w:val="21"/>
                <w:szCs w:val="21"/>
              </w:rPr>
              <w:t>生活污水与养殖污水在黑膜沼气池内厌氧发酵，</w:t>
            </w:r>
            <w:r w:rsidRPr="00BB7B26">
              <w:rPr>
                <w:rFonts w:ascii="Times New Roman" w:hAnsi="宋体"/>
                <w:kern w:val="21"/>
                <w:sz w:val="21"/>
                <w:szCs w:val="21"/>
              </w:rPr>
              <w:t>沼液用于农田施肥，非施肥季暂存于沼液池</w:t>
            </w:r>
            <w:r w:rsidR="007B6208" w:rsidRPr="00BB7B26">
              <w:rPr>
                <w:rFonts w:ascii="Times New Roman" w:hAnsi="宋体" w:hint="eastAsia"/>
                <w:kern w:val="21"/>
                <w:sz w:val="21"/>
                <w:szCs w:val="21"/>
              </w:rPr>
              <w:t>内</w:t>
            </w:r>
            <w:r w:rsidR="007B6208" w:rsidRPr="00BB7B26">
              <w:rPr>
                <w:rFonts w:ascii="Times New Roman" w:hAnsi="宋体"/>
                <w:kern w:val="21"/>
                <w:sz w:val="21"/>
                <w:szCs w:val="21"/>
              </w:rPr>
              <w:t>，沼渣、猪粪</w:t>
            </w:r>
            <w:r w:rsidR="007B6208" w:rsidRPr="00BB7B26">
              <w:rPr>
                <w:rFonts w:ascii="Times New Roman" w:hAnsi="宋体" w:hint="eastAsia"/>
                <w:kern w:val="21"/>
                <w:sz w:val="21"/>
                <w:szCs w:val="21"/>
              </w:rPr>
              <w:lastRenderedPageBreak/>
              <w:t>用于作物园内施肥</w:t>
            </w:r>
            <w:r w:rsidRPr="00BB7B26">
              <w:rPr>
                <w:rFonts w:ascii="Times New Roman" w:hAnsi="宋体"/>
                <w:kern w:val="21"/>
                <w:sz w:val="21"/>
                <w:szCs w:val="21"/>
              </w:rPr>
              <w:t>。病死猪</w:t>
            </w:r>
            <w:r w:rsidR="007B6208" w:rsidRPr="00BB7B26">
              <w:rPr>
                <w:rFonts w:ascii="Times New Roman" w:hAnsi="宋体" w:hint="eastAsia"/>
                <w:kern w:val="21"/>
                <w:sz w:val="21"/>
                <w:szCs w:val="21"/>
              </w:rPr>
              <w:t>只</w:t>
            </w:r>
            <w:r w:rsidR="007B6208" w:rsidRPr="00BB7B26">
              <w:rPr>
                <w:rFonts w:ascii="Times New Roman" w:hAnsi="宋体"/>
                <w:kern w:val="21"/>
                <w:sz w:val="21"/>
                <w:szCs w:val="21"/>
              </w:rPr>
              <w:t>暂存于冻库，</w:t>
            </w:r>
            <w:r w:rsidR="007B6208" w:rsidRPr="00BB7B26">
              <w:rPr>
                <w:rFonts w:ascii="Times New Roman" w:hAnsi="宋体" w:hint="eastAsia"/>
                <w:kern w:val="21"/>
                <w:sz w:val="21"/>
                <w:szCs w:val="21"/>
              </w:rPr>
              <w:t>处委处置</w:t>
            </w:r>
          </w:p>
        </w:tc>
        <w:tc>
          <w:tcPr>
            <w:tcW w:w="467" w:type="pct"/>
            <w:vAlign w:val="center"/>
          </w:tcPr>
          <w:p w:rsidR="00AC5DCA" w:rsidRPr="00BB7B26" w:rsidRDefault="00AC5DCA" w:rsidP="007B620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lastRenderedPageBreak/>
              <w:t>符合</w:t>
            </w:r>
          </w:p>
        </w:tc>
      </w:tr>
      <w:tr w:rsidR="00AC5DCA" w:rsidRPr="00BB7B26" w:rsidTr="007B6208">
        <w:trPr>
          <w:trHeight w:val="340"/>
        </w:trPr>
        <w:tc>
          <w:tcPr>
            <w:tcW w:w="488" w:type="pct"/>
            <w:vAlign w:val="center"/>
          </w:tcPr>
          <w:p w:rsidR="007B6208" w:rsidRPr="00BB7B26" w:rsidRDefault="00AC5DCA" w:rsidP="007B6208">
            <w:pPr>
              <w:pStyle w:val="TableParagraph"/>
              <w:kinsoku w:val="0"/>
              <w:overflowPunct w:val="0"/>
              <w:jc w:val="center"/>
              <w:rPr>
                <w:rFonts w:ascii="Times New Roman" w:hAnsi="宋体"/>
                <w:kern w:val="21"/>
                <w:sz w:val="21"/>
                <w:szCs w:val="21"/>
              </w:rPr>
            </w:pPr>
            <w:r w:rsidRPr="00BB7B26">
              <w:rPr>
                <w:rFonts w:ascii="Times New Roman" w:hAnsi="宋体"/>
                <w:kern w:val="21"/>
                <w:sz w:val="21"/>
                <w:szCs w:val="21"/>
              </w:rPr>
              <w:lastRenderedPageBreak/>
              <w:t>污染物</w:t>
            </w:r>
          </w:p>
          <w:p w:rsidR="00AC5DCA" w:rsidRPr="00BB7B26" w:rsidRDefault="00AC5DCA" w:rsidP="007B620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排放</w:t>
            </w:r>
          </w:p>
        </w:tc>
        <w:tc>
          <w:tcPr>
            <w:tcW w:w="2169" w:type="pct"/>
            <w:hideMark/>
          </w:tcPr>
          <w:p w:rsidR="00AC5DCA" w:rsidRPr="00BB7B26" w:rsidRDefault="00AC5DCA" w:rsidP="007B620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从事畜禽养殖活动，应当采取科学的饲养方式和废弃物处理工艺等有效措施，减少畜禽养殖废弃物的产生量和向环境的排放量。</w:t>
            </w:r>
          </w:p>
        </w:tc>
        <w:tc>
          <w:tcPr>
            <w:tcW w:w="1876" w:type="pct"/>
            <w:vAlign w:val="center"/>
            <w:hideMark/>
          </w:tcPr>
          <w:p w:rsidR="00AC5DCA" w:rsidRPr="00BB7B26" w:rsidRDefault="00AC5DCA" w:rsidP="007B620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本项目采取科学饲养方式，粪便</w:t>
            </w:r>
            <w:r w:rsidR="007B6208" w:rsidRPr="00BB7B26">
              <w:rPr>
                <w:rFonts w:ascii="Times New Roman" w:hAnsi="宋体" w:hint="eastAsia"/>
                <w:kern w:val="21"/>
                <w:sz w:val="21"/>
                <w:szCs w:val="21"/>
              </w:rPr>
              <w:t>、沼渣用于作物园内施肥</w:t>
            </w:r>
          </w:p>
        </w:tc>
        <w:tc>
          <w:tcPr>
            <w:tcW w:w="467" w:type="pct"/>
            <w:vAlign w:val="center"/>
          </w:tcPr>
          <w:p w:rsidR="00AC5DCA" w:rsidRPr="00BB7B26" w:rsidRDefault="00AC5DCA" w:rsidP="007B6208">
            <w:pPr>
              <w:pStyle w:val="TableParagraph"/>
              <w:kinsoku w:val="0"/>
              <w:overflowPunct w:val="0"/>
              <w:jc w:val="center"/>
              <w:rPr>
                <w:rFonts w:ascii="Times New Roman" w:hAnsi="Times New Roman"/>
                <w:bCs/>
                <w:kern w:val="21"/>
                <w:sz w:val="21"/>
                <w:szCs w:val="21"/>
              </w:rPr>
            </w:pPr>
          </w:p>
          <w:p w:rsidR="00AC5DCA" w:rsidRPr="00BB7B26" w:rsidRDefault="00AC5DCA" w:rsidP="007B620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bl>
    <w:p w:rsidR="007630AE" w:rsidRPr="00BB7B26" w:rsidRDefault="007630AE" w:rsidP="007630AE">
      <w:pPr>
        <w:autoSpaceDE w:val="0"/>
        <w:autoSpaceDN w:val="0"/>
        <w:ind w:firstLineChars="0" w:firstLine="0"/>
        <w:outlineLvl w:val="2"/>
        <w:rPr>
          <w:b/>
          <w:kern w:val="24"/>
        </w:rPr>
      </w:pPr>
      <w:bookmarkStart w:id="160" w:name="_Toc224144816"/>
      <w:r w:rsidRPr="00BB7B26">
        <w:rPr>
          <w:rFonts w:hint="eastAsia"/>
          <w:b/>
          <w:kern w:val="24"/>
        </w:rPr>
        <w:t>4</w:t>
      </w:r>
      <w:r w:rsidRPr="00BB7B26">
        <w:rPr>
          <w:b/>
          <w:kern w:val="24"/>
        </w:rPr>
        <w:t>.</w:t>
      </w:r>
      <w:r w:rsidRPr="00BB7B26">
        <w:rPr>
          <w:rFonts w:hint="eastAsia"/>
          <w:b/>
          <w:kern w:val="24"/>
        </w:rPr>
        <w:t>3.</w:t>
      </w:r>
      <w:r w:rsidR="007B6208" w:rsidRPr="00BB7B26">
        <w:rPr>
          <w:rFonts w:hint="eastAsia"/>
          <w:b/>
          <w:kern w:val="24"/>
        </w:rPr>
        <w:t>2</w:t>
      </w:r>
      <w:r w:rsidRPr="00BB7B26">
        <w:rPr>
          <w:b/>
          <w:kern w:val="24"/>
        </w:rPr>
        <w:t xml:space="preserve"> </w:t>
      </w:r>
      <w:r w:rsidRPr="00BB7B26">
        <w:rPr>
          <w:b/>
          <w:kern w:val="24"/>
        </w:rPr>
        <w:t>与</w:t>
      </w:r>
      <w:r w:rsidRPr="00BB7B26">
        <w:rPr>
          <w:rFonts w:hint="eastAsia"/>
          <w:b/>
          <w:kern w:val="24"/>
        </w:rPr>
        <w:t>《畜禽养殖业污染防治技术规范》</w:t>
      </w:r>
      <w:r w:rsidRPr="00BB7B26">
        <w:rPr>
          <w:b/>
          <w:kern w:val="24"/>
        </w:rPr>
        <w:t>相符性分析</w:t>
      </w:r>
      <w:bookmarkEnd w:id="160"/>
    </w:p>
    <w:p w:rsidR="007630AE" w:rsidRPr="00BB7B26" w:rsidRDefault="007630AE" w:rsidP="007630AE">
      <w:pPr>
        <w:autoSpaceDE w:val="0"/>
        <w:autoSpaceDN w:val="0"/>
        <w:ind w:firstLine="480"/>
        <w:rPr>
          <w:bCs/>
          <w:kern w:val="24"/>
        </w:rPr>
      </w:pPr>
      <w:r w:rsidRPr="00BB7B26">
        <w:rPr>
          <w:rFonts w:hAnsi="宋体"/>
          <w:bCs/>
          <w:kern w:val="24"/>
        </w:rPr>
        <w:t>本项目的建设与《畜禽养殖业污染防治技术规范》（</w:t>
      </w:r>
      <w:r w:rsidRPr="00BB7B26">
        <w:rPr>
          <w:bCs/>
          <w:kern w:val="24"/>
        </w:rPr>
        <w:t>HJ/T 81-2001</w:t>
      </w:r>
      <w:r w:rsidRPr="00BB7B26">
        <w:rPr>
          <w:rFonts w:hAnsi="宋体"/>
          <w:bCs/>
          <w:kern w:val="24"/>
        </w:rPr>
        <w:t>）相符性分析见下表。</w:t>
      </w:r>
    </w:p>
    <w:p w:rsidR="007630AE" w:rsidRPr="00BB7B26" w:rsidRDefault="007630AE" w:rsidP="007630AE">
      <w:pPr>
        <w:autoSpaceDE w:val="0"/>
        <w:autoSpaceDN w:val="0"/>
        <w:spacing w:line="240" w:lineRule="auto"/>
        <w:ind w:firstLineChars="0" w:firstLine="0"/>
        <w:jc w:val="center"/>
        <w:rPr>
          <w:b/>
          <w:bCs/>
          <w:spacing w:val="-8"/>
        </w:rPr>
      </w:pPr>
      <w:r w:rsidRPr="00BB7B26">
        <w:rPr>
          <w:rFonts w:hint="eastAsia"/>
          <w:b/>
          <w:bCs/>
          <w:spacing w:val="-8"/>
        </w:rPr>
        <w:t>表</w:t>
      </w:r>
      <w:r w:rsidR="00033BFC" w:rsidRPr="00BB7B26">
        <w:rPr>
          <w:rFonts w:hint="eastAsia"/>
          <w:b/>
          <w:bCs/>
          <w:spacing w:val="-8"/>
        </w:rPr>
        <w:t>4-2</w:t>
      </w:r>
      <w:r w:rsidRPr="00BB7B26">
        <w:rPr>
          <w:rFonts w:hint="eastAsia"/>
          <w:b/>
          <w:bCs/>
          <w:spacing w:val="-8"/>
        </w:rPr>
        <w:t xml:space="preserve">  </w:t>
      </w:r>
      <w:r w:rsidRPr="00BB7B26">
        <w:rPr>
          <w:rFonts w:hint="eastAsia"/>
          <w:b/>
          <w:bCs/>
          <w:spacing w:val="-8"/>
        </w:rPr>
        <w:t>与《畜禽养殖业污染防治技术规范》相符性分析一览表</w:t>
      </w:r>
    </w:p>
    <w:tbl>
      <w:tblPr>
        <w:tblW w:w="5000" w:type="pct"/>
        <w:tblCellMar>
          <w:left w:w="0" w:type="dxa"/>
          <w:right w:w="0" w:type="dxa"/>
        </w:tblCellMar>
        <w:tblLook w:val="04A0"/>
      </w:tblPr>
      <w:tblGrid>
        <w:gridCol w:w="568"/>
        <w:gridCol w:w="5527"/>
        <w:gridCol w:w="2128"/>
        <w:gridCol w:w="847"/>
      </w:tblGrid>
      <w:tr w:rsidR="007630AE" w:rsidRPr="00BB7B26" w:rsidTr="00843C71">
        <w:trPr>
          <w:trHeight w:val="340"/>
        </w:trPr>
        <w:tc>
          <w:tcPr>
            <w:tcW w:w="313" w:type="pct"/>
            <w:tcBorders>
              <w:top w:val="single" w:sz="12" w:space="0" w:color="auto"/>
              <w:bottom w:val="single" w:sz="12" w:space="0" w:color="auto"/>
              <w:right w:val="single" w:sz="4" w:space="0" w:color="000000"/>
            </w:tcBorders>
            <w:vAlign w:val="center"/>
            <w:hideMark/>
          </w:tcPr>
          <w:p w:rsidR="007630AE" w:rsidRPr="00BB7B26" w:rsidRDefault="007630AE" w:rsidP="00523AFB">
            <w:pPr>
              <w:pStyle w:val="TableParagraph"/>
              <w:kinsoku w:val="0"/>
              <w:overflowPunct w:val="0"/>
              <w:jc w:val="center"/>
              <w:rPr>
                <w:rFonts w:ascii="Times New Roman" w:hAnsi="Times New Roman"/>
                <w:bCs/>
                <w:kern w:val="21"/>
                <w:sz w:val="21"/>
                <w:szCs w:val="21"/>
              </w:rPr>
            </w:pPr>
            <w:r w:rsidRPr="00BB7B26">
              <w:rPr>
                <w:rFonts w:ascii="Times New Roman" w:hAnsi="宋体"/>
                <w:bCs/>
                <w:kern w:val="21"/>
                <w:sz w:val="21"/>
                <w:szCs w:val="21"/>
              </w:rPr>
              <w:t>名称</w:t>
            </w:r>
          </w:p>
        </w:tc>
        <w:tc>
          <w:tcPr>
            <w:tcW w:w="3047" w:type="pct"/>
            <w:tcBorders>
              <w:top w:val="single" w:sz="12" w:space="0" w:color="auto"/>
              <w:left w:val="single" w:sz="4" w:space="0" w:color="000000"/>
              <w:bottom w:val="single" w:sz="12" w:space="0" w:color="auto"/>
              <w:right w:val="single" w:sz="4" w:space="0" w:color="000000"/>
            </w:tcBorders>
            <w:vAlign w:val="center"/>
            <w:hideMark/>
          </w:tcPr>
          <w:p w:rsidR="007630AE" w:rsidRPr="00BB7B26" w:rsidRDefault="007630AE" w:rsidP="00523AFB">
            <w:pPr>
              <w:pStyle w:val="TableParagraph"/>
              <w:kinsoku w:val="0"/>
              <w:overflowPunct w:val="0"/>
              <w:jc w:val="center"/>
              <w:rPr>
                <w:rFonts w:ascii="Times New Roman" w:hAnsi="Times New Roman"/>
                <w:bCs/>
                <w:kern w:val="21"/>
                <w:sz w:val="21"/>
                <w:szCs w:val="21"/>
              </w:rPr>
            </w:pPr>
            <w:r w:rsidRPr="00BB7B26">
              <w:rPr>
                <w:rFonts w:ascii="Times New Roman" w:hAnsi="宋体"/>
                <w:bCs/>
                <w:kern w:val="21"/>
                <w:sz w:val="21"/>
                <w:szCs w:val="21"/>
              </w:rPr>
              <w:t>规范要求</w:t>
            </w:r>
          </w:p>
        </w:tc>
        <w:tc>
          <w:tcPr>
            <w:tcW w:w="1173" w:type="pct"/>
            <w:tcBorders>
              <w:top w:val="single" w:sz="12" w:space="0" w:color="auto"/>
              <w:left w:val="single" w:sz="4" w:space="0" w:color="000000"/>
              <w:bottom w:val="single" w:sz="12" w:space="0" w:color="auto"/>
              <w:right w:val="single" w:sz="4" w:space="0" w:color="000000"/>
            </w:tcBorders>
            <w:vAlign w:val="center"/>
            <w:hideMark/>
          </w:tcPr>
          <w:p w:rsidR="007630AE" w:rsidRPr="00BB7B26" w:rsidRDefault="007630AE" w:rsidP="00523AFB">
            <w:pPr>
              <w:pStyle w:val="TableParagraph"/>
              <w:kinsoku w:val="0"/>
              <w:overflowPunct w:val="0"/>
              <w:jc w:val="center"/>
              <w:rPr>
                <w:rFonts w:ascii="Times New Roman" w:hAnsi="Times New Roman"/>
                <w:bCs/>
                <w:kern w:val="21"/>
                <w:sz w:val="21"/>
                <w:szCs w:val="21"/>
              </w:rPr>
            </w:pPr>
            <w:r w:rsidRPr="00BB7B26">
              <w:rPr>
                <w:rFonts w:ascii="Times New Roman" w:hAnsi="宋体"/>
                <w:bCs/>
                <w:kern w:val="21"/>
                <w:sz w:val="21"/>
                <w:szCs w:val="21"/>
              </w:rPr>
              <w:t>本项目</w:t>
            </w:r>
            <w:r w:rsidRPr="00BB7B26">
              <w:rPr>
                <w:rFonts w:ascii="Times New Roman" w:hAnsi="宋体" w:hint="eastAsia"/>
                <w:bCs/>
                <w:kern w:val="21"/>
                <w:sz w:val="21"/>
                <w:szCs w:val="21"/>
              </w:rPr>
              <w:t>情况</w:t>
            </w:r>
          </w:p>
        </w:tc>
        <w:tc>
          <w:tcPr>
            <w:tcW w:w="467" w:type="pct"/>
            <w:tcBorders>
              <w:top w:val="single" w:sz="12" w:space="0" w:color="auto"/>
              <w:left w:val="single" w:sz="4" w:space="0" w:color="000000"/>
              <w:bottom w:val="single" w:sz="12" w:space="0" w:color="auto"/>
            </w:tcBorders>
            <w:vAlign w:val="center"/>
            <w:hideMark/>
          </w:tcPr>
          <w:p w:rsidR="007630AE" w:rsidRPr="00BB7B26" w:rsidRDefault="007630AE" w:rsidP="00843C71">
            <w:pPr>
              <w:pStyle w:val="TableParagraph"/>
              <w:kinsoku w:val="0"/>
              <w:overflowPunct w:val="0"/>
              <w:jc w:val="center"/>
              <w:rPr>
                <w:rFonts w:ascii="Times New Roman" w:hAnsi="Times New Roman"/>
                <w:bCs/>
                <w:kern w:val="21"/>
                <w:sz w:val="21"/>
                <w:szCs w:val="21"/>
              </w:rPr>
            </w:pPr>
            <w:r w:rsidRPr="00BB7B26">
              <w:rPr>
                <w:rFonts w:ascii="Times New Roman" w:hAnsi="Times New Roman" w:hint="eastAsia"/>
                <w:bCs/>
                <w:kern w:val="21"/>
                <w:sz w:val="21"/>
                <w:szCs w:val="21"/>
              </w:rPr>
              <w:t>相符性</w:t>
            </w:r>
          </w:p>
        </w:tc>
      </w:tr>
      <w:tr w:rsidR="007630AE" w:rsidRPr="00BB7B26" w:rsidTr="00843C71">
        <w:trPr>
          <w:trHeight w:val="340"/>
        </w:trPr>
        <w:tc>
          <w:tcPr>
            <w:tcW w:w="313" w:type="pct"/>
            <w:tcBorders>
              <w:top w:val="single" w:sz="12" w:space="0" w:color="auto"/>
              <w:bottom w:val="single" w:sz="4" w:space="0" w:color="000000"/>
              <w:right w:val="single" w:sz="4" w:space="0" w:color="000000"/>
            </w:tcBorders>
            <w:vAlign w:val="center"/>
          </w:tcPr>
          <w:p w:rsidR="00523AFB"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选址</w:t>
            </w:r>
          </w:p>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要求</w:t>
            </w:r>
          </w:p>
        </w:tc>
        <w:tc>
          <w:tcPr>
            <w:tcW w:w="3047" w:type="pct"/>
            <w:tcBorders>
              <w:top w:val="single" w:sz="12" w:space="0" w:color="auto"/>
              <w:left w:val="single" w:sz="4" w:space="0" w:color="000000"/>
              <w:bottom w:val="single" w:sz="4" w:space="0" w:color="000000"/>
              <w:right w:val="single" w:sz="4" w:space="0" w:color="000000"/>
            </w:tcBorders>
            <w:hideMark/>
          </w:tcPr>
          <w:p w:rsidR="007630AE" w:rsidRPr="00BB7B26" w:rsidRDefault="00523AFB" w:rsidP="00523AFB">
            <w:pPr>
              <w:pStyle w:val="TableParagraph"/>
              <w:kinsoku w:val="0"/>
              <w:overflowPunct w:val="0"/>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hAnsi="Times New Roman"/>
                <w:kern w:val="21"/>
                <w:sz w:val="21"/>
                <w:szCs w:val="21"/>
              </w:rPr>
              <w:t>、</w:t>
            </w:r>
            <w:r w:rsidR="007630AE" w:rsidRPr="00BB7B26">
              <w:rPr>
                <w:rFonts w:ascii="Times New Roman" w:hAnsi="Times New Roman"/>
                <w:kern w:val="21"/>
                <w:sz w:val="21"/>
                <w:szCs w:val="21"/>
              </w:rPr>
              <w:t>禁止在下列区域内建设畜禽养殖场：</w:t>
            </w:r>
          </w:p>
          <w:p w:rsidR="007630AE" w:rsidRPr="00BB7B26" w:rsidRDefault="00523AFB" w:rsidP="007630AE">
            <w:pPr>
              <w:pStyle w:val="TableParagraph"/>
              <w:tabs>
                <w:tab w:val="left" w:pos="353"/>
              </w:tabs>
              <w:kinsoku w:val="0"/>
              <w:overflowPunct w:val="0"/>
              <w:autoSpaceDE w:val="0"/>
              <w:autoSpaceDN w:val="0"/>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hAnsi="Times New Roman"/>
                <w:kern w:val="21"/>
                <w:sz w:val="21"/>
                <w:szCs w:val="21"/>
              </w:rPr>
              <w:t>）</w:t>
            </w:r>
            <w:r w:rsidR="007630AE" w:rsidRPr="00BB7B26">
              <w:rPr>
                <w:rFonts w:ascii="Times New Roman" w:hAnsi="Times New Roman"/>
                <w:kern w:val="21"/>
                <w:sz w:val="21"/>
                <w:szCs w:val="21"/>
              </w:rPr>
              <w:t>生活饮用水水源保护区、风景名胜区、自然保护区的核心区及缓冲区；</w:t>
            </w:r>
          </w:p>
          <w:p w:rsidR="007630AE" w:rsidRPr="00BB7B26" w:rsidRDefault="007630AE" w:rsidP="007630AE">
            <w:pPr>
              <w:pStyle w:val="TableParagraph"/>
              <w:tabs>
                <w:tab w:val="left" w:pos="353"/>
              </w:tabs>
              <w:kinsoku w:val="0"/>
              <w:overflowPunct w:val="0"/>
              <w:autoSpaceDE w:val="0"/>
              <w:autoSpaceDN w:val="0"/>
              <w:rPr>
                <w:rFonts w:ascii="Times New Roman" w:hAnsi="Times New Roman"/>
                <w:kern w:val="21"/>
                <w:sz w:val="21"/>
                <w:szCs w:val="21"/>
              </w:rPr>
            </w:pPr>
            <w:r w:rsidRPr="00BB7B26">
              <w:rPr>
                <w:rFonts w:ascii="Times New Roman" w:hAnsi="Times New Roman"/>
                <w:kern w:val="21"/>
                <w:sz w:val="21"/>
                <w:szCs w:val="21"/>
              </w:rPr>
              <w:t>2</w:t>
            </w:r>
            <w:r w:rsidR="00523AFB" w:rsidRPr="00BB7B26">
              <w:rPr>
                <w:rFonts w:ascii="Times New Roman" w:hAnsi="Times New Roman"/>
                <w:kern w:val="21"/>
                <w:sz w:val="21"/>
                <w:szCs w:val="21"/>
              </w:rPr>
              <w:t>）</w:t>
            </w:r>
            <w:r w:rsidRPr="00BB7B26">
              <w:rPr>
                <w:rFonts w:ascii="Times New Roman" w:hAnsi="Times New Roman"/>
                <w:kern w:val="21"/>
                <w:sz w:val="21"/>
                <w:szCs w:val="21"/>
              </w:rPr>
              <w:t>城市和城镇居民区，包括文教科研区、医疗区、商业区、工业区、游览区等人口集中地区；</w:t>
            </w:r>
          </w:p>
          <w:p w:rsidR="007630AE" w:rsidRPr="00BB7B26" w:rsidRDefault="007630AE" w:rsidP="007630AE">
            <w:pPr>
              <w:pStyle w:val="TableParagraph"/>
              <w:tabs>
                <w:tab w:val="left" w:pos="353"/>
              </w:tabs>
              <w:kinsoku w:val="0"/>
              <w:overflowPunct w:val="0"/>
              <w:autoSpaceDE w:val="0"/>
              <w:autoSpaceDN w:val="0"/>
              <w:rPr>
                <w:rFonts w:ascii="Times New Roman" w:hAnsi="Times New Roman"/>
                <w:kern w:val="21"/>
                <w:sz w:val="21"/>
                <w:szCs w:val="21"/>
              </w:rPr>
            </w:pPr>
            <w:r w:rsidRPr="00BB7B26">
              <w:rPr>
                <w:rFonts w:ascii="Times New Roman" w:hAnsi="Times New Roman"/>
                <w:kern w:val="21"/>
                <w:sz w:val="21"/>
                <w:szCs w:val="21"/>
              </w:rPr>
              <w:t>3</w:t>
            </w:r>
            <w:r w:rsidR="00523AFB" w:rsidRPr="00BB7B26">
              <w:rPr>
                <w:rFonts w:ascii="Times New Roman" w:hAnsi="Times New Roman"/>
                <w:kern w:val="21"/>
                <w:sz w:val="21"/>
                <w:szCs w:val="21"/>
              </w:rPr>
              <w:t>）</w:t>
            </w:r>
            <w:r w:rsidRPr="00BB7B26">
              <w:rPr>
                <w:rFonts w:ascii="Times New Roman" w:hAnsi="Times New Roman"/>
                <w:kern w:val="21"/>
                <w:sz w:val="21"/>
                <w:szCs w:val="21"/>
              </w:rPr>
              <w:t>县级人民政府依法划定的禁养区域；</w:t>
            </w:r>
          </w:p>
          <w:p w:rsidR="007630AE" w:rsidRPr="00BB7B26" w:rsidRDefault="007630AE" w:rsidP="007630AE">
            <w:pPr>
              <w:pStyle w:val="TableParagraph"/>
              <w:tabs>
                <w:tab w:val="left" w:pos="353"/>
              </w:tabs>
              <w:kinsoku w:val="0"/>
              <w:overflowPunct w:val="0"/>
              <w:autoSpaceDE w:val="0"/>
              <w:autoSpaceDN w:val="0"/>
              <w:rPr>
                <w:rFonts w:ascii="Times New Roman" w:hAnsi="Times New Roman"/>
                <w:kern w:val="21"/>
                <w:sz w:val="21"/>
                <w:szCs w:val="21"/>
              </w:rPr>
            </w:pPr>
            <w:r w:rsidRPr="00BB7B26">
              <w:rPr>
                <w:rFonts w:ascii="Times New Roman" w:hAnsi="Times New Roman"/>
                <w:kern w:val="21"/>
                <w:sz w:val="21"/>
                <w:szCs w:val="21"/>
              </w:rPr>
              <w:t>4</w:t>
            </w:r>
            <w:r w:rsidR="00523AFB" w:rsidRPr="00BB7B26">
              <w:rPr>
                <w:rFonts w:ascii="Times New Roman" w:hAnsi="Times New Roman"/>
                <w:kern w:val="21"/>
                <w:sz w:val="21"/>
                <w:szCs w:val="21"/>
              </w:rPr>
              <w:t>）</w:t>
            </w:r>
            <w:r w:rsidRPr="00BB7B26">
              <w:rPr>
                <w:rFonts w:ascii="Times New Roman" w:hAnsi="Times New Roman"/>
                <w:kern w:val="21"/>
                <w:sz w:val="21"/>
                <w:szCs w:val="21"/>
              </w:rPr>
              <w:t>国家或地方法律、法规规定需特殊保护的其它区域。</w:t>
            </w:r>
          </w:p>
          <w:p w:rsidR="007630AE" w:rsidRPr="00BB7B26" w:rsidRDefault="00523AFB" w:rsidP="00523AFB">
            <w:pPr>
              <w:pStyle w:val="TableParagraph"/>
              <w:kinsoku w:val="0"/>
              <w:overflowPunct w:val="0"/>
              <w:rPr>
                <w:rFonts w:ascii="Times New Roman" w:hAnsi="Times New Roman"/>
                <w:kern w:val="2"/>
                <w:sz w:val="21"/>
                <w:szCs w:val="21"/>
              </w:rPr>
            </w:pPr>
            <w:r w:rsidRPr="00BB7B26">
              <w:rPr>
                <w:rFonts w:ascii="Times New Roman" w:hAnsi="Times New Roman"/>
                <w:kern w:val="21"/>
                <w:sz w:val="21"/>
                <w:szCs w:val="21"/>
              </w:rPr>
              <w:t>2</w:t>
            </w:r>
            <w:r w:rsidRPr="00BB7B26">
              <w:rPr>
                <w:rFonts w:ascii="Times New Roman" w:hAnsi="Times New Roman"/>
                <w:kern w:val="21"/>
                <w:sz w:val="21"/>
                <w:szCs w:val="21"/>
              </w:rPr>
              <w:t>、</w:t>
            </w:r>
            <w:r w:rsidR="007630AE" w:rsidRPr="00BB7B26">
              <w:rPr>
                <w:rFonts w:ascii="Times New Roman" w:hAnsi="Times New Roman"/>
                <w:kern w:val="21"/>
                <w:sz w:val="21"/>
                <w:szCs w:val="21"/>
              </w:rPr>
              <w:t>新建、改建、扩建的畜禽养殖场选址应避开</w:t>
            </w:r>
            <w:r w:rsidR="007630AE" w:rsidRPr="00BB7B26">
              <w:rPr>
                <w:rFonts w:ascii="Times New Roman" w:hAnsi="Times New Roman"/>
                <w:kern w:val="21"/>
                <w:sz w:val="21"/>
                <w:szCs w:val="21"/>
              </w:rPr>
              <w:t>1</w:t>
            </w:r>
            <w:r w:rsidR="007630AE" w:rsidRPr="00BB7B26">
              <w:rPr>
                <w:rFonts w:ascii="Times New Roman" w:hAnsi="Times New Roman"/>
                <w:kern w:val="21"/>
                <w:sz w:val="21"/>
                <w:szCs w:val="21"/>
              </w:rPr>
              <w:t>规定的禁建区域，在禁建区域附近建设的，应设在</w:t>
            </w:r>
            <w:r w:rsidR="007630AE" w:rsidRPr="00BB7B26">
              <w:rPr>
                <w:rFonts w:ascii="Times New Roman" w:hAnsi="Times New Roman"/>
                <w:kern w:val="21"/>
                <w:sz w:val="21"/>
                <w:szCs w:val="21"/>
              </w:rPr>
              <w:t>1</w:t>
            </w:r>
            <w:r w:rsidR="007630AE" w:rsidRPr="00BB7B26">
              <w:rPr>
                <w:rFonts w:ascii="Times New Roman" w:hAnsi="Times New Roman"/>
                <w:kern w:val="21"/>
                <w:sz w:val="21"/>
                <w:szCs w:val="21"/>
              </w:rPr>
              <w:t>规定的禁建区城常年主导风向的下风向或侧风向处，场界与禁建区域边界的最小距离不得小于</w:t>
            </w:r>
            <w:r w:rsidR="007630AE" w:rsidRPr="00BB7B26">
              <w:rPr>
                <w:rFonts w:ascii="Times New Roman" w:hAnsi="Times New Roman"/>
                <w:kern w:val="21"/>
                <w:sz w:val="21"/>
                <w:szCs w:val="21"/>
              </w:rPr>
              <w:t>500 m</w:t>
            </w:r>
            <w:r w:rsidR="007630AE" w:rsidRPr="00BB7B26">
              <w:rPr>
                <w:rFonts w:ascii="Times New Roman" w:hAnsi="Times New Roman"/>
                <w:kern w:val="21"/>
                <w:sz w:val="21"/>
                <w:szCs w:val="21"/>
              </w:rPr>
              <w:t>。</w:t>
            </w:r>
          </w:p>
        </w:tc>
        <w:tc>
          <w:tcPr>
            <w:tcW w:w="1173" w:type="pct"/>
            <w:tcBorders>
              <w:top w:val="single" w:sz="12" w:space="0" w:color="auto"/>
              <w:left w:val="single" w:sz="4" w:space="0" w:color="000000"/>
              <w:bottom w:val="single" w:sz="4" w:space="0" w:color="000000"/>
              <w:right w:val="single" w:sz="4" w:space="0" w:color="000000"/>
            </w:tcBorders>
            <w:vAlign w:val="center"/>
          </w:tcPr>
          <w:p w:rsidR="007630AE" w:rsidRPr="00BB7B26" w:rsidRDefault="007630AE" w:rsidP="00B717B2">
            <w:pPr>
              <w:pStyle w:val="TableParagraph"/>
              <w:kinsoku w:val="0"/>
              <w:overflowPunct w:val="0"/>
              <w:jc w:val="both"/>
              <w:rPr>
                <w:rFonts w:ascii="Times New Roman" w:hAnsi="Times New Roman"/>
                <w:kern w:val="2"/>
                <w:sz w:val="21"/>
                <w:szCs w:val="21"/>
              </w:rPr>
            </w:pPr>
            <w:r w:rsidRPr="00BB7B26">
              <w:rPr>
                <w:rFonts w:hAnsi="宋体"/>
                <w:kern w:val="24"/>
                <w:sz w:val="21"/>
                <w:szCs w:val="21"/>
              </w:rPr>
              <w:t>本项目</w:t>
            </w:r>
            <w:r w:rsidRPr="00BB7B26">
              <w:rPr>
                <w:rFonts w:hAnsi="宋体" w:hint="eastAsia"/>
                <w:kern w:val="24"/>
                <w:sz w:val="21"/>
                <w:szCs w:val="21"/>
              </w:rPr>
              <w:t>位于宜城市南营办事处铁链村</w:t>
            </w:r>
            <w:r w:rsidRPr="00BB7B26">
              <w:rPr>
                <w:rFonts w:ascii="Times New Roman" w:hAnsi="宋体"/>
                <w:kern w:val="2"/>
                <w:sz w:val="21"/>
                <w:szCs w:val="21"/>
              </w:rPr>
              <w:t>，不属于禁建区范围内</w:t>
            </w:r>
            <w:r w:rsidR="00843C71" w:rsidRPr="00BB7B26">
              <w:rPr>
                <w:rFonts w:ascii="Times New Roman" w:hAnsi="宋体" w:hint="eastAsia"/>
                <w:kern w:val="2"/>
                <w:sz w:val="21"/>
                <w:szCs w:val="21"/>
              </w:rPr>
              <w:t>；本项目周边</w:t>
            </w:r>
            <w:r w:rsidR="00843C71" w:rsidRPr="00BB7B26">
              <w:rPr>
                <w:rFonts w:ascii="Times New Roman" w:hAnsi="宋体" w:hint="eastAsia"/>
                <w:kern w:val="2"/>
                <w:sz w:val="21"/>
                <w:szCs w:val="21"/>
              </w:rPr>
              <w:t>500m</w:t>
            </w:r>
            <w:r w:rsidR="00843C71" w:rsidRPr="00BB7B26">
              <w:rPr>
                <w:rFonts w:ascii="Times New Roman" w:hAnsi="宋体" w:hint="eastAsia"/>
                <w:kern w:val="2"/>
                <w:sz w:val="21"/>
                <w:szCs w:val="21"/>
              </w:rPr>
              <w:t>范围内无环境敏感点分布</w:t>
            </w:r>
          </w:p>
        </w:tc>
        <w:tc>
          <w:tcPr>
            <w:tcW w:w="467" w:type="pct"/>
            <w:tcBorders>
              <w:top w:val="single" w:sz="12" w:space="0" w:color="auto"/>
              <w:left w:val="single" w:sz="4" w:space="0" w:color="000000"/>
              <w:bottom w:val="single" w:sz="4" w:space="0" w:color="000000"/>
            </w:tcBorders>
            <w:vAlign w:val="center"/>
          </w:tcPr>
          <w:p w:rsidR="007630AE" w:rsidRPr="00BB7B26" w:rsidRDefault="007630AE"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7630AE" w:rsidRPr="00BB7B26" w:rsidTr="00843C71">
        <w:trPr>
          <w:trHeight w:val="340"/>
        </w:trPr>
        <w:tc>
          <w:tcPr>
            <w:tcW w:w="313" w:type="pct"/>
            <w:tcBorders>
              <w:top w:val="single" w:sz="4" w:space="0" w:color="000000"/>
              <w:bottom w:val="single" w:sz="4" w:space="0" w:color="000000"/>
              <w:right w:val="single" w:sz="4" w:space="0" w:color="000000"/>
            </w:tcBorders>
            <w:vAlign w:val="center"/>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厂区布置与清粪工艺</w:t>
            </w:r>
          </w:p>
        </w:tc>
        <w:tc>
          <w:tcPr>
            <w:tcW w:w="3047" w:type="pct"/>
            <w:tcBorders>
              <w:top w:val="single" w:sz="4" w:space="0" w:color="000000"/>
              <w:left w:val="single" w:sz="4" w:space="0" w:color="000000"/>
              <w:bottom w:val="single" w:sz="4" w:space="0" w:color="000000"/>
              <w:right w:val="single" w:sz="4" w:space="0" w:color="000000"/>
            </w:tcBorders>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hAnsi="宋体"/>
                <w:kern w:val="21"/>
                <w:sz w:val="21"/>
                <w:szCs w:val="21"/>
              </w:rPr>
              <w:t>、新建、改建、扩建的畜禽养殖场应实现生产区、生活管理区的隔离，粪便污水处理设施和禽畜尸体焚烧炉应设在养殖场的生产区、生活管理区的常年主导风向的下风向或侧风向处。</w:t>
            </w:r>
          </w:p>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2</w:t>
            </w:r>
            <w:r w:rsidRPr="00BB7B26">
              <w:rPr>
                <w:rFonts w:ascii="Times New Roman" w:hAnsi="宋体"/>
                <w:kern w:val="21"/>
                <w:sz w:val="21"/>
                <w:szCs w:val="21"/>
              </w:rPr>
              <w:t>、养殖场的排水系统应实行雨水和污水收集输送系统分离，在场区内外设置的污水收集输送系统，不得采取明沟布设。</w:t>
            </w:r>
          </w:p>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3</w:t>
            </w:r>
            <w:r w:rsidRPr="00BB7B26">
              <w:rPr>
                <w:rFonts w:ascii="Times New Roman" w:hAnsi="宋体"/>
                <w:kern w:val="21"/>
                <w:sz w:val="21"/>
                <w:szCs w:val="21"/>
              </w:rPr>
              <w:t>、新建、改建、扩建的畜禽养殖场应采取干法清粪工艺，采取有效措施将粪及时、单独清出，不可与尿、污水混合排出，并将产生的粪渣及时运至贮存或处理场所，实现日产日清。采用水冲粪、水泡粪湿法清粪工艺的养殖场，要逐步改为干法清粪工艺。</w:t>
            </w:r>
          </w:p>
        </w:tc>
        <w:tc>
          <w:tcPr>
            <w:tcW w:w="1173" w:type="pct"/>
            <w:tcBorders>
              <w:top w:val="single" w:sz="4" w:space="0" w:color="000000"/>
              <w:left w:val="single" w:sz="4" w:space="0" w:color="000000"/>
              <w:bottom w:val="single" w:sz="4" w:space="0" w:color="000000"/>
              <w:right w:val="single" w:sz="4" w:space="0" w:color="000000"/>
            </w:tcBorders>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项目实行雨污分流。采用干清粪工艺，并对猪舍等生产区进行及时清理</w:t>
            </w:r>
            <w:r w:rsidR="00523AFB" w:rsidRPr="00BB7B26">
              <w:rPr>
                <w:rFonts w:ascii="Times New Roman" w:hAnsi="宋体"/>
                <w:kern w:val="21"/>
                <w:sz w:val="21"/>
                <w:szCs w:val="21"/>
              </w:rPr>
              <w:t>。沼液和沼渣固液分离后沼液用于农田施肥</w:t>
            </w:r>
            <w:r w:rsidR="00523AFB" w:rsidRPr="00BB7B26">
              <w:rPr>
                <w:rFonts w:ascii="Times New Roman" w:hAnsi="宋体" w:hint="eastAsia"/>
                <w:kern w:val="21"/>
                <w:sz w:val="21"/>
                <w:szCs w:val="21"/>
              </w:rPr>
              <w:t>，</w:t>
            </w:r>
            <w:r w:rsidRPr="00BB7B26">
              <w:rPr>
                <w:rFonts w:ascii="Times New Roman" w:hAnsi="宋体"/>
                <w:kern w:val="21"/>
                <w:sz w:val="21"/>
                <w:szCs w:val="21"/>
              </w:rPr>
              <w:t>非施肥季暂存于沼液池</w:t>
            </w:r>
            <w:r w:rsidR="00523AFB" w:rsidRPr="00BB7B26">
              <w:rPr>
                <w:rFonts w:ascii="Times New Roman" w:hAnsi="宋体"/>
                <w:kern w:val="21"/>
                <w:sz w:val="21"/>
                <w:szCs w:val="21"/>
              </w:rPr>
              <w:t>内</w:t>
            </w:r>
          </w:p>
        </w:tc>
        <w:tc>
          <w:tcPr>
            <w:tcW w:w="467" w:type="pct"/>
            <w:tcBorders>
              <w:top w:val="single" w:sz="4" w:space="0" w:color="000000"/>
              <w:left w:val="single" w:sz="4" w:space="0" w:color="000000"/>
              <w:bottom w:val="single" w:sz="4" w:space="0" w:color="000000"/>
            </w:tcBorders>
            <w:vAlign w:val="center"/>
          </w:tcPr>
          <w:p w:rsidR="007630AE" w:rsidRPr="00BB7B26" w:rsidRDefault="007630AE" w:rsidP="00843C71">
            <w:pPr>
              <w:pStyle w:val="TableParagraph"/>
              <w:kinsoku w:val="0"/>
              <w:overflowPunct w:val="0"/>
              <w:jc w:val="center"/>
              <w:rPr>
                <w:rFonts w:ascii="Times New Roman" w:hAnsi="Times New Roman"/>
                <w:b/>
                <w:bCs/>
                <w:kern w:val="2"/>
                <w:sz w:val="21"/>
                <w:szCs w:val="21"/>
              </w:rPr>
            </w:pPr>
          </w:p>
          <w:p w:rsidR="007630AE" w:rsidRPr="00BB7B26" w:rsidRDefault="007630AE"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7630AE" w:rsidRPr="00BB7B26" w:rsidTr="00843C71">
        <w:trPr>
          <w:trHeight w:val="340"/>
        </w:trPr>
        <w:tc>
          <w:tcPr>
            <w:tcW w:w="313" w:type="pct"/>
            <w:tcBorders>
              <w:top w:val="single" w:sz="4" w:space="0" w:color="000000"/>
              <w:bottom w:val="single" w:sz="4" w:space="0" w:color="000000"/>
              <w:right w:val="single" w:sz="4" w:space="0" w:color="000000"/>
            </w:tcBorders>
            <w:vAlign w:val="center"/>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畜禽粪便的贮存</w:t>
            </w:r>
          </w:p>
        </w:tc>
        <w:tc>
          <w:tcPr>
            <w:tcW w:w="3047" w:type="pct"/>
            <w:tcBorders>
              <w:top w:val="single" w:sz="4" w:space="0" w:color="000000"/>
              <w:left w:val="single" w:sz="4" w:space="0" w:color="000000"/>
              <w:bottom w:val="single" w:sz="4" w:space="0" w:color="000000"/>
              <w:right w:val="single" w:sz="4" w:space="0" w:color="000000"/>
            </w:tcBorders>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hAnsi="宋体"/>
                <w:kern w:val="21"/>
                <w:sz w:val="21"/>
                <w:szCs w:val="21"/>
              </w:rPr>
              <w:t>、畜禽养殖场产生的畜禽类便应设置专门的贮存设施，其恶臭及污染物排放应符合《畜禽养殖业污染物排放标准》。</w:t>
            </w:r>
          </w:p>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2</w:t>
            </w:r>
            <w:r w:rsidRPr="00BB7B26">
              <w:rPr>
                <w:rFonts w:ascii="Times New Roman" w:hAnsi="宋体"/>
                <w:kern w:val="21"/>
                <w:sz w:val="21"/>
                <w:szCs w:val="21"/>
              </w:rPr>
              <w:t>、贮存设施的位置必须远离各类功能地表水体</w:t>
            </w:r>
            <w:r w:rsidR="00523AFB" w:rsidRPr="00BB7B26">
              <w:rPr>
                <w:rFonts w:ascii="Times New Roman" w:hAnsi="宋体"/>
                <w:kern w:val="21"/>
                <w:sz w:val="21"/>
                <w:szCs w:val="21"/>
              </w:rPr>
              <w:t>（</w:t>
            </w:r>
            <w:r w:rsidRPr="00BB7B26">
              <w:rPr>
                <w:rFonts w:ascii="Times New Roman" w:hAnsi="宋体"/>
                <w:kern w:val="21"/>
                <w:sz w:val="21"/>
                <w:szCs w:val="21"/>
              </w:rPr>
              <w:t>距离不得小于</w:t>
            </w:r>
            <w:r w:rsidRPr="00BB7B26">
              <w:rPr>
                <w:rFonts w:ascii="Times New Roman" w:hAnsi="Times New Roman"/>
                <w:kern w:val="21"/>
                <w:sz w:val="21"/>
                <w:szCs w:val="21"/>
              </w:rPr>
              <w:t>400m</w:t>
            </w:r>
            <w:r w:rsidR="00523AFB" w:rsidRPr="00BB7B26">
              <w:rPr>
                <w:rFonts w:ascii="Times New Roman" w:hAnsi="宋体"/>
                <w:kern w:val="21"/>
                <w:sz w:val="21"/>
                <w:szCs w:val="21"/>
              </w:rPr>
              <w:t>）</w:t>
            </w:r>
            <w:r w:rsidRPr="00BB7B26">
              <w:rPr>
                <w:rFonts w:ascii="Times New Roman" w:hAnsi="宋体"/>
                <w:kern w:val="21"/>
                <w:sz w:val="21"/>
                <w:szCs w:val="21"/>
              </w:rPr>
              <w:t>，并应设在养殖场生产及生活管理区的常年主导风向的</w:t>
            </w:r>
            <w:r w:rsidRPr="00BB7B26">
              <w:rPr>
                <w:rFonts w:ascii="Times New Roman" w:hAnsi="Times New Roman"/>
                <w:kern w:val="21"/>
                <w:sz w:val="21"/>
                <w:szCs w:val="21"/>
              </w:rPr>
              <w:t xml:space="preserve"> </w:t>
            </w:r>
            <w:r w:rsidRPr="00BB7B26">
              <w:rPr>
                <w:rFonts w:ascii="Times New Roman" w:hAnsi="宋体"/>
                <w:kern w:val="21"/>
                <w:sz w:val="21"/>
                <w:szCs w:val="21"/>
              </w:rPr>
              <w:t>下风向或侧风向处。</w:t>
            </w:r>
          </w:p>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3</w:t>
            </w:r>
            <w:r w:rsidRPr="00BB7B26">
              <w:rPr>
                <w:rFonts w:ascii="Times New Roman" w:hAnsi="宋体"/>
                <w:kern w:val="21"/>
                <w:sz w:val="21"/>
                <w:szCs w:val="21"/>
              </w:rPr>
              <w:t>、贮存设施应采取有效的防渗处理工艺，防止畜禽粪便污染地下水。</w:t>
            </w:r>
          </w:p>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4</w:t>
            </w:r>
            <w:r w:rsidRPr="00BB7B26">
              <w:rPr>
                <w:rFonts w:ascii="Times New Roman" w:hAnsi="宋体"/>
                <w:kern w:val="21"/>
                <w:sz w:val="21"/>
                <w:szCs w:val="21"/>
              </w:rPr>
              <w:t>、对于种养结合的养殖场，畜禽类粪便贮存设施的总容积不</w:t>
            </w:r>
            <w:r w:rsidRPr="00BB7B26">
              <w:rPr>
                <w:rFonts w:ascii="Times New Roman" w:hAnsi="Times New Roman"/>
                <w:kern w:val="21"/>
                <w:sz w:val="21"/>
                <w:szCs w:val="21"/>
              </w:rPr>
              <w:t xml:space="preserve"> </w:t>
            </w:r>
            <w:r w:rsidRPr="00BB7B26">
              <w:rPr>
                <w:rFonts w:ascii="Times New Roman" w:hAnsi="宋体"/>
                <w:kern w:val="21"/>
                <w:sz w:val="21"/>
                <w:szCs w:val="21"/>
              </w:rPr>
              <w:t>得低于当地农林作物生产用肥的最大间隔时间内本养殖场所产生粪便的总量。</w:t>
            </w:r>
          </w:p>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Times New Roman"/>
                <w:kern w:val="21"/>
                <w:sz w:val="21"/>
                <w:szCs w:val="21"/>
              </w:rPr>
              <w:t>5</w:t>
            </w:r>
            <w:r w:rsidRPr="00BB7B26">
              <w:rPr>
                <w:rFonts w:ascii="Times New Roman" w:hAnsi="宋体"/>
                <w:kern w:val="21"/>
                <w:sz w:val="21"/>
                <w:szCs w:val="21"/>
              </w:rPr>
              <w:t>、贮存设施应采取设置顶盖等防止降雨</w:t>
            </w:r>
            <w:r w:rsidR="00523AFB" w:rsidRPr="00BB7B26">
              <w:rPr>
                <w:rFonts w:ascii="Times New Roman" w:hAnsi="宋体"/>
                <w:kern w:val="21"/>
                <w:sz w:val="21"/>
                <w:szCs w:val="21"/>
              </w:rPr>
              <w:t>（</w:t>
            </w:r>
            <w:r w:rsidRPr="00BB7B26">
              <w:rPr>
                <w:rFonts w:ascii="Times New Roman" w:hAnsi="宋体"/>
                <w:kern w:val="21"/>
                <w:sz w:val="21"/>
                <w:szCs w:val="21"/>
              </w:rPr>
              <w:t>水</w:t>
            </w:r>
            <w:r w:rsidR="00523AFB" w:rsidRPr="00BB7B26">
              <w:rPr>
                <w:rFonts w:ascii="Times New Roman" w:hAnsi="宋体"/>
                <w:kern w:val="21"/>
                <w:sz w:val="21"/>
                <w:szCs w:val="21"/>
              </w:rPr>
              <w:t>）</w:t>
            </w:r>
            <w:r w:rsidRPr="00BB7B26">
              <w:rPr>
                <w:rFonts w:ascii="Times New Roman" w:hAnsi="宋体"/>
                <w:kern w:val="21"/>
                <w:sz w:val="21"/>
                <w:szCs w:val="21"/>
              </w:rPr>
              <w:t>进人的措施。</w:t>
            </w:r>
          </w:p>
        </w:tc>
        <w:tc>
          <w:tcPr>
            <w:tcW w:w="1173" w:type="pct"/>
            <w:tcBorders>
              <w:top w:val="single" w:sz="4" w:space="0" w:color="000000"/>
              <w:left w:val="single" w:sz="4" w:space="0" w:color="000000"/>
              <w:bottom w:val="single" w:sz="4" w:space="0" w:color="000000"/>
              <w:right w:val="single" w:sz="4" w:space="0" w:color="000000"/>
            </w:tcBorders>
            <w:vAlign w:val="center"/>
          </w:tcPr>
          <w:p w:rsidR="007630AE" w:rsidRPr="00BB7B26" w:rsidRDefault="007630AE" w:rsidP="006D652B">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本项目沼液和沼渣固液分离后沼液用于农田施肥，非施肥季暂存于</w:t>
            </w:r>
            <w:r w:rsidR="00523AFB" w:rsidRPr="00BB7B26">
              <w:rPr>
                <w:rFonts w:ascii="Times New Roman" w:hAnsi="宋体" w:hint="eastAsia"/>
                <w:kern w:val="2"/>
                <w:sz w:val="21"/>
                <w:szCs w:val="21"/>
              </w:rPr>
              <w:t>沼液</w:t>
            </w:r>
            <w:r w:rsidRPr="00BB7B26">
              <w:rPr>
                <w:rFonts w:ascii="Times New Roman" w:hAnsi="宋体"/>
                <w:kern w:val="2"/>
                <w:sz w:val="21"/>
                <w:szCs w:val="21"/>
              </w:rPr>
              <w:t>池</w:t>
            </w:r>
            <w:r w:rsidR="00523AFB" w:rsidRPr="00BB7B26">
              <w:rPr>
                <w:rFonts w:ascii="Times New Roman" w:hAnsi="宋体" w:hint="eastAsia"/>
                <w:kern w:val="2"/>
                <w:sz w:val="21"/>
                <w:szCs w:val="21"/>
              </w:rPr>
              <w:t>内</w:t>
            </w:r>
            <w:r w:rsidR="00523AFB" w:rsidRPr="00BB7B26">
              <w:rPr>
                <w:rFonts w:ascii="Times New Roman" w:hAnsi="宋体"/>
                <w:kern w:val="2"/>
                <w:sz w:val="21"/>
                <w:szCs w:val="21"/>
              </w:rPr>
              <w:t>，沼渣、猪粪</w:t>
            </w:r>
            <w:r w:rsidR="00523AFB" w:rsidRPr="00BB7B26">
              <w:rPr>
                <w:rFonts w:ascii="Times New Roman" w:hAnsi="宋体" w:hint="eastAsia"/>
                <w:kern w:val="2"/>
                <w:sz w:val="21"/>
                <w:szCs w:val="21"/>
              </w:rPr>
              <w:t>用于作物园施肥</w:t>
            </w:r>
          </w:p>
        </w:tc>
        <w:tc>
          <w:tcPr>
            <w:tcW w:w="467" w:type="pct"/>
            <w:tcBorders>
              <w:top w:val="single" w:sz="4" w:space="0" w:color="000000"/>
              <w:left w:val="single" w:sz="4" w:space="0" w:color="000000"/>
              <w:bottom w:val="single" w:sz="4" w:space="0" w:color="000000"/>
            </w:tcBorders>
            <w:vAlign w:val="center"/>
          </w:tcPr>
          <w:p w:rsidR="007630AE" w:rsidRPr="00BB7B26" w:rsidRDefault="007630AE"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523AFB" w:rsidRPr="00BB7B26" w:rsidTr="00843C71">
        <w:trPr>
          <w:trHeight w:val="340"/>
        </w:trPr>
        <w:tc>
          <w:tcPr>
            <w:tcW w:w="313" w:type="pct"/>
            <w:tcBorders>
              <w:top w:val="single" w:sz="4" w:space="0" w:color="000000"/>
              <w:right w:val="single" w:sz="4" w:space="0" w:color="000000"/>
            </w:tcBorders>
            <w:vAlign w:val="center"/>
            <w:hideMark/>
          </w:tcPr>
          <w:p w:rsidR="00523AFB" w:rsidRPr="00BB7B26" w:rsidRDefault="00523AFB" w:rsidP="006D652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污水的处</w:t>
            </w:r>
            <w:r w:rsidRPr="00BB7B26">
              <w:rPr>
                <w:rFonts w:ascii="Times New Roman" w:hAnsi="宋体"/>
                <w:kern w:val="2"/>
                <w:sz w:val="21"/>
                <w:szCs w:val="21"/>
              </w:rPr>
              <w:lastRenderedPageBreak/>
              <w:t>理</w:t>
            </w:r>
          </w:p>
        </w:tc>
        <w:tc>
          <w:tcPr>
            <w:tcW w:w="3047" w:type="pct"/>
            <w:tcBorders>
              <w:top w:val="single" w:sz="4" w:space="0" w:color="000000"/>
              <w:left w:val="single" w:sz="4" w:space="0" w:color="000000"/>
              <w:right w:val="single" w:sz="4" w:space="0" w:color="000000"/>
            </w:tcBorders>
            <w:hideMark/>
          </w:tcPr>
          <w:p w:rsidR="00523AFB" w:rsidRPr="00BB7B26" w:rsidRDefault="00523AFB"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1</w:t>
            </w:r>
            <w:r w:rsidRPr="00BB7B26">
              <w:rPr>
                <w:rFonts w:ascii="Times New Roman" w:hAnsi="宋体"/>
                <w:kern w:val="21"/>
                <w:sz w:val="21"/>
                <w:szCs w:val="21"/>
              </w:rPr>
              <w:t>、畜禽养殖过程中产生的污水应坚持种养结合的原则，经无害化处理后尽量充分还田，实现污水资源化利用。</w:t>
            </w:r>
          </w:p>
          <w:p w:rsidR="00523AFB" w:rsidRPr="00BB7B26" w:rsidRDefault="00523AFB"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2</w:t>
            </w:r>
            <w:r w:rsidRPr="00BB7B26">
              <w:rPr>
                <w:rFonts w:ascii="Times New Roman" w:hAnsi="宋体"/>
                <w:kern w:val="21"/>
                <w:sz w:val="21"/>
                <w:szCs w:val="21"/>
              </w:rPr>
              <w:t>、畜禽污水经治理后向环境中排放，应符合《畜禽养殖业污染物排放标准》的规定，有地方排放标准的应执行地方排放标准。污水作为灌溉用水排入农田前，必须采取有效措施进行净化处理</w:t>
            </w:r>
            <w:r w:rsidRPr="00BB7B26">
              <w:rPr>
                <w:rFonts w:ascii="Times New Roman" w:hAnsi="Times New Roman"/>
                <w:kern w:val="21"/>
                <w:sz w:val="21"/>
                <w:szCs w:val="21"/>
              </w:rPr>
              <w:t>(</w:t>
            </w:r>
            <w:r w:rsidRPr="00BB7B26">
              <w:rPr>
                <w:rFonts w:ascii="Times New Roman" w:hAnsi="宋体"/>
                <w:kern w:val="21"/>
                <w:sz w:val="21"/>
                <w:szCs w:val="21"/>
              </w:rPr>
              <w:t>包括机械的、物理的、化学的和生物学的</w:t>
            </w:r>
            <w:r w:rsidRPr="00BB7B26">
              <w:rPr>
                <w:rFonts w:ascii="Times New Roman" w:hAnsi="Times New Roman"/>
                <w:kern w:val="21"/>
                <w:sz w:val="21"/>
                <w:szCs w:val="21"/>
              </w:rPr>
              <w:t>)</w:t>
            </w:r>
            <w:r w:rsidRPr="00BB7B26">
              <w:rPr>
                <w:rFonts w:ascii="Times New Roman" w:hAnsi="宋体"/>
                <w:kern w:val="21"/>
                <w:sz w:val="21"/>
                <w:szCs w:val="21"/>
              </w:rPr>
              <w:t>，并须符合《农田灌溉水质标准》</w:t>
            </w:r>
            <w:r w:rsidRPr="00BB7B26">
              <w:rPr>
                <w:rFonts w:ascii="Times New Roman" w:hAnsi="Times New Roman"/>
                <w:kern w:val="21"/>
                <w:sz w:val="21"/>
                <w:szCs w:val="21"/>
              </w:rPr>
              <w:t>(GB 5084-2021)</w:t>
            </w:r>
            <w:r w:rsidRPr="00BB7B26">
              <w:rPr>
                <w:rFonts w:ascii="Times New Roman" w:hAnsi="宋体"/>
                <w:kern w:val="21"/>
                <w:sz w:val="21"/>
                <w:szCs w:val="21"/>
              </w:rPr>
              <w:t>的要求。</w:t>
            </w:r>
          </w:p>
          <w:p w:rsidR="00523AFB" w:rsidRPr="00BB7B26" w:rsidRDefault="00523AFB" w:rsidP="00523AF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hint="eastAsia"/>
                <w:kern w:val="21"/>
                <w:sz w:val="21"/>
                <w:szCs w:val="21"/>
              </w:rPr>
              <w:t>（</w:t>
            </w:r>
            <w:r w:rsidRPr="00BB7B26">
              <w:rPr>
                <w:rFonts w:ascii="Times New Roman" w:hAnsi="宋体" w:hint="eastAsia"/>
                <w:kern w:val="21"/>
                <w:sz w:val="21"/>
                <w:szCs w:val="21"/>
              </w:rPr>
              <w:t>1</w:t>
            </w:r>
            <w:r w:rsidRPr="00BB7B26">
              <w:rPr>
                <w:rFonts w:ascii="Times New Roman" w:hAnsi="宋体" w:hint="eastAsia"/>
                <w:kern w:val="21"/>
                <w:sz w:val="21"/>
                <w:szCs w:val="21"/>
              </w:rPr>
              <w:t>）</w:t>
            </w:r>
            <w:r w:rsidRPr="00BB7B26">
              <w:rPr>
                <w:rFonts w:ascii="Times New Roman" w:hAnsi="宋体"/>
                <w:kern w:val="21"/>
                <w:sz w:val="21"/>
                <w:szCs w:val="21"/>
              </w:rPr>
              <w:t>在畜禽养殖场与还田利用的农田之间应建立有效的污水输送网络，通过车载或管道形式将处理</w:t>
            </w:r>
            <w:r w:rsidR="006D652B" w:rsidRPr="00BB7B26">
              <w:rPr>
                <w:rFonts w:ascii="Times New Roman" w:hAnsi="Times New Roman" w:hint="eastAsia"/>
                <w:kern w:val="21"/>
                <w:sz w:val="21"/>
                <w:szCs w:val="21"/>
              </w:rPr>
              <w:t>（</w:t>
            </w:r>
            <w:r w:rsidRPr="00BB7B26">
              <w:rPr>
                <w:rFonts w:ascii="Times New Roman" w:hAnsi="宋体"/>
                <w:kern w:val="21"/>
                <w:sz w:val="21"/>
                <w:szCs w:val="21"/>
              </w:rPr>
              <w:t>置</w:t>
            </w:r>
            <w:r w:rsidR="006D652B" w:rsidRPr="00BB7B26">
              <w:rPr>
                <w:rFonts w:ascii="Times New Roman" w:hAnsi="Times New Roman" w:hint="eastAsia"/>
                <w:kern w:val="21"/>
                <w:sz w:val="21"/>
                <w:szCs w:val="21"/>
              </w:rPr>
              <w:t>）</w:t>
            </w:r>
            <w:r w:rsidRPr="00BB7B26">
              <w:rPr>
                <w:rFonts w:ascii="Times New Roman" w:hAnsi="宋体"/>
                <w:kern w:val="21"/>
                <w:sz w:val="21"/>
                <w:szCs w:val="21"/>
              </w:rPr>
              <w:t>后的污水输送至农田，要加强管理，严格控制污水输送沿途的弃、撒和跑、冒、滴、漏。</w:t>
            </w:r>
          </w:p>
          <w:p w:rsidR="00523AFB" w:rsidRPr="00BB7B26" w:rsidRDefault="00523AFB" w:rsidP="00523AF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hint="eastAsia"/>
                <w:kern w:val="21"/>
                <w:sz w:val="21"/>
                <w:szCs w:val="21"/>
              </w:rPr>
              <w:t>（</w:t>
            </w:r>
            <w:r w:rsidRPr="00BB7B26">
              <w:rPr>
                <w:rFonts w:ascii="Times New Roman" w:hAnsi="宋体" w:hint="eastAsia"/>
                <w:kern w:val="21"/>
                <w:sz w:val="21"/>
                <w:szCs w:val="21"/>
              </w:rPr>
              <w:t>2</w:t>
            </w:r>
            <w:r w:rsidRPr="00BB7B26">
              <w:rPr>
                <w:rFonts w:ascii="Times New Roman" w:hAnsi="宋体" w:hint="eastAsia"/>
                <w:kern w:val="21"/>
                <w:sz w:val="21"/>
                <w:szCs w:val="21"/>
              </w:rPr>
              <w:t>）</w:t>
            </w:r>
            <w:r w:rsidRPr="00BB7B26">
              <w:rPr>
                <w:rFonts w:ascii="Times New Roman" w:hAnsi="宋体"/>
                <w:kern w:val="21"/>
                <w:sz w:val="21"/>
                <w:szCs w:val="21"/>
              </w:rPr>
              <w:t>畜禽养殖场污水排人农田前必须进行预处理</w:t>
            </w:r>
            <w:r w:rsidRPr="00BB7B26">
              <w:rPr>
                <w:rFonts w:ascii="Times New Roman" w:hAnsi="Times New Roman" w:hint="eastAsia"/>
                <w:kern w:val="21"/>
                <w:sz w:val="21"/>
                <w:szCs w:val="21"/>
              </w:rPr>
              <w:t>（</w:t>
            </w:r>
            <w:r w:rsidRPr="00BB7B26">
              <w:rPr>
                <w:rFonts w:ascii="Times New Roman" w:hAnsi="宋体"/>
                <w:kern w:val="21"/>
                <w:sz w:val="21"/>
                <w:szCs w:val="21"/>
              </w:rPr>
              <w:t>采用格栅、厌氧、沉淀等工艺、流程</w:t>
            </w:r>
            <w:r w:rsidRPr="00BB7B26">
              <w:rPr>
                <w:rFonts w:ascii="Times New Roman" w:hAnsi="Times New Roman" w:hint="eastAsia"/>
                <w:kern w:val="21"/>
                <w:sz w:val="21"/>
                <w:szCs w:val="21"/>
              </w:rPr>
              <w:t>）</w:t>
            </w:r>
            <w:r w:rsidRPr="00BB7B26">
              <w:rPr>
                <w:rFonts w:ascii="Times New Roman" w:hAnsi="宋体"/>
                <w:kern w:val="21"/>
                <w:sz w:val="21"/>
                <w:szCs w:val="21"/>
              </w:rPr>
              <w:t>并应配套设置田间储存池，以解决农田在非施肥期间的污水出路问题，田间储存池的总容积不得低</w:t>
            </w:r>
            <w:r w:rsidRPr="00BB7B26">
              <w:rPr>
                <w:rFonts w:ascii="Times New Roman" w:hAnsi="Times New Roman"/>
                <w:kern w:val="21"/>
                <w:sz w:val="21"/>
                <w:szCs w:val="21"/>
              </w:rPr>
              <w:t xml:space="preserve"> </w:t>
            </w:r>
            <w:r w:rsidRPr="00BB7B26">
              <w:rPr>
                <w:rFonts w:ascii="Times New Roman" w:hAnsi="宋体"/>
                <w:kern w:val="21"/>
                <w:sz w:val="21"/>
                <w:szCs w:val="21"/>
              </w:rPr>
              <w:t>于当地农林作物生产用肥的最大间隔时间内畜禽养殖场排放污水的总量。</w:t>
            </w:r>
          </w:p>
          <w:p w:rsidR="00523AFB" w:rsidRPr="00BB7B26" w:rsidRDefault="00523AFB"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3</w:t>
            </w:r>
            <w:r w:rsidRPr="00BB7B26">
              <w:rPr>
                <w:rFonts w:ascii="Times New Roman" w:hAnsi="宋体"/>
                <w:kern w:val="21"/>
                <w:sz w:val="21"/>
                <w:szCs w:val="21"/>
              </w:rPr>
              <w:t>、对没有充足土地消纳污水的畜禽养殖场，可根据当地实际</w:t>
            </w:r>
            <w:r w:rsidRPr="00BB7B26">
              <w:rPr>
                <w:rFonts w:ascii="Times New Roman" w:hAnsi="Times New Roman"/>
                <w:kern w:val="21"/>
                <w:sz w:val="21"/>
                <w:szCs w:val="21"/>
              </w:rPr>
              <w:t xml:space="preserve"> </w:t>
            </w:r>
            <w:r w:rsidRPr="00BB7B26">
              <w:rPr>
                <w:rFonts w:ascii="Times New Roman" w:hAnsi="宋体"/>
                <w:kern w:val="21"/>
                <w:sz w:val="21"/>
                <w:szCs w:val="21"/>
              </w:rPr>
              <w:t>情况选用下列综合利用措施；</w:t>
            </w:r>
          </w:p>
          <w:p w:rsidR="00523AFB" w:rsidRPr="00BB7B26" w:rsidRDefault="00523AFB" w:rsidP="00523AF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hint="eastAsia"/>
                <w:kern w:val="21"/>
                <w:sz w:val="21"/>
                <w:szCs w:val="21"/>
              </w:rPr>
              <w:t>（</w:t>
            </w:r>
            <w:r w:rsidRPr="00BB7B26">
              <w:rPr>
                <w:rFonts w:ascii="Times New Roman" w:hAnsi="宋体" w:hint="eastAsia"/>
                <w:kern w:val="21"/>
                <w:sz w:val="21"/>
                <w:szCs w:val="21"/>
              </w:rPr>
              <w:t>1</w:t>
            </w:r>
            <w:r w:rsidRPr="00BB7B26">
              <w:rPr>
                <w:rFonts w:ascii="Times New Roman" w:hAnsi="宋体" w:hint="eastAsia"/>
                <w:kern w:val="21"/>
                <w:sz w:val="21"/>
                <w:szCs w:val="21"/>
              </w:rPr>
              <w:t>）</w:t>
            </w:r>
            <w:r w:rsidRPr="00BB7B26">
              <w:rPr>
                <w:rFonts w:ascii="Times New Roman" w:hAnsi="宋体"/>
                <w:kern w:val="21"/>
                <w:sz w:val="21"/>
                <w:szCs w:val="21"/>
              </w:rPr>
              <w:t>经过生物发酵后，可浓缩制成商品液体有机肥料。</w:t>
            </w:r>
          </w:p>
          <w:p w:rsidR="00523AFB" w:rsidRPr="00BB7B26" w:rsidRDefault="00523AFB" w:rsidP="00523AF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hint="eastAsia"/>
                <w:kern w:val="21"/>
                <w:sz w:val="21"/>
                <w:szCs w:val="21"/>
              </w:rPr>
              <w:t>（</w:t>
            </w:r>
            <w:r w:rsidRPr="00BB7B26">
              <w:rPr>
                <w:rFonts w:ascii="Times New Roman" w:hAnsi="宋体" w:hint="eastAsia"/>
                <w:kern w:val="21"/>
                <w:sz w:val="21"/>
                <w:szCs w:val="21"/>
              </w:rPr>
              <w:t>2</w:t>
            </w:r>
            <w:r w:rsidRPr="00BB7B26">
              <w:rPr>
                <w:rFonts w:ascii="Times New Roman" w:hAnsi="宋体" w:hint="eastAsia"/>
                <w:kern w:val="21"/>
                <w:sz w:val="21"/>
                <w:szCs w:val="21"/>
              </w:rPr>
              <w:t>）</w:t>
            </w:r>
            <w:r w:rsidRPr="00BB7B26">
              <w:rPr>
                <w:rFonts w:ascii="Times New Roman" w:hAnsi="宋体"/>
                <w:kern w:val="21"/>
                <w:sz w:val="21"/>
                <w:szCs w:val="21"/>
              </w:rPr>
              <w:t>进行沼气发酵，对沼渣、沼液应尽可能实现综合利用，同时</w:t>
            </w:r>
            <w:r w:rsidRPr="00BB7B26">
              <w:rPr>
                <w:rFonts w:ascii="Times New Roman" w:hAnsi="Times New Roman"/>
                <w:kern w:val="21"/>
                <w:sz w:val="21"/>
                <w:szCs w:val="21"/>
              </w:rPr>
              <w:t xml:space="preserve"> </w:t>
            </w:r>
            <w:r w:rsidRPr="00BB7B26">
              <w:rPr>
                <w:rFonts w:ascii="Times New Roman" w:hAnsi="宋体"/>
                <w:kern w:val="21"/>
                <w:sz w:val="21"/>
                <w:szCs w:val="21"/>
              </w:rPr>
              <w:t>要避免产生新的污染，沼渣及时清运至粪便贮存场所</w:t>
            </w:r>
            <w:r w:rsidRPr="00BB7B26">
              <w:rPr>
                <w:rFonts w:ascii="Times New Roman" w:hAnsi="Times New Roman" w:hint="eastAsia"/>
                <w:kern w:val="21"/>
                <w:sz w:val="21"/>
                <w:szCs w:val="21"/>
              </w:rPr>
              <w:t>；</w:t>
            </w:r>
            <w:r w:rsidRPr="00BB7B26">
              <w:rPr>
                <w:rFonts w:ascii="Times New Roman" w:hAnsi="宋体"/>
                <w:kern w:val="21"/>
                <w:sz w:val="21"/>
                <w:szCs w:val="21"/>
              </w:rPr>
              <w:t>沼液尽可能进行还田利用，不能还田利用并需外排的要进行进</w:t>
            </w:r>
            <w:r w:rsidR="006D652B" w:rsidRPr="00BB7B26">
              <w:rPr>
                <w:rFonts w:ascii="Times New Roman" w:hAnsi="Times New Roman" w:hint="eastAsia"/>
                <w:kern w:val="21"/>
                <w:sz w:val="21"/>
                <w:szCs w:val="21"/>
              </w:rPr>
              <w:t>一</w:t>
            </w:r>
            <w:r w:rsidRPr="00BB7B26">
              <w:rPr>
                <w:rFonts w:ascii="Times New Roman" w:hAnsi="宋体"/>
                <w:kern w:val="21"/>
                <w:sz w:val="21"/>
                <w:szCs w:val="21"/>
              </w:rPr>
              <w:t>步净化处理，达到排放标准。沼气发酵产物应符合《粪便无害化卫生标准》</w:t>
            </w:r>
            <w:r w:rsidRPr="00BB7B26">
              <w:rPr>
                <w:rFonts w:ascii="Times New Roman" w:hAnsi="Times New Roman"/>
                <w:kern w:val="21"/>
                <w:sz w:val="21"/>
                <w:szCs w:val="21"/>
              </w:rPr>
              <w:t>(GB 7959- 87)</w:t>
            </w:r>
            <w:r w:rsidRPr="00BB7B26">
              <w:rPr>
                <w:rFonts w:ascii="Times New Roman" w:hAnsi="宋体"/>
                <w:kern w:val="21"/>
                <w:sz w:val="21"/>
                <w:szCs w:val="21"/>
              </w:rPr>
              <w:t>。</w:t>
            </w:r>
          </w:p>
          <w:p w:rsidR="00523AFB" w:rsidRPr="00BB7B26" w:rsidRDefault="00523AFB" w:rsidP="00523AF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hint="eastAsia"/>
                <w:kern w:val="21"/>
                <w:sz w:val="21"/>
                <w:szCs w:val="21"/>
              </w:rPr>
              <w:t>（</w:t>
            </w:r>
            <w:r w:rsidRPr="00BB7B26">
              <w:rPr>
                <w:rFonts w:ascii="Times New Roman" w:hAnsi="宋体" w:hint="eastAsia"/>
                <w:kern w:val="21"/>
                <w:sz w:val="21"/>
                <w:szCs w:val="21"/>
              </w:rPr>
              <w:t>3</w:t>
            </w:r>
            <w:r w:rsidRPr="00BB7B26">
              <w:rPr>
                <w:rFonts w:ascii="Times New Roman" w:hAnsi="宋体" w:hint="eastAsia"/>
                <w:kern w:val="21"/>
                <w:sz w:val="21"/>
                <w:szCs w:val="21"/>
              </w:rPr>
              <w:t>）</w:t>
            </w:r>
            <w:r w:rsidRPr="00BB7B26">
              <w:rPr>
                <w:rFonts w:ascii="Times New Roman" w:hAnsi="宋体"/>
                <w:kern w:val="21"/>
                <w:sz w:val="21"/>
                <w:szCs w:val="21"/>
              </w:rPr>
              <w:t>制取其它生物能源或进行其它类型的资源回收综合利用，要避免二次污染，并应符合《畜禽养殖业污染物排放标准》的规定。</w:t>
            </w:r>
          </w:p>
          <w:p w:rsidR="00523AFB" w:rsidRPr="00BB7B26" w:rsidRDefault="00523AFB" w:rsidP="00523A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4</w:t>
            </w:r>
            <w:r w:rsidRPr="00BB7B26">
              <w:rPr>
                <w:rFonts w:ascii="Times New Roman" w:hAnsi="宋体"/>
                <w:kern w:val="21"/>
                <w:sz w:val="21"/>
                <w:szCs w:val="21"/>
              </w:rPr>
              <w:t>、污水的净化处理应根据养殖种类、养殖规模、清粪方式和当地的自然地理条件，选择合理、适用的污水净化处理工艺和技术路线，尽可能采用自然生物处理的方法，达到回用标准或排放标准。</w:t>
            </w:r>
          </w:p>
          <w:p w:rsidR="00523AFB" w:rsidRPr="00BB7B26" w:rsidRDefault="00523AFB" w:rsidP="00523AFB">
            <w:pPr>
              <w:pStyle w:val="TableParagraph"/>
              <w:kinsoku w:val="0"/>
              <w:overflowPunct w:val="0"/>
              <w:jc w:val="both"/>
              <w:rPr>
                <w:rFonts w:ascii="Times New Roman" w:hAnsi="Times New Roman"/>
                <w:kern w:val="2"/>
                <w:sz w:val="21"/>
                <w:szCs w:val="21"/>
              </w:rPr>
            </w:pPr>
            <w:r w:rsidRPr="00BB7B26">
              <w:rPr>
                <w:rFonts w:ascii="Times New Roman" w:hAnsi="Times New Roman"/>
                <w:kern w:val="21"/>
                <w:sz w:val="21"/>
                <w:szCs w:val="21"/>
              </w:rPr>
              <w:t>5</w:t>
            </w:r>
            <w:r w:rsidRPr="00BB7B26">
              <w:rPr>
                <w:rFonts w:ascii="Times New Roman" w:hAnsi="宋体"/>
                <w:kern w:val="21"/>
                <w:sz w:val="21"/>
                <w:szCs w:val="21"/>
              </w:rPr>
              <w:t>、污水的消毒处理提倡采用非氯化的消毒措施。要注意防止</w:t>
            </w:r>
            <w:r w:rsidRPr="00BB7B26">
              <w:rPr>
                <w:rFonts w:ascii="Times New Roman" w:hAnsi="Times New Roman"/>
                <w:kern w:val="21"/>
                <w:sz w:val="21"/>
                <w:szCs w:val="21"/>
              </w:rPr>
              <w:t xml:space="preserve"> </w:t>
            </w:r>
            <w:r w:rsidRPr="00BB7B26">
              <w:rPr>
                <w:rFonts w:ascii="Times New Roman" w:hAnsi="宋体"/>
                <w:kern w:val="21"/>
                <w:sz w:val="21"/>
                <w:szCs w:val="21"/>
              </w:rPr>
              <w:t>产生二次污染物。</w:t>
            </w:r>
          </w:p>
        </w:tc>
        <w:tc>
          <w:tcPr>
            <w:tcW w:w="1173" w:type="pct"/>
            <w:tcBorders>
              <w:top w:val="single" w:sz="4" w:space="0" w:color="000000"/>
              <w:left w:val="single" w:sz="4" w:space="0" w:color="000000"/>
              <w:right w:val="single" w:sz="4" w:space="0" w:color="000000"/>
            </w:tcBorders>
            <w:vAlign w:val="center"/>
            <w:hideMark/>
          </w:tcPr>
          <w:p w:rsidR="00523AFB" w:rsidRPr="00BB7B26" w:rsidRDefault="00523AFB" w:rsidP="00B717B2">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lastRenderedPageBreak/>
              <w:t>本项目</w:t>
            </w:r>
            <w:r w:rsidR="006D652B" w:rsidRPr="00BB7B26">
              <w:rPr>
                <w:rFonts w:ascii="Times New Roman" w:hAnsi="宋体" w:hint="eastAsia"/>
                <w:kern w:val="2"/>
                <w:sz w:val="21"/>
                <w:szCs w:val="21"/>
              </w:rPr>
              <w:t>生活污水、</w:t>
            </w:r>
            <w:r w:rsidR="00B717B2" w:rsidRPr="00BB7B26">
              <w:rPr>
                <w:rFonts w:ascii="Times New Roman" w:hAnsi="宋体" w:hint="eastAsia"/>
                <w:kern w:val="2"/>
                <w:sz w:val="21"/>
                <w:szCs w:val="21"/>
              </w:rPr>
              <w:t>养殖</w:t>
            </w:r>
            <w:r w:rsidR="006D652B" w:rsidRPr="00BB7B26">
              <w:rPr>
                <w:rFonts w:ascii="Times New Roman" w:hAnsi="宋体" w:hint="eastAsia"/>
                <w:kern w:val="2"/>
                <w:sz w:val="21"/>
                <w:szCs w:val="21"/>
              </w:rPr>
              <w:t>污水</w:t>
            </w:r>
            <w:r w:rsidRPr="00BB7B26">
              <w:rPr>
                <w:rFonts w:ascii="Times New Roman" w:hAnsi="宋体"/>
                <w:kern w:val="2"/>
                <w:sz w:val="21"/>
                <w:szCs w:val="21"/>
              </w:rPr>
              <w:t>进入黑膜沼气池进</w:t>
            </w:r>
            <w:r w:rsidRPr="00BB7B26">
              <w:rPr>
                <w:rFonts w:ascii="Times New Roman" w:hAnsi="宋体"/>
                <w:kern w:val="2"/>
                <w:sz w:val="21"/>
                <w:szCs w:val="21"/>
              </w:rPr>
              <w:lastRenderedPageBreak/>
              <w:t>行厌氧发酵，发酵后的沼液用于农田施肥</w:t>
            </w:r>
          </w:p>
        </w:tc>
        <w:tc>
          <w:tcPr>
            <w:tcW w:w="467" w:type="pct"/>
            <w:tcBorders>
              <w:top w:val="single" w:sz="4" w:space="0" w:color="000000"/>
              <w:left w:val="single" w:sz="4" w:space="0" w:color="000000"/>
            </w:tcBorders>
            <w:vAlign w:val="center"/>
            <w:hideMark/>
          </w:tcPr>
          <w:p w:rsidR="00523AFB" w:rsidRPr="00BB7B26" w:rsidRDefault="00523AFB"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符合</w:t>
            </w:r>
          </w:p>
        </w:tc>
      </w:tr>
      <w:tr w:rsidR="006D652B" w:rsidRPr="00BB7B26" w:rsidTr="00843C71">
        <w:trPr>
          <w:trHeight w:val="340"/>
        </w:trPr>
        <w:tc>
          <w:tcPr>
            <w:tcW w:w="313" w:type="pct"/>
            <w:tcBorders>
              <w:top w:val="single" w:sz="4" w:space="0" w:color="000000"/>
              <w:right w:val="single" w:sz="4" w:space="0" w:color="000000"/>
            </w:tcBorders>
            <w:vAlign w:val="center"/>
            <w:hideMark/>
          </w:tcPr>
          <w:p w:rsidR="006D652B" w:rsidRPr="00BB7B26" w:rsidRDefault="006D652B" w:rsidP="00523AF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固体粪肥的处理利用</w:t>
            </w:r>
          </w:p>
        </w:tc>
        <w:tc>
          <w:tcPr>
            <w:tcW w:w="3047" w:type="pct"/>
            <w:tcBorders>
              <w:top w:val="single" w:sz="4" w:space="0" w:color="000000"/>
              <w:left w:val="single" w:sz="4" w:space="0" w:color="000000"/>
              <w:right w:val="single" w:sz="4" w:space="0" w:color="000000"/>
            </w:tcBorders>
            <w:hideMark/>
          </w:tcPr>
          <w:p w:rsidR="006D652B" w:rsidRPr="00BB7B26" w:rsidRDefault="006D652B" w:rsidP="006D652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hAnsi="宋体"/>
                <w:kern w:val="21"/>
                <w:sz w:val="21"/>
                <w:szCs w:val="21"/>
              </w:rPr>
              <w:t>、土地利用</w:t>
            </w:r>
          </w:p>
          <w:p w:rsidR="006D652B" w:rsidRPr="00BB7B26" w:rsidRDefault="006D652B" w:rsidP="006D652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kern w:val="21"/>
                <w:sz w:val="21"/>
                <w:szCs w:val="21"/>
              </w:rPr>
              <w:t>（</w:t>
            </w:r>
            <w:r w:rsidRPr="00BB7B26">
              <w:rPr>
                <w:rFonts w:ascii="Times New Roman" w:hAnsi="Times New Roman"/>
                <w:kern w:val="21"/>
                <w:sz w:val="21"/>
                <w:szCs w:val="21"/>
              </w:rPr>
              <w:t>1</w:t>
            </w:r>
            <w:r w:rsidRPr="00BB7B26">
              <w:rPr>
                <w:rFonts w:ascii="Times New Roman" w:hAnsi="宋体"/>
                <w:kern w:val="21"/>
                <w:sz w:val="21"/>
                <w:szCs w:val="21"/>
              </w:rPr>
              <w:t>）畜禽粪便必须经过无害化处理，并且须符合《粪便无害卫生标准》后，才能进行土地利用，禁止未经处理的畜禽粪便直接施人农田。</w:t>
            </w:r>
          </w:p>
          <w:p w:rsidR="006D652B" w:rsidRPr="00BB7B26" w:rsidRDefault="006D652B" w:rsidP="006D652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kern w:val="21"/>
                <w:sz w:val="21"/>
                <w:szCs w:val="21"/>
              </w:rPr>
              <w:t>（</w:t>
            </w:r>
            <w:r w:rsidRPr="00BB7B26">
              <w:rPr>
                <w:rFonts w:ascii="Times New Roman" w:hAnsi="Times New Roman"/>
                <w:kern w:val="21"/>
                <w:sz w:val="21"/>
                <w:szCs w:val="21"/>
              </w:rPr>
              <w:t>2</w:t>
            </w:r>
            <w:r w:rsidRPr="00BB7B26">
              <w:rPr>
                <w:rFonts w:ascii="Times New Roman" w:hAnsi="宋体"/>
                <w:kern w:val="21"/>
                <w:sz w:val="21"/>
                <w:szCs w:val="21"/>
              </w:rPr>
              <w:t>）经过处理的粪肥作为土地的肥料或土壤调节剂来满足作物生长的需要，其用量不能超过作物当年生长所需养分的需求量。</w:t>
            </w:r>
          </w:p>
          <w:p w:rsidR="006D652B" w:rsidRPr="00BB7B26" w:rsidRDefault="006D652B" w:rsidP="006D652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在确定粪肥的最佳使用量时需要对土壤肥力和粪肥肥效进行测试评价，并应符合当地环境容量的要求。</w:t>
            </w:r>
          </w:p>
          <w:p w:rsidR="006D652B" w:rsidRPr="00BB7B26" w:rsidRDefault="006D652B" w:rsidP="006D652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kern w:val="21"/>
                <w:sz w:val="21"/>
                <w:szCs w:val="21"/>
              </w:rPr>
              <w:t>（</w:t>
            </w:r>
            <w:r w:rsidRPr="00BB7B26">
              <w:rPr>
                <w:rFonts w:ascii="Times New Roman" w:hAnsi="Times New Roman"/>
                <w:kern w:val="21"/>
                <w:sz w:val="21"/>
                <w:szCs w:val="21"/>
              </w:rPr>
              <w:t>3</w:t>
            </w:r>
            <w:r w:rsidRPr="00BB7B26">
              <w:rPr>
                <w:rFonts w:ascii="Times New Roman" w:hAnsi="宋体"/>
                <w:kern w:val="21"/>
                <w:sz w:val="21"/>
                <w:szCs w:val="21"/>
              </w:rPr>
              <w:t>）对高降雨区、坡地及沙质容易产生径流和渗透性较强的土壤，不适宜施用粪肥或粪肥使用量过高易使粪肥流失引起地表水或地下水污染时，应禁止或暂停使用粪肥。</w:t>
            </w:r>
          </w:p>
          <w:p w:rsidR="006D652B" w:rsidRPr="00BB7B26" w:rsidRDefault="006D652B" w:rsidP="006D652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2</w:t>
            </w:r>
            <w:r w:rsidRPr="00BB7B26">
              <w:rPr>
                <w:rFonts w:ascii="Times New Roman" w:hAnsi="宋体"/>
                <w:kern w:val="21"/>
                <w:sz w:val="21"/>
                <w:szCs w:val="21"/>
              </w:rPr>
              <w:t>、对没有充足土地消纳利用粪肥的大中型畜禽养殖场和养殖小区，应建立集中处理畜禽粪便的有机肥厂或处理</w:t>
            </w:r>
            <w:r w:rsidRPr="00BB7B26">
              <w:rPr>
                <w:rFonts w:ascii="Times New Roman" w:hAnsi="Times New Roman"/>
                <w:kern w:val="21"/>
                <w:sz w:val="21"/>
                <w:szCs w:val="21"/>
              </w:rPr>
              <w:t>(</w:t>
            </w:r>
            <w:r w:rsidRPr="00BB7B26">
              <w:rPr>
                <w:rFonts w:ascii="Times New Roman" w:hAnsi="宋体"/>
                <w:kern w:val="21"/>
                <w:sz w:val="21"/>
                <w:szCs w:val="21"/>
              </w:rPr>
              <w:t>置</w:t>
            </w:r>
            <w:r w:rsidRPr="00BB7B26">
              <w:rPr>
                <w:rFonts w:ascii="Times New Roman" w:hAnsi="Times New Roman"/>
                <w:kern w:val="21"/>
                <w:sz w:val="21"/>
                <w:szCs w:val="21"/>
              </w:rPr>
              <w:t>)</w:t>
            </w:r>
            <w:r w:rsidRPr="00BB7B26">
              <w:rPr>
                <w:rFonts w:ascii="Times New Roman" w:hAnsi="宋体"/>
                <w:kern w:val="21"/>
                <w:sz w:val="21"/>
                <w:szCs w:val="21"/>
              </w:rPr>
              <w:t>机制。</w:t>
            </w:r>
          </w:p>
          <w:p w:rsidR="006D652B" w:rsidRPr="00BB7B26" w:rsidRDefault="006D652B" w:rsidP="006D652B">
            <w:pPr>
              <w:pStyle w:val="TableParagraph"/>
              <w:tabs>
                <w:tab w:val="left" w:pos="353"/>
              </w:tabs>
              <w:kinsoku w:val="0"/>
              <w:overflowPunct w:val="0"/>
              <w:autoSpaceDE w:val="0"/>
              <w:autoSpaceDN w:val="0"/>
              <w:jc w:val="both"/>
              <w:rPr>
                <w:rFonts w:ascii="Times New Roman" w:hAnsi="Times New Roman"/>
                <w:kern w:val="21"/>
                <w:sz w:val="21"/>
                <w:szCs w:val="21"/>
              </w:rPr>
            </w:pPr>
            <w:r w:rsidRPr="00BB7B26">
              <w:rPr>
                <w:rFonts w:ascii="Times New Roman" w:hAnsi="宋体"/>
                <w:kern w:val="21"/>
                <w:sz w:val="21"/>
                <w:szCs w:val="21"/>
              </w:rPr>
              <w:t>（</w:t>
            </w:r>
            <w:r w:rsidRPr="00BB7B26">
              <w:rPr>
                <w:rFonts w:ascii="Times New Roman" w:hAnsi="Times New Roman"/>
                <w:kern w:val="21"/>
                <w:sz w:val="21"/>
                <w:szCs w:val="21"/>
              </w:rPr>
              <w:t>1</w:t>
            </w:r>
            <w:r w:rsidRPr="00BB7B26">
              <w:rPr>
                <w:rFonts w:ascii="Times New Roman" w:hAnsi="宋体"/>
                <w:kern w:val="21"/>
                <w:sz w:val="21"/>
                <w:szCs w:val="21"/>
              </w:rPr>
              <w:t>）固体粪肥的堆制可采用高温好氧发酵或其它适用技术和方法，以杀死其中的病原菌和蛔虫卵，缩短堆制时间，实现无害化。</w:t>
            </w:r>
          </w:p>
          <w:p w:rsidR="006D652B" w:rsidRPr="00BB7B26" w:rsidRDefault="006D652B" w:rsidP="006D652B">
            <w:pPr>
              <w:pStyle w:val="TableParagraph"/>
              <w:tabs>
                <w:tab w:val="left" w:pos="353"/>
              </w:tabs>
              <w:kinsoku w:val="0"/>
              <w:overflowPunct w:val="0"/>
              <w:autoSpaceDE w:val="0"/>
              <w:autoSpaceDN w:val="0"/>
              <w:jc w:val="both"/>
              <w:rPr>
                <w:rFonts w:ascii="Times New Roman" w:hAnsi="Times New Roman"/>
                <w:kern w:val="2"/>
                <w:sz w:val="21"/>
                <w:szCs w:val="21"/>
              </w:rPr>
            </w:pPr>
            <w:r w:rsidRPr="00BB7B26">
              <w:rPr>
                <w:rFonts w:ascii="Times New Roman" w:hAnsi="宋体"/>
                <w:kern w:val="21"/>
                <w:sz w:val="21"/>
                <w:szCs w:val="21"/>
              </w:rPr>
              <w:t>（</w:t>
            </w:r>
            <w:r w:rsidRPr="00BB7B26">
              <w:rPr>
                <w:rFonts w:ascii="Times New Roman" w:hAnsi="Times New Roman"/>
                <w:kern w:val="21"/>
                <w:sz w:val="21"/>
                <w:szCs w:val="21"/>
              </w:rPr>
              <w:t>2</w:t>
            </w:r>
            <w:r w:rsidRPr="00BB7B26">
              <w:rPr>
                <w:rFonts w:ascii="Times New Roman" w:hAnsi="宋体"/>
                <w:kern w:val="21"/>
                <w:sz w:val="21"/>
                <w:szCs w:val="21"/>
              </w:rPr>
              <w:t>）高温好氧堆制法分自然堆制发酵法和机械强化发酵法，可根据本场的具体情况选用。</w:t>
            </w:r>
          </w:p>
        </w:tc>
        <w:tc>
          <w:tcPr>
            <w:tcW w:w="1173" w:type="pct"/>
            <w:tcBorders>
              <w:top w:val="single" w:sz="4" w:space="0" w:color="000000"/>
              <w:left w:val="single" w:sz="4" w:space="0" w:color="000000"/>
              <w:right w:val="single" w:sz="4" w:space="0" w:color="000000"/>
            </w:tcBorders>
            <w:vAlign w:val="center"/>
            <w:hideMark/>
          </w:tcPr>
          <w:p w:rsidR="006D652B" w:rsidRPr="00BB7B26" w:rsidRDefault="006D652B" w:rsidP="00D25E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本项目</w:t>
            </w:r>
            <w:r w:rsidRPr="00BB7B26">
              <w:rPr>
                <w:rFonts w:ascii="Times New Roman" w:hAnsi="宋体"/>
                <w:kern w:val="2"/>
                <w:sz w:val="21"/>
                <w:szCs w:val="21"/>
              </w:rPr>
              <w:t>沼液和沼渣固液分离后沼液用于肥田，非施肥季暂存于沼液池</w:t>
            </w:r>
            <w:r w:rsidRPr="00BB7B26">
              <w:rPr>
                <w:rFonts w:ascii="Times New Roman" w:hAnsi="宋体" w:hint="eastAsia"/>
                <w:kern w:val="2"/>
                <w:sz w:val="21"/>
                <w:szCs w:val="21"/>
              </w:rPr>
              <w:t>内</w:t>
            </w:r>
            <w:r w:rsidRPr="00BB7B26">
              <w:rPr>
                <w:rFonts w:ascii="Times New Roman" w:hAnsi="宋体"/>
                <w:kern w:val="2"/>
                <w:sz w:val="21"/>
                <w:szCs w:val="21"/>
              </w:rPr>
              <w:t>，猪粪、沼渣</w:t>
            </w:r>
            <w:r w:rsidRPr="00BB7B26">
              <w:rPr>
                <w:rFonts w:ascii="Times New Roman" w:hAnsi="宋体" w:hint="eastAsia"/>
                <w:kern w:val="2"/>
                <w:sz w:val="21"/>
                <w:szCs w:val="21"/>
              </w:rPr>
              <w:t>用于作物园施肥</w:t>
            </w:r>
            <w:r w:rsidRPr="00BB7B26">
              <w:rPr>
                <w:rFonts w:ascii="Times New Roman" w:hAnsi="宋体"/>
                <w:kern w:val="2"/>
                <w:sz w:val="21"/>
                <w:szCs w:val="21"/>
              </w:rPr>
              <w:t>。项目</w:t>
            </w:r>
            <w:r w:rsidRPr="00BB7B26">
              <w:rPr>
                <w:rFonts w:ascii="Times New Roman" w:hAnsi="宋体" w:hint="eastAsia"/>
                <w:kern w:val="2"/>
                <w:sz w:val="21"/>
                <w:szCs w:val="21"/>
              </w:rPr>
              <w:t>配套</w:t>
            </w:r>
            <w:r w:rsidR="00D25EFB" w:rsidRPr="00BB7B26">
              <w:rPr>
                <w:rFonts w:ascii="Times New Roman" w:hAnsi="宋体" w:hint="eastAsia"/>
                <w:kern w:val="2"/>
                <w:sz w:val="21"/>
                <w:szCs w:val="21"/>
              </w:rPr>
              <w:t>900</w:t>
            </w:r>
            <w:r w:rsidRPr="00BB7B26">
              <w:rPr>
                <w:rFonts w:ascii="Times New Roman" w:hAnsi="宋体"/>
                <w:kern w:val="2"/>
                <w:sz w:val="21"/>
                <w:szCs w:val="21"/>
              </w:rPr>
              <w:t>亩农田</w:t>
            </w:r>
            <w:r w:rsidRPr="00BB7B26">
              <w:rPr>
                <w:rFonts w:ascii="Times New Roman" w:hAnsi="宋体" w:hint="eastAsia"/>
                <w:kern w:val="2"/>
                <w:sz w:val="21"/>
                <w:szCs w:val="21"/>
              </w:rPr>
              <w:t>作为粪肥</w:t>
            </w:r>
            <w:r w:rsidRPr="00BB7B26">
              <w:rPr>
                <w:rFonts w:ascii="Times New Roman" w:hAnsi="宋体"/>
                <w:kern w:val="2"/>
                <w:sz w:val="21"/>
                <w:szCs w:val="21"/>
              </w:rPr>
              <w:t>消纳地</w:t>
            </w:r>
          </w:p>
        </w:tc>
        <w:tc>
          <w:tcPr>
            <w:tcW w:w="467" w:type="pct"/>
            <w:tcBorders>
              <w:top w:val="single" w:sz="4" w:space="0" w:color="000000"/>
              <w:left w:val="single" w:sz="4" w:space="0" w:color="000000"/>
            </w:tcBorders>
            <w:vAlign w:val="center"/>
            <w:hideMark/>
          </w:tcPr>
          <w:p w:rsidR="006D652B" w:rsidRPr="00BB7B26" w:rsidRDefault="006D652B"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7630AE" w:rsidRPr="00BB7B26" w:rsidTr="00843C71">
        <w:trPr>
          <w:trHeight w:val="340"/>
        </w:trPr>
        <w:tc>
          <w:tcPr>
            <w:tcW w:w="313" w:type="pct"/>
            <w:tcBorders>
              <w:top w:val="single" w:sz="4" w:space="0" w:color="000000"/>
              <w:bottom w:val="single" w:sz="4" w:space="0" w:color="000000"/>
              <w:right w:val="single" w:sz="4" w:space="0" w:color="000000"/>
            </w:tcBorders>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饲料</w:t>
            </w:r>
            <w:r w:rsidRPr="00BB7B26">
              <w:rPr>
                <w:rFonts w:ascii="Times New Roman" w:hAnsi="宋体"/>
                <w:kern w:val="2"/>
                <w:sz w:val="21"/>
                <w:szCs w:val="21"/>
              </w:rPr>
              <w:lastRenderedPageBreak/>
              <w:t>和饲养管理</w:t>
            </w:r>
          </w:p>
        </w:tc>
        <w:tc>
          <w:tcPr>
            <w:tcW w:w="3047" w:type="pct"/>
            <w:tcBorders>
              <w:top w:val="single" w:sz="4" w:space="0" w:color="000000"/>
              <w:left w:val="single" w:sz="4" w:space="0" w:color="000000"/>
              <w:bottom w:val="single" w:sz="4" w:space="0" w:color="000000"/>
              <w:right w:val="single" w:sz="4" w:space="0" w:color="000000"/>
            </w:tcBorders>
            <w:hideMark/>
          </w:tcPr>
          <w:p w:rsidR="007630AE" w:rsidRPr="00BB7B26" w:rsidRDefault="007630AE" w:rsidP="00843C71">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1</w:t>
            </w:r>
            <w:r w:rsidRPr="00BB7B26">
              <w:rPr>
                <w:rFonts w:ascii="Times New Roman" w:hAnsi="Times New Roman"/>
                <w:kern w:val="21"/>
                <w:sz w:val="21"/>
                <w:szCs w:val="21"/>
              </w:rPr>
              <w:t>、畜禽养殖饲料应采用合理配方，如理想蛋白质体系配方等</w:t>
            </w:r>
            <w:r w:rsidR="006D652B" w:rsidRPr="00BB7B26">
              <w:rPr>
                <w:rFonts w:ascii="Times New Roman" w:hAnsi="Times New Roman"/>
                <w:kern w:val="21"/>
                <w:sz w:val="21"/>
                <w:szCs w:val="21"/>
              </w:rPr>
              <w:lastRenderedPageBreak/>
              <w:t>，</w:t>
            </w:r>
            <w:r w:rsidRPr="00BB7B26">
              <w:rPr>
                <w:rFonts w:ascii="Times New Roman" w:hAnsi="Times New Roman"/>
                <w:kern w:val="21"/>
                <w:sz w:val="21"/>
                <w:szCs w:val="21"/>
              </w:rPr>
              <w:t>提高蛋白质及其它营养的吸收效率，减少氮的排放量和粪的产生量。</w:t>
            </w:r>
          </w:p>
          <w:p w:rsidR="007630AE" w:rsidRPr="00BB7B26" w:rsidRDefault="007630AE" w:rsidP="00843C71">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2</w:t>
            </w:r>
            <w:r w:rsidRPr="00BB7B26">
              <w:rPr>
                <w:rFonts w:ascii="Times New Roman" w:hAnsi="Times New Roman"/>
                <w:kern w:val="21"/>
                <w:sz w:val="21"/>
                <w:szCs w:val="21"/>
              </w:rPr>
              <w:t>、提倡使用微生物制剂、酶制剂和植物提取液等活性物质，</w:t>
            </w:r>
            <w:r w:rsidRPr="00BB7B26">
              <w:rPr>
                <w:rFonts w:ascii="Times New Roman" w:hAnsi="Times New Roman"/>
                <w:kern w:val="21"/>
                <w:sz w:val="21"/>
                <w:szCs w:val="21"/>
              </w:rPr>
              <w:t xml:space="preserve"> </w:t>
            </w:r>
            <w:r w:rsidRPr="00BB7B26">
              <w:rPr>
                <w:rFonts w:ascii="Times New Roman" w:hAnsi="Times New Roman"/>
                <w:kern w:val="21"/>
                <w:sz w:val="21"/>
                <w:szCs w:val="21"/>
              </w:rPr>
              <w:t>减少污染物排放和恶臭气体的产生。</w:t>
            </w:r>
          </w:p>
          <w:p w:rsidR="007630AE" w:rsidRPr="00BB7B26" w:rsidRDefault="007630AE" w:rsidP="00843C71">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3</w:t>
            </w:r>
            <w:r w:rsidRPr="00BB7B26">
              <w:rPr>
                <w:rFonts w:ascii="Times New Roman" w:hAnsi="Times New Roman"/>
                <w:kern w:val="21"/>
                <w:sz w:val="21"/>
                <w:szCs w:val="21"/>
              </w:rPr>
              <w:t>、养殖场场区、畜禽舍、器械等消牵应采用环境友好的消毒剂和消毒措施</w:t>
            </w:r>
            <w:r w:rsidR="006D652B" w:rsidRPr="00BB7B26">
              <w:rPr>
                <w:rFonts w:ascii="Times New Roman" w:hAnsi="Times New Roman"/>
                <w:kern w:val="21"/>
                <w:sz w:val="21"/>
                <w:szCs w:val="21"/>
              </w:rPr>
              <w:t>（</w:t>
            </w:r>
            <w:r w:rsidRPr="00BB7B26">
              <w:rPr>
                <w:rFonts w:ascii="Times New Roman" w:hAnsi="Times New Roman"/>
                <w:kern w:val="21"/>
                <w:sz w:val="21"/>
                <w:szCs w:val="21"/>
              </w:rPr>
              <w:t>包括紫外、臭氧、双氧水等方法</w:t>
            </w:r>
            <w:r w:rsidR="006D652B" w:rsidRPr="00BB7B26">
              <w:rPr>
                <w:rFonts w:ascii="Times New Roman" w:hAnsi="Times New Roman"/>
                <w:kern w:val="21"/>
                <w:sz w:val="21"/>
                <w:szCs w:val="21"/>
              </w:rPr>
              <w:t>）</w:t>
            </w:r>
            <w:r w:rsidRPr="00BB7B26">
              <w:rPr>
                <w:rFonts w:ascii="Times New Roman" w:hAnsi="Times New Roman"/>
                <w:kern w:val="21"/>
                <w:sz w:val="21"/>
                <w:szCs w:val="21"/>
              </w:rPr>
              <w:t>，防止产生氯</w:t>
            </w:r>
            <w:r w:rsidRPr="00BB7B26">
              <w:rPr>
                <w:rFonts w:ascii="Times New Roman" w:hAnsi="Times New Roman"/>
                <w:kern w:val="21"/>
                <w:sz w:val="21"/>
                <w:szCs w:val="21"/>
              </w:rPr>
              <w:t xml:space="preserve"> </w:t>
            </w:r>
            <w:r w:rsidRPr="00BB7B26">
              <w:rPr>
                <w:rFonts w:ascii="Times New Roman" w:hAnsi="Times New Roman"/>
                <w:kern w:val="21"/>
                <w:sz w:val="21"/>
                <w:szCs w:val="21"/>
              </w:rPr>
              <w:t>代有机物及其它的二次污染物。</w:t>
            </w:r>
          </w:p>
        </w:tc>
        <w:tc>
          <w:tcPr>
            <w:tcW w:w="1173" w:type="pct"/>
            <w:tcBorders>
              <w:top w:val="single" w:sz="4" w:space="0" w:color="000000"/>
              <w:left w:val="single" w:sz="4" w:space="0" w:color="000000"/>
              <w:bottom w:val="single" w:sz="4" w:space="0" w:color="000000"/>
              <w:right w:val="single" w:sz="4" w:space="0" w:color="000000"/>
            </w:tcBorders>
            <w:vAlign w:val="center"/>
            <w:hideMark/>
          </w:tcPr>
          <w:p w:rsidR="006D652B" w:rsidRPr="00BB7B26" w:rsidRDefault="006D652B" w:rsidP="00843C71">
            <w:pPr>
              <w:autoSpaceDE w:val="0"/>
              <w:autoSpaceDN w:val="0"/>
              <w:spacing w:line="240" w:lineRule="auto"/>
              <w:ind w:firstLineChars="0" w:firstLine="0"/>
              <w:rPr>
                <w:kern w:val="21"/>
                <w:sz w:val="21"/>
                <w:szCs w:val="21"/>
              </w:rPr>
            </w:pPr>
            <w:r w:rsidRPr="00BB7B26">
              <w:rPr>
                <w:kern w:val="21"/>
                <w:sz w:val="21"/>
                <w:szCs w:val="21"/>
              </w:rPr>
              <w:lastRenderedPageBreak/>
              <w:t>项目合理搭配饲料，饲</w:t>
            </w:r>
            <w:r w:rsidRPr="00BB7B26">
              <w:rPr>
                <w:kern w:val="21"/>
                <w:sz w:val="21"/>
                <w:szCs w:val="21"/>
              </w:rPr>
              <w:lastRenderedPageBreak/>
              <w:t>料内搭配活菌剂提高日粮消化率、减少干物质</w:t>
            </w:r>
          </w:p>
          <w:p w:rsidR="007630AE" w:rsidRPr="00BB7B26" w:rsidRDefault="006D652B" w:rsidP="00843C71">
            <w:pPr>
              <w:autoSpaceDE w:val="0"/>
              <w:autoSpaceDN w:val="0"/>
              <w:spacing w:line="240" w:lineRule="auto"/>
              <w:ind w:firstLineChars="0" w:firstLine="0"/>
              <w:rPr>
                <w:kern w:val="21"/>
                <w:sz w:val="21"/>
                <w:szCs w:val="21"/>
              </w:rPr>
            </w:pPr>
            <w:r w:rsidRPr="00BB7B26">
              <w:rPr>
                <w:kern w:val="21"/>
                <w:sz w:val="21"/>
                <w:szCs w:val="21"/>
              </w:rPr>
              <w:t>排出量；</w:t>
            </w:r>
            <w:r w:rsidR="007630AE" w:rsidRPr="00BB7B26">
              <w:rPr>
                <w:kern w:val="21"/>
                <w:sz w:val="21"/>
                <w:szCs w:val="21"/>
              </w:rPr>
              <w:t>采用干清粪</w:t>
            </w:r>
            <w:r w:rsidRPr="00BB7B26">
              <w:rPr>
                <w:kern w:val="21"/>
                <w:sz w:val="21"/>
                <w:szCs w:val="21"/>
              </w:rPr>
              <w:t>工艺；清圈时及时冲洗猪舍及</w:t>
            </w:r>
            <w:r w:rsidR="007630AE" w:rsidRPr="00BB7B26">
              <w:rPr>
                <w:kern w:val="21"/>
                <w:sz w:val="21"/>
                <w:szCs w:val="21"/>
              </w:rPr>
              <w:t>消毒，以减少</w:t>
            </w:r>
            <w:r w:rsidR="00843C71" w:rsidRPr="00BB7B26">
              <w:rPr>
                <w:kern w:val="21"/>
                <w:sz w:val="21"/>
                <w:szCs w:val="21"/>
              </w:rPr>
              <w:t>臭气</w:t>
            </w:r>
            <w:r w:rsidR="007630AE" w:rsidRPr="00BB7B26">
              <w:rPr>
                <w:kern w:val="21"/>
                <w:sz w:val="21"/>
                <w:szCs w:val="21"/>
              </w:rPr>
              <w:t>污染</w:t>
            </w:r>
          </w:p>
        </w:tc>
        <w:tc>
          <w:tcPr>
            <w:tcW w:w="467" w:type="pct"/>
            <w:tcBorders>
              <w:top w:val="single" w:sz="4" w:space="0" w:color="000000"/>
              <w:left w:val="single" w:sz="4" w:space="0" w:color="000000"/>
              <w:bottom w:val="single" w:sz="4" w:space="0" w:color="000000"/>
            </w:tcBorders>
            <w:vAlign w:val="center"/>
            <w:hideMark/>
          </w:tcPr>
          <w:p w:rsidR="007630AE" w:rsidRPr="00BB7B26" w:rsidRDefault="007630AE"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符合</w:t>
            </w:r>
          </w:p>
        </w:tc>
      </w:tr>
      <w:tr w:rsidR="007630AE" w:rsidRPr="00BB7B26" w:rsidTr="00843C71">
        <w:trPr>
          <w:trHeight w:val="340"/>
        </w:trPr>
        <w:tc>
          <w:tcPr>
            <w:tcW w:w="313" w:type="pct"/>
            <w:tcBorders>
              <w:top w:val="single" w:sz="4" w:space="0" w:color="000000"/>
              <w:bottom w:val="single" w:sz="12" w:space="0" w:color="auto"/>
              <w:right w:val="single" w:sz="4" w:space="0" w:color="000000"/>
            </w:tcBorders>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病死畜禽尸体的处理与处置</w:t>
            </w:r>
          </w:p>
        </w:tc>
        <w:tc>
          <w:tcPr>
            <w:tcW w:w="3047" w:type="pct"/>
            <w:tcBorders>
              <w:top w:val="single" w:sz="4" w:space="0" w:color="000000"/>
              <w:left w:val="single" w:sz="4" w:space="0" w:color="000000"/>
              <w:bottom w:val="single" w:sz="12" w:space="0" w:color="auto"/>
              <w:right w:val="single" w:sz="4" w:space="0" w:color="000000"/>
            </w:tcBorders>
            <w:hideMark/>
          </w:tcPr>
          <w:p w:rsidR="007630AE" w:rsidRPr="00BB7B26" w:rsidRDefault="007630AE" w:rsidP="00843C71">
            <w:pPr>
              <w:pStyle w:val="TableParagraph"/>
              <w:kinsoku w:val="0"/>
              <w:overflowPunct w:val="0"/>
              <w:jc w:val="both"/>
              <w:rPr>
                <w:rFonts w:ascii="Times New Roman" w:hAnsi="Times New Roman"/>
                <w:kern w:val="2"/>
                <w:sz w:val="21"/>
                <w:szCs w:val="21"/>
              </w:rPr>
            </w:pPr>
            <w:r w:rsidRPr="00BB7B26">
              <w:rPr>
                <w:rFonts w:ascii="Times New Roman" w:hAnsi="Times New Roman"/>
                <w:kern w:val="2"/>
                <w:sz w:val="21"/>
                <w:szCs w:val="21"/>
              </w:rPr>
              <w:t>1</w:t>
            </w:r>
            <w:r w:rsidRPr="00BB7B26">
              <w:rPr>
                <w:rFonts w:ascii="Times New Roman" w:hAnsi="Times New Roman"/>
                <w:kern w:val="2"/>
                <w:sz w:val="21"/>
                <w:szCs w:val="21"/>
              </w:rPr>
              <w:t>、病死禽亩尸体要及时处理，严禁随意丢弃，严禁出售或作</w:t>
            </w:r>
            <w:r w:rsidRPr="00BB7B26">
              <w:rPr>
                <w:rFonts w:ascii="Times New Roman" w:hAnsi="Times New Roman"/>
                <w:kern w:val="2"/>
                <w:sz w:val="21"/>
                <w:szCs w:val="21"/>
              </w:rPr>
              <w:t xml:space="preserve"> </w:t>
            </w:r>
            <w:r w:rsidRPr="00BB7B26">
              <w:rPr>
                <w:rFonts w:ascii="Times New Roman" w:hAnsi="Times New Roman"/>
                <w:kern w:val="2"/>
                <w:sz w:val="21"/>
                <w:szCs w:val="21"/>
              </w:rPr>
              <w:t>为饲料再利用。</w:t>
            </w:r>
          </w:p>
          <w:p w:rsidR="007630AE" w:rsidRPr="00BB7B26" w:rsidRDefault="007630AE" w:rsidP="00843C71">
            <w:pPr>
              <w:pStyle w:val="TableParagraph"/>
              <w:kinsoku w:val="0"/>
              <w:overflowPunct w:val="0"/>
              <w:jc w:val="both"/>
              <w:rPr>
                <w:rFonts w:ascii="Times New Roman" w:hAnsi="Times New Roman"/>
                <w:kern w:val="2"/>
                <w:sz w:val="21"/>
                <w:szCs w:val="21"/>
              </w:rPr>
            </w:pPr>
            <w:r w:rsidRPr="00BB7B26">
              <w:rPr>
                <w:rFonts w:ascii="Times New Roman" w:hAnsi="Times New Roman"/>
                <w:kern w:val="2"/>
                <w:sz w:val="21"/>
                <w:szCs w:val="21"/>
              </w:rPr>
              <w:t>2</w:t>
            </w:r>
            <w:r w:rsidRPr="00BB7B26">
              <w:rPr>
                <w:rFonts w:ascii="Times New Roman" w:hAnsi="Times New Roman"/>
                <w:kern w:val="2"/>
                <w:sz w:val="21"/>
                <w:szCs w:val="21"/>
              </w:rPr>
              <w:t>、病死禽畜尸体处理应采用焚烧炉焚烧的方法</w:t>
            </w:r>
            <w:r w:rsidR="00843C71" w:rsidRPr="00BB7B26">
              <w:rPr>
                <w:rFonts w:ascii="Times New Roman" w:hAnsi="Times New Roman"/>
                <w:kern w:val="2"/>
                <w:sz w:val="21"/>
                <w:szCs w:val="21"/>
              </w:rPr>
              <w:t>，</w:t>
            </w:r>
            <w:r w:rsidRPr="00BB7B26">
              <w:rPr>
                <w:rFonts w:ascii="Times New Roman" w:hAnsi="Times New Roman"/>
                <w:kern w:val="2"/>
                <w:sz w:val="21"/>
                <w:szCs w:val="21"/>
              </w:rPr>
              <w:t>在养殖场比较集中的地区，应集中设置焚烧设施，同时焚烧产生的烟气应采取有效的净化措施，防止烟尘、一氧化碳、恶臭等对周围大气环境的污染。</w:t>
            </w:r>
          </w:p>
          <w:p w:rsidR="007630AE" w:rsidRPr="00BB7B26" w:rsidRDefault="007630AE" w:rsidP="00843C71">
            <w:pPr>
              <w:pStyle w:val="TableParagraph"/>
              <w:kinsoku w:val="0"/>
              <w:overflowPunct w:val="0"/>
              <w:jc w:val="both"/>
              <w:rPr>
                <w:rFonts w:ascii="Times New Roman" w:hAnsi="Times New Roman"/>
                <w:kern w:val="2"/>
                <w:sz w:val="21"/>
                <w:szCs w:val="21"/>
              </w:rPr>
            </w:pPr>
            <w:r w:rsidRPr="00BB7B26">
              <w:rPr>
                <w:rFonts w:ascii="Times New Roman" w:hAnsi="Times New Roman"/>
                <w:kern w:val="2"/>
                <w:sz w:val="21"/>
                <w:szCs w:val="21"/>
              </w:rPr>
              <w:t>3</w:t>
            </w:r>
            <w:r w:rsidRPr="00BB7B26">
              <w:rPr>
                <w:rFonts w:ascii="Times New Roman" w:hAnsi="Times New Roman"/>
                <w:kern w:val="2"/>
                <w:sz w:val="21"/>
                <w:szCs w:val="21"/>
              </w:rPr>
              <w:t>、不具备焚烧条件的养殖场应设置两个以上安全填埋井，填埋井应为混凝土结构，深度大于</w:t>
            </w:r>
            <w:r w:rsidRPr="00BB7B26">
              <w:rPr>
                <w:rFonts w:ascii="Times New Roman" w:hAnsi="Times New Roman"/>
                <w:kern w:val="2"/>
                <w:sz w:val="21"/>
                <w:szCs w:val="21"/>
              </w:rPr>
              <w:t>2m</w:t>
            </w:r>
            <w:r w:rsidRPr="00BB7B26">
              <w:rPr>
                <w:rFonts w:ascii="Times New Roman" w:hAnsi="Times New Roman"/>
                <w:kern w:val="2"/>
                <w:sz w:val="21"/>
                <w:szCs w:val="21"/>
              </w:rPr>
              <w:t>，直径</w:t>
            </w:r>
            <w:r w:rsidRPr="00BB7B26">
              <w:rPr>
                <w:rFonts w:ascii="Times New Roman" w:hAnsi="Times New Roman"/>
                <w:kern w:val="2"/>
                <w:sz w:val="21"/>
                <w:szCs w:val="21"/>
              </w:rPr>
              <w:t>1 m</w:t>
            </w:r>
            <w:r w:rsidR="00843C71" w:rsidRPr="00BB7B26">
              <w:rPr>
                <w:rFonts w:ascii="Times New Roman" w:hAnsi="Times New Roman" w:hint="eastAsia"/>
                <w:kern w:val="2"/>
                <w:sz w:val="21"/>
                <w:szCs w:val="21"/>
              </w:rPr>
              <w:t>，</w:t>
            </w:r>
            <w:r w:rsidRPr="00BB7B26">
              <w:rPr>
                <w:rFonts w:ascii="Times New Roman" w:hAnsi="Times New Roman"/>
                <w:kern w:val="2"/>
                <w:sz w:val="21"/>
                <w:szCs w:val="21"/>
              </w:rPr>
              <w:t>井口加盖密封。进行填埋时，在每次投人畜禽尸体后，应覆盖一层厚度大于</w:t>
            </w:r>
            <w:r w:rsidRPr="00BB7B26">
              <w:rPr>
                <w:rFonts w:ascii="Times New Roman" w:hAnsi="Times New Roman"/>
                <w:kern w:val="2"/>
                <w:sz w:val="21"/>
                <w:szCs w:val="21"/>
              </w:rPr>
              <w:t>10cm</w:t>
            </w:r>
            <w:r w:rsidRPr="00BB7B26">
              <w:rPr>
                <w:rFonts w:ascii="Times New Roman" w:hAnsi="Times New Roman"/>
                <w:kern w:val="2"/>
                <w:sz w:val="21"/>
                <w:szCs w:val="21"/>
              </w:rPr>
              <w:t>的熟石灰，井填满后，须用粘土填埋压实并封口。</w:t>
            </w:r>
          </w:p>
        </w:tc>
        <w:tc>
          <w:tcPr>
            <w:tcW w:w="1173" w:type="pct"/>
            <w:tcBorders>
              <w:top w:val="single" w:sz="4" w:space="0" w:color="000000"/>
              <w:left w:val="single" w:sz="4" w:space="0" w:color="000000"/>
              <w:bottom w:val="single" w:sz="12" w:space="0" w:color="auto"/>
              <w:right w:val="single" w:sz="4" w:space="0" w:color="000000"/>
            </w:tcBorders>
            <w:vAlign w:val="center"/>
            <w:hideMark/>
          </w:tcPr>
          <w:p w:rsidR="007630AE" w:rsidRPr="00BB7B26" w:rsidRDefault="00843C71" w:rsidP="00843C71">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本项目</w:t>
            </w:r>
            <w:r w:rsidR="007630AE" w:rsidRPr="00BB7B26">
              <w:rPr>
                <w:rFonts w:ascii="Times New Roman" w:hAnsi="宋体"/>
                <w:kern w:val="2"/>
                <w:sz w:val="21"/>
                <w:szCs w:val="21"/>
              </w:rPr>
              <w:t>病死猪</w:t>
            </w:r>
            <w:r w:rsidRPr="00BB7B26">
              <w:rPr>
                <w:rFonts w:ascii="Times New Roman" w:hAnsi="宋体" w:hint="eastAsia"/>
                <w:kern w:val="2"/>
                <w:sz w:val="21"/>
                <w:szCs w:val="21"/>
              </w:rPr>
              <w:t>只</w:t>
            </w:r>
            <w:r w:rsidR="007630AE" w:rsidRPr="00BB7B26">
              <w:rPr>
                <w:rFonts w:ascii="Times New Roman" w:hAnsi="宋体"/>
                <w:kern w:val="2"/>
                <w:sz w:val="21"/>
                <w:szCs w:val="21"/>
              </w:rPr>
              <w:t>暂存于冻库，定期</w:t>
            </w:r>
            <w:r w:rsidRPr="00BB7B26">
              <w:rPr>
                <w:rFonts w:ascii="Times New Roman" w:hAnsi="宋体" w:hint="eastAsia"/>
                <w:kern w:val="2"/>
                <w:sz w:val="21"/>
                <w:szCs w:val="21"/>
              </w:rPr>
              <w:t>外委处置</w:t>
            </w:r>
          </w:p>
        </w:tc>
        <w:tc>
          <w:tcPr>
            <w:tcW w:w="467" w:type="pct"/>
            <w:tcBorders>
              <w:top w:val="single" w:sz="4" w:space="0" w:color="000000"/>
              <w:left w:val="single" w:sz="4" w:space="0" w:color="000000"/>
              <w:bottom w:val="single" w:sz="12" w:space="0" w:color="auto"/>
            </w:tcBorders>
            <w:vAlign w:val="center"/>
            <w:hideMark/>
          </w:tcPr>
          <w:p w:rsidR="007630AE" w:rsidRPr="00BB7B26" w:rsidRDefault="007630AE" w:rsidP="00843C71">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bl>
    <w:p w:rsidR="00843C71" w:rsidRPr="00BB7B26" w:rsidRDefault="00843C71" w:rsidP="00843C71">
      <w:pPr>
        <w:autoSpaceDE w:val="0"/>
        <w:autoSpaceDN w:val="0"/>
        <w:ind w:firstLineChars="0" w:firstLine="0"/>
        <w:outlineLvl w:val="2"/>
        <w:rPr>
          <w:b/>
          <w:kern w:val="0"/>
        </w:rPr>
      </w:pPr>
      <w:bookmarkStart w:id="161" w:name="_Toc224144817"/>
      <w:r w:rsidRPr="00BB7B26">
        <w:rPr>
          <w:rFonts w:hint="eastAsia"/>
          <w:b/>
          <w:kern w:val="0"/>
        </w:rPr>
        <w:t>4.3.</w:t>
      </w:r>
      <w:r w:rsidR="007B6208" w:rsidRPr="00BB7B26">
        <w:rPr>
          <w:rFonts w:hint="eastAsia"/>
          <w:b/>
          <w:kern w:val="0"/>
        </w:rPr>
        <w:t>3</w:t>
      </w:r>
      <w:r w:rsidRPr="00BB7B26">
        <w:rPr>
          <w:rFonts w:hint="eastAsia"/>
          <w:b/>
          <w:kern w:val="0"/>
        </w:rPr>
        <w:t xml:space="preserve"> </w:t>
      </w:r>
      <w:r w:rsidRPr="00BB7B26">
        <w:rPr>
          <w:rFonts w:hint="eastAsia"/>
          <w:b/>
          <w:kern w:val="0"/>
        </w:rPr>
        <w:t>与</w:t>
      </w:r>
      <w:r w:rsidRPr="00BB7B26">
        <w:rPr>
          <w:rFonts w:hint="eastAsia"/>
          <w:b/>
          <w:spacing w:val="-3"/>
        </w:rPr>
        <w:t>《畜禽规模养殖场粪污资源化利用设施建设规范</w:t>
      </w:r>
      <w:r w:rsidRPr="00BB7B26">
        <w:rPr>
          <w:rFonts w:hint="eastAsia"/>
          <w:b/>
        </w:rPr>
        <w:t>（试行</w:t>
      </w:r>
      <w:r w:rsidRPr="00BB7B26">
        <w:rPr>
          <w:rFonts w:hint="eastAsia"/>
          <w:b/>
          <w:spacing w:val="-3"/>
        </w:rPr>
        <w:t>）</w:t>
      </w:r>
      <w:r w:rsidRPr="00BB7B26">
        <w:rPr>
          <w:rFonts w:hint="eastAsia"/>
          <w:b/>
          <w:spacing w:val="-2"/>
        </w:rPr>
        <w:t>》</w:t>
      </w:r>
      <w:r w:rsidRPr="00BB7B26">
        <w:rPr>
          <w:rFonts w:hint="eastAsia"/>
          <w:b/>
          <w:kern w:val="0"/>
        </w:rPr>
        <w:t>相符性分析</w:t>
      </w:r>
      <w:bookmarkEnd w:id="161"/>
    </w:p>
    <w:p w:rsidR="00843C71" w:rsidRPr="00BB7B26" w:rsidRDefault="00843C71" w:rsidP="00843C71">
      <w:pPr>
        <w:pStyle w:val="af6"/>
        <w:kinsoku w:val="0"/>
        <w:overflowPunct w:val="0"/>
        <w:spacing w:after="0"/>
        <w:ind w:firstLine="480"/>
        <w:rPr>
          <w:rFonts w:ascii="Times New Roman" w:cs="Times New Roman"/>
          <w:kern w:val="24"/>
        </w:rPr>
      </w:pPr>
      <w:r w:rsidRPr="00BB7B26">
        <w:rPr>
          <w:rFonts w:ascii="Times New Roman" w:hAnsi="宋体" w:cs="Times New Roman"/>
          <w:kern w:val="24"/>
        </w:rPr>
        <w:t>《农业部办公厅关于印发〈畜禽规模养殖场粪污资源化利用设施建设规范（试行）〉的通知》（农办牧</w:t>
      </w:r>
      <w:r w:rsidRPr="00BB7B26">
        <w:rPr>
          <w:rFonts w:ascii="Times New Roman" w:cs="Times New Roman"/>
          <w:kern w:val="24"/>
        </w:rPr>
        <w:t>[2018]</w:t>
      </w:r>
      <w:r w:rsidR="007B6208" w:rsidRPr="00BB7B26">
        <w:rPr>
          <w:rFonts w:ascii="Times New Roman" w:cs="Times New Roman"/>
          <w:kern w:val="24"/>
        </w:rPr>
        <w:t>2</w:t>
      </w:r>
      <w:r w:rsidRPr="00BB7B26">
        <w:rPr>
          <w:rFonts w:ascii="Times New Roman" w:hAnsi="宋体" w:cs="Times New Roman"/>
          <w:kern w:val="24"/>
        </w:rPr>
        <w:t>号）</w:t>
      </w:r>
      <w:r w:rsidR="00767128" w:rsidRPr="00BB7B26">
        <w:rPr>
          <w:rFonts w:ascii="Times New Roman" w:hAnsi="宋体" w:cs="Times New Roman" w:hint="eastAsia"/>
          <w:kern w:val="24"/>
        </w:rPr>
        <w:t>中</w:t>
      </w:r>
      <w:r w:rsidRPr="00BB7B26">
        <w:rPr>
          <w:rFonts w:ascii="Times New Roman" w:hAnsi="宋体" w:cs="Times New Roman"/>
          <w:kern w:val="24"/>
        </w:rPr>
        <w:t>要求：畜禽粪污资源化利用是指在畜禽粪污处理过程中，通过生产沼气、堆肥、沤肥、沼肥、肥水、商品有机肥、垫料、基质等方式进行合理利用</w:t>
      </w:r>
      <w:r w:rsidR="007B6208" w:rsidRPr="00BB7B26">
        <w:rPr>
          <w:rFonts w:ascii="Times New Roman" w:cs="Times New Roman" w:hint="eastAsia"/>
          <w:kern w:val="24"/>
        </w:rPr>
        <w:t>；</w:t>
      </w:r>
      <w:r w:rsidRPr="00BB7B26">
        <w:rPr>
          <w:rFonts w:ascii="Times New Roman" w:hAnsi="宋体" w:cs="Times New Roman"/>
          <w:kern w:val="24"/>
        </w:rPr>
        <w:t>畜禽规模养殖场应根据养殖污染防治要求</w:t>
      </w:r>
      <w:r w:rsidR="007B6208" w:rsidRPr="00BB7B26">
        <w:rPr>
          <w:rFonts w:ascii="Times New Roman" w:hAnsi="宋体" w:cs="Times New Roman"/>
          <w:kern w:val="24"/>
        </w:rPr>
        <w:t>，建设与养殖规模相配套的粪污资源化利用设施设备，并确保正常运行</w:t>
      </w:r>
      <w:r w:rsidR="007B6208" w:rsidRPr="00BB7B26">
        <w:rPr>
          <w:rFonts w:ascii="Times New Roman" w:hAnsi="宋体" w:cs="Times New Roman" w:hint="eastAsia"/>
          <w:kern w:val="24"/>
        </w:rPr>
        <w:t>；</w:t>
      </w:r>
      <w:r w:rsidRPr="00BB7B26">
        <w:rPr>
          <w:rFonts w:ascii="Times New Roman" w:hAnsi="宋体" w:cs="Times New Roman"/>
          <w:kern w:val="24"/>
        </w:rPr>
        <w:t>畜禽规模养殖场应根据养殖污染防治要求</w:t>
      </w:r>
      <w:r w:rsidR="007B6208" w:rsidRPr="00BB7B26">
        <w:rPr>
          <w:rFonts w:ascii="Times New Roman" w:hAnsi="宋体" w:cs="Times New Roman"/>
          <w:kern w:val="24"/>
        </w:rPr>
        <w:t>，建设与养殖规模相配套的粪污资源化利用设施设备，并确保正常运行</w:t>
      </w:r>
      <w:r w:rsidR="007B6208" w:rsidRPr="00BB7B26">
        <w:rPr>
          <w:rFonts w:ascii="Times New Roman" w:hAnsi="宋体" w:cs="Times New Roman" w:hint="eastAsia"/>
          <w:kern w:val="24"/>
        </w:rPr>
        <w:t>；</w:t>
      </w:r>
      <w:r w:rsidR="007B6208" w:rsidRPr="00BB7B26">
        <w:rPr>
          <w:rFonts w:ascii="Times New Roman" w:hAnsi="宋体" w:cs="Times New Roman"/>
          <w:kern w:val="24"/>
        </w:rPr>
        <w:t>畜禽规模养殖场宜采用干清粪工艺</w:t>
      </w:r>
      <w:r w:rsidR="007B6208" w:rsidRPr="00BB7B26">
        <w:rPr>
          <w:rFonts w:ascii="Times New Roman" w:hAnsi="宋体" w:cs="Times New Roman" w:hint="eastAsia"/>
          <w:kern w:val="24"/>
        </w:rPr>
        <w:t>；</w:t>
      </w:r>
      <w:r w:rsidRPr="00BB7B26">
        <w:rPr>
          <w:rFonts w:ascii="Times New Roman" w:hAnsi="宋体" w:cs="Times New Roman"/>
          <w:kern w:val="24"/>
        </w:rPr>
        <w:t>畜禽规模养殖场应及时对粪污进行收集、贮存，粪污暂存池（场）应满足防渗、防雨、防溢流等要求</w:t>
      </w:r>
      <w:r w:rsidR="007B6208" w:rsidRPr="00BB7B26">
        <w:rPr>
          <w:rFonts w:ascii="Times New Roman" w:hAnsi="宋体" w:cs="Times New Roman" w:hint="eastAsia"/>
          <w:kern w:val="24"/>
        </w:rPr>
        <w:t>；</w:t>
      </w:r>
      <w:r w:rsidRPr="00BB7B26">
        <w:rPr>
          <w:rFonts w:ascii="Times New Roman" w:hAnsi="宋体" w:cs="Times New Roman"/>
          <w:kern w:val="24"/>
        </w:rPr>
        <w:t>畜禽规模养殖场应建设雨污分离设施，污水宜采用暗沟或管道输送</w:t>
      </w:r>
      <w:r w:rsidR="007B6208" w:rsidRPr="00BB7B26">
        <w:rPr>
          <w:rFonts w:ascii="Times New Roman" w:hAnsi="宋体" w:cs="Times New Roman" w:hint="eastAsia"/>
          <w:kern w:val="24"/>
        </w:rPr>
        <w:t>；</w:t>
      </w:r>
      <w:r w:rsidRPr="00BB7B26">
        <w:rPr>
          <w:rFonts w:ascii="Times New Roman" w:hAnsi="宋体" w:cs="Times New Roman"/>
          <w:kern w:val="24"/>
        </w:rPr>
        <w:t>配套调节池、厌氧发酵罐、固液分离机、贮气设施、沼渣沼液储存池等设施设备</w:t>
      </w:r>
      <w:r w:rsidR="007B6208" w:rsidRPr="00BB7B26">
        <w:rPr>
          <w:rFonts w:ascii="Times New Roman" w:hAnsi="宋体" w:cs="Times New Roman" w:hint="eastAsia"/>
          <w:kern w:val="24"/>
        </w:rPr>
        <w:t>，</w:t>
      </w:r>
      <w:r w:rsidRPr="00BB7B26">
        <w:rPr>
          <w:rFonts w:ascii="Times New Roman" w:hAnsi="宋体" w:cs="Times New Roman"/>
          <w:kern w:val="24"/>
        </w:rPr>
        <w:t>利用沼气发电或提纯生物天然气的，根据需要配套沼气发电和沼气提纯等设施设备</w:t>
      </w:r>
      <w:r w:rsidR="007B6208" w:rsidRPr="00BB7B26">
        <w:rPr>
          <w:rFonts w:ascii="Times New Roman" w:cs="Times New Roman" w:hint="eastAsia"/>
          <w:kern w:val="24"/>
        </w:rPr>
        <w:t>。</w:t>
      </w:r>
    </w:p>
    <w:p w:rsidR="00843C71" w:rsidRPr="00BB7B26" w:rsidRDefault="00843C71" w:rsidP="00767128">
      <w:pPr>
        <w:topLinePunct/>
        <w:ind w:firstLine="480"/>
        <w:rPr>
          <w:kern w:val="24"/>
        </w:rPr>
      </w:pPr>
      <w:r w:rsidRPr="00BB7B26">
        <w:rPr>
          <w:rFonts w:hAnsi="宋体"/>
          <w:kern w:val="24"/>
        </w:rPr>
        <w:t>本项目采用干清粪工艺，</w:t>
      </w:r>
      <w:r w:rsidR="00767128" w:rsidRPr="00BB7B26">
        <w:rPr>
          <w:rFonts w:hAnsi="宋体" w:hint="eastAsia"/>
          <w:kern w:val="24"/>
        </w:rPr>
        <w:t>生活污水与</w:t>
      </w:r>
      <w:r w:rsidRPr="00BB7B26">
        <w:rPr>
          <w:rFonts w:hAnsi="宋体"/>
          <w:kern w:val="24"/>
        </w:rPr>
        <w:t>养殖</w:t>
      </w:r>
      <w:r w:rsidR="00767128" w:rsidRPr="00BB7B26">
        <w:rPr>
          <w:rFonts w:hAnsi="宋体" w:hint="eastAsia"/>
          <w:kern w:val="24"/>
        </w:rPr>
        <w:t>污</w:t>
      </w:r>
      <w:r w:rsidRPr="00BB7B26">
        <w:rPr>
          <w:rFonts w:hAnsi="宋体"/>
          <w:kern w:val="24"/>
        </w:rPr>
        <w:t>水</w:t>
      </w:r>
      <w:r w:rsidR="00767128" w:rsidRPr="00BB7B26">
        <w:rPr>
          <w:rFonts w:hAnsi="宋体"/>
          <w:kern w:val="24"/>
        </w:rPr>
        <w:t>进入黑膜沼气池</w:t>
      </w:r>
      <w:r w:rsidR="00767128" w:rsidRPr="00BB7B26">
        <w:rPr>
          <w:rFonts w:hAnsi="宋体" w:hint="eastAsia"/>
          <w:kern w:val="24"/>
        </w:rPr>
        <w:t>厌氧发酵</w:t>
      </w:r>
      <w:r w:rsidRPr="00BB7B26">
        <w:rPr>
          <w:rFonts w:hAnsi="宋体"/>
          <w:kern w:val="24"/>
        </w:rPr>
        <w:t>，沼液全部用于项目周边农田施肥，沼气火炬燃烧放空，污水处理</w:t>
      </w:r>
      <w:r w:rsidR="00767128" w:rsidRPr="00BB7B26">
        <w:rPr>
          <w:rFonts w:hAnsi="宋体" w:hint="eastAsia"/>
          <w:kern w:val="24"/>
        </w:rPr>
        <w:t>设施配套</w:t>
      </w:r>
      <w:r w:rsidRPr="00BB7B26">
        <w:rPr>
          <w:rFonts w:hAnsi="宋体"/>
          <w:kern w:val="24"/>
        </w:rPr>
        <w:t>粪污收集</w:t>
      </w:r>
      <w:r w:rsidR="00767128" w:rsidRPr="00BB7B26">
        <w:rPr>
          <w:rFonts w:hAnsi="宋体" w:hint="eastAsia"/>
          <w:kern w:val="24"/>
        </w:rPr>
        <w:t>系统</w:t>
      </w:r>
      <w:r w:rsidRPr="00BB7B26">
        <w:rPr>
          <w:rFonts w:hAnsi="宋体"/>
          <w:kern w:val="24"/>
        </w:rPr>
        <w:t>、固液分离</w:t>
      </w:r>
      <w:r w:rsidR="00767128" w:rsidRPr="00BB7B26">
        <w:rPr>
          <w:rFonts w:hAnsi="宋体" w:hint="eastAsia"/>
          <w:kern w:val="24"/>
        </w:rPr>
        <w:t>系统和</w:t>
      </w:r>
      <w:r w:rsidRPr="00BB7B26">
        <w:rPr>
          <w:rFonts w:hAnsi="宋体"/>
          <w:kern w:val="24"/>
        </w:rPr>
        <w:t>沼液暂存池等；</w:t>
      </w:r>
      <w:r w:rsidR="00767128" w:rsidRPr="00BB7B26">
        <w:rPr>
          <w:rFonts w:hAnsi="宋体" w:hint="eastAsia"/>
          <w:kern w:val="24"/>
        </w:rPr>
        <w:t>猪</w:t>
      </w:r>
      <w:r w:rsidRPr="00BB7B26">
        <w:rPr>
          <w:rFonts w:hAnsi="宋体"/>
          <w:kern w:val="24"/>
        </w:rPr>
        <w:t>粪、沼渣</w:t>
      </w:r>
      <w:r w:rsidR="00767128" w:rsidRPr="00BB7B26">
        <w:rPr>
          <w:rFonts w:hAnsi="宋体" w:hint="eastAsia"/>
          <w:kern w:val="24"/>
        </w:rPr>
        <w:t>用于作物园施肥</w:t>
      </w:r>
      <w:r w:rsidRPr="00BB7B26">
        <w:rPr>
          <w:rFonts w:hAnsi="宋体"/>
          <w:kern w:val="24"/>
        </w:rPr>
        <w:t>。</w:t>
      </w:r>
      <w:r w:rsidR="00767128" w:rsidRPr="00BB7B26">
        <w:rPr>
          <w:rFonts w:hAnsi="宋体" w:hint="eastAsia"/>
          <w:kern w:val="24"/>
        </w:rPr>
        <w:t>故</w:t>
      </w:r>
      <w:r w:rsidRPr="00BB7B26">
        <w:rPr>
          <w:rFonts w:hAnsi="宋体"/>
          <w:kern w:val="24"/>
        </w:rPr>
        <w:t>本项目建设符合《畜禽规模养殖场粪污资源化利用设施建设规范》（农办牧</w:t>
      </w:r>
      <w:r w:rsidR="007B6208" w:rsidRPr="00BB7B26">
        <w:rPr>
          <w:kern w:val="24"/>
        </w:rPr>
        <w:t>[2018]2</w:t>
      </w:r>
      <w:r w:rsidRPr="00BB7B26">
        <w:rPr>
          <w:rFonts w:hAnsi="宋体"/>
          <w:kern w:val="24"/>
        </w:rPr>
        <w:t>号）要求。</w:t>
      </w:r>
    </w:p>
    <w:p w:rsidR="00843C71" w:rsidRPr="00BB7B26" w:rsidRDefault="00843C71" w:rsidP="00843C71">
      <w:pPr>
        <w:autoSpaceDE w:val="0"/>
        <w:autoSpaceDN w:val="0"/>
        <w:ind w:firstLineChars="0" w:firstLine="0"/>
        <w:outlineLvl w:val="2"/>
        <w:rPr>
          <w:b/>
          <w:kern w:val="0"/>
        </w:rPr>
      </w:pPr>
      <w:bookmarkStart w:id="162" w:name="_Toc224144818"/>
      <w:r w:rsidRPr="00BB7B26">
        <w:rPr>
          <w:rFonts w:hint="eastAsia"/>
          <w:b/>
          <w:kern w:val="0"/>
        </w:rPr>
        <w:t>4.3.</w:t>
      </w:r>
      <w:r w:rsidR="007B6208" w:rsidRPr="00BB7B26">
        <w:rPr>
          <w:rFonts w:hint="eastAsia"/>
          <w:b/>
          <w:kern w:val="0"/>
        </w:rPr>
        <w:t>4</w:t>
      </w:r>
      <w:r w:rsidRPr="00BB7B26">
        <w:rPr>
          <w:rFonts w:hint="eastAsia"/>
          <w:b/>
          <w:kern w:val="0"/>
        </w:rPr>
        <w:t xml:space="preserve"> </w:t>
      </w:r>
      <w:r w:rsidRPr="00BB7B26">
        <w:rPr>
          <w:rFonts w:hint="eastAsia"/>
          <w:b/>
          <w:kern w:val="0"/>
        </w:rPr>
        <w:t>与</w:t>
      </w:r>
      <w:r w:rsidRPr="00BB7B26">
        <w:rPr>
          <w:rFonts w:hint="eastAsia"/>
          <w:b/>
        </w:rPr>
        <w:t>《畜禽养殖业污染治理工程技术规范》（</w:t>
      </w:r>
      <w:r w:rsidRPr="00BB7B26">
        <w:rPr>
          <w:b/>
        </w:rPr>
        <w:t>HJ497-2009</w:t>
      </w:r>
      <w:r w:rsidRPr="00BB7B26">
        <w:rPr>
          <w:rFonts w:hint="eastAsia"/>
          <w:b/>
        </w:rPr>
        <w:t>）</w:t>
      </w:r>
      <w:r w:rsidRPr="00BB7B26">
        <w:rPr>
          <w:rFonts w:hint="eastAsia"/>
          <w:b/>
          <w:kern w:val="0"/>
        </w:rPr>
        <w:t>的相符性分析</w:t>
      </w:r>
      <w:bookmarkEnd w:id="162"/>
    </w:p>
    <w:p w:rsidR="00843C71" w:rsidRPr="00BB7B26" w:rsidRDefault="007B6208" w:rsidP="007B6208">
      <w:pPr>
        <w:autoSpaceDE w:val="0"/>
        <w:autoSpaceDN w:val="0"/>
        <w:spacing w:line="240" w:lineRule="auto"/>
        <w:ind w:firstLineChars="0" w:firstLine="0"/>
        <w:jc w:val="center"/>
        <w:rPr>
          <w:b/>
          <w:spacing w:val="-13"/>
        </w:rPr>
      </w:pPr>
      <w:r w:rsidRPr="00BB7B26">
        <w:rPr>
          <w:rFonts w:hint="eastAsia"/>
          <w:b/>
        </w:rPr>
        <w:t>表</w:t>
      </w:r>
      <w:r w:rsidR="00033BFC" w:rsidRPr="00BB7B26">
        <w:rPr>
          <w:rFonts w:hint="eastAsia"/>
          <w:b/>
        </w:rPr>
        <w:t>4-3</w:t>
      </w:r>
      <w:r w:rsidRPr="00BB7B26">
        <w:rPr>
          <w:rFonts w:hint="eastAsia"/>
          <w:b/>
        </w:rPr>
        <w:t xml:space="preserve">  </w:t>
      </w:r>
      <w:r w:rsidRPr="00BB7B26">
        <w:rPr>
          <w:rFonts w:hint="eastAsia"/>
          <w:b/>
        </w:rPr>
        <w:t>项目</w:t>
      </w:r>
      <w:r w:rsidR="00843C71" w:rsidRPr="00BB7B26">
        <w:rPr>
          <w:rFonts w:hint="eastAsia"/>
          <w:b/>
        </w:rPr>
        <w:t>与《畜禽养殖业污染治理工程技术规范》的相符性分</w:t>
      </w:r>
      <w:r w:rsidR="00843C71" w:rsidRPr="00BB7B26">
        <w:rPr>
          <w:rFonts w:hint="eastAsia"/>
          <w:b/>
          <w:spacing w:val="-13"/>
        </w:rPr>
        <w:t>析</w:t>
      </w:r>
      <w:r w:rsidRPr="00BB7B26">
        <w:rPr>
          <w:rFonts w:hint="eastAsia"/>
          <w:b/>
          <w:spacing w:val="-13"/>
        </w:rPr>
        <w:t>一览表</w:t>
      </w:r>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tblPr>
      <w:tblGrid>
        <w:gridCol w:w="5491"/>
        <w:gridCol w:w="2518"/>
        <w:gridCol w:w="1061"/>
      </w:tblGrid>
      <w:tr w:rsidR="00843C71" w:rsidRPr="00BB7B26" w:rsidTr="00767128">
        <w:trPr>
          <w:trHeight w:val="340"/>
        </w:trPr>
        <w:tc>
          <w:tcPr>
            <w:tcW w:w="3027" w:type="pct"/>
            <w:tcBorders>
              <w:bottom w:val="single" w:sz="12" w:space="0" w:color="auto"/>
            </w:tcBorders>
            <w:vAlign w:val="center"/>
            <w:hideMark/>
          </w:tcPr>
          <w:p w:rsidR="00843C71" w:rsidRPr="00BB7B26" w:rsidRDefault="007B6208" w:rsidP="0076712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规范</w:t>
            </w:r>
            <w:r w:rsidR="00843C71" w:rsidRPr="00BB7B26">
              <w:rPr>
                <w:rFonts w:ascii="Times New Roman" w:hAnsi="宋体"/>
                <w:kern w:val="21"/>
                <w:sz w:val="21"/>
                <w:szCs w:val="21"/>
              </w:rPr>
              <w:t>要求</w:t>
            </w:r>
          </w:p>
        </w:tc>
        <w:tc>
          <w:tcPr>
            <w:tcW w:w="1388" w:type="pct"/>
            <w:tcBorders>
              <w:bottom w:val="single" w:sz="12" w:space="0" w:color="auto"/>
            </w:tcBorders>
            <w:vAlign w:val="center"/>
            <w:hideMark/>
          </w:tcPr>
          <w:p w:rsidR="00843C71" w:rsidRPr="00BB7B26" w:rsidRDefault="00843C71" w:rsidP="0076712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本项目情况</w:t>
            </w:r>
          </w:p>
        </w:tc>
        <w:tc>
          <w:tcPr>
            <w:tcW w:w="585" w:type="pct"/>
            <w:tcBorders>
              <w:bottom w:val="single" w:sz="12" w:space="0" w:color="auto"/>
            </w:tcBorders>
            <w:vAlign w:val="center"/>
            <w:hideMark/>
          </w:tcPr>
          <w:p w:rsidR="00843C71" w:rsidRPr="00BB7B26" w:rsidRDefault="007B6208" w:rsidP="00767128">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相</w:t>
            </w:r>
            <w:r w:rsidR="00843C71" w:rsidRPr="00BB7B26">
              <w:rPr>
                <w:rFonts w:ascii="Times New Roman" w:hAnsi="宋体"/>
                <w:kern w:val="21"/>
                <w:sz w:val="21"/>
                <w:szCs w:val="21"/>
              </w:rPr>
              <w:t>符</w:t>
            </w:r>
            <w:r w:rsidRPr="00BB7B26">
              <w:rPr>
                <w:rFonts w:ascii="Times New Roman" w:hAnsi="宋体" w:hint="eastAsia"/>
                <w:kern w:val="21"/>
                <w:sz w:val="21"/>
                <w:szCs w:val="21"/>
              </w:rPr>
              <w:t>性</w:t>
            </w:r>
          </w:p>
        </w:tc>
      </w:tr>
      <w:tr w:rsidR="00843C71" w:rsidRPr="00BB7B26" w:rsidTr="00767128">
        <w:trPr>
          <w:trHeight w:val="340"/>
        </w:trPr>
        <w:tc>
          <w:tcPr>
            <w:tcW w:w="3027" w:type="pct"/>
            <w:tcBorders>
              <w:top w:val="single" w:sz="12" w:space="0" w:color="auto"/>
            </w:tcBorders>
            <w:vAlign w:val="center"/>
            <w:hideMark/>
          </w:tcPr>
          <w:p w:rsidR="00843C71" w:rsidRPr="00BB7B26" w:rsidRDefault="00843C71" w:rsidP="00767128">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平面布置应以污水处理系统、固体粪便处理系统、恶臭集中处理系统为主体，其他各项设施应按粪污处理流程合理安排</w:t>
            </w:r>
            <w:r w:rsidRPr="00BB7B26">
              <w:rPr>
                <w:rFonts w:ascii="Times New Roman" w:hAnsi="Times New Roman"/>
                <w:kern w:val="21"/>
                <w:sz w:val="21"/>
                <w:szCs w:val="21"/>
              </w:rPr>
              <w:lastRenderedPageBreak/>
              <w:t>，确保相关设备充分发挥功能，保证设施运行稳定、维修方便、经济合理、安全卫生。</w:t>
            </w:r>
          </w:p>
        </w:tc>
        <w:tc>
          <w:tcPr>
            <w:tcW w:w="1388" w:type="pct"/>
            <w:tcBorders>
              <w:top w:val="single" w:sz="12" w:space="0" w:color="auto"/>
            </w:tcBorders>
            <w:vAlign w:val="center"/>
            <w:hideMark/>
          </w:tcPr>
          <w:p w:rsidR="00843C71" w:rsidRPr="00BB7B26" w:rsidRDefault="00843C71" w:rsidP="00767128">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本项目污染治理工程以粪污水处理系统、猪舍恶臭治</w:t>
            </w:r>
            <w:r w:rsidRPr="00BB7B26">
              <w:rPr>
                <w:rFonts w:ascii="Times New Roman" w:hAnsi="Times New Roman"/>
                <w:kern w:val="21"/>
                <w:sz w:val="21"/>
                <w:szCs w:val="21"/>
              </w:rPr>
              <w:lastRenderedPageBreak/>
              <w:t>理为主体，污染防治设备经济合理</w:t>
            </w:r>
          </w:p>
        </w:tc>
        <w:tc>
          <w:tcPr>
            <w:tcW w:w="585" w:type="pct"/>
            <w:tcBorders>
              <w:top w:val="single" w:sz="12" w:space="0" w:color="auto"/>
            </w:tcBorders>
            <w:vAlign w:val="center"/>
          </w:tcPr>
          <w:p w:rsidR="00843C71" w:rsidRPr="00BB7B26" w:rsidRDefault="00843C71" w:rsidP="0076712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lastRenderedPageBreak/>
              <w:t>符合</w:t>
            </w:r>
          </w:p>
        </w:tc>
      </w:tr>
      <w:tr w:rsidR="00843C71" w:rsidRPr="00BB7B26" w:rsidTr="00767128">
        <w:trPr>
          <w:trHeight w:val="340"/>
        </w:trPr>
        <w:tc>
          <w:tcPr>
            <w:tcW w:w="3027" w:type="pct"/>
            <w:vAlign w:val="center"/>
            <w:hideMark/>
          </w:tcPr>
          <w:p w:rsidR="00843C71" w:rsidRPr="00BB7B26" w:rsidRDefault="00843C71" w:rsidP="00767128">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新建、改建、扩建的畜禽养殖场宜采用干清粪工艺。现有采用水冲粪、水泡粪清粪工艺的养殖场，应逐步改为干清粪工艺；畜禽粪污应日产日清。畜禽养殖场应建立排水系统，并实行雨污分流。</w:t>
            </w:r>
          </w:p>
        </w:tc>
        <w:tc>
          <w:tcPr>
            <w:tcW w:w="1388" w:type="pct"/>
            <w:vAlign w:val="center"/>
          </w:tcPr>
          <w:p w:rsidR="00843C71" w:rsidRPr="00BB7B26" w:rsidRDefault="00843C71" w:rsidP="00767128">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本项目采用重力干清粪工艺，畜禽粪污日产日清养殖区雨污分流</w:t>
            </w:r>
          </w:p>
        </w:tc>
        <w:tc>
          <w:tcPr>
            <w:tcW w:w="585" w:type="pct"/>
            <w:vAlign w:val="center"/>
          </w:tcPr>
          <w:p w:rsidR="00843C71" w:rsidRPr="00BB7B26" w:rsidRDefault="00843C71" w:rsidP="00767128">
            <w:pPr>
              <w:pStyle w:val="TableParagraph"/>
              <w:tabs>
                <w:tab w:val="left" w:pos="315"/>
              </w:tabs>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843C71" w:rsidRPr="00BB7B26" w:rsidTr="00767128">
        <w:trPr>
          <w:trHeight w:val="340"/>
        </w:trPr>
        <w:tc>
          <w:tcPr>
            <w:tcW w:w="3027" w:type="pct"/>
            <w:vAlign w:val="center"/>
          </w:tcPr>
          <w:p w:rsidR="00843C71" w:rsidRPr="00BB7B26" w:rsidRDefault="00843C71" w:rsidP="00767128">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种养结合的养殖场，贮存池的贮存期不得低于当地农作物生产用肥的最大间隔时间和冬季封冻期或雨季最长降雨期，一般不得小于</w:t>
            </w:r>
            <w:r w:rsidR="00767128" w:rsidRPr="00BB7B26">
              <w:rPr>
                <w:rFonts w:ascii="Times New Roman" w:hAnsi="Times New Roman"/>
                <w:kern w:val="21"/>
                <w:sz w:val="21"/>
                <w:szCs w:val="21"/>
              </w:rPr>
              <w:t>30d</w:t>
            </w:r>
            <w:r w:rsidRPr="00BB7B26">
              <w:rPr>
                <w:rFonts w:ascii="Times New Roman" w:hAnsi="Times New Roman"/>
                <w:kern w:val="21"/>
                <w:sz w:val="21"/>
                <w:szCs w:val="21"/>
              </w:rPr>
              <w:t>的排放总量。</w:t>
            </w:r>
          </w:p>
        </w:tc>
        <w:tc>
          <w:tcPr>
            <w:tcW w:w="1388" w:type="pct"/>
            <w:vAlign w:val="center"/>
          </w:tcPr>
          <w:p w:rsidR="00843C71" w:rsidRPr="00BB7B26" w:rsidRDefault="00767128" w:rsidP="00767128">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本项目</w:t>
            </w:r>
            <w:r w:rsidR="00843C71" w:rsidRPr="00BB7B26">
              <w:rPr>
                <w:rFonts w:ascii="Times New Roman" w:hAnsi="Times New Roman"/>
                <w:kern w:val="21"/>
                <w:sz w:val="21"/>
                <w:szCs w:val="21"/>
              </w:rPr>
              <w:t>设有一个</w:t>
            </w:r>
            <w:r w:rsidR="00D25EFB" w:rsidRPr="00BB7B26">
              <w:rPr>
                <w:rFonts w:ascii="Times New Roman" w:hAnsi="Times New Roman" w:hint="eastAsia"/>
                <w:kern w:val="21"/>
                <w:sz w:val="21"/>
                <w:szCs w:val="21"/>
              </w:rPr>
              <w:t>5250</w:t>
            </w:r>
            <w:r w:rsidR="00843C71" w:rsidRPr="00BB7B26">
              <w:rPr>
                <w:rFonts w:ascii="Times New Roman" w:hAnsi="Times New Roman"/>
                <w:kern w:val="21"/>
                <w:sz w:val="21"/>
                <w:szCs w:val="21"/>
              </w:rPr>
              <w:t>m</w:t>
            </w:r>
            <w:r w:rsidRPr="00BB7B26">
              <w:rPr>
                <w:rFonts w:ascii="Times New Roman" w:hAnsi="Times New Roman"/>
                <w:kern w:val="21"/>
                <w:sz w:val="21"/>
                <w:szCs w:val="21"/>
                <w:vertAlign w:val="superscript"/>
              </w:rPr>
              <w:t>3</w:t>
            </w:r>
            <w:r w:rsidRPr="00BB7B26">
              <w:rPr>
                <w:rFonts w:ascii="Times New Roman" w:hAnsi="Times New Roman"/>
                <w:kern w:val="21"/>
                <w:sz w:val="21"/>
                <w:szCs w:val="21"/>
              </w:rPr>
              <w:t>的沼液</w:t>
            </w:r>
            <w:r w:rsidR="00843C71" w:rsidRPr="00BB7B26">
              <w:rPr>
                <w:rFonts w:ascii="Times New Roman" w:hAnsi="Times New Roman"/>
                <w:kern w:val="21"/>
                <w:sz w:val="21"/>
                <w:szCs w:val="21"/>
              </w:rPr>
              <w:t>池，可满足储存</w:t>
            </w:r>
            <w:r w:rsidR="00843C71" w:rsidRPr="00BB7B26">
              <w:rPr>
                <w:rFonts w:ascii="Times New Roman" w:hAnsi="Times New Roman"/>
                <w:kern w:val="21"/>
                <w:sz w:val="21"/>
                <w:szCs w:val="21"/>
              </w:rPr>
              <w:t>200</w:t>
            </w:r>
            <w:r w:rsidR="00843C71" w:rsidRPr="00BB7B26">
              <w:rPr>
                <w:rFonts w:ascii="Times New Roman" w:hAnsi="Times New Roman"/>
                <w:kern w:val="21"/>
                <w:sz w:val="21"/>
                <w:szCs w:val="21"/>
              </w:rPr>
              <w:t>天的沼液量</w:t>
            </w:r>
          </w:p>
        </w:tc>
        <w:tc>
          <w:tcPr>
            <w:tcW w:w="585" w:type="pct"/>
            <w:vAlign w:val="center"/>
          </w:tcPr>
          <w:p w:rsidR="00843C71" w:rsidRPr="00BB7B26" w:rsidRDefault="00843C71" w:rsidP="0076712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bl>
    <w:p w:rsidR="009A0955" w:rsidRPr="00BB7B26" w:rsidRDefault="009A0955" w:rsidP="009A0955">
      <w:pPr>
        <w:pStyle w:val="Heading4"/>
        <w:tabs>
          <w:tab w:val="left" w:pos="1360"/>
        </w:tabs>
        <w:kinsoku w:val="0"/>
        <w:overflowPunct w:val="0"/>
        <w:topLinePunct/>
        <w:adjustRightInd/>
        <w:ind w:left="0"/>
        <w:jc w:val="both"/>
        <w:outlineLvl w:val="2"/>
        <w:rPr>
          <w:rFonts w:ascii="Times New Roman" w:cs="Times New Roman"/>
          <w:bCs w:val="0"/>
          <w:kern w:val="24"/>
        </w:rPr>
      </w:pPr>
      <w:bookmarkStart w:id="163" w:name="_Toc187216826"/>
      <w:bookmarkStart w:id="164" w:name="_Toc224144819"/>
      <w:r w:rsidRPr="00BB7B26">
        <w:rPr>
          <w:rFonts w:ascii="Times New Roman" w:cs="Times New Roman"/>
          <w:bCs w:val="0"/>
          <w:kern w:val="24"/>
        </w:rPr>
        <w:t xml:space="preserve">4.3.5 </w:t>
      </w:r>
      <w:r w:rsidRPr="00BB7B26">
        <w:rPr>
          <w:rFonts w:ascii="Times New Roman" w:cs="Times New Roman"/>
          <w:bCs w:val="0"/>
          <w:kern w:val="24"/>
        </w:rPr>
        <w:t>与《国务院办公厅关于稳定生猪生产促进转型升级的意见》（国办发〔</w:t>
      </w:r>
      <w:r w:rsidRPr="00BB7B26">
        <w:rPr>
          <w:rFonts w:ascii="Times New Roman" w:cs="Times New Roman"/>
          <w:bCs w:val="0"/>
          <w:kern w:val="24"/>
        </w:rPr>
        <w:t>2019]44</w:t>
      </w:r>
      <w:r w:rsidRPr="00BB7B26">
        <w:rPr>
          <w:rFonts w:ascii="Times New Roman" w:cs="Times New Roman"/>
          <w:bCs w:val="0"/>
          <w:kern w:val="24"/>
        </w:rPr>
        <w:t>号）相符性分析</w:t>
      </w:r>
      <w:bookmarkEnd w:id="163"/>
      <w:bookmarkEnd w:id="164"/>
    </w:p>
    <w:p w:rsidR="009A0955" w:rsidRPr="00BB7B26" w:rsidRDefault="009A0955" w:rsidP="009A0955">
      <w:pPr>
        <w:autoSpaceDE w:val="0"/>
        <w:autoSpaceDN w:val="0"/>
        <w:spacing w:line="240" w:lineRule="auto"/>
        <w:ind w:firstLine="482"/>
        <w:jc w:val="center"/>
        <w:rPr>
          <w:kern w:val="24"/>
        </w:rPr>
      </w:pPr>
      <w:r w:rsidRPr="00BB7B26">
        <w:rPr>
          <w:rFonts w:hint="eastAsia"/>
          <w:b/>
          <w:bCs/>
          <w:kern w:val="24"/>
        </w:rPr>
        <w:t>表</w:t>
      </w:r>
      <w:r w:rsidR="00033BFC" w:rsidRPr="00BB7B26">
        <w:rPr>
          <w:rFonts w:hint="eastAsia"/>
          <w:b/>
          <w:bCs/>
          <w:kern w:val="24"/>
        </w:rPr>
        <w:t>4-4</w:t>
      </w:r>
      <w:r w:rsidRPr="00BB7B26">
        <w:rPr>
          <w:rFonts w:hint="eastAsia"/>
          <w:b/>
          <w:bCs/>
          <w:kern w:val="24"/>
        </w:rPr>
        <w:t xml:space="preserve">  </w:t>
      </w:r>
      <w:r w:rsidRPr="00BB7B26">
        <w:rPr>
          <w:rFonts w:hint="eastAsia"/>
          <w:b/>
          <w:bCs/>
          <w:kern w:val="24"/>
        </w:rPr>
        <w:t>项目与国办发</w:t>
      </w:r>
      <w:r w:rsidRPr="00BB7B26">
        <w:rPr>
          <w:rFonts w:hint="eastAsia"/>
          <w:b/>
          <w:bCs/>
          <w:kern w:val="24"/>
        </w:rPr>
        <w:t>[</w:t>
      </w:r>
      <w:r w:rsidRPr="00BB7B26">
        <w:rPr>
          <w:b/>
          <w:bCs/>
          <w:kern w:val="24"/>
        </w:rPr>
        <w:t>2019</w:t>
      </w:r>
      <w:r w:rsidRPr="00BB7B26">
        <w:rPr>
          <w:rFonts w:hint="eastAsia"/>
          <w:b/>
          <w:bCs/>
          <w:kern w:val="24"/>
        </w:rPr>
        <w:t>]</w:t>
      </w:r>
      <w:r w:rsidRPr="00BB7B26">
        <w:rPr>
          <w:b/>
          <w:bCs/>
          <w:kern w:val="24"/>
        </w:rPr>
        <w:t>44</w:t>
      </w:r>
      <w:r w:rsidRPr="00BB7B26">
        <w:rPr>
          <w:rFonts w:hint="eastAsia"/>
          <w:b/>
          <w:bCs/>
          <w:kern w:val="24"/>
        </w:rPr>
        <w:t>号相符性分析一览表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72"/>
        <w:gridCol w:w="5248"/>
        <w:gridCol w:w="2268"/>
        <w:gridCol w:w="1098"/>
      </w:tblGrid>
      <w:tr w:rsidR="009A0955" w:rsidRPr="00BB7B26" w:rsidTr="003B2A4D">
        <w:trPr>
          <w:trHeight w:val="340"/>
        </w:trPr>
        <w:tc>
          <w:tcPr>
            <w:tcW w:w="362" w:type="pct"/>
            <w:tcBorders>
              <w:top w:val="single" w:sz="12" w:space="0" w:color="auto"/>
              <w:bottom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序号</w:t>
            </w:r>
          </w:p>
        </w:tc>
        <w:tc>
          <w:tcPr>
            <w:tcW w:w="2826" w:type="pct"/>
            <w:tcBorders>
              <w:top w:val="single" w:sz="12" w:space="0" w:color="auto"/>
              <w:bottom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rFonts w:hint="eastAsia"/>
                <w:kern w:val="21"/>
                <w:sz w:val="21"/>
                <w:szCs w:val="21"/>
              </w:rPr>
              <w:t>意见</w:t>
            </w:r>
            <w:r w:rsidRPr="00BB7B26">
              <w:rPr>
                <w:kern w:val="21"/>
                <w:sz w:val="21"/>
                <w:szCs w:val="21"/>
              </w:rPr>
              <w:t>内容</w:t>
            </w:r>
          </w:p>
        </w:tc>
        <w:tc>
          <w:tcPr>
            <w:tcW w:w="1221" w:type="pct"/>
            <w:tcBorders>
              <w:top w:val="single" w:sz="12" w:space="0" w:color="auto"/>
              <w:bottom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本项目</w:t>
            </w:r>
            <w:r w:rsidRPr="00BB7B26">
              <w:rPr>
                <w:rFonts w:hint="eastAsia"/>
                <w:kern w:val="21"/>
                <w:sz w:val="21"/>
                <w:szCs w:val="21"/>
              </w:rPr>
              <w:t>情况</w:t>
            </w:r>
          </w:p>
        </w:tc>
        <w:tc>
          <w:tcPr>
            <w:tcW w:w="591" w:type="pct"/>
            <w:tcBorders>
              <w:top w:val="single" w:sz="12" w:space="0" w:color="auto"/>
              <w:bottom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符合性</w:t>
            </w:r>
          </w:p>
        </w:tc>
      </w:tr>
      <w:tr w:rsidR="009A0955" w:rsidRPr="00BB7B26" w:rsidTr="003B2A4D">
        <w:trPr>
          <w:trHeight w:val="340"/>
        </w:trPr>
        <w:tc>
          <w:tcPr>
            <w:tcW w:w="362" w:type="pct"/>
            <w:tcBorders>
              <w:top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1</w:t>
            </w:r>
          </w:p>
        </w:tc>
        <w:tc>
          <w:tcPr>
            <w:tcW w:w="2826" w:type="pct"/>
            <w:tcBorders>
              <w:top w:val="single" w:sz="12" w:space="0" w:color="auto"/>
            </w:tcBorders>
            <w:vAlign w:val="center"/>
          </w:tcPr>
          <w:p w:rsidR="009A0955" w:rsidRPr="00BB7B26" w:rsidRDefault="009A0955" w:rsidP="009A0955">
            <w:pPr>
              <w:autoSpaceDE w:val="0"/>
              <w:autoSpaceDN w:val="0"/>
              <w:spacing w:line="240" w:lineRule="auto"/>
              <w:ind w:firstLineChars="0" w:firstLine="0"/>
              <w:rPr>
                <w:kern w:val="21"/>
                <w:sz w:val="21"/>
                <w:szCs w:val="21"/>
              </w:rPr>
            </w:pPr>
            <w:r w:rsidRPr="00BB7B26">
              <w:rPr>
                <w:kern w:val="21"/>
                <w:sz w:val="21"/>
                <w:szCs w:val="21"/>
              </w:rPr>
              <w:t>规范禁养区划定与管理。严格依法依规科学划定禁养区，除饮用水水源保护区，风景名胜区，自然保护区的核心区和缓冲区，城镇居民区、文化教育科学研究区等人口集中区域以及法律法规规定的其他禁止养殖区域之外，不得超范围划定禁养区。各地区要深入开展自查，对超越法律法规规定范围划定的禁养区立即进行调整。对禁养区内确需关停搬迁的规模养猪场（户），地方政府要安排用地支持异地重建。各省（区、市）要于</w:t>
            </w:r>
            <w:r w:rsidRPr="00BB7B26">
              <w:rPr>
                <w:kern w:val="21"/>
                <w:sz w:val="21"/>
                <w:szCs w:val="21"/>
              </w:rPr>
              <w:t>2019</w:t>
            </w:r>
            <w:r w:rsidRPr="00BB7B26">
              <w:rPr>
                <w:kern w:val="21"/>
                <w:sz w:val="21"/>
                <w:szCs w:val="21"/>
              </w:rPr>
              <w:t>年</w:t>
            </w:r>
            <w:r w:rsidRPr="00BB7B26">
              <w:rPr>
                <w:kern w:val="21"/>
                <w:sz w:val="21"/>
                <w:szCs w:val="21"/>
              </w:rPr>
              <w:t>10</w:t>
            </w:r>
            <w:r w:rsidRPr="00BB7B26">
              <w:rPr>
                <w:kern w:val="21"/>
                <w:sz w:val="21"/>
                <w:szCs w:val="21"/>
              </w:rPr>
              <w:t>月底前将自查结果及调整后的禁养区划定情况报生态环境部、农业农村部备核。</w:t>
            </w:r>
          </w:p>
        </w:tc>
        <w:tc>
          <w:tcPr>
            <w:tcW w:w="1221" w:type="pct"/>
            <w:tcBorders>
              <w:top w:val="single" w:sz="12" w:space="0" w:color="auto"/>
            </w:tcBorders>
            <w:vAlign w:val="center"/>
          </w:tcPr>
          <w:p w:rsidR="009A0955" w:rsidRPr="00BB7B26" w:rsidRDefault="009A0955" w:rsidP="00772377">
            <w:pPr>
              <w:autoSpaceDE w:val="0"/>
              <w:autoSpaceDN w:val="0"/>
              <w:spacing w:line="240" w:lineRule="auto"/>
              <w:ind w:firstLineChars="0" w:firstLine="0"/>
              <w:rPr>
                <w:kern w:val="21"/>
                <w:sz w:val="21"/>
                <w:szCs w:val="21"/>
              </w:rPr>
            </w:pPr>
            <w:r w:rsidRPr="00BB7B26">
              <w:rPr>
                <w:rFonts w:hAnsi="宋体"/>
                <w:kern w:val="24"/>
                <w:sz w:val="21"/>
                <w:szCs w:val="21"/>
              </w:rPr>
              <w:t>本项目</w:t>
            </w:r>
            <w:r w:rsidRPr="00BB7B26">
              <w:rPr>
                <w:rFonts w:hAnsi="宋体" w:hint="eastAsia"/>
                <w:kern w:val="24"/>
                <w:sz w:val="21"/>
                <w:szCs w:val="21"/>
              </w:rPr>
              <w:t>位于宜城市南营办事处铁链村</w:t>
            </w:r>
            <w:r w:rsidRPr="00BB7B26">
              <w:rPr>
                <w:rFonts w:hAnsi="宋体"/>
                <w:sz w:val="21"/>
                <w:szCs w:val="21"/>
              </w:rPr>
              <w:t>，</w:t>
            </w:r>
            <w:r w:rsidR="00772377" w:rsidRPr="00BB7B26">
              <w:rPr>
                <w:rFonts w:hAnsi="宋体" w:hint="eastAsia"/>
                <w:sz w:val="21"/>
                <w:szCs w:val="21"/>
              </w:rPr>
              <w:t>不属于禁</w:t>
            </w:r>
            <w:r w:rsidRPr="00BB7B26">
              <w:rPr>
                <w:rFonts w:hAnsi="宋体"/>
                <w:sz w:val="21"/>
                <w:szCs w:val="21"/>
              </w:rPr>
              <w:t>养区</w:t>
            </w:r>
          </w:p>
        </w:tc>
        <w:tc>
          <w:tcPr>
            <w:tcW w:w="591" w:type="pct"/>
            <w:tcBorders>
              <w:top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符合</w:t>
            </w:r>
          </w:p>
        </w:tc>
      </w:tr>
      <w:tr w:rsidR="009A0955" w:rsidRPr="00BB7B26" w:rsidTr="003B2A4D">
        <w:trPr>
          <w:trHeight w:val="340"/>
        </w:trPr>
        <w:tc>
          <w:tcPr>
            <w:tcW w:w="362" w:type="pct"/>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2</w:t>
            </w:r>
          </w:p>
        </w:tc>
        <w:tc>
          <w:tcPr>
            <w:tcW w:w="2826" w:type="pct"/>
            <w:vAlign w:val="center"/>
          </w:tcPr>
          <w:p w:rsidR="009A0955" w:rsidRPr="00BB7B26" w:rsidRDefault="009A0955" w:rsidP="009A0955">
            <w:pPr>
              <w:autoSpaceDE w:val="0"/>
              <w:autoSpaceDN w:val="0"/>
              <w:spacing w:line="240" w:lineRule="auto"/>
              <w:ind w:firstLineChars="0" w:firstLine="0"/>
              <w:rPr>
                <w:kern w:val="21"/>
                <w:sz w:val="21"/>
                <w:szCs w:val="21"/>
              </w:rPr>
            </w:pPr>
            <w:r w:rsidRPr="00BB7B26">
              <w:rPr>
                <w:kern w:val="21"/>
                <w:sz w:val="21"/>
                <w:szCs w:val="21"/>
              </w:rPr>
              <w:t>持续加强非洲猪瘟防控。进一步压实政府、部门和生猪产业各环节从业者责任，不折不扣落实疫情监测排查报告、突发疫情应急处置、生猪运输和餐厨废弃物监管等现行有效防控措施，确保疫情不反弹，增强养殖信心。坚持疫情日报告制度，严格实施产地检疫和屠宰检疫，对瞒报、迟报疫情导致疫情扩散蔓延的，从严追责问责。落实好非洲猪瘟强制扑杀补助政策，加快补助资金发放，由现行按年度结算调整为每半年结算发放一次。对财政困难的县市，省级财政要加大对扑杀补助的统筹支持力度，降低或取消县市级财政承担比例。</w:t>
            </w:r>
          </w:p>
        </w:tc>
        <w:tc>
          <w:tcPr>
            <w:tcW w:w="1221" w:type="pct"/>
            <w:vAlign w:val="center"/>
          </w:tcPr>
          <w:p w:rsidR="009A0955" w:rsidRPr="00BB7B26" w:rsidRDefault="009A0955" w:rsidP="009A0955">
            <w:pPr>
              <w:autoSpaceDE w:val="0"/>
              <w:autoSpaceDN w:val="0"/>
              <w:spacing w:line="240" w:lineRule="auto"/>
              <w:ind w:firstLineChars="0" w:firstLine="0"/>
              <w:rPr>
                <w:kern w:val="21"/>
                <w:sz w:val="21"/>
                <w:szCs w:val="21"/>
              </w:rPr>
            </w:pPr>
            <w:r w:rsidRPr="00BB7B26">
              <w:rPr>
                <w:kern w:val="21"/>
                <w:sz w:val="21"/>
                <w:szCs w:val="21"/>
              </w:rPr>
              <w:t>项目</w:t>
            </w:r>
            <w:r w:rsidRPr="00BB7B26">
              <w:rPr>
                <w:rFonts w:hint="eastAsia"/>
                <w:kern w:val="21"/>
                <w:sz w:val="21"/>
                <w:szCs w:val="21"/>
              </w:rPr>
              <w:t>运营期间按要求做好防疫措施，病死猪只暂存于冻库并外委处置</w:t>
            </w:r>
          </w:p>
        </w:tc>
        <w:tc>
          <w:tcPr>
            <w:tcW w:w="591" w:type="pct"/>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符合</w:t>
            </w:r>
          </w:p>
        </w:tc>
      </w:tr>
      <w:tr w:rsidR="009A0955" w:rsidRPr="00BB7B26" w:rsidTr="003B2A4D">
        <w:trPr>
          <w:trHeight w:val="340"/>
        </w:trPr>
        <w:tc>
          <w:tcPr>
            <w:tcW w:w="362" w:type="pct"/>
            <w:tcBorders>
              <w:bottom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rFonts w:hint="eastAsia"/>
                <w:kern w:val="21"/>
                <w:sz w:val="21"/>
                <w:szCs w:val="21"/>
              </w:rPr>
              <w:t>3</w:t>
            </w:r>
          </w:p>
        </w:tc>
        <w:tc>
          <w:tcPr>
            <w:tcW w:w="2826" w:type="pct"/>
            <w:tcBorders>
              <w:bottom w:val="single" w:sz="12" w:space="0" w:color="auto"/>
            </w:tcBorders>
            <w:vAlign w:val="center"/>
          </w:tcPr>
          <w:p w:rsidR="009A0955" w:rsidRPr="00BB7B26" w:rsidRDefault="009A0955" w:rsidP="009A0955">
            <w:pPr>
              <w:autoSpaceDE w:val="0"/>
              <w:autoSpaceDN w:val="0"/>
              <w:spacing w:line="240" w:lineRule="auto"/>
              <w:ind w:firstLineChars="0" w:firstLine="0"/>
              <w:rPr>
                <w:kern w:val="21"/>
                <w:sz w:val="21"/>
                <w:szCs w:val="21"/>
              </w:rPr>
            </w:pPr>
            <w:r w:rsidRPr="00BB7B26">
              <w:rPr>
                <w:kern w:val="21"/>
                <w:sz w:val="21"/>
                <w:szCs w:val="21"/>
              </w:rPr>
              <w:t>加快养殖废弃物资源化利用。继续实施粪污资源化利用项目，将符合条件的非畜牧大县纳入实施范围。推行种养结合，支持粪肥就地就近运输和施用，配套建设粪肥田间贮存池、沼液输送管网、沼液施用设施等，打通粪肥还田通道。各地区要建立健全病死猪无害化处理体系，及时足额落实地方补助资金，确保无害化处理企业可持续运行</w:t>
            </w:r>
          </w:p>
        </w:tc>
        <w:tc>
          <w:tcPr>
            <w:tcW w:w="1221" w:type="pct"/>
            <w:tcBorders>
              <w:bottom w:val="single" w:sz="12" w:space="0" w:color="auto"/>
            </w:tcBorders>
            <w:vAlign w:val="center"/>
          </w:tcPr>
          <w:p w:rsidR="009A0955" w:rsidRPr="00BB7B26" w:rsidRDefault="009A0955" w:rsidP="003B2A4D">
            <w:pPr>
              <w:autoSpaceDE w:val="0"/>
              <w:autoSpaceDN w:val="0"/>
              <w:spacing w:line="240" w:lineRule="auto"/>
              <w:ind w:firstLineChars="0" w:firstLine="0"/>
              <w:rPr>
                <w:kern w:val="21"/>
                <w:sz w:val="21"/>
                <w:szCs w:val="21"/>
              </w:rPr>
            </w:pPr>
            <w:r w:rsidRPr="00BB7B26">
              <w:rPr>
                <w:rFonts w:hAnsi="宋体" w:hint="eastAsia"/>
                <w:kern w:val="21"/>
                <w:sz w:val="21"/>
                <w:szCs w:val="21"/>
              </w:rPr>
              <w:t>本项目</w:t>
            </w:r>
            <w:r w:rsidRPr="00BB7B26">
              <w:rPr>
                <w:rFonts w:hAnsi="宋体"/>
                <w:kern w:val="21"/>
                <w:sz w:val="21"/>
                <w:szCs w:val="21"/>
              </w:rPr>
              <w:t>采用干清粪工艺，</w:t>
            </w:r>
            <w:r w:rsidRPr="00BB7B26">
              <w:rPr>
                <w:rFonts w:hAnsi="宋体" w:hint="eastAsia"/>
                <w:kern w:val="21"/>
                <w:sz w:val="21"/>
                <w:szCs w:val="21"/>
              </w:rPr>
              <w:t>生活污水与养殖污水在黑膜沼气池内厌氧发酵，</w:t>
            </w:r>
            <w:r w:rsidRPr="00BB7B26">
              <w:rPr>
                <w:rFonts w:hAnsi="宋体"/>
                <w:kern w:val="21"/>
                <w:sz w:val="21"/>
                <w:szCs w:val="21"/>
              </w:rPr>
              <w:t>沼液用于农田施肥，非施肥季暂存于沼液池</w:t>
            </w:r>
            <w:r w:rsidRPr="00BB7B26">
              <w:rPr>
                <w:rFonts w:hAnsi="宋体" w:hint="eastAsia"/>
                <w:kern w:val="21"/>
                <w:sz w:val="21"/>
                <w:szCs w:val="21"/>
              </w:rPr>
              <w:t>内</w:t>
            </w:r>
            <w:r w:rsidRPr="00BB7B26">
              <w:rPr>
                <w:rFonts w:hAnsi="宋体"/>
                <w:kern w:val="21"/>
                <w:sz w:val="21"/>
                <w:szCs w:val="21"/>
              </w:rPr>
              <w:t>，沼渣、猪粪</w:t>
            </w:r>
            <w:r w:rsidRPr="00BB7B26">
              <w:rPr>
                <w:rFonts w:hAnsi="宋体" w:hint="eastAsia"/>
                <w:kern w:val="21"/>
                <w:sz w:val="21"/>
                <w:szCs w:val="21"/>
              </w:rPr>
              <w:t>用于作物园内施肥，</w:t>
            </w:r>
            <w:r w:rsidR="003B2A4D" w:rsidRPr="00BB7B26">
              <w:rPr>
                <w:rFonts w:hAnsi="宋体" w:hint="eastAsia"/>
                <w:kern w:val="21"/>
                <w:sz w:val="21"/>
                <w:szCs w:val="21"/>
              </w:rPr>
              <w:t>满足</w:t>
            </w:r>
            <w:r w:rsidRPr="00BB7B26">
              <w:rPr>
                <w:kern w:val="21"/>
                <w:sz w:val="21"/>
                <w:szCs w:val="21"/>
              </w:rPr>
              <w:t>粪污资源化利用，种养结合</w:t>
            </w:r>
            <w:r w:rsidR="003B2A4D" w:rsidRPr="00BB7B26">
              <w:rPr>
                <w:rFonts w:hint="eastAsia"/>
                <w:kern w:val="21"/>
                <w:sz w:val="21"/>
                <w:szCs w:val="21"/>
              </w:rPr>
              <w:t>的要求</w:t>
            </w:r>
          </w:p>
        </w:tc>
        <w:tc>
          <w:tcPr>
            <w:tcW w:w="591" w:type="pct"/>
            <w:tcBorders>
              <w:bottom w:val="single" w:sz="12" w:space="0" w:color="auto"/>
            </w:tcBorders>
            <w:vAlign w:val="center"/>
          </w:tcPr>
          <w:p w:rsidR="009A0955" w:rsidRPr="00BB7B26" w:rsidRDefault="009A0955" w:rsidP="00077F6B">
            <w:pPr>
              <w:spacing w:line="240" w:lineRule="auto"/>
              <w:ind w:firstLineChars="0" w:firstLine="0"/>
              <w:jc w:val="center"/>
              <w:rPr>
                <w:kern w:val="21"/>
                <w:sz w:val="21"/>
                <w:szCs w:val="21"/>
              </w:rPr>
            </w:pPr>
            <w:r w:rsidRPr="00BB7B26">
              <w:rPr>
                <w:kern w:val="21"/>
                <w:sz w:val="21"/>
                <w:szCs w:val="21"/>
              </w:rPr>
              <w:t>符合</w:t>
            </w:r>
          </w:p>
        </w:tc>
      </w:tr>
    </w:tbl>
    <w:p w:rsidR="003B2A4D" w:rsidRPr="00BB7B26" w:rsidRDefault="003B2A4D" w:rsidP="003B2A4D">
      <w:pPr>
        <w:topLinePunct/>
        <w:ind w:firstLineChars="0" w:firstLine="0"/>
        <w:outlineLvl w:val="2"/>
        <w:rPr>
          <w:b/>
          <w:kern w:val="20"/>
        </w:rPr>
      </w:pPr>
      <w:bookmarkStart w:id="165" w:name="_Toc176158476"/>
      <w:bookmarkStart w:id="166" w:name="_Toc187216829"/>
      <w:bookmarkStart w:id="167" w:name="_Toc224144820"/>
      <w:r w:rsidRPr="00BB7B26">
        <w:rPr>
          <w:rFonts w:hint="eastAsia"/>
          <w:b/>
          <w:kern w:val="20"/>
        </w:rPr>
        <w:t xml:space="preserve">4.3.6 </w:t>
      </w:r>
      <w:r w:rsidRPr="00BB7B26">
        <w:rPr>
          <w:rFonts w:hint="eastAsia"/>
          <w:b/>
          <w:kern w:val="20"/>
        </w:rPr>
        <w:t>与</w:t>
      </w:r>
      <w:r w:rsidRPr="00BB7B26">
        <w:rPr>
          <w:rFonts w:hint="eastAsia"/>
          <w:b/>
          <w:bCs/>
        </w:rPr>
        <w:t>《关于加快推进畜禽养殖废弃物资源化利用的意见》</w:t>
      </w:r>
      <w:r w:rsidRPr="00BB7B26">
        <w:rPr>
          <w:rFonts w:hint="eastAsia"/>
          <w:b/>
          <w:kern w:val="20"/>
        </w:rPr>
        <w:t>相符性分析</w:t>
      </w:r>
      <w:bookmarkEnd w:id="165"/>
      <w:bookmarkEnd w:id="166"/>
      <w:bookmarkEnd w:id="167"/>
    </w:p>
    <w:p w:rsidR="003B2A4D" w:rsidRPr="00BB7B26" w:rsidRDefault="003B2A4D" w:rsidP="003B2A4D">
      <w:pPr>
        <w:ind w:firstLine="480"/>
        <w:rPr>
          <w:kern w:val="24"/>
        </w:rPr>
      </w:pPr>
      <w:r w:rsidRPr="00BB7B26">
        <w:rPr>
          <w:kern w:val="24"/>
        </w:rPr>
        <w:t>2017</w:t>
      </w:r>
      <w:r w:rsidRPr="00BB7B26">
        <w:rPr>
          <w:rFonts w:hAnsi="宋体"/>
          <w:kern w:val="24"/>
        </w:rPr>
        <w:t>年</w:t>
      </w:r>
      <w:r w:rsidRPr="00BB7B26">
        <w:rPr>
          <w:kern w:val="24"/>
        </w:rPr>
        <w:t>5</w:t>
      </w:r>
      <w:r w:rsidRPr="00BB7B26">
        <w:rPr>
          <w:rFonts w:hAnsi="宋体"/>
          <w:kern w:val="24"/>
        </w:rPr>
        <w:t>月</w:t>
      </w:r>
      <w:r w:rsidRPr="00BB7B26">
        <w:rPr>
          <w:kern w:val="24"/>
        </w:rPr>
        <w:t>31</w:t>
      </w:r>
      <w:r w:rsidRPr="00BB7B26">
        <w:rPr>
          <w:rFonts w:hAnsi="宋体"/>
          <w:kern w:val="24"/>
        </w:rPr>
        <w:t>日国务院办公厅发布《关于加快推进畜禽养殖废弃物资源化利用的意见》（国办发〔</w:t>
      </w:r>
      <w:r w:rsidRPr="00BB7B26">
        <w:rPr>
          <w:kern w:val="24"/>
        </w:rPr>
        <w:t>2017</w:t>
      </w:r>
      <w:r w:rsidRPr="00BB7B26">
        <w:rPr>
          <w:rFonts w:hAnsi="宋体"/>
          <w:kern w:val="24"/>
        </w:rPr>
        <w:t>〕</w:t>
      </w:r>
      <w:r w:rsidRPr="00BB7B26">
        <w:rPr>
          <w:kern w:val="24"/>
        </w:rPr>
        <w:t>48</w:t>
      </w:r>
      <w:r w:rsidRPr="00BB7B26">
        <w:rPr>
          <w:rFonts w:hAnsi="宋体"/>
          <w:kern w:val="24"/>
        </w:rPr>
        <w:t>号），要求对畜禽规模养殖相关规划依法依规开展环境影响评价，新建或改扩建畜禽规模养殖场，应突出养分综合利用，配套与养殖规模和处理工艺相适应的粪污消纳用地，配备必要的粪污收集、贮存、处理、利用设施，依法进行环</w:t>
      </w:r>
      <w:r w:rsidRPr="00BB7B26">
        <w:rPr>
          <w:rFonts w:hAnsi="宋体"/>
          <w:kern w:val="24"/>
        </w:rPr>
        <w:lastRenderedPageBreak/>
        <w:t>境影响评价。要实行以地定畜，促进种养业在布局上相协调，精准规划引导畜牧业发展。</w:t>
      </w:r>
    </w:p>
    <w:p w:rsidR="003B2A4D" w:rsidRPr="00BB7B26" w:rsidRDefault="003B2A4D" w:rsidP="003B2A4D">
      <w:pPr>
        <w:ind w:firstLine="480"/>
        <w:rPr>
          <w:kern w:val="24"/>
        </w:rPr>
      </w:pPr>
      <w:r w:rsidRPr="00BB7B26">
        <w:rPr>
          <w:rFonts w:hAnsi="宋体"/>
          <w:kern w:val="24"/>
        </w:rPr>
        <w:t>推动建立畜禽粪污等农业有机废弃物收集、转化、利用网络体系，鼓励在养殖密集区域建立粪污集中处理中心，探索规模化、专业化、社会化运营机制。通过支持在田间地头配套建设管网和储粪（液）池等方式，解决粪肥还田</w:t>
      </w:r>
      <w:r w:rsidRPr="00BB7B26">
        <w:rPr>
          <w:kern w:val="24"/>
        </w:rPr>
        <w:t>“</w:t>
      </w:r>
      <w:r w:rsidRPr="00BB7B26">
        <w:rPr>
          <w:rFonts w:hAnsi="宋体"/>
          <w:kern w:val="24"/>
        </w:rPr>
        <w:t>最后一公里</w:t>
      </w:r>
      <w:r w:rsidRPr="00BB7B26">
        <w:rPr>
          <w:kern w:val="24"/>
        </w:rPr>
        <w:t>”</w:t>
      </w:r>
      <w:r w:rsidRPr="00BB7B26">
        <w:rPr>
          <w:rFonts w:hAnsi="宋体"/>
          <w:kern w:val="24"/>
        </w:rPr>
        <w:t>问题。鼓励沼液和经无害化处理的畜禽养殖废水作为肥料科学还田利用。加强粪肥还田技术指导，确保科学合理施用。</w:t>
      </w:r>
    </w:p>
    <w:p w:rsidR="003B2A4D" w:rsidRPr="00BB7B26" w:rsidRDefault="003B2A4D" w:rsidP="003B2A4D">
      <w:pPr>
        <w:ind w:firstLine="480"/>
        <w:rPr>
          <w:kern w:val="24"/>
        </w:rPr>
      </w:pPr>
      <w:r w:rsidRPr="00BB7B26">
        <w:rPr>
          <w:kern w:val="24"/>
        </w:rPr>
        <w:t>2017</w:t>
      </w:r>
      <w:r w:rsidRPr="00BB7B26">
        <w:rPr>
          <w:rFonts w:hAnsi="宋体"/>
          <w:kern w:val="24"/>
        </w:rPr>
        <w:t>年</w:t>
      </w:r>
      <w:r w:rsidRPr="00BB7B26">
        <w:rPr>
          <w:kern w:val="24"/>
        </w:rPr>
        <w:t>6</w:t>
      </w:r>
      <w:r w:rsidRPr="00BB7B26">
        <w:rPr>
          <w:rFonts w:hAnsi="宋体"/>
          <w:kern w:val="24"/>
        </w:rPr>
        <w:t>月</w:t>
      </w:r>
      <w:r w:rsidRPr="00BB7B26">
        <w:rPr>
          <w:kern w:val="24"/>
        </w:rPr>
        <w:t>27</w:t>
      </w:r>
      <w:r w:rsidRPr="00BB7B26">
        <w:rPr>
          <w:rFonts w:hAnsi="宋体"/>
          <w:kern w:val="24"/>
        </w:rPr>
        <w:t>日，全国畜禽养殖废弃物资源化利用会议</w:t>
      </w:r>
      <w:r w:rsidRPr="00BB7B26">
        <w:rPr>
          <w:rFonts w:hAnsi="宋体" w:hint="eastAsia"/>
          <w:kern w:val="24"/>
        </w:rPr>
        <w:t>指出，</w:t>
      </w:r>
      <w:r w:rsidRPr="00BB7B26">
        <w:rPr>
          <w:rFonts w:hAnsi="宋体"/>
          <w:kern w:val="24"/>
        </w:rPr>
        <w:t>抓好畜禽养殖废弃物资源化利用，是事关畜牧产品有效供给和农村居民生产生活环境改善的重大民生工程。要认真贯彻落实新发展理念，坚持保供给与保环境并重，坚持政府支持、企业主体、市场化运作，全面推进畜禽养殖废弃物资源化利用，改善农业生态环境，构建种养结合、农牧循环的可持续发展新格局。要根据资源环境承载能力和废弃物处理能力，科学确定养殖品种和规模，优化畜牧业区域布局。积极推广清洁养殖工艺和技术，大力发展标准化、规范化规模养殖。围绕就地就近用于农村能源和农用有机肥，加快发展农村沼气和生物天然气，畅通还田渠道，促进种养结合、农牧循环的绿色发展，多形式推进养殖废弃物资源化利用。</w:t>
      </w:r>
    </w:p>
    <w:p w:rsidR="003B2A4D" w:rsidRPr="00BB7B26" w:rsidRDefault="003B2A4D" w:rsidP="003B2A4D">
      <w:pPr>
        <w:ind w:firstLine="480"/>
        <w:rPr>
          <w:rFonts w:hAnsi="宋体"/>
          <w:kern w:val="24"/>
        </w:rPr>
      </w:pPr>
      <w:r w:rsidRPr="00BB7B26">
        <w:rPr>
          <w:rFonts w:hAnsi="宋体"/>
          <w:kern w:val="24"/>
        </w:rPr>
        <w:t>本项目采取种养结合的生态养殖模式，</w:t>
      </w:r>
      <w:r w:rsidRPr="00BB7B26">
        <w:rPr>
          <w:rFonts w:hAnsi="宋体" w:hint="eastAsia"/>
          <w:kern w:val="24"/>
        </w:rPr>
        <w:t>生活污水与养殖污水在黑膜沼气池内厌氧发酵，</w:t>
      </w:r>
      <w:r w:rsidRPr="00BB7B26">
        <w:rPr>
          <w:rFonts w:hAnsi="宋体"/>
          <w:kern w:val="24"/>
        </w:rPr>
        <w:t>沼液用于农田施肥，非施肥季暂存于沼液池</w:t>
      </w:r>
      <w:r w:rsidRPr="00BB7B26">
        <w:rPr>
          <w:rFonts w:hAnsi="宋体" w:hint="eastAsia"/>
          <w:kern w:val="24"/>
        </w:rPr>
        <w:t>内</w:t>
      </w:r>
      <w:r w:rsidRPr="00BB7B26">
        <w:rPr>
          <w:rFonts w:hAnsi="宋体"/>
          <w:kern w:val="24"/>
        </w:rPr>
        <w:t>，沼渣、猪粪</w:t>
      </w:r>
      <w:r w:rsidRPr="00BB7B26">
        <w:rPr>
          <w:rFonts w:hAnsi="宋体" w:hint="eastAsia"/>
          <w:kern w:val="24"/>
        </w:rPr>
        <w:t>用于作物园内施肥，满足</w:t>
      </w:r>
      <w:r w:rsidRPr="00BB7B26">
        <w:rPr>
          <w:kern w:val="24"/>
        </w:rPr>
        <w:t>粪污资源化利用，种养结合</w:t>
      </w:r>
      <w:r w:rsidRPr="00BB7B26">
        <w:rPr>
          <w:rFonts w:hint="eastAsia"/>
          <w:kern w:val="24"/>
        </w:rPr>
        <w:t>的要求</w:t>
      </w:r>
      <w:r w:rsidRPr="00BB7B26">
        <w:rPr>
          <w:rFonts w:hAnsi="宋体"/>
          <w:kern w:val="24"/>
        </w:rPr>
        <w:t>，</w:t>
      </w:r>
      <w:r w:rsidRPr="00BB7B26">
        <w:rPr>
          <w:rFonts w:hAnsi="宋体" w:hint="eastAsia"/>
          <w:kern w:val="24"/>
        </w:rPr>
        <w:t>故项目的建设</w:t>
      </w:r>
      <w:r w:rsidRPr="00BB7B26">
        <w:rPr>
          <w:rFonts w:hAnsi="宋体"/>
          <w:kern w:val="24"/>
        </w:rPr>
        <w:t>符合《关于加快推进畜禽养殖废弃物资源化利用的意见》要求。</w:t>
      </w:r>
    </w:p>
    <w:p w:rsidR="00077F6B" w:rsidRPr="00BB7B26" w:rsidRDefault="00077F6B" w:rsidP="00077F6B">
      <w:pPr>
        <w:topLinePunct/>
        <w:ind w:firstLineChars="0" w:firstLine="0"/>
        <w:outlineLvl w:val="2"/>
        <w:rPr>
          <w:b/>
          <w:kern w:val="24"/>
        </w:rPr>
      </w:pPr>
      <w:bookmarkStart w:id="168" w:name="_Toc224144821"/>
      <w:r w:rsidRPr="00BB7B26">
        <w:rPr>
          <w:b/>
          <w:kern w:val="24"/>
        </w:rPr>
        <w:t xml:space="preserve">4.3.7 </w:t>
      </w:r>
      <w:r w:rsidRPr="00BB7B26">
        <w:rPr>
          <w:rFonts w:hAnsi="宋体"/>
          <w:b/>
          <w:kern w:val="24"/>
        </w:rPr>
        <w:t>与</w:t>
      </w:r>
      <w:r w:rsidRPr="00BB7B26">
        <w:rPr>
          <w:rFonts w:hAnsi="宋体"/>
          <w:b/>
          <w:bCs/>
          <w:kern w:val="24"/>
        </w:rPr>
        <w:t>《</w:t>
      </w:r>
      <w:r w:rsidRPr="00BB7B26">
        <w:rPr>
          <w:rFonts w:hAnsi="宋体"/>
          <w:b/>
          <w:kern w:val="24"/>
        </w:rPr>
        <w:t>畜禽规模养殖场粪污资源化利用设施建设规范（试行）》（农办牧</w:t>
      </w:r>
      <w:r w:rsidRPr="00BB7B26">
        <w:rPr>
          <w:b/>
          <w:kern w:val="24"/>
        </w:rPr>
        <w:t>[2018]2</w:t>
      </w:r>
      <w:r w:rsidRPr="00BB7B26">
        <w:rPr>
          <w:rFonts w:hAnsi="宋体"/>
          <w:b/>
          <w:kern w:val="24"/>
        </w:rPr>
        <w:t>号）相符性分析</w:t>
      </w:r>
      <w:bookmarkEnd w:id="168"/>
    </w:p>
    <w:p w:rsidR="00077F6B" w:rsidRPr="00BB7B26" w:rsidRDefault="00077F6B" w:rsidP="00077F6B">
      <w:pPr>
        <w:topLinePunct/>
        <w:spacing w:line="240" w:lineRule="auto"/>
        <w:ind w:firstLineChars="0" w:firstLine="0"/>
        <w:jc w:val="center"/>
        <w:rPr>
          <w:b/>
          <w:kern w:val="20"/>
        </w:rPr>
      </w:pPr>
      <w:r w:rsidRPr="00BB7B26">
        <w:rPr>
          <w:rFonts w:hint="eastAsia"/>
          <w:b/>
          <w:kern w:val="20"/>
        </w:rPr>
        <w:t>表</w:t>
      </w:r>
      <w:r w:rsidR="00033BFC" w:rsidRPr="00BB7B26">
        <w:rPr>
          <w:rFonts w:hint="eastAsia"/>
          <w:b/>
          <w:kern w:val="20"/>
        </w:rPr>
        <w:t>4</w:t>
      </w:r>
      <w:r w:rsidRPr="00BB7B26">
        <w:rPr>
          <w:rFonts w:hint="eastAsia"/>
          <w:b/>
          <w:kern w:val="20"/>
        </w:rPr>
        <w:t xml:space="preserve">-5  </w:t>
      </w:r>
      <w:r w:rsidRPr="00BB7B26">
        <w:rPr>
          <w:rFonts w:hint="eastAsia"/>
          <w:b/>
          <w:kern w:val="20"/>
        </w:rPr>
        <w:t>项目与</w:t>
      </w:r>
      <w:r w:rsidRPr="00BB7B26">
        <w:rPr>
          <w:rFonts w:hint="eastAsia"/>
          <w:b/>
          <w:bCs/>
        </w:rPr>
        <w:t>农办牧</w:t>
      </w:r>
      <w:r w:rsidRPr="00BB7B26">
        <w:rPr>
          <w:b/>
          <w:bCs/>
        </w:rPr>
        <w:t>[2018]2</w:t>
      </w:r>
      <w:r w:rsidRPr="00BB7B26">
        <w:rPr>
          <w:rFonts w:hint="eastAsia"/>
          <w:b/>
          <w:bCs/>
        </w:rPr>
        <w:t>号）</w:t>
      </w:r>
      <w:r w:rsidRPr="00BB7B26">
        <w:rPr>
          <w:rFonts w:hint="eastAsia"/>
          <w:b/>
          <w:kern w:val="20"/>
        </w:rPr>
        <w:t>相符性分析一览表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4254"/>
        <w:gridCol w:w="3153"/>
        <w:gridCol w:w="1663"/>
      </w:tblGrid>
      <w:tr w:rsidR="00077F6B" w:rsidRPr="00BB7B26" w:rsidTr="00077F6B">
        <w:trPr>
          <w:trHeight w:val="340"/>
        </w:trPr>
        <w:tc>
          <w:tcPr>
            <w:tcW w:w="2345" w:type="pct"/>
            <w:tcBorders>
              <w:bottom w:val="single" w:sz="12" w:space="0" w:color="auto"/>
            </w:tcBorders>
            <w:vAlign w:val="center"/>
            <w:hideMark/>
          </w:tcPr>
          <w:p w:rsidR="00077F6B" w:rsidRPr="00BB7B26" w:rsidRDefault="00077F6B" w:rsidP="00077F6B">
            <w:pPr>
              <w:pStyle w:val="TableParagraph"/>
              <w:kinsoku w:val="0"/>
              <w:overflowPunct w:val="0"/>
              <w:ind w:firstLine="420"/>
              <w:jc w:val="center"/>
              <w:rPr>
                <w:rFonts w:ascii="Times New Roman" w:hAnsi="Times New Roman"/>
                <w:kern w:val="21"/>
                <w:sz w:val="21"/>
                <w:szCs w:val="21"/>
              </w:rPr>
            </w:pPr>
            <w:r w:rsidRPr="00BB7B26">
              <w:rPr>
                <w:rFonts w:ascii="Times New Roman" w:hAnsi="宋体" w:hint="eastAsia"/>
                <w:kern w:val="21"/>
                <w:sz w:val="21"/>
                <w:szCs w:val="21"/>
              </w:rPr>
              <w:t>文件要求</w:t>
            </w:r>
          </w:p>
        </w:tc>
        <w:tc>
          <w:tcPr>
            <w:tcW w:w="1738" w:type="pct"/>
            <w:tcBorders>
              <w:bottom w:val="single" w:sz="12" w:space="0" w:color="auto"/>
            </w:tcBorders>
            <w:vAlign w:val="center"/>
            <w:hideMark/>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本项目情况</w:t>
            </w:r>
          </w:p>
        </w:tc>
        <w:tc>
          <w:tcPr>
            <w:tcW w:w="918" w:type="pct"/>
            <w:tcBorders>
              <w:bottom w:val="single" w:sz="12" w:space="0" w:color="auto"/>
            </w:tcBorders>
            <w:vAlign w:val="center"/>
            <w:hideMark/>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相符性</w:t>
            </w:r>
          </w:p>
        </w:tc>
      </w:tr>
      <w:tr w:rsidR="00077F6B" w:rsidRPr="00BB7B26" w:rsidTr="00077F6B">
        <w:trPr>
          <w:trHeight w:val="340"/>
        </w:trPr>
        <w:tc>
          <w:tcPr>
            <w:tcW w:w="2345" w:type="pct"/>
            <w:tcBorders>
              <w:top w:val="single" w:sz="12" w:space="0" w:color="auto"/>
            </w:tcBorders>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畜禽规模养殖场粪污资源化利用应坚持农牧结合、种养平衡，按照资源化、减量化、无害化的原则，对源头减量、过程控制和末端利用各环节进行全程管理，提高粪污综合利用率和设施装备配套率。</w:t>
            </w:r>
          </w:p>
        </w:tc>
        <w:tc>
          <w:tcPr>
            <w:tcW w:w="1738" w:type="pct"/>
            <w:tcBorders>
              <w:top w:val="single" w:sz="12" w:space="0" w:color="auto"/>
            </w:tcBorders>
            <w:vAlign w:val="center"/>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本项目沼液、沼渣以及固粪配套有农田及作物园进行消纳，实现粪污资源化利用</w:t>
            </w:r>
          </w:p>
        </w:tc>
        <w:tc>
          <w:tcPr>
            <w:tcW w:w="918" w:type="pct"/>
            <w:tcBorders>
              <w:top w:val="single" w:sz="12" w:space="0" w:color="auto"/>
            </w:tcBorders>
            <w:vAlign w:val="center"/>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077F6B" w:rsidRPr="00BB7B26" w:rsidTr="00077F6B">
        <w:trPr>
          <w:trHeight w:val="340"/>
        </w:trPr>
        <w:tc>
          <w:tcPr>
            <w:tcW w:w="2345"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畜禽规模养殖场应根据养殖污染防治要求，建设与养殖规模相配套的粪污资源化利用设施设备，并确保正常运行。</w:t>
            </w:r>
          </w:p>
        </w:tc>
        <w:tc>
          <w:tcPr>
            <w:tcW w:w="1738"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养殖场已建设了与养殖规模相配套的养殖废水处理设施，采用黑膜沼气池进行厌氧发酵</w:t>
            </w:r>
          </w:p>
        </w:tc>
        <w:tc>
          <w:tcPr>
            <w:tcW w:w="918" w:type="pct"/>
            <w:vAlign w:val="center"/>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077F6B" w:rsidRPr="00BB7B26" w:rsidTr="00077F6B">
        <w:trPr>
          <w:trHeight w:val="340"/>
        </w:trPr>
        <w:tc>
          <w:tcPr>
            <w:tcW w:w="2345"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畜禽规模养殖场应建设雨污分离设施，污水宜采用暗沟或管道输送。</w:t>
            </w:r>
          </w:p>
        </w:tc>
        <w:tc>
          <w:tcPr>
            <w:tcW w:w="1738"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养殖场实行雨污分流，粪污输送采</w:t>
            </w:r>
          </w:p>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用埋地管道</w:t>
            </w:r>
          </w:p>
        </w:tc>
        <w:tc>
          <w:tcPr>
            <w:tcW w:w="918" w:type="pct"/>
            <w:vAlign w:val="center"/>
            <w:hideMark/>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077F6B" w:rsidRPr="00BB7B26" w:rsidTr="00077F6B">
        <w:trPr>
          <w:trHeight w:val="340"/>
        </w:trPr>
        <w:tc>
          <w:tcPr>
            <w:tcW w:w="2345"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畜禽规模养殖场宜采用干清粪工艺。采用水泡粪工艺的，要控制用水量，减少粪污产生总量</w:t>
            </w:r>
            <w:r w:rsidRPr="00BB7B26">
              <w:rPr>
                <w:rFonts w:ascii="Times New Roman" w:hAnsi="Times New Roman"/>
                <w:kern w:val="21"/>
                <w:sz w:val="21"/>
                <w:szCs w:val="21"/>
              </w:rPr>
              <w:lastRenderedPageBreak/>
              <w:t>。鼓励水冲粪工艺改造为干清粪或水泡粪。不同畜种不同清粪工艺最高允许排水量按照</w:t>
            </w:r>
            <w:r w:rsidRPr="00BB7B26">
              <w:rPr>
                <w:rFonts w:ascii="Times New Roman" w:hAnsi="Times New Roman"/>
                <w:kern w:val="21"/>
                <w:sz w:val="21"/>
                <w:szCs w:val="21"/>
              </w:rPr>
              <w:t xml:space="preserve"> GB18596 </w:t>
            </w:r>
            <w:r w:rsidRPr="00BB7B26">
              <w:rPr>
                <w:rFonts w:ascii="Times New Roman" w:hAnsi="Times New Roman"/>
                <w:kern w:val="21"/>
                <w:sz w:val="21"/>
                <w:szCs w:val="21"/>
              </w:rPr>
              <w:t>执行。</w:t>
            </w:r>
          </w:p>
        </w:tc>
        <w:tc>
          <w:tcPr>
            <w:tcW w:w="1738" w:type="pct"/>
            <w:vAlign w:val="center"/>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本项目采用干清粪工艺</w:t>
            </w:r>
          </w:p>
        </w:tc>
        <w:tc>
          <w:tcPr>
            <w:tcW w:w="918" w:type="pct"/>
            <w:vAlign w:val="center"/>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077F6B" w:rsidRPr="00BB7B26" w:rsidTr="00077F6B">
        <w:trPr>
          <w:trHeight w:val="340"/>
        </w:trPr>
        <w:tc>
          <w:tcPr>
            <w:tcW w:w="2345"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lastRenderedPageBreak/>
              <w:t>畜禽规模养殖场应及时对粪污进行收集、贮存，粪污暂存池（场）应满足防渗、防雨、防溢流等要求。固体粪便暂存池（场）的设计按照</w:t>
            </w:r>
            <w:r w:rsidRPr="00BB7B26">
              <w:rPr>
                <w:rFonts w:ascii="Times New Roman" w:hAnsi="Times New Roman"/>
                <w:kern w:val="21"/>
                <w:sz w:val="21"/>
                <w:szCs w:val="21"/>
              </w:rPr>
              <w:t xml:space="preserve"> GB/T 27622</w:t>
            </w:r>
            <w:r w:rsidRPr="00BB7B26">
              <w:rPr>
                <w:rFonts w:ascii="Times New Roman" w:hAnsi="Times New Roman"/>
                <w:kern w:val="21"/>
                <w:sz w:val="21"/>
                <w:szCs w:val="21"/>
              </w:rPr>
              <w:t>执行。污水暂存池的设计按照</w:t>
            </w:r>
            <w:r w:rsidRPr="00BB7B26">
              <w:rPr>
                <w:rFonts w:ascii="Times New Roman" w:hAnsi="Times New Roman"/>
                <w:kern w:val="21"/>
                <w:sz w:val="21"/>
                <w:szCs w:val="21"/>
              </w:rPr>
              <w:t>GB/T 26624</w:t>
            </w:r>
            <w:r w:rsidRPr="00BB7B26">
              <w:rPr>
                <w:rFonts w:ascii="Times New Roman" w:hAnsi="Times New Roman"/>
                <w:kern w:val="21"/>
                <w:sz w:val="21"/>
                <w:szCs w:val="21"/>
              </w:rPr>
              <w:t>执行。</w:t>
            </w:r>
          </w:p>
        </w:tc>
        <w:tc>
          <w:tcPr>
            <w:tcW w:w="1738" w:type="pct"/>
            <w:vAlign w:val="center"/>
            <w:hideMark/>
          </w:tcPr>
          <w:p w:rsidR="00077F6B" w:rsidRPr="00BB7B26" w:rsidRDefault="00077F6B" w:rsidP="00077F6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本项目采用干清粪工艺，集污池、沼液池等按要求进行建设，满足了防雨、防渗、防溢流要求</w:t>
            </w:r>
          </w:p>
        </w:tc>
        <w:tc>
          <w:tcPr>
            <w:tcW w:w="918" w:type="pct"/>
            <w:vAlign w:val="center"/>
            <w:hideMark/>
          </w:tcPr>
          <w:p w:rsidR="00077F6B" w:rsidRPr="00BB7B26" w:rsidRDefault="00077F6B" w:rsidP="00077F6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bl>
    <w:p w:rsidR="003B2A4D" w:rsidRPr="00BB7B26" w:rsidRDefault="00077F6B" w:rsidP="00077F6B">
      <w:pPr>
        <w:topLinePunct/>
        <w:ind w:firstLineChars="0" w:firstLine="0"/>
        <w:outlineLvl w:val="2"/>
        <w:rPr>
          <w:b/>
          <w:kern w:val="20"/>
        </w:rPr>
      </w:pPr>
      <w:bookmarkStart w:id="169" w:name="_Toc187216827"/>
      <w:bookmarkStart w:id="170" w:name="_Toc224144822"/>
      <w:r w:rsidRPr="00BB7B26">
        <w:rPr>
          <w:rFonts w:hint="eastAsia"/>
          <w:b/>
          <w:kern w:val="20"/>
        </w:rPr>
        <w:t>4.</w:t>
      </w:r>
      <w:r w:rsidR="00A705B4" w:rsidRPr="00BB7B26">
        <w:rPr>
          <w:rFonts w:hint="eastAsia"/>
          <w:b/>
          <w:kern w:val="20"/>
        </w:rPr>
        <w:t>3.</w:t>
      </w:r>
      <w:r w:rsidRPr="00BB7B26">
        <w:rPr>
          <w:rFonts w:hint="eastAsia"/>
          <w:b/>
          <w:kern w:val="20"/>
        </w:rPr>
        <w:t>8</w:t>
      </w:r>
      <w:r w:rsidR="003B2A4D" w:rsidRPr="00BB7B26">
        <w:rPr>
          <w:rFonts w:hint="eastAsia"/>
          <w:b/>
          <w:kern w:val="20"/>
        </w:rPr>
        <w:t>《</w:t>
      </w:r>
      <w:r w:rsidR="003B2A4D" w:rsidRPr="00BB7B26">
        <w:rPr>
          <w:rFonts w:hint="eastAsia"/>
          <w:b/>
        </w:rPr>
        <w:t>关于加强畜禽粪污资源化利用计划和台账管理的通知</w:t>
      </w:r>
      <w:r w:rsidR="003B2A4D" w:rsidRPr="00BB7B26">
        <w:rPr>
          <w:rFonts w:hint="eastAsia"/>
          <w:b/>
          <w:kern w:val="20"/>
        </w:rPr>
        <w:t>》（</w:t>
      </w:r>
      <w:r w:rsidR="003B2A4D" w:rsidRPr="00BB7B26">
        <w:rPr>
          <w:rFonts w:hint="eastAsia"/>
          <w:b/>
          <w:spacing w:val="1"/>
        </w:rPr>
        <w:t>农办牧</w:t>
      </w:r>
      <w:r w:rsidR="003B2A4D" w:rsidRPr="00BB7B26">
        <w:rPr>
          <w:rFonts w:hint="eastAsia"/>
          <w:b/>
          <w:spacing w:val="1"/>
        </w:rPr>
        <w:t>[2021]46</w:t>
      </w:r>
      <w:r w:rsidR="003B2A4D" w:rsidRPr="00BB7B26">
        <w:rPr>
          <w:rFonts w:hint="eastAsia"/>
          <w:b/>
          <w:spacing w:val="1"/>
        </w:rPr>
        <w:t>号</w:t>
      </w:r>
      <w:r w:rsidR="003B2A4D" w:rsidRPr="00BB7B26">
        <w:rPr>
          <w:rFonts w:hint="eastAsia"/>
          <w:b/>
          <w:kern w:val="20"/>
        </w:rPr>
        <w:t>）相符性分析</w:t>
      </w:r>
      <w:bookmarkEnd w:id="169"/>
      <w:bookmarkEnd w:id="170"/>
    </w:p>
    <w:p w:rsidR="003B2A4D" w:rsidRPr="00BB7B26" w:rsidRDefault="003B2A4D" w:rsidP="00077F6B">
      <w:pPr>
        <w:autoSpaceDE w:val="0"/>
        <w:autoSpaceDN w:val="0"/>
        <w:spacing w:line="240" w:lineRule="auto"/>
        <w:ind w:firstLineChars="0" w:firstLine="0"/>
        <w:jc w:val="center"/>
        <w:rPr>
          <w:b/>
          <w:bCs/>
          <w:spacing w:val="-8"/>
        </w:rPr>
      </w:pPr>
      <w:r w:rsidRPr="00BB7B26">
        <w:rPr>
          <w:rFonts w:eastAsiaTheme="minorEastAsia" w:hint="eastAsia"/>
          <w:b/>
          <w:kern w:val="20"/>
        </w:rPr>
        <w:t>表</w:t>
      </w:r>
      <w:r w:rsidR="00033BFC" w:rsidRPr="00BB7B26">
        <w:rPr>
          <w:rFonts w:eastAsiaTheme="minorEastAsia" w:hint="eastAsia"/>
          <w:b/>
          <w:kern w:val="20"/>
        </w:rPr>
        <w:t>4-6</w:t>
      </w:r>
      <w:r w:rsidRPr="00BB7B26">
        <w:rPr>
          <w:rFonts w:eastAsiaTheme="minorEastAsia" w:hint="eastAsia"/>
          <w:b/>
          <w:kern w:val="20"/>
        </w:rPr>
        <w:t xml:space="preserve">  </w:t>
      </w:r>
      <w:r w:rsidRPr="00BB7B26">
        <w:rPr>
          <w:rFonts w:eastAsiaTheme="minorEastAsia" w:hint="eastAsia"/>
          <w:b/>
          <w:kern w:val="20"/>
        </w:rPr>
        <w:t>项目与</w:t>
      </w:r>
      <w:r w:rsidRPr="00BB7B26">
        <w:rPr>
          <w:rFonts w:hint="eastAsia"/>
          <w:b/>
          <w:bCs/>
          <w:spacing w:val="-8"/>
        </w:rPr>
        <w:t>农办牧</w:t>
      </w:r>
      <w:r w:rsidRPr="00BB7B26">
        <w:rPr>
          <w:b/>
          <w:bCs/>
          <w:spacing w:val="-4"/>
        </w:rPr>
        <w:t>[2021]46</w:t>
      </w:r>
      <w:r w:rsidRPr="00BB7B26">
        <w:rPr>
          <w:rFonts w:hint="eastAsia"/>
          <w:b/>
          <w:bCs/>
          <w:spacing w:val="-8"/>
        </w:rPr>
        <w:t>号相符性分析一览表</w:t>
      </w:r>
    </w:p>
    <w:tbl>
      <w:tblPr>
        <w:tblW w:w="5000" w:type="pct"/>
        <w:tblCellMar>
          <w:left w:w="0" w:type="dxa"/>
          <w:right w:w="0" w:type="dxa"/>
        </w:tblCellMar>
        <w:tblLook w:val="04A0"/>
      </w:tblPr>
      <w:tblGrid>
        <w:gridCol w:w="5027"/>
        <w:gridCol w:w="3196"/>
        <w:gridCol w:w="847"/>
      </w:tblGrid>
      <w:tr w:rsidR="003B2A4D" w:rsidRPr="00BB7B26" w:rsidTr="004A1B03">
        <w:trPr>
          <w:trHeight w:val="340"/>
        </w:trPr>
        <w:tc>
          <w:tcPr>
            <w:tcW w:w="2770" w:type="pct"/>
            <w:tcBorders>
              <w:top w:val="single" w:sz="12" w:space="0" w:color="auto"/>
              <w:bottom w:val="single" w:sz="12" w:space="0" w:color="auto"/>
              <w:right w:val="single" w:sz="4" w:space="0" w:color="000000"/>
            </w:tcBorders>
            <w:vAlign w:val="center"/>
            <w:hideMark/>
          </w:tcPr>
          <w:p w:rsidR="003B2A4D" w:rsidRPr="00BB7B26" w:rsidRDefault="00077F6B" w:rsidP="004A1B03">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通知</w:t>
            </w:r>
            <w:r w:rsidR="003B2A4D" w:rsidRPr="00BB7B26">
              <w:rPr>
                <w:rFonts w:ascii="Times New Roman" w:hAnsi="宋体"/>
                <w:kern w:val="2"/>
                <w:sz w:val="21"/>
                <w:szCs w:val="21"/>
              </w:rPr>
              <w:t>要求</w:t>
            </w:r>
          </w:p>
        </w:tc>
        <w:tc>
          <w:tcPr>
            <w:tcW w:w="1762" w:type="pct"/>
            <w:tcBorders>
              <w:top w:val="single" w:sz="12" w:space="0" w:color="auto"/>
              <w:left w:val="single" w:sz="4" w:space="0" w:color="000000"/>
              <w:bottom w:val="single" w:sz="12" w:space="0" w:color="auto"/>
              <w:right w:val="single" w:sz="4" w:space="0" w:color="000000"/>
            </w:tcBorders>
            <w:vAlign w:val="center"/>
            <w:hideMark/>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本项目</w:t>
            </w:r>
            <w:r w:rsidR="00077F6B" w:rsidRPr="00BB7B26">
              <w:rPr>
                <w:rFonts w:ascii="Times New Roman" w:hAnsi="宋体" w:hint="eastAsia"/>
                <w:kern w:val="2"/>
                <w:sz w:val="21"/>
                <w:szCs w:val="21"/>
              </w:rPr>
              <w:t>情况</w:t>
            </w:r>
          </w:p>
        </w:tc>
        <w:tc>
          <w:tcPr>
            <w:tcW w:w="467" w:type="pct"/>
            <w:tcBorders>
              <w:top w:val="single" w:sz="12" w:space="0" w:color="auto"/>
              <w:left w:val="single" w:sz="4" w:space="0" w:color="000000"/>
              <w:bottom w:val="single" w:sz="12" w:space="0" w:color="auto"/>
            </w:tcBorders>
            <w:vAlign w:val="center"/>
            <w:hideMark/>
          </w:tcPr>
          <w:p w:rsidR="003B2A4D" w:rsidRPr="00BB7B26" w:rsidRDefault="00077F6B" w:rsidP="004A1B03">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相符性</w:t>
            </w:r>
          </w:p>
        </w:tc>
      </w:tr>
      <w:tr w:rsidR="003B2A4D" w:rsidRPr="00BB7B26" w:rsidTr="004A1B03">
        <w:trPr>
          <w:trHeight w:val="340"/>
        </w:trPr>
        <w:tc>
          <w:tcPr>
            <w:tcW w:w="2770" w:type="pct"/>
            <w:tcBorders>
              <w:top w:val="single" w:sz="12" w:space="0" w:color="auto"/>
              <w:right w:val="single" w:sz="4" w:space="0" w:color="000000"/>
            </w:tcBorders>
            <w:hideMark/>
          </w:tcPr>
          <w:p w:rsidR="004A1B03" w:rsidRPr="00BB7B26" w:rsidRDefault="003B2A4D" w:rsidP="004A1B03">
            <w:pPr>
              <w:pStyle w:val="TableParagraph"/>
              <w:kinsoku w:val="0"/>
              <w:overflowPunct w:val="0"/>
              <w:jc w:val="both"/>
              <w:rPr>
                <w:rFonts w:ascii="Times New Roman" w:hAnsi="宋体"/>
                <w:kern w:val="21"/>
                <w:sz w:val="21"/>
                <w:szCs w:val="21"/>
              </w:rPr>
            </w:pPr>
            <w:r w:rsidRPr="00BB7B26">
              <w:rPr>
                <w:rFonts w:ascii="Times New Roman" w:hAnsi="宋体"/>
                <w:kern w:val="21"/>
                <w:sz w:val="21"/>
                <w:szCs w:val="21"/>
              </w:rPr>
              <w:t>畜禽规模养殖场粪污资源化利用应坚持农牧结合、种养平衡，按照资源化、减量化、无害化的原则，对源头减量、过程控制和末端利用各环节进行全程管理，提高粪污综合利用率和设施装备配套率。</w:t>
            </w:r>
          </w:p>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畜禽规模养殖场应根据养殖污染防治要求，建设与养殖规模相配套的粪污资源化利用设施设备，并确保正常运行。畜禽规模养殖场宜采用干清粪工艺。采用水泡粪工艺的，要控制用水量，减少粪污产生总量。鼓励水冲粪工艺改造为干清粪或水泡粪。不同畜种不同清粪工艺最高允许排水量按照</w:t>
            </w:r>
            <w:r w:rsidR="00077F6B" w:rsidRPr="00BB7B26">
              <w:rPr>
                <w:rFonts w:ascii="Times New Roman" w:hAnsi="Times New Roman"/>
                <w:kern w:val="21"/>
                <w:sz w:val="21"/>
                <w:szCs w:val="21"/>
              </w:rPr>
              <w:t>GB 18596</w:t>
            </w:r>
            <w:r w:rsidRPr="00BB7B26">
              <w:rPr>
                <w:rFonts w:ascii="Times New Roman" w:hAnsi="宋体"/>
                <w:kern w:val="21"/>
                <w:sz w:val="21"/>
                <w:szCs w:val="21"/>
              </w:rPr>
              <w:t>执行。</w:t>
            </w:r>
          </w:p>
        </w:tc>
        <w:tc>
          <w:tcPr>
            <w:tcW w:w="1762" w:type="pct"/>
            <w:tcBorders>
              <w:top w:val="single" w:sz="12" w:space="0" w:color="auto"/>
              <w:left w:val="single" w:sz="4" w:space="0" w:color="000000"/>
              <w:right w:val="single" w:sz="4" w:space="0" w:color="000000"/>
            </w:tcBorders>
            <w:vAlign w:val="center"/>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项目运营期</w:t>
            </w:r>
            <w:r w:rsidR="004A1B03" w:rsidRPr="00BB7B26">
              <w:rPr>
                <w:rFonts w:ascii="Times New Roman" w:hAnsi="宋体" w:hint="eastAsia"/>
                <w:kern w:val="21"/>
                <w:sz w:val="21"/>
                <w:szCs w:val="21"/>
              </w:rPr>
              <w:t>贯彻</w:t>
            </w:r>
            <w:r w:rsidR="004A1B03" w:rsidRPr="00BB7B26">
              <w:rPr>
                <w:rFonts w:ascii="Times New Roman" w:hAnsi="宋体"/>
                <w:kern w:val="21"/>
                <w:sz w:val="21"/>
                <w:szCs w:val="21"/>
              </w:rPr>
              <w:t>农牧结合、种养平衡、资源化、减量化、无害化的原则</w:t>
            </w:r>
            <w:r w:rsidRPr="00BB7B26">
              <w:rPr>
                <w:rFonts w:ascii="Times New Roman" w:hAnsi="宋体"/>
                <w:kern w:val="21"/>
                <w:sz w:val="21"/>
                <w:szCs w:val="21"/>
              </w:rPr>
              <w:t>，建立畜禽粪污资源化利用台账，及时准确记录有关信息。配套足够土地面积用于就地就近还田。</w:t>
            </w:r>
          </w:p>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项目根据养殖污染防治要求，建设废水及固废资源化利用设施，并确保正常运行。项目采用干清粪工艺</w:t>
            </w:r>
          </w:p>
        </w:tc>
        <w:tc>
          <w:tcPr>
            <w:tcW w:w="467" w:type="pct"/>
            <w:tcBorders>
              <w:top w:val="single" w:sz="12" w:space="0" w:color="auto"/>
              <w:left w:val="single" w:sz="4" w:space="0" w:color="000000"/>
            </w:tcBorders>
            <w:vAlign w:val="center"/>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3B2A4D" w:rsidRPr="00BB7B26" w:rsidTr="004A1B03">
        <w:trPr>
          <w:trHeight w:val="340"/>
        </w:trPr>
        <w:tc>
          <w:tcPr>
            <w:tcW w:w="2770" w:type="pct"/>
            <w:tcBorders>
              <w:top w:val="single" w:sz="4" w:space="0" w:color="000000"/>
              <w:bottom w:val="single" w:sz="4" w:space="0" w:color="000000"/>
              <w:right w:val="single" w:sz="4" w:space="0" w:color="000000"/>
            </w:tcBorders>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畜禽规模养殖场应及时对粪污进行收集、贮存，粪污暂存池（场）应满足防渗、防雨、防溢流等要求。固体粪便暂存池（场）的设计按照</w:t>
            </w:r>
            <w:r w:rsidRPr="00BB7B26">
              <w:rPr>
                <w:rFonts w:ascii="Times New Roman" w:hAnsi="Times New Roman"/>
                <w:kern w:val="21"/>
                <w:sz w:val="21"/>
                <w:szCs w:val="21"/>
              </w:rPr>
              <w:t xml:space="preserve"> GB/T27622 </w:t>
            </w:r>
            <w:r w:rsidRPr="00BB7B26">
              <w:rPr>
                <w:rFonts w:ascii="Times New Roman" w:hAnsi="宋体"/>
                <w:kern w:val="21"/>
                <w:sz w:val="21"/>
                <w:szCs w:val="21"/>
              </w:rPr>
              <w:t>执行。污水暂存池的设计按照</w:t>
            </w:r>
            <w:r w:rsidRPr="00BB7B26">
              <w:rPr>
                <w:rFonts w:ascii="Times New Roman" w:hAnsi="Times New Roman"/>
                <w:kern w:val="21"/>
                <w:sz w:val="21"/>
                <w:szCs w:val="21"/>
              </w:rPr>
              <w:t xml:space="preserve"> GB/T 26624</w:t>
            </w:r>
            <w:r w:rsidRPr="00BB7B26">
              <w:rPr>
                <w:rFonts w:ascii="Times New Roman" w:hAnsi="宋体"/>
                <w:kern w:val="21"/>
                <w:sz w:val="21"/>
                <w:szCs w:val="21"/>
              </w:rPr>
              <w:t>执行。</w:t>
            </w:r>
          </w:p>
        </w:tc>
        <w:tc>
          <w:tcPr>
            <w:tcW w:w="1762" w:type="pct"/>
            <w:tcBorders>
              <w:top w:val="single" w:sz="4" w:space="0" w:color="000000"/>
              <w:left w:val="single" w:sz="4" w:space="0" w:color="000000"/>
              <w:bottom w:val="single" w:sz="4" w:space="0" w:color="000000"/>
              <w:right w:val="single" w:sz="4" w:space="0" w:color="000000"/>
            </w:tcBorders>
            <w:vAlign w:val="center"/>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w:t>
            </w:r>
            <w:r w:rsidR="004A1B03" w:rsidRPr="00BB7B26">
              <w:rPr>
                <w:rFonts w:ascii="Times New Roman" w:hAnsi="宋体" w:hint="eastAsia"/>
                <w:kern w:val="21"/>
                <w:sz w:val="21"/>
                <w:szCs w:val="21"/>
              </w:rPr>
              <w:t>采用干清粪工艺，集污池、沼液池按要求进行建设，满足</w:t>
            </w:r>
            <w:r w:rsidRPr="00BB7B26">
              <w:rPr>
                <w:rFonts w:ascii="Times New Roman" w:hAnsi="宋体"/>
                <w:kern w:val="21"/>
                <w:sz w:val="21"/>
                <w:szCs w:val="21"/>
              </w:rPr>
              <w:t>防渗、防雨、防溢流等要求</w:t>
            </w:r>
          </w:p>
        </w:tc>
        <w:tc>
          <w:tcPr>
            <w:tcW w:w="467" w:type="pct"/>
            <w:tcBorders>
              <w:top w:val="single" w:sz="4" w:space="0" w:color="000000"/>
              <w:left w:val="single" w:sz="4" w:space="0" w:color="000000"/>
            </w:tcBorders>
            <w:vAlign w:val="center"/>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3B2A4D" w:rsidRPr="00BB7B26" w:rsidTr="004A1B03">
        <w:trPr>
          <w:trHeight w:val="340"/>
        </w:trPr>
        <w:tc>
          <w:tcPr>
            <w:tcW w:w="2770" w:type="pct"/>
            <w:tcBorders>
              <w:top w:val="single" w:sz="4" w:space="0" w:color="000000"/>
              <w:bottom w:val="single" w:sz="4" w:space="0" w:color="000000"/>
              <w:right w:val="single" w:sz="4" w:space="0" w:color="000000"/>
            </w:tcBorders>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畜禽规模养殖场应建设雨污分离设施，污水宜采用暗沟或管道输送。</w:t>
            </w:r>
          </w:p>
        </w:tc>
        <w:tc>
          <w:tcPr>
            <w:tcW w:w="1762" w:type="pct"/>
            <w:tcBorders>
              <w:top w:val="single" w:sz="4" w:space="0" w:color="000000"/>
              <w:left w:val="single" w:sz="4" w:space="0" w:color="000000"/>
              <w:bottom w:val="single" w:sz="4" w:space="0" w:color="000000"/>
              <w:right w:val="single" w:sz="4" w:space="0" w:color="000000"/>
            </w:tcBorders>
            <w:vAlign w:val="center"/>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项目实行雨污分离，污水采用管道输送。</w:t>
            </w:r>
          </w:p>
        </w:tc>
        <w:tc>
          <w:tcPr>
            <w:tcW w:w="467" w:type="pct"/>
            <w:tcBorders>
              <w:top w:val="single" w:sz="4" w:space="0" w:color="000000"/>
              <w:left w:val="single" w:sz="4" w:space="0" w:color="000000"/>
              <w:bottom w:val="single" w:sz="4" w:space="0" w:color="000000"/>
            </w:tcBorders>
            <w:vAlign w:val="center"/>
            <w:hideMark/>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3B2A4D" w:rsidRPr="00BB7B26" w:rsidTr="004A1B03">
        <w:trPr>
          <w:trHeight w:val="340"/>
        </w:trPr>
        <w:tc>
          <w:tcPr>
            <w:tcW w:w="2770" w:type="pct"/>
            <w:tcBorders>
              <w:top w:val="single" w:sz="4" w:space="0" w:color="000000"/>
              <w:bottom w:val="single" w:sz="4" w:space="0" w:color="000000"/>
              <w:right w:val="single" w:sz="4" w:space="0" w:color="000000"/>
            </w:tcBorders>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规模养殖场干清粪或固液分离后的固体粪便可采用堆肥、沤肥、生产垫料等方式进行处理利用。固体粪便堆肥</w:t>
            </w:r>
            <w:r w:rsidRPr="00BB7B26">
              <w:rPr>
                <w:rFonts w:ascii="Times New Roman" w:hAnsi="Times New Roman"/>
                <w:kern w:val="21"/>
                <w:sz w:val="21"/>
                <w:szCs w:val="21"/>
              </w:rPr>
              <w:t>(</w:t>
            </w:r>
            <w:r w:rsidRPr="00BB7B26">
              <w:rPr>
                <w:rFonts w:ascii="Times New Roman" w:hAnsi="宋体"/>
                <w:kern w:val="21"/>
                <w:sz w:val="21"/>
                <w:szCs w:val="21"/>
              </w:rPr>
              <w:t>生产垫料</w:t>
            </w:r>
            <w:r w:rsidRPr="00BB7B26">
              <w:rPr>
                <w:rFonts w:ascii="Times New Roman" w:hAnsi="Times New Roman"/>
                <w:kern w:val="21"/>
                <w:sz w:val="21"/>
                <w:szCs w:val="21"/>
              </w:rPr>
              <w:t>)</w:t>
            </w:r>
            <w:r w:rsidRPr="00BB7B26">
              <w:rPr>
                <w:rFonts w:ascii="Times New Roman" w:hAnsi="宋体"/>
                <w:kern w:val="21"/>
                <w:sz w:val="21"/>
                <w:szCs w:val="21"/>
              </w:rPr>
              <w:t>宜采用条垛式、槽式、发酵仓、强制通风静态垛等好氧工艺，或其他适用技术，同时配套必要的混合、输送、搅拌、供氧等设施设备。</w:t>
            </w:r>
          </w:p>
        </w:tc>
        <w:tc>
          <w:tcPr>
            <w:tcW w:w="1762" w:type="pct"/>
            <w:tcBorders>
              <w:top w:val="single" w:sz="4" w:space="0" w:color="000000"/>
              <w:left w:val="single" w:sz="4" w:space="0" w:color="000000"/>
              <w:right w:val="single" w:sz="4" w:space="0" w:color="000000"/>
            </w:tcBorders>
            <w:vAlign w:val="center"/>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项目猪粪及沼渣</w:t>
            </w:r>
            <w:r w:rsidR="004A1B03" w:rsidRPr="00BB7B26">
              <w:rPr>
                <w:rFonts w:ascii="Times New Roman" w:hAnsi="宋体" w:hint="eastAsia"/>
                <w:kern w:val="21"/>
                <w:sz w:val="21"/>
                <w:szCs w:val="21"/>
              </w:rPr>
              <w:t>用于作物园区施肥</w:t>
            </w:r>
          </w:p>
        </w:tc>
        <w:tc>
          <w:tcPr>
            <w:tcW w:w="467" w:type="pct"/>
            <w:tcBorders>
              <w:top w:val="single" w:sz="4" w:space="0" w:color="000000"/>
              <w:left w:val="single" w:sz="4" w:space="0" w:color="000000"/>
            </w:tcBorders>
            <w:vAlign w:val="center"/>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3B2A4D" w:rsidRPr="00BB7B26" w:rsidTr="004A1B03">
        <w:trPr>
          <w:trHeight w:val="340"/>
        </w:trPr>
        <w:tc>
          <w:tcPr>
            <w:tcW w:w="2770" w:type="pct"/>
            <w:tcBorders>
              <w:top w:val="single" w:sz="4" w:space="0" w:color="000000"/>
              <w:right w:val="single" w:sz="4" w:space="0" w:color="000000"/>
            </w:tcBorders>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液体或全量粪污采用完全混合式厌氧反应器（</w:t>
            </w:r>
            <w:r w:rsidRPr="00BB7B26">
              <w:rPr>
                <w:rFonts w:ascii="Times New Roman" w:hAnsi="Times New Roman"/>
                <w:kern w:val="21"/>
                <w:sz w:val="21"/>
                <w:szCs w:val="21"/>
              </w:rPr>
              <w:t>CSTR</w:t>
            </w:r>
            <w:r w:rsidRPr="00BB7B26">
              <w:rPr>
                <w:rFonts w:ascii="Times New Roman" w:hAnsi="宋体"/>
                <w:kern w:val="21"/>
                <w:sz w:val="21"/>
                <w:szCs w:val="21"/>
              </w:rPr>
              <w:t>）、上流式厌氧污泥床反应器（</w:t>
            </w:r>
            <w:r w:rsidRPr="00BB7B26">
              <w:rPr>
                <w:rFonts w:ascii="Times New Roman" w:hAnsi="Times New Roman"/>
                <w:kern w:val="21"/>
                <w:sz w:val="21"/>
                <w:szCs w:val="21"/>
              </w:rPr>
              <w:t>UASB</w:t>
            </w:r>
            <w:r w:rsidRPr="00BB7B26">
              <w:rPr>
                <w:rFonts w:ascii="Times New Roman" w:hAnsi="宋体"/>
                <w:kern w:val="21"/>
                <w:sz w:val="21"/>
                <w:szCs w:val="21"/>
              </w:rPr>
              <w:t>）等处理的，配套调节池、厌氧发酵罐、固液分离机、贮气设施、沼渣沼液储存池等设施设备，相关建设要求依据</w:t>
            </w:r>
            <w:r w:rsidRPr="00BB7B26">
              <w:rPr>
                <w:rFonts w:ascii="Times New Roman" w:hAnsi="Times New Roman"/>
                <w:kern w:val="21"/>
                <w:sz w:val="21"/>
                <w:szCs w:val="21"/>
              </w:rPr>
              <w:t xml:space="preserve">NY/T 1220 </w:t>
            </w:r>
            <w:r w:rsidRPr="00BB7B26">
              <w:rPr>
                <w:rFonts w:ascii="Times New Roman" w:hAnsi="宋体"/>
                <w:kern w:val="21"/>
                <w:sz w:val="21"/>
                <w:szCs w:val="21"/>
              </w:rPr>
              <w:t>执行。</w:t>
            </w:r>
          </w:p>
        </w:tc>
        <w:tc>
          <w:tcPr>
            <w:tcW w:w="1762" w:type="pct"/>
            <w:tcBorders>
              <w:top w:val="single" w:sz="4" w:space="0" w:color="000000"/>
              <w:left w:val="single" w:sz="4" w:space="0" w:color="000000"/>
              <w:bottom w:val="single" w:sz="4" w:space="0" w:color="000000"/>
              <w:right w:val="single" w:sz="4" w:space="0" w:color="000000"/>
            </w:tcBorders>
            <w:vAlign w:val="center"/>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w:t>
            </w:r>
            <w:r w:rsidR="004A1B03" w:rsidRPr="00BB7B26">
              <w:rPr>
                <w:rFonts w:ascii="Times New Roman" w:hAnsi="宋体" w:hint="eastAsia"/>
                <w:kern w:val="21"/>
                <w:sz w:val="21"/>
                <w:szCs w:val="21"/>
              </w:rPr>
              <w:t>生活污水、养殖污水经黑膜沼气池厌氧发酵处理，</w:t>
            </w:r>
            <w:r w:rsidRPr="00BB7B26">
              <w:rPr>
                <w:rFonts w:ascii="Times New Roman" w:hAnsi="宋体"/>
                <w:kern w:val="21"/>
                <w:sz w:val="21"/>
                <w:szCs w:val="21"/>
              </w:rPr>
              <w:t>沼液用于周边农田施肥，沼渣</w:t>
            </w:r>
            <w:r w:rsidR="004A1B03" w:rsidRPr="00BB7B26">
              <w:rPr>
                <w:rFonts w:ascii="Times New Roman" w:hAnsi="宋体" w:hint="eastAsia"/>
                <w:kern w:val="21"/>
                <w:sz w:val="21"/>
                <w:szCs w:val="21"/>
              </w:rPr>
              <w:t>用于作物园内施肥</w:t>
            </w:r>
          </w:p>
        </w:tc>
        <w:tc>
          <w:tcPr>
            <w:tcW w:w="467" w:type="pct"/>
            <w:tcBorders>
              <w:top w:val="single" w:sz="4" w:space="0" w:color="000000"/>
              <w:left w:val="single" w:sz="4" w:space="0" w:color="000000"/>
            </w:tcBorders>
            <w:vAlign w:val="center"/>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3B2A4D" w:rsidRPr="00BB7B26" w:rsidTr="004A1B03">
        <w:trPr>
          <w:trHeight w:val="340"/>
        </w:trPr>
        <w:tc>
          <w:tcPr>
            <w:tcW w:w="2770" w:type="pct"/>
            <w:tcBorders>
              <w:top w:val="single" w:sz="4" w:space="0" w:color="000000"/>
              <w:bottom w:val="single" w:sz="4" w:space="0" w:color="000000"/>
              <w:right w:val="single" w:sz="4" w:space="0" w:color="000000"/>
            </w:tcBorders>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堆肥、沤肥、沼肥、肥水等还田利用的，依据畜禽养殖粪污土地承载力测算技术指南合理确定配套农田面积，并按</w:t>
            </w:r>
            <w:r w:rsidRPr="00BB7B26">
              <w:rPr>
                <w:rFonts w:ascii="Times New Roman" w:hAnsi="Times New Roman"/>
                <w:kern w:val="21"/>
                <w:sz w:val="21"/>
                <w:szCs w:val="21"/>
              </w:rPr>
              <w:t>GB/T 25246</w:t>
            </w:r>
            <w:r w:rsidRPr="00BB7B26">
              <w:rPr>
                <w:rFonts w:ascii="Times New Roman" w:hAnsi="宋体"/>
                <w:kern w:val="21"/>
                <w:sz w:val="21"/>
                <w:szCs w:val="21"/>
              </w:rPr>
              <w:t>、</w:t>
            </w:r>
            <w:r w:rsidRPr="00BB7B26">
              <w:rPr>
                <w:rFonts w:ascii="Times New Roman" w:hAnsi="Times New Roman"/>
                <w:kern w:val="21"/>
                <w:sz w:val="21"/>
                <w:szCs w:val="21"/>
              </w:rPr>
              <w:t>NY/T 2065</w:t>
            </w:r>
            <w:r w:rsidRPr="00BB7B26">
              <w:rPr>
                <w:rFonts w:ascii="Times New Roman" w:hAnsi="宋体"/>
                <w:kern w:val="21"/>
                <w:sz w:val="21"/>
                <w:szCs w:val="21"/>
              </w:rPr>
              <w:t>执行。</w:t>
            </w:r>
          </w:p>
        </w:tc>
        <w:tc>
          <w:tcPr>
            <w:tcW w:w="1762" w:type="pct"/>
            <w:tcBorders>
              <w:top w:val="single" w:sz="4" w:space="0" w:color="000000"/>
              <w:left w:val="single" w:sz="4" w:space="0" w:color="000000"/>
              <w:bottom w:val="single" w:sz="6" w:space="0" w:color="auto"/>
              <w:right w:val="single" w:sz="4" w:space="0" w:color="000000"/>
            </w:tcBorders>
            <w:vAlign w:val="center"/>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项目沼液用于周边农田施肥，</w:t>
            </w:r>
            <w:r w:rsidR="004A1B03" w:rsidRPr="00BB7B26">
              <w:rPr>
                <w:rFonts w:ascii="Times New Roman" w:hAnsi="宋体" w:hint="eastAsia"/>
                <w:kern w:val="21"/>
                <w:sz w:val="21"/>
                <w:szCs w:val="21"/>
              </w:rPr>
              <w:t>根据</w:t>
            </w:r>
            <w:r w:rsidRPr="00BB7B26">
              <w:rPr>
                <w:rFonts w:ascii="Times New Roman" w:hAnsi="宋体"/>
                <w:kern w:val="21"/>
                <w:sz w:val="21"/>
                <w:szCs w:val="21"/>
              </w:rPr>
              <w:t>畜禽养殖粪污土地承载力测算技术指南确定配套</w:t>
            </w:r>
            <w:r w:rsidR="004A1B03" w:rsidRPr="00BB7B26">
              <w:rPr>
                <w:rFonts w:ascii="Times New Roman" w:hAnsi="宋体" w:hint="eastAsia"/>
                <w:kern w:val="21"/>
                <w:sz w:val="21"/>
                <w:szCs w:val="21"/>
              </w:rPr>
              <w:t>消纳的</w:t>
            </w:r>
            <w:r w:rsidRPr="00BB7B26">
              <w:rPr>
                <w:rFonts w:ascii="Times New Roman" w:hAnsi="宋体"/>
                <w:kern w:val="21"/>
                <w:sz w:val="21"/>
                <w:szCs w:val="21"/>
              </w:rPr>
              <w:t>农田面积</w:t>
            </w:r>
          </w:p>
        </w:tc>
        <w:tc>
          <w:tcPr>
            <w:tcW w:w="467" w:type="pct"/>
            <w:tcBorders>
              <w:top w:val="single" w:sz="4" w:space="0" w:color="000000"/>
              <w:left w:val="single" w:sz="4" w:space="0" w:color="000000"/>
              <w:bottom w:val="single" w:sz="4" w:space="0" w:color="000000"/>
            </w:tcBorders>
            <w:vAlign w:val="center"/>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r w:rsidR="003B2A4D" w:rsidRPr="00BB7B26" w:rsidTr="004A1B03">
        <w:trPr>
          <w:trHeight w:val="340"/>
        </w:trPr>
        <w:tc>
          <w:tcPr>
            <w:tcW w:w="2770" w:type="pct"/>
            <w:tcBorders>
              <w:top w:val="single" w:sz="4" w:space="0" w:color="000000"/>
              <w:bottom w:val="single" w:sz="12" w:space="0" w:color="auto"/>
              <w:right w:val="single" w:sz="4" w:space="0" w:color="000000"/>
            </w:tcBorders>
            <w:hideMark/>
          </w:tcPr>
          <w:p w:rsidR="003B2A4D" w:rsidRPr="00BB7B26" w:rsidRDefault="003B2A4D" w:rsidP="004A1B03">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固体粪便、污水和沼液贮存设施建设要求按照</w:t>
            </w:r>
            <w:r w:rsidRPr="00BB7B26">
              <w:rPr>
                <w:rFonts w:ascii="Times New Roman" w:hAnsi="Times New Roman"/>
                <w:kern w:val="21"/>
                <w:sz w:val="21"/>
                <w:szCs w:val="21"/>
              </w:rPr>
              <w:t>GB/T 26622</w:t>
            </w:r>
            <w:r w:rsidRPr="00BB7B26">
              <w:rPr>
                <w:rFonts w:ascii="Times New Roman" w:hAnsi="宋体"/>
                <w:kern w:val="21"/>
                <w:sz w:val="21"/>
                <w:szCs w:val="21"/>
              </w:rPr>
              <w:t>、</w:t>
            </w:r>
            <w:r w:rsidRPr="00BB7B26">
              <w:rPr>
                <w:rFonts w:ascii="Times New Roman" w:hAnsi="Times New Roman"/>
                <w:kern w:val="21"/>
                <w:sz w:val="21"/>
                <w:szCs w:val="21"/>
              </w:rPr>
              <w:t>GB/T 26624</w:t>
            </w:r>
            <w:r w:rsidRPr="00BB7B26">
              <w:rPr>
                <w:rFonts w:ascii="Times New Roman" w:hAnsi="宋体"/>
                <w:kern w:val="21"/>
                <w:sz w:val="21"/>
                <w:szCs w:val="21"/>
              </w:rPr>
              <w:t>和</w:t>
            </w:r>
            <w:r w:rsidRPr="00BB7B26">
              <w:rPr>
                <w:rFonts w:ascii="Times New Roman" w:hAnsi="Times New Roman"/>
                <w:kern w:val="21"/>
                <w:sz w:val="21"/>
                <w:szCs w:val="21"/>
              </w:rPr>
              <w:t>NY/T 2374</w:t>
            </w:r>
            <w:r w:rsidRPr="00BB7B26">
              <w:rPr>
                <w:rFonts w:ascii="Times New Roman" w:hAnsi="宋体"/>
                <w:kern w:val="21"/>
                <w:sz w:val="21"/>
                <w:szCs w:val="21"/>
              </w:rPr>
              <w:t>执行。</w:t>
            </w:r>
          </w:p>
        </w:tc>
        <w:tc>
          <w:tcPr>
            <w:tcW w:w="1762" w:type="pct"/>
            <w:tcBorders>
              <w:top w:val="single" w:sz="6" w:space="0" w:color="auto"/>
              <w:left w:val="single" w:sz="4" w:space="0" w:color="000000"/>
              <w:bottom w:val="single" w:sz="12" w:space="0" w:color="auto"/>
              <w:right w:val="single" w:sz="4" w:space="0" w:color="000000"/>
            </w:tcBorders>
            <w:vAlign w:val="center"/>
          </w:tcPr>
          <w:p w:rsidR="003B2A4D" w:rsidRPr="00BB7B26" w:rsidRDefault="004A1B03" w:rsidP="004A1B03">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项目集污池、沼液池按相关规范要求进行建设</w:t>
            </w:r>
          </w:p>
        </w:tc>
        <w:tc>
          <w:tcPr>
            <w:tcW w:w="467" w:type="pct"/>
            <w:tcBorders>
              <w:top w:val="single" w:sz="4" w:space="0" w:color="000000"/>
              <w:left w:val="single" w:sz="4" w:space="0" w:color="000000"/>
              <w:bottom w:val="single" w:sz="12" w:space="0" w:color="auto"/>
            </w:tcBorders>
            <w:vAlign w:val="center"/>
            <w:hideMark/>
          </w:tcPr>
          <w:p w:rsidR="003B2A4D" w:rsidRPr="00BB7B26" w:rsidRDefault="003B2A4D" w:rsidP="004A1B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符合</w:t>
            </w:r>
          </w:p>
        </w:tc>
      </w:tr>
    </w:tbl>
    <w:p w:rsidR="003B2A4D" w:rsidRPr="00BB7B26" w:rsidRDefault="004A1B03" w:rsidP="004A1B03">
      <w:pPr>
        <w:topLinePunct/>
        <w:ind w:firstLineChars="0" w:firstLine="0"/>
        <w:outlineLvl w:val="2"/>
        <w:rPr>
          <w:b/>
          <w:kern w:val="24"/>
        </w:rPr>
      </w:pPr>
      <w:bookmarkStart w:id="171" w:name="_Toc176158475"/>
      <w:bookmarkStart w:id="172" w:name="_Toc187216828"/>
      <w:bookmarkStart w:id="173" w:name="_Toc224144823"/>
      <w:r w:rsidRPr="00BB7B26">
        <w:rPr>
          <w:rFonts w:hint="eastAsia"/>
          <w:b/>
          <w:kern w:val="24"/>
        </w:rPr>
        <w:t>4.</w:t>
      </w:r>
      <w:r w:rsidR="00A705B4" w:rsidRPr="00BB7B26">
        <w:rPr>
          <w:rFonts w:hint="eastAsia"/>
          <w:b/>
          <w:kern w:val="24"/>
        </w:rPr>
        <w:t>3.</w:t>
      </w:r>
      <w:r w:rsidRPr="00BB7B26">
        <w:rPr>
          <w:rFonts w:hint="eastAsia"/>
          <w:b/>
          <w:kern w:val="24"/>
        </w:rPr>
        <w:t xml:space="preserve">9 </w:t>
      </w:r>
      <w:r w:rsidR="003B2A4D" w:rsidRPr="00BB7B26">
        <w:rPr>
          <w:rFonts w:hint="eastAsia"/>
          <w:b/>
          <w:kern w:val="24"/>
        </w:rPr>
        <w:t>与</w:t>
      </w:r>
      <w:r w:rsidR="003B2A4D" w:rsidRPr="00BB7B26">
        <w:rPr>
          <w:rFonts w:hint="eastAsia"/>
          <w:b/>
          <w:bCs/>
          <w:kern w:val="24"/>
        </w:rPr>
        <w:t>《关于进一步明确畜禽粪污还田利用要求强化养殖污染监管的通知》（农</w:t>
      </w:r>
      <w:r w:rsidRPr="00BB7B26">
        <w:rPr>
          <w:rFonts w:hint="eastAsia"/>
          <w:b/>
          <w:bCs/>
          <w:kern w:val="24"/>
        </w:rPr>
        <w:t>办牧</w:t>
      </w:r>
      <w:r w:rsidRPr="00BB7B26">
        <w:rPr>
          <w:rFonts w:hint="eastAsia"/>
          <w:b/>
          <w:bCs/>
          <w:kern w:val="24"/>
        </w:rPr>
        <w:t>[</w:t>
      </w:r>
      <w:r w:rsidR="003B2A4D" w:rsidRPr="00BB7B26">
        <w:rPr>
          <w:b/>
          <w:bCs/>
          <w:kern w:val="24"/>
        </w:rPr>
        <w:t>2020</w:t>
      </w:r>
      <w:r w:rsidRPr="00BB7B26">
        <w:rPr>
          <w:rFonts w:hint="eastAsia"/>
          <w:b/>
          <w:bCs/>
          <w:kern w:val="24"/>
        </w:rPr>
        <w:t>]</w:t>
      </w:r>
      <w:r w:rsidR="003B2A4D" w:rsidRPr="00BB7B26">
        <w:rPr>
          <w:b/>
          <w:bCs/>
          <w:kern w:val="24"/>
        </w:rPr>
        <w:t>23</w:t>
      </w:r>
      <w:r w:rsidR="003B2A4D" w:rsidRPr="00BB7B26">
        <w:rPr>
          <w:rFonts w:hint="eastAsia"/>
          <w:b/>
          <w:bCs/>
          <w:kern w:val="24"/>
        </w:rPr>
        <w:t>号）</w:t>
      </w:r>
      <w:r w:rsidR="003B2A4D" w:rsidRPr="00BB7B26">
        <w:rPr>
          <w:rFonts w:hint="eastAsia"/>
          <w:b/>
          <w:kern w:val="24"/>
        </w:rPr>
        <w:t>相符性分析</w:t>
      </w:r>
      <w:bookmarkEnd w:id="171"/>
      <w:bookmarkEnd w:id="172"/>
      <w:bookmarkEnd w:id="173"/>
    </w:p>
    <w:p w:rsidR="003B2A4D" w:rsidRPr="00BB7B26" w:rsidRDefault="003B2A4D" w:rsidP="004A1B03">
      <w:pPr>
        <w:spacing w:line="240" w:lineRule="auto"/>
        <w:ind w:firstLineChars="0" w:firstLine="0"/>
        <w:jc w:val="center"/>
        <w:rPr>
          <w:rFonts w:hAnsi="宋体"/>
          <w:b/>
          <w:kern w:val="0"/>
        </w:rPr>
      </w:pPr>
      <w:r w:rsidRPr="00BB7B26">
        <w:rPr>
          <w:rFonts w:eastAsiaTheme="minorEastAsia" w:hint="eastAsia"/>
          <w:b/>
          <w:kern w:val="20"/>
        </w:rPr>
        <w:t>表</w:t>
      </w:r>
      <w:r w:rsidR="00033BFC" w:rsidRPr="00BB7B26">
        <w:rPr>
          <w:rFonts w:eastAsiaTheme="minorEastAsia" w:hint="eastAsia"/>
          <w:b/>
          <w:kern w:val="20"/>
        </w:rPr>
        <w:t>4-7</w:t>
      </w:r>
      <w:r w:rsidRPr="00BB7B26">
        <w:rPr>
          <w:rFonts w:eastAsiaTheme="minorEastAsia" w:hint="eastAsia"/>
          <w:b/>
          <w:kern w:val="20"/>
        </w:rPr>
        <w:t xml:space="preserve">  </w:t>
      </w:r>
      <w:r w:rsidRPr="00BB7B26">
        <w:rPr>
          <w:rFonts w:eastAsiaTheme="minorEastAsia" w:hint="eastAsia"/>
          <w:b/>
          <w:kern w:val="20"/>
        </w:rPr>
        <w:t>项目与</w:t>
      </w:r>
      <w:r w:rsidRPr="00BB7B26">
        <w:rPr>
          <w:rFonts w:hint="eastAsia"/>
          <w:b/>
          <w:bCs/>
        </w:rPr>
        <w:t>（农办牧</w:t>
      </w:r>
      <w:r w:rsidR="004A1B03" w:rsidRPr="00BB7B26">
        <w:rPr>
          <w:rFonts w:hint="eastAsia"/>
          <w:b/>
          <w:bCs/>
        </w:rPr>
        <w:t>[</w:t>
      </w:r>
      <w:r w:rsidRPr="00BB7B26">
        <w:rPr>
          <w:b/>
          <w:bCs/>
        </w:rPr>
        <w:t>2020</w:t>
      </w:r>
      <w:r w:rsidR="004A1B03" w:rsidRPr="00BB7B26">
        <w:rPr>
          <w:rFonts w:hint="eastAsia"/>
          <w:b/>
          <w:bCs/>
        </w:rPr>
        <w:t>]</w:t>
      </w:r>
      <w:r w:rsidRPr="00BB7B26">
        <w:rPr>
          <w:b/>
          <w:bCs/>
        </w:rPr>
        <w:t>23</w:t>
      </w:r>
      <w:r w:rsidRPr="00BB7B26">
        <w:rPr>
          <w:rFonts w:hint="eastAsia"/>
          <w:b/>
          <w:bCs/>
        </w:rPr>
        <w:t>号</w:t>
      </w:r>
      <w:r w:rsidR="004A1B03" w:rsidRPr="00BB7B26">
        <w:rPr>
          <w:rFonts w:hint="eastAsia"/>
          <w:b/>
          <w:bCs/>
        </w:rPr>
        <w:t>文件相</w:t>
      </w:r>
      <w:r w:rsidRPr="00BB7B26">
        <w:rPr>
          <w:rFonts w:hAnsi="宋体" w:hint="eastAsia"/>
          <w:b/>
          <w:kern w:val="0"/>
        </w:rPr>
        <w:t>符性分析</w:t>
      </w:r>
      <w:r w:rsidR="004A1B03" w:rsidRPr="00BB7B26">
        <w:rPr>
          <w:rFonts w:hAnsi="宋体" w:hint="eastAsia"/>
          <w:b/>
          <w:kern w:val="0"/>
        </w:rPr>
        <w:t>一览</w:t>
      </w:r>
      <w:r w:rsidRPr="00BB7B26">
        <w:rPr>
          <w:rFonts w:hAnsi="宋体" w:hint="eastAsia"/>
          <w:b/>
          <w:kern w:val="0"/>
        </w:rPr>
        <w:t>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883"/>
        <w:gridCol w:w="4363"/>
        <w:gridCol w:w="2979"/>
        <w:gridCol w:w="845"/>
      </w:tblGrid>
      <w:tr w:rsidR="003B2A4D" w:rsidRPr="00BB7B26" w:rsidTr="00A705B4">
        <w:trPr>
          <w:trHeight w:val="340"/>
        </w:trPr>
        <w:tc>
          <w:tcPr>
            <w:tcW w:w="487" w:type="pct"/>
            <w:tcBorders>
              <w:bottom w:val="single" w:sz="12" w:space="0" w:color="auto"/>
            </w:tcBorders>
            <w:vAlign w:val="center"/>
            <w:hideMark/>
          </w:tcPr>
          <w:p w:rsidR="003B2A4D" w:rsidRPr="00BB7B26" w:rsidRDefault="004A1B03" w:rsidP="004A1B03">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lastRenderedPageBreak/>
              <w:t>类别</w:t>
            </w:r>
          </w:p>
        </w:tc>
        <w:tc>
          <w:tcPr>
            <w:tcW w:w="2405" w:type="pct"/>
            <w:tcBorders>
              <w:bottom w:val="single" w:sz="12" w:space="0" w:color="auto"/>
            </w:tcBorders>
            <w:vAlign w:val="center"/>
            <w:hideMark/>
          </w:tcPr>
          <w:p w:rsidR="003B2A4D" w:rsidRPr="00BB7B26" w:rsidRDefault="004A1B03" w:rsidP="004A1B03">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文件要求</w:t>
            </w:r>
          </w:p>
        </w:tc>
        <w:tc>
          <w:tcPr>
            <w:tcW w:w="1642" w:type="pct"/>
            <w:tcBorders>
              <w:bottom w:val="single" w:sz="12" w:space="0" w:color="auto"/>
            </w:tcBorders>
            <w:vAlign w:val="center"/>
            <w:hideMark/>
          </w:tcPr>
          <w:p w:rsidR="003B2A4D" w:rsidRPr="00BB7B26" w:rsidRDefault="003B2A4D" w:rsidP="004A1B0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本项目情况</w:t>
            </w:r>
          </w:p>
        </w:tc>
        <w:tc>
          <w:tcPr>
            <w:tcW w:w="467" w:type="pct"/>
            <w:tcBorders>
              <w:bottom w:val="single" w:sz="12" w:space="0" w:color="auto"/>
            </w:tcBorders>
            <w:vAlign w:val="center"/>
            <w:hideMark/>
          </w:tcPr>
          <w:p w:rsidR="003B2A4D" w:rsidRPr="00BB7B26" w:rsidRDefault="004A1B03" w:rsidP="00362541">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相符性</w:t>
            </w:r>
          </w:p>
        </w:tc>
      </w:tr>
      <w:tr w:rsidR="003B2A4D" w:rsidRPr="00BB7B26" w:rsidTr="00A705B4">
        <w:trPr>
          <w:trHeight w:val="340"/>
        </w:trPr>
        <w:tc>
          <w:tcPr>
            <w:tcW w:w="487" w:type="pct"/>
            <w:tcBorders>
              <w:top w:val="single" w:sz="12" w:space="0" w:color="auto"/>
            </w:tcBorders>
            <w:vAlign w:val="center"/>
          </w:tcPr>
          <w:p w:rsidR="003B2A4D" w:rsidRPr="00BB7B26" w:rsidRDefault="003B2A4D" w:rsidP="004A1B0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畅通还田利用渠道</w:t>
            </w:r>
          </w:p>
        </w:tc>
        <w:tc>
          <w:tcPr>
            <w:tcW w:w="2405" w:type="pct"/>
            <w:tcBorders>
              <w:top w:val="single" w:sz="12" w:space="0" w:color="auto"/>
            </w:tcBorders>
            <w:hideMark/>
          </w:tcPr>
          <w:p w:rsidR="003B2A4D" w:rsidRPr="00BB7B26" w:rsidRDefault="004A1B03" w:rsidP="004A1B03">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（一）</w:t>
            </w:r>
            <w:r w:rsidR="003B2A4D" w:rsidRPr="00BB7B26">
              <w:rPr>
                <w:rFonts w:ascii="Times New Roman" w:hAnsi="宋体"/>
                <w:kern w:val="21"/>
                <w:sz w:val="21"/>
                <w:szCs w:val="21"/>
              </w:rPr>
              <w:t>鼓励畜禽粪污还田利用。国家支持畜禽养殖场户建设畜禽粪污无害化处理和资源化利用设施，鼓励采取粪肥还田、制取沼气、生产有机肥等方式进行资源化利用。已获得环评批复的规模养殖场在建设和运营过程中，如需将粪污处理由达标排放</w:t>
            </w:r>
            <w:r w:rsidR="003B2A4D" w:rsidRPr="00BB7B26">
              <w:rPr>
                <w:rFonts w:ascii="Times New Roman" w:hAnsi="Times New Roman"/>
                <w:kern w:val="21"/>
                <w:sz w:val="21"/>
                <w:szCs w:val="21"/>
              </w:rPr>
              <w:t>(</w:t>
            </w:r>
            <w:r w:rsidR="003B2A4D" w:rsidRPr="00BB7B26">
              <w:rPr>
                <w:rFonts w:ascii="Times New Roman" w:hAnsi="宋体"/>
                <w:kern w:val="21"/>
                <w:sz w:val="21"/>
                <w:szCs w:val="21"/>
              </w:rPr>
              <w:t>含按农田灌溉水标准排放</w:t>
            </w:r>
            <w:r w:rsidR="003B2A4D" w:rsidRPr="00BB7B26">
              <w:rPr>
                <w:rFonts w:ascii="Times New Roman" w:hAnsi="Times New Roman"/>
                <w:kern w:val="21"/>
                <w:sz w:val="21"/>
                <w:szCs w:val="21"/>
              </w:rPr>
              <w:t>)</w:t>
            </w:r>
            <w:r w:rsidR="003B2A4D" w:rsidRPr="00BB7B26">
              <w:rPr>
                <w:rFonts w:ascii="Times New Roman" w:hAnsi="宋体"/>
                <w:kern w:val="21"/>
                <w:sz w:val="21"/>
                <w:szCs w:val="21"/>
              </w:rPr>
              <w:t>变更为资源化利用</w:t>
            </w:r>
            <w:r w:rsidR="003B2A4D" w:rsidRPr="00BB7B26">
              <w:rPr>
                <w:rFonts w:ascii="Times New Roman" w:hAnsi="Times New Roman"/>
                <w:kern w:val="21"/>
                <w:sz w:val="21"/>
                <w:szCs w:val="21"/>
              </w:rPr>
              <w:t>(</w:t>
            </w:r>
            <w:r w:rsidR="003B2A4D" w:rsidRPr="00BB7B26">
              <w:rPr>
                <w:rFonts w:ascii="Times New Roman" w:hAnsi="宋体"/>
                <w:kern w:val="21"/>
                <w:sz w:val="21"/>
                <w:szCs w:val="21"/>
              </w:rPr>
              <w:t>不含商业化沼气工程和商品有机肥生产，在项目竣工环保验收前变更的，按照非大变动纳入竣</w:t>
            </w:r>
            <w:r w:rsidR="00A705B4" w:rsidRPr="00BB7B26">
              <w:rPr>
                <w:rFonts w:ascii="Times New Roman" w:hAnsi="宋体" w:hint="eastAsia"/>
                <w:kern w:val="21"/>
                <w:sz w:val="21"/>
                <w:szCs w:val="21"/>
              </w:rPr>
              <w:t>工</w:t>
            </w:r>
            <w:r w:rsidR="003B2A4D" w:rsidRPr="00BB7B26">
              <w:rPr>
                <w:rFonts w:ascii="Times New Roman" w:hAnsi="宋体"/>
                <w:kern w:val="21"/>
                <w:sz w:val="21"/>
                <w:szCs w:val="21"/>
              </w:rPr>
              <w:t>环境保护验收管理，在竣工环保验收后变更的，按照改建项目依法开展环评。</w:t>
            </w:r>
          </w:p>
          <w:p w:rsidR="003B2A4D" w:rsidRPr="00BB7B26" w:rsidRDefault="004A1B03" w:rsidP="00A705B4">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（二）</w:t>
            </w:r>
            <w:r w:rsidR="003B2A4D" w:rsidRPr="00BB7B26">
              <w:rPr>
                <w:rFonts w:ascii="Times New Roman" w:hAnsi="宋体"/>
                <w:kern w:val="21"/>
                <w:sz w:val="21"/>
                <w:szCs w:val="21"/>
              </w:rPr>
              <w:t>明确还田利用标准规范。畜禽粪污的处理应根据排放去向</w:t>
            </w:r>
            <w:r w:rsidR="00A705B4" w:rsidRPr="00BB7B26">
              <w:rPr>
                <w:rFonts w:ascii="Times New Roman" w:hAnsi="宋体"/>
                <w:kern w:val="21"/>
                <w:sz w:val="21"/>
                <w:szCs w:val="21"/>
              </w:rPr>
              <w:t>或利用</w:t>
            </w:r>
            <w:r w:rsidR="00A705B4" w:rsidRPr="00BB7B26">
              <w:rPr>
                <w:rFonts w:ascii="Times New Roman" w:hAnsi="宋体" w:hint="eastAsia"/>
                <w:kern w:val="21"/>
                <w:sz w:val="21"/>
                <w:szCs w:val="21"/>
              </w:rPr>
              <w:t>方</w:t>
            </w:r>
            <w:r w:rsidR="003B2A4D" w:rsidRPr="00BB7B26">
              <w:rPr>
                <w:rFonts w:ascii="Times New Roman" w:hAnsi="宋体"/>
                <w:kern w:val="21"/>
                <w:sz w:val="21"/>
                <w:szCs w:val="21"/>
              </w:rPr>
              <w:t>式的不同执行相应的标准规范。对配套土地充足的养殖场户，粪污经无害化处理后还田利用具体要求及限量应符合《畜禽粪便无害化处理技术规范》</w:t>
            </w:r>
            <w:r w:rsidR="003B2A4D" w:rsidRPr="00BB7B26">
              <w:rPr>
                <w:rFonts w:ascii="Times New Roman" w:hAnsi="Times New Roman"/>
                <w:kern w:val="21"/>
                <w:sz w:val="21"/>
                <w:szCs w:val="21"/>
              </w:rPr>
              <w:t>(GB/T 36195)</w:t>
            </w:r>
            <w:r w:rsidR="003B2A4D" w:rsidRPr="00BB7B26">
              <w:rPr>
                <w:rFonts w:ascii="Times New Roman" w:hAnsi="宋体"/>
                <w:kern w:val="21"/>
                <w:sz w:val="21"/>
                <w:szCs w:val="21"/>
              </w:rPr>
              <w:t>和《畜禽粪便还田技术规范》</w:t>
            </w:r>
            <w:r w:rsidR="003B2A4D" w:rsidRPr="00BB7B26">
              <w:rPr>
                <w:rFonts w:ascii="Times New Roman" w:hAnsi="Times New Roman"/>
                <w:kern w:val="21"/>
                <w:sz w:val="21"/>
                <w:szCs w:val="21"/>
              </w:rPr>
              <w:t>(GB/T 25246)</w:t>
            </w:r>
            <w:r w:rsidR="003B2A4D" w:rsidRPr="00BB7B26">
              <w:rPr>
                <w:rFonts w:ascii="Times New Roman" w:hAnsi="宋体"/>
                <w:kern w:val="21"/>
                <w:sz w:val="21"/>
                <w:szCs w:val="21"/>
              </w:rPr>
              <w:t>，配套土地面积应达到《畜禽粪污：土地承载力测算技术指南》</w:t>
            </w:r>
            <w:r w:rsidR="003B2A4D" w:rsidRPr="00BB7B26">
              <w:rPr>
                <w:rFonts w:ascii="Times New Roman" w:hAnsi="Times New Roman"/>
                <w:kern w:val="21"/>
                <w:sz w:val="21"/>
                <w:szCs w:val="21"/>
              </w:rPr>
              <w:t>(</w:t>
            </w:r>
            <w:r w:rsidR="003B2A4D" w:rsidRPr="00BB7B26">
              <w:rPr>
                <w:rFonts w:ascii="Times New Roman" w:hAnsi="宋体"/>
                <w:kern w:val="21"/>
                <w:sz w:val="21"/>
                <w:szCs w:val="21"/>
              </w:rPr>
              <w:t>以下简称《指南》</w:t>
            </w:r>
            <w:r w:rsidR="003B2A4D" w:rsidRPr="00BB7B26">
              <w:rPr>
                <w:rFonts w:ascii="Times New Roman" w:hAnsi="Times New Roman"/>
                <w:kern w:val="21"/>
                <w:sz w:val="21"/>
                <w:szCs w:val="21"/>
              </w:rPr>
              <w:t>)</w:t>
            </w:r>
            <w:r w:rsidR="003B2A4D" w:rsidRPr="00BB7B26">
              <w:rPr>
                <w:rFonts w:ascii="Times New Roman" w:hAnsi="宋体"/>
                <w:kern w:val="21"/>
                <w:sz w:val="21"/>
                <w:szCs w:val="21"/>
              </w:rPr>
              <w:t>要求的最小面积。对配套土地不足的养殖场户，粪污经处理后向环境排放的，应符合《畜禽养殖业污染物排放标准》</w:t>
            </w:r>
            <w:r w:rsidR="003B2A4D" w:rsidRPr="00BB7B26">
              <w:rPr>
                <w:rFonts w:ascii="Times New Roman" w:hAnsi="Times New Roman"/>
                <w:kern w:val="21"/>
                <w:sz w:val="21"/>
                <w:szCs w:val="21"/>
              </w:rPr>
              <w:t>(GB18596)</w:t>
            </w:r>
            <w:r w:rsidR="003B2A4D" w:rsidRPr="00BB7B26">
              <w:rPr>
                <w:rFonts w:ascii="Times New Roman" w:hAnsi="宋体"/>
                <w:kern w:val="21"/>
                <w:sz w:val="21"/>
                <w:szCs w:val="21"/>
              </w:rPr>
              <w:t>和地方有关排放标准。用于农田灌溉的，应符合《农田灌溉水质标准》</w:t>
            </w:r>
            <w:r w:rsidR="003B2A4D" w:rsidRPr="00BB7B26">
              <w:rPr>
                <w:rFonts w:ascii="Times New Roman" w:hAnsi="Times New Roman"/>
                <w:kern w:val="21"/>
                <w:sz w:val="21"/>
                <w:szCs w:val="21"/>
              </w:rPr>
              <w:t>(GB5084-2021)</w:t>
            </w:r>
            <w:r w:rsidR="003B2A4D" w:rsidRPr="00BB7B26">
              <w:rPr>
                <w:rFonts w:ascii="Times New Roman" w:hAnsi="宋体"/>
                <w:kern w:val="21"/>
                <w:sz w:val="21"/>
                <w:szCs w:val="21"/>
              </w:rPr>
              <w:t>。</w:t>
            </w:r>
          </w:p>
        </w:tc>
        <w:tc>
          <w:tcPr>
            <w:tcW w:w="1642" w:type="pct"/>
            <w:tcBorders>
              <w:top w:val="single" w:sz="12" w:space="0" w:color="auto"/>
            </w:tcBorders>
            <w:vAlign w:val="center"/>
            <w:hideMark/>
          </w:tcPr>
          <w:p w:rsidR="003B2A4D" w:rsidRPr="00BB7B26" w:rsidRDefault="003B2A4D" w:rsidP="00A705B4">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项目场区废水经黑膜沼气池处理</w:t>
            </w:r>
            <w:r w:rsidR="00A705B4" w:rsidRPr="00BB7B26">
              <w:rPr>
                <w:rFonts w:ascii="Times New Roman" w:hAnsi="Times New Roman"/>
                <w:kern w:val="21"/>
                <w:sz w:val="21"/>
                <w:szCs w:val="21"/>
              </w:rPr>
              <w:t>，</w:t>
            </w:r>
            <w:r w:rsidRPr="00BB7B26">
              <w:rPr>
                <w:rFonts w:ascii="Times New Roman" w:hAnsi="Times New Roman"/>
                <w:kern w:val="21"/>
                <w:sz w:val="21"/>
                <w:szCs w:val="21"/>
              </w:rPr>
              <w:t>沼</w:t>
            </w:r>
            <w:r w:rsidR="00A705B4" w:rsidRPr="00BB7B26">
              <w:rPr>
                <w:rFonts w:ascii="Times New Roman" w:hAnsi="Times New Roman"/>
                <w:kern w:val="21"/>
                <w:sz w:val="21"/>
                <w:szCs w:val="21"/>
              </w:rPr>
              <w:t>液在耕作施肥期用于配套消纳地进行综合利用，在非施肥期在场内沼液</w:t>
            </w:r>
            <w:r w:rsidRPr="00BB7B26">
              <w:rPr>
                <w:rFonts w:ascii="Times New Roman" w:hAnsi="Times New Roman"/>
                <w:kern w:val="21"/>
                <w:sz w:val="21"/>
                <w:szCs w:val="21"/>
              </w:rPr>
              <w:t>池中暂存，不外排。符合《畜禽粪便无害化处理技术规范》</w:t>
            </w:r>
            <w:r w:rsidRPr="00BB7B26">
              <w:rPr>
                <w:rFonts w:ascii="Times New Roman" w:hAnsi="Times New Roman"/>
                <w:kern w:val="21"/>
                <w:sz w:val="21"/>
                <w:szCs w:val="21"/>
              </w:rPr>
              <w:t>(GB/T 36195)</w:t>
            </w:r>
            <w:r w:rsidRPr="00BB7B26">
              <w:rPr>
                <w:rFonts w:ascii="Times New Roman" w:hAnsi="Times New Roman"/>
                <w:kern w:val="21"/>
                <w:sz w:val="21"/>
                <w:szCs w:val="21"/>
              </w:rPr>
              <w:t>和《畜禽粪便还田技术规范》</w:t>
            </w:r>
            <w:r w:rsidRPr="00BB7B26">
              <w:rPr>
                <w:rFonts w:ascii="Times New Roman" w:hAnsi="Times New Roman"/>
                <w:kern w:val="21"/>
                <w:sz w:val="21"/>
                <w:szCs w:val="21"/>
              </w:rPr>
              <w:t>(GB/T</w:t>
            </w:r>
            <w:r w:rsidR="00A705B4" w:rsidRPr="00BB7B26">
              <w:rPr>
                <w:rFonts w:ascii="Times New Roman" w:hAnsi="Times New Roman"/>
                <w:kern w:val="21"/>
                <w:sz w:val="21"/>
                <w:szCs w:val="21"/>
              </w:rPr>
              <w:t xml:space="preserve"> </w:t>
            </w:r>
            <w:r w:rsidRPr="00BB7B26">
              <w:rPr>
                <w:rFonts w:ascii="Times New Roman" w:hAnsi="Times New Roman"/>
                <w:kern w:val="21"/>
                <w:sz w:val="21"/>
                <w:szCs w:val="21"/>
              </w:rPr>
              <w:t>25246)</w:t>
            </w:r>
            <w:r w:rsidR="00A705B4" w:rsidRPr="00BB7B26">
              <w:rPr>
                <w:rFonts w:ascii="Times New Roman" w:hAnsi="Times New Roman"/>
                <w:kern w:val="21"/>
                <w:sz w:val="21"/>
                <w:szCs w:val="21"/>
              </w:rPr>
              <w:t>；项目配套土地充足，配套土地面积满足</w:t>
            </w:r>
            <w:r w:rsidRPr="00BB7B26">
              <w:rPr>
                <w:rFonts w:ascii="Times New Roman" w:hAnsi="Times New Roman"/>
                <w:kern w:val="21"/>
                <w:sz w:val="21"/>
                <w:szCs w:val="21"/>
              </w:rPr>
              <w:t>《畜禽粪污土地承载力测算技术指南》</w:t>
            </w:r>
            <w:r w:rsidR="00A705B4" w:rsidRPr="00BB7B26">
              <w:rPr>
                <w:rFonts w:ascii="Times New Roman" w:hAnsi="Times New Roman"/>
                <w:kern w:val="21"/>
                <w:sz w:val="21"/>
                <w:szCs w:val="21"/>
              </w:rPr>
              <w:t>要求的</w:t>
            </w:r>
            <w:r w:rsidRPr="00BB7B26">
              <w:rPr>
                <w:rFonts w:ascii="Times New Roman" w:hAnsi="Times New Roman"/>
                <w:kern w:val="21"/>
                <w:sz w:val="21"/>
                <w:szCs w:val="21"/>
              </w:rPr>
              <w:t>面积</w:t>
            </w:r>
          </w:p>
        </w:tc>
        <w:tc>
          <w:tcPr>
            <w:tcW w:w="467" w:type="pct"/>
            <w:tcBorders>
              <w:top w:val="single" w:sz="12" w:space="0" w:color="auto"/>
            </w:tcBorders>
            <w:vAlign w:val="center"/>
          </w:tcPr>
          <w:p w:rsidR="003B2A4D" w:rsidRPr="00BB7B26" w:rsidRDefault="003B2A4D" w:rsidP="003625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3B2A4D" w:rsidRPr="00BB7B26" w:rsidTr="00A705B4">
        <w:trPr>
          <w:trHeight w:val="340"/>
        </w:trPr>
        <w:tc>
          <w:tcPr>
            <w:tcW w:w="487" w:type="pct"/>
            <w:vAlign w:val="center"/>
          </w:tcPr>
          <w:p w:rsidR="003B2A4D" w:rsidRPr="00BB7B26" w:rsidRDefault="003B2A4D" w:rsidP="004A1B0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加强事中事后监管</w:t>
            </w:r>
          </w:p>
        </w:tc>
        <w:tc>
          <w:tcPr>
            <w:tcW w:w="2405" w:type="pct"/>
            <w:hideMark/>
          </w:tcPr>
          <w:p w:rsidR="004A1B03" w:rsidRPr="00BB7B26" w:rsidRDefault="004A1B03" w:rsidP="004A1B03">
            <w:pPr>
              <w:pStyle w:val="TableParagraph"/>
              <w:kinsoku w:val="0"/>
              <w:overflowPunct w:val="0"/>
              <w:jc w:val="both"/>
              <w:rPr>
                <w:rFonts w:ascii="Times New Roman" w:hAnsi="宋体"/>
                <w:kern w:val="21"/>
                <w:sz w:val="21"/>
                <w:szCs w:val="21"/>
              </w:rPr>
            </w:pPr>
            <w:r w:rsidRPr="00BB7B26">
              <w:rPr>
                <w:rFonts w:ascii="Times New Roman" w:hAnsi="Times New Roman" w:hint="eastAsia"/>
                <w:kern w:val="21"/>
                <w:sz w:val="21"/>
                <w:szCs w:val="21"/>
              </w:rPr>
              <w:t>（一）</w:t>
            </w:r>
            <w:r w:rsidR="003B2A4D" w:rsidRPr="00BB7B26">
              <w:rPr>
                <w:rFonts w:ascii="Times New Roman" w:hAnsi="宋体"/>
                <w:kern w:val="21"/>
                <w:sz w:val="21"/>
                <w:szCs w:val="21"/>
              </w:rPr>
              <w:t>落实养殖场户主体责任。养殖场户应当切实履行粪污利用和污染防治主体责任，采取措施</w:t>
            </w:r>
            <w:r w:rsidR="003B2A4D" w:rsidRPr="00BB7B26">
              <w:rPr>
                <w:rFonts w:ascii="Times New Roman" w:hAnsi="Times New Roman"/>
                <w:kern w:val="21"/>
                <w:sz w:val="21"/>
                <w:szCs w:val="21"/>
              </w:rPr>
              <w:t>,</w:t>
            </w:r>
            <w:r w:rsidR="003B2A4D" w:rsidRPr="00BB7B26">
              <w:rPr>
                <w:rFonts w:ascii="Times New Roman" w:hAnsi="宋体"/>
                <w:kern w:val="21"/>
                <w:sz w:val="21"/>
                <w:szCs w:val="21"/>
              </w:rPr>
              <w:t>对畜禽粪污进行科学处理和资源化利用，防止污染环境。从事畜禽规模养殖要严格落实《中华人民共和国固体废物污染环境防治法》</w:t>
            </w:r>
            <w:r w:rsidR="00A705B4" w:rsidRPr="00BB7B26">
              <w:rPr>
                <w:rFonts w:ascii="Times New Roman" w:hAnsi="宋体" w:hint="eastAsia"/>
                <w:kern w:val="21"/>
                <w:sz w:val="21"/>
                <w:szCs w:val="21"/>
              </w:rPr>
              <w:t>、</w:t>
            </w:r>
            <w:r w:rsidR="003B2A4D" w:rsidRPr="00BB7B26">
              <w:rPr>
                <w:rFonts w:ascii="Times New Roman" w:hAnsi="宋体"/>
                <w:kern w:val="21"/>
                <w:sz w:val="21"/>
                <w:szCs w:val="21"/>
              </w:rPr>
              <w:t>《中华人民共和国水污染防治法》</w:t>
            </w:r>
            <w:r w:rsidR="00A705B4" w:rsidRPr="00BB7B26">
              <w:rPr>
                <w:rFonts w:ascii="Times New Roman" w:hAnsi="宋体" w:hint="eastAsia"/>
                <w:kern w:val="21"/>
                <w:sz w:val="21"/>
                <w:szCs w:val="21"/>
              </w:rPr>
              <w:t>、</w:t>
            </w:r>
            <w:r w:rsidR="003B2A4D" w:rsidRPr="00BB7B26">
              <w:rPr>
                <w:rFonts w:ascii="Times New Roman" w:hAnsi="宋体"/>
                <w:kern w:val="21"/>
                <w:sz w:val="21"/>
                <w:szCs w:val="21"/>
              </w:rPr>
              <w:t>《畜禽规模养殖污染防治条例》要求，建设粪污无害化处理和资源化利用设施并确保其正常运行，或委托第三方代为实现粪污无害化处理和资源化利用。对畜禽规模养殖污染防治设施配套不到位，粪污未经无害化处理直接还田或向环境排放，不符合国家和地方排放标准的，农业农村部门要加强技术指导和服务，生态环境部门要依法查处。</w:t>
            </w:r>
          </w:p>
          <w:p w:rsidR="003B2A4D" w:rsidRPr="00BB7B26" w:rsidRDefault="004A1B03" w:rsidP="00A705B4">
            <w:pPr>
              <w:pStyle w:val="TableParagraph"/>
              <w:kinsoku w:val="0"/>
              <w:overflowPunct w:val="0"/>
              <w:jc w:val="both"/>
              <w:rPr>
                <w:rFonts w:ascii="Times New Roman" w:hAnsi="Times New Roman"/>
                <w:kern w:val="21"/>
                <w:sz w:val="21"/>
                <w:szCs w:val="21"/>
              </w:rPr>
            </w:pPr>
            <w:r w:rsidRPr="00BB7B26">
              <w:rPr>
                <w:rFonts w:ascii="Times New Roman" w:hAnsi="宋体" w:hint="eastAsia"/>
                <w:kern w:val="21"/>
                <w:sz w:val="21"/>
                <w:szCs w:val="21"/>
              </w:rPr>
              <w:t>（二）</w:t>
            </w:r>
            <w:r w:rsidR="003B2A4D" w:rsidRPr="00BB7B26">
              <w:rPr>
                <w:rFonts w:ascii="Times New Roman" w:hAnsi="宋体"/>
                <w:kern w:val="21"/>
                <w:sz w:val="21"/>
                <w:szCs w:val="21"/>
              </w:rPr>
              <w:t>强化粪污还田利用过程监管。养殖场户应依法配置粪</w:t>
            </w:r>
            <w:r w:rsidR="003B2A4D" w:rsidRPr="00BB7B26">
              <w:rPr>
                <w:rFonts w:ascii="Times New Roman" w:hAnsi="Times New Roman"/>
                <w:kern w:val="21"/>
                <w:sz w:val="21"/>
                <w:szCs w:val="21"/>
              </w:rPr>
              <w:t xml:space="preserve"> </w:t>
            </w:r>
            <w:r w:rsidR="003B2A4D" w:rsidRPr="00BB7B26">
              <w:rPr>
                <w:rFonts w:ascii="Times New Roman" w:hAnsi="宋体"/>
                <w:kern w:val="21"/>
                <w:sz w:val="21"/>
                <w:szCs w:val="21"/>
              </w:rPr>
              <w:t>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w:t>
            </w:r>
            <w:r w:rsidR="00A705B4" w:rsidRPr="00BB7B26">
              <w:rPr>
                <w:rFonts w:ascii="Times New Roman" w:hAnsi="Times New Roman" w:hint="eastAsia"/>
                <w:kern w:val="21"/>
                <w:sz w:val="21"/>
                <w:szCs w:val="21"/>
              </w:rPr>
              <w:t>，</w:t>
            </w:r>
            <w:r w:rsidR="003B2A4D" w:rsidRPr="00BB7B26">
              <w:rPr>
                <w:rFonts w:ascii="Times New Roman" w:hAnsi="宋体"/>
                <w:kern w:val="21"/>
                <w:sz w:val="21"/>
                <w:szCs w:val="21"/>
              </w:rPr>
              <w:t>视同超出土地消纳能力。</w:t>
            </w:r>
          </w:p>
        </w:tc>
        <w:tc>
          <w:tcPr>
            <w:tcW w:w="1642" w:type="pct"/>
            <w:vAlign w:val="center"/>
          </w:tcPr>
          <w:p w:rsidR="003B2A4D" w:rsidRPr="00BB7B26" w:rsidRDefault="003B2A4D" w:rsidP="00D25EFB">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项目场区废水经污水管道排入黑膜沼气池内。项目配套</w:t>
            </w:r>
            <w:r w:rsidR="00D25EFB" w:rsidRPr="00BB7B26">
              <w:rPr>
                <w:rFonts w:ascii="Times New Roman" w:hAnsi="Times New Roman" w:hint="eastAsia"/>
                <w:kern w:val="21"/>
                <w:sz w:val="21"/>
                <w:szCs w:val="21"/>
              </w:rPr>
              <w:t>900</w:t>
            </w:r>
            <w:r w:rsidRPr="00BB7B26">
              <w:rPr>
                <w:rFonts w:ascii="Times New Roman" w:hAnsi="Times New Roman"/>
                <w:kern w:val="21"/>
                <w:sz w:val="21"/>
                <w:szCs w:val="21"/>
              </w:rPr>
              <w:t>亩农田作为消纳地，将沼液在耕作施肥期用于施肥，在非施肥期在场内沼液</w:t>
            </w:r>
            <w:r w:rsidR="00A705B4" w:rsidRPr="00BB7B26">
              <w:rPr>
                <w:rFonts w:ascii="Times New Roman" w:hAnsi="Times New Roman"/>
                <w:kern w:val="21"/>
                <w:sz w:val="21"/>
                <w:szCs w:val="21"/>
              </w:rPr>
              <w:t>池</w:t>
            </w:r>
            <w:r w:rsidRPr="00BB7B26">
              <w:rPr>
                <w:rFonts w:ascii="Times New Roman" w:hAnsi="Times New Roman"/>
                <w:kern w:val="21"/>
                <w:sz w:val="21"/>
                <w:szCs w:val="21"/>
              </w:rPr>
              <w:t>中暂存，不外排。猪粪、沼渣</w:t>
            </w:r>
            <w:r w:rsidR="00A705B4" w:rsidRPr="00BB7B26">
              <w:rPr>
                <w:rFonts w:ascii="Times New Roman" w:hAnsi="Times New Roman"/>
                <w:kern w:val="21"/>
                <w:sz w:val="21"/>
                <w:szCs w:val="21"/>
              </w:rPr>
              <w:t>用于作物园区施肥</w:t>
            </w:r>
          </w:p>
        </w:tc>
        <w:tc>
          <w:tcPr>
            <w:tcW w:w="467" w:type="pct"/>
            <w:vAlign w:val="center"/>
          </w:tcPr>
          <w:p w:rsidR="003B2A4D" w:rsidRPr="00BB7B26" w:rsidRDefault="003B2A4D" w:rsidP="003625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r w:rsidR="003B2A4D" w:rsidRPr="00BB7B26" w:rsidTr="00362541">
        <w:trPr>
          <w:trHeight w:val="340"/>
        </w:trPr>
        <w:tc>
          <w:tcPr>
            <w:tcW w:w="487" w:type="pct"/>
            <w:vAlign w:val="center"/>
          </w:tcPr>
          <w:p w:rsidR="003B2A4D" w:rsidRPr="00BB7B26" w:rsidRDefault="003B2A4D" w:rsidP="004A1B03">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强化保障和支撑</w:t>
            </w:r>
          </w:p>
        </w:tc>
        <w:tc>
          <w:tcPr>
            <w:tcW w:w="2405" w:type="pct"/>
            <w:hideMark/>
          </w:tcPr>
          <w:p w:rsidR="003B2A4D" w:rsidRPr="00BB7B26" w:rsidRDefault="004A1B03" w:rsidP="004A1B03">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（一）</w:t>
            </w:r>
            <w:r w:rsidR="003B2A4D" w:rsidRPr="00BB7B26">
              <w:rPr>
                <w:rFonts w:ascii="Times New Roman" w:hAnsi="宋体"/>
                <w:kern w:val="21"/>
                <w:sz w:val="21"/>
                <w:szCs w:val="21"/>
              </w:rPr>
              <w:t>完善粪肥还田管理制度。督促指导规模养殖场制定畜禽粪</w:t>
            </w:r>
            <w:r w:rsidR="003B2A4D" w:rsidRPr="00BB7B26">
              <w:rPr>
                <w:rFonts w:ascii="Times New Roman" w:hAnsi="Times New Roman"/>
                <w:kern w:val="21"/>
                <w:sz w:val="21"/>
                <w:szCs w:val="21"/>
              </w:rPr>
              <w:t xml:space="preserve"> </w:t>
            </w:r>
            <w:r w:rsidR="003B2A4D" w:rsidRPr="00BB7B26">
              <w:rPr>
                <w:rFonts w:ascii="Times New Roman" w:hAnsi="宋体"/>
                <w:kern w:val="21"/>
                <w:sz w:val="21"/>
                <w:szCs w:val="21"/>
              </w:rPr>
              <w:t>肥还田利用计划，根据养殖规模明确配套农田面积、农田类型、种植制度、粪肥使用时间及使用量等。推动建立畜禽粪污处理和粪肥利用台账，避免施用超量或时间不合理，并作为监督执法的重要依据。加强日常监测，及</w:t>
            </w:r>
            <w:r w:rsidR="003B2A4D" w:rsidRPr="00BB7B26">
              <w:rPr>
                <w:rFonts w:ascii="Times New Roman" w:hAnsi="宋体"/>
                <w:kern w:val="21"/>
                <w:sz w:val="21"/>
                <w:szCs w:val="21"/>
              </w:rPr>
              <w:lastRenderedPageBreak/>
              <w:t>时掌握粪污养分和有害物质含量，严防还田环境风险。</w:t>
            </w:r>
          </w:p>
          <w:p w:rsidR="003B2A4D" w:rsidRPr="00BB7B26" w:rsidRDefault="004A1B03" w:rsidP="00A705B4">
            <w:pPr>
              <w:pStyle w:val="TableParagraph"/>
              <w:kinsoku w:val="0"/>
              <w:overflowPunct w:val="0"/>
              <w:jc w:val="both"/>
              <w:rPr>
                <w:rFonts w:ascii="Times New Roman" w:hAnsi="Times New Roman"/>
                <w:kern w:val="21"/>
                <w:sz w:val="21"/>
                <w:szCs w:val="21"/>
              </w:rPr>
            </w:pPr>
            <w:r w:rsidRPr="00BB7B26">
              <w:rPr>
                <w:rFonts w:ascii="Times New Roman" w:hAnsi="Times New Roman" w:hint="eastAsia"/>
                <w:kern w:val="21"/>
                <w:sz w:val="21"/>
                <w:szCs w:val="21"/>
              </w:rPr>
              <w:t>（二）</w:t>
            </w:r>
            <w:r w:rsidR="003B2A4D" w:rsidRPr="00BB7B26">
              <w:rPr>
                <w:rFonts w:ascii="Times New Roman" w:hAnsi="宋体"/>
                <w:kern w:val="21"/>
                <w:sz w:val="21"/>
                <w:szCs w:val="21"/>
              </w:rPr>
              <w:t>加强技术和装备支撑，加快畜禽粪污资源化利用先进工艺技术和装备研发，着力破除粪污资源化利用过程中的技术和成本障碍。鼓励养殖场户全量收集和利用畜禽粪污，根据实际情况选择合理的输送和施用方式，不再强制要求固液分离。结合本地实际，推行经济高效的粪污资源化利用技术模式，积极推广全量机械化施用，逐步改进粪肥施用方式。</w:t>
            </w:r>
          </w:p>
        </w:tc>
        <w:tc>
          <w:tcPr>
            <w:tcW w:w="1642" w:type="pct"/>
            <w:vAlign w:val="center"/>
            <w:hideMark/>
          </w:tcPr>
          <w:p w:rsidR="003B2A4D" w:rsidRPr="00BB7B26" w:rsidRDefault="00A705B4" w:rsidP="004A1B03">
            <w:pPr>
              <w:widowControl/>
              <w:spacing w:line="240" w:lineRule="auto"/>
              <w:ind w:firstLineChars="0" w:firstLine="0"/>
              <w:rPr>
                <w:kern w:val="21"/>
                <w:sz w:val="21"/>
                <w:szCs w:val="21"/>
              </w:rPr>
            </w:pPr>
            <w:r w:rsidRPr="00BB7B26">
              <w:rPr>
                <w:kern w:val="21"/>
                <w:sz w:val="21"/>
                <w:szCs w:val="21"/>
              </w:rPr>
              <w:lastRenderedPageBreak/>
              <w:t>项目</w:t>
            </w:r>
            <w:r w:rsidRPr="00BB7B26">
              <w:rPr>
                <w:rFonts w:hint="eastAsia"/>
                <w:kern w:val="21"/>
                <w:sz w:val="21"/>
                <w:szCs w:val="21"/>
              </w:rPr>
              <w:t>运营期按要求</w:t>
            </w:r>
            <w:r w:rsidRPr="00BB7B26">
              <w:rPr>
                <w:kern w:val="21"/>
                <w:sz w:val="21"/>
                <w:szCs w:val="21"/>
              </w:rPr>
              <w:t>制定粪肥还田管理制度，粪肥还田利用计划，根据养殖规模明确配套农田面积、农田类型、种植制度、粪肥使用时间及使用量</w:t>
            </w:r>
          </w:p>
        </w:tc>
        <w:tc>
          <w:tcPr>
            <w:tcW w:w="467" w:type="pct"/>
            <w:vAlign w:val="center"/>
          </w:tcPr>
          <w:p w:rsidR="003B2A4D" w:rsidRPr="00BB7B26" w:rsidRDefault="003B2A4D" w:rsidP="003625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符合</w:t>
            </w:r>
          </w:p>
        </w:tc>
      </w:tr>
    </w:tbl>
    <w:p w:rsidR="00A705B4" w:rsidRPr="00BB7B26" w:rsidRDefault="00A705B4" w:rsidP="00A705B4">
      <w:pPr>
        <w:topLinePunct/>
        <w:ind w:firstLineChars="0" w:firstLine="0"/>
        <w:outlineLvl w:val="2"/>
        <w:rPr>
          <w:b/>
          <w:kern w:val="20"/>
        </w:rPr>
      </w:pPr>
      <w:bookmarkStart w:id="174" w:name="_Toc176158471"/>
      <w:bookmarkStart w:id="175" w:name="_Toc187216822"/>
      <w:bookmarkStart w:id="176" w:name="_Toc224144824"/>
      <w:r w:rsidRPr="00BB7B26">
        <w:rPr>
          <w:rFonts w:hint="eastAsia"/>
          <w:b/>
          <w:kern w:val="20"/>
        </w:rPr>
        <w:lastRenderedPageBreak/>
        <w:t>4.3</w:t>
      </w:r>
      <w:r w:rsidRPr="00BB7B26">
        <w:rPr>
          <w:b/>
          <w:kern w:val="20"/>
        </w:rPr>
        <w:t>.</w:t>
      </w:r>
      <w:r w:rsidRPr="00BB7B26">
        <w:rPr>
          <w:rFonts w:hint="eastAsia"/>
          <w:b/>
          <w:kern w:val="20"/>
        </w:rPr>
        <w:t>10</w:t>
      </w:r>
      <w:r w:rsidRPr="00BB7B26">
        <w:rPr>
          <w:b/>
          <w:kern w:val="20"/>
        </w:rPr>
        <w:t xml:space="preserve"> </w:t>
      </w:r>
      <w:r w:rsidRPr="00BB7B26">
        <w:rPr>
          <w:rFonts w:hint="eastAsia"/>
          <w:b/>
          <w:kern w:val="20"/>
        </w:rPr>
        <w:t>与</w:t>
      </w:r>
      <w:r w:rsidRPr="00BB7B26">
        <w:rPr>
          <w:rFonts w:hint="eastAsia"/>
          <w:b/>
          <w:spacing w:val="-6"/>
        </w:rPr>
        <w:t>《湖北省畜禽养殖区域划分技术规范</w:t>
      </w:r>
      <w:r w:rsidRPr="00BB7B26">
        <w:rPr>
          <w:rFonts w:hint="eastAsia"/>
          <w:b/>
        </w:rPr>
        <w:t>（试行</w:t>
      </w:r>
      <w:r w:rsidRPr="00BB7B26">
        <w:rPr>
          <w:rFonts w:hint="eastAsia"/>
          <w:b/>
          <w:spacing w:val="-20"/>
        </w:rPr>
        <w:t>）</w:t>
      </w:r>
      <w:r w:rsidRPr="00BB7B26">
        <w:rPr>
          <w:rFonts w:hint="eastAsia"/>
          <w:b/>
          <w:spacing w:val="-4"/>
        </w:rPr>
        <w:t>的通知》</w:t>
      </w:r>
      <w:r w:rsidRPr="00BB7B26">
        <w:rPr>
          <w:rFonts w:hint="eastAsia"/>
          <w:b/>
          <w:kern w:val="20"/>
        </w:rPr>
        <w:t>相符性分析</w:t>
      </w:r>
      <w:bookmarkEnd w:id="174"/>
      <w:bookmarkEnd w:id="175"/>
      <w:bookmarkEnd w:id="176"/>
    </w:p>
    <w:p w:rsidR="00A705B4" w:rsidRPr="00BB7B26" w:rsidRDefault="00A705B4" w:rsidP="00A705B4">
      <w:pPr>
        <w:pStyle w:val="af6"/>
        <w:kinsoku w:val="0"/>
        <w:overflowPunct w:val="0"/>
        <w:spacing w:after="0"/>
        <w:ind w:firstLine="480"/>
        <w:rPr>
          <w:rFonts w:ascii="Times New Roman" w:cs="Times New Roman"/>
          <w:kern w:val="24"/>
        </w:rPr>
      </w:pPr>
      <w:r w:rsidRPr="00BB7B26">
        <w:rPr>
          <w:rFonts w:ascii="Times New Roman" w:hAnsi="宋体" w:cs="Times New Roman"/>
          <w:kern w:val="24"/>
        </w:rPr>
        <w:t>根据湖北省环境保护厅、湖北省农业厅关于印发《湖北省畜禽养殖区域划分技术规范（试行）》的通知，该通知中规定对畜禽养殖行业选址</w:t>
      </w:r>
      <w:r w:rsidRPr="00BB7B26">
        <w:rPr>
          <w:rFonts w:ascii="Times New Roman" w:hAnsi="宋体" w:cs="Times New Roman" w:hint="eastAsia"/>
          <w:kern w:val="24"/>
        </w:rPr>
        <w:t>提出</w:t>
      </w:r>
      <w:r w:rsidRPr="00BB7B26">
        <w:rPr>
          <w:rFonts w:ascii="Times New Roman" w:hAnsi="宋体" w:cs="Times New Roman"/>
          <w:kern w:val="24"/>
        </w:rPr>
        <w:t>限制要求</w:t>
      </w:r>
      <w:r w:rsidRPr="00BB7B26">
        <w:rPr>
          <w:rFonts w:ascii="Times New Roman" w:hAnsi="宋体" w:cs="Times New Roman" w:hint="eastAsia"/>
          <w:kern w:val="24"/>
        </w:rPr>
        <w:t>。本项目与规范文件的</w:t>
      </w:r>
      <w:r w:rsidRPr="00BB7B26">
        <w:rPr>
          <w:rFonts w:ascii="Times New Roman" w:hAnsi="宋体" w:cs="Times New Roman"/>
          <w:kern w:val="24"/>
        </w:rPr>
        <w:t>符合性分析见下表。</w:t>
      </w:r>
    </w:p>
    <w:p w:rsidR="00A705B4" w:rsidRPr="00BB7B26" w:rsidRDefault="00A705B4" w:rsidP="00A705B4">
      <w:pPr>
        <w:spacing w:line="240" w:lineRule="auto"/>
        <w:ind w:firstLineChars="0" w:firstLine="0"/>
        <w:jc w:val="center"/>
        <w:rPr>
          <w:b/>
        </w:rPr>
      </w:pPr>
      <w:r w:rsidRPr="00BB7B26">
        <w:rPr>
          <w:rFonts w:hint="eastAsia"/>
          <w:b/>
        </w:rPr>
        <w:t>表</w:t>
      </w:r>
      <w:r w:rsidR="00033BFC" w:rsidRPr="00BB7B26">
        <w:rPr>
          <w:rFonts w:hint="eastAsia"/>
          <w:b/>
        </w:rPr>
        <w:t>4</w:t>
      </w:r>
      <w:r w:rsidRPr="00BB7B26">
        <w:rPr>
          <w:rFonts w:hint="eastAsia"/>
          <w:b/>
        </w:rPr>
        <w:t>-</w:t>
      </w:r>
      <w:r w:rsidR="00033BFC" w:rsidRPr="00BB7B26">
        <w:rPr>
          <w:rFonts w:hint="eastAsia"/>
          <w:b/>
        </w:rPr>
        <w:t>8</w:t>
      </w:r>
      <w:r w:rsidRPr="00BB7B26">
        <w:rPr>
          <w:b/>
        </w:rPr>
        <w:t xml:space="preserve">  </w:t>
      </w:r>
      <w:r w:rsidRPr="00BB7B26">
        <w:rPr>
          <w:rFonts w:hint="eastAsia"/>
          <w:b/>
        </w:rPr>
        <w:t>项目与</w:t>
      </w:r>
      <w:r w:rsidRPr="00BB7B26">
        <w:rPr>
          <w:rFonts w:hint="eastAsia"/>
          <w:b/>
          <w:bCs/>
        </w:rPr>
        <w:t>《湖北省畜禽养殖区域划分技术规范（试行）》相</w:t>
      </w:r>
      <w:r w:rsidRPr="00BB7B26">
        <w:rPr>
          <w:rFonts w:hint="eastAsia"/>
          <w:b/>
        </w:rPr>
        <w:t>符性分析表</w:t>
      </w:r>
    </w:p>
    <w:tbl>
      <w:tblPr>
        <w:tblW w:w="5000" w:type="pct"/>
        <w:tblCellMar>
          <w:left w:w="0" w:type="dxa"/>
          <w:right w:w="0" w:type="dxa"/>
        </w:tblCellMar>
        <w:tblLook w:val="04A0"/>
      </w:tblPr>
      <w:tblGrid>
        <w:gridCol w:w="1148"/>
        <w:gridCol w:w="2491"/>
        <w:gridCol w:w="3512"/>
        <w:gridCol w:w="1919"/>
      </w:tblGrid>
      <w:tr w:rsidR="00A705B4" w:rsidRPr="00BB7B26" w:rsidTr="008C34C5">
        <w:trPr>
          <w:trHeight w:val="340"/>
        </w:trPr>
        <w:tc>
          <w:tcPr>
            <w:tcW w:w="633" w:type="pct"/>
            <w:tcBorders>
              <w:top w:val="single" w:sz="12" w:space="0" w:color="auto"/>
              <w:bottom w:val="single" w:sz="12" w:space="0" w:color="auto"/>
              <w:right w:val="single" w:sz="4" w:space="0" w:color="000000"/>
            </w:tcBorders>
            <w:vAlign w:val="center"/>
            <w:hideMark/>
          </w:tcPr>
          <w:p w:rsidR="00A705B4" w:rsidRPr="00BB7B26" w:rsidRDefault="00A705B4" w:rsidP="008C34C5">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保护目标</w:t>
            </w:r>
          </w:p>
        </w:tc>
        <w:tc>
          <w:tcPr>
            <w:tcW w:w="1373" w:type="pct"/>
            <w:tcBorders>
              <w:top w:val="single" w:sz="12" w:space="0" w:color="auto"/>
              <w:left w:val="single" w:sz="4" w:space="0" w:color="000000"/>
              <w:bottom w:val="single" w:sz="12" w:space="0" w:color="auto"/>
              <w:right w:val="single" w:sz="4" w:space="0" w:color="000000"/>
            </w:tcBorders>
            <w:vAlign w:val="center"/>
            <w:hideMark/>
          </w:tcPr>
          <w:p w:rsidR="00A705B4" w:rsidRPr="00BB7B26" w:rsidRDefault="00A705B4" w:rsidP="00A705B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禁止养殖区</w:t>
            </w:r>
          </w:p>
        </w:tc>
        <w:tc>
          <w:tcPr>
            <w:tcW w:w="1936" w:type="pct"/>
            <w:tcBorders>
              <w:top w:val="single" w:sz="12" w:space="0" w:color="auto"/>
              <w:left w:val="single" w:sz="4" w:space="0" w:color="000000"/>
              <w:bottom w:val="single" w:sz="12" w:space="0" w:color="auto"/>
              <w:right w:val="single" w:sz="4" w:space="0" w:color="000000"/>
            </w:tcBorders>
            <w:vAlign w:val="center"/>
            <w:hideMark/>
          </w:tcPr>
          <w:p w:rsidR="00A705B4" w:rsidRPr="00BB7B26" w:rsidRDefault="00A705B4" w:rsidP="00A705B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限制养殖区</w:t>
            </w:r>
          </w:p>
        </w:tc>
        <w:tc>
          <w:tcPr>
            <w:tcW w:w="1058" w:type="pct"/>
            <w:tcBorders>
              <w:top w:val="single" w:sz="12" w:space="0" w:color="auto"/>
              <w:left w:val="single" w:sz="4" w:space="0" w:color="000000"/>
              <w:bottom w:val="single" w:sz="12" w:space="0" w:color="auto"/>
            </w:tcBorders>
            <w:vAlign w:val="center"/>
            <w:hideMark/>
          </w:tcPr>
          <w:p w:rsidR="00A705B4" w:rsidRPr="00BB7B26" w:rsidRDefault="00A705B4" w:rsidP="00A705B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本项目</w:t>
            </w:r>
          </w:p>
        </w:tc>
      </w:tr>
      <w:tr w:rsidR="00A705B4" w:rsidRPr="00BB7B26" w:rsidTr="008C34C5">
        <w:trPr>
          <w:trHeight w:val="340"/>
        </w:trPr>
        <w:tc>
          <w:tcPr>
            <w:tcW w:w="633" w:type="pct"/>
            <w:tcBorders>
              <w:top w:val="single" w:sz="12" w:space="0" w:color="auto"/>
              <w:bottom w:val="single" w:sz="4" w:space="0" w:color="000000"/>
              <w:right w:val="single" w:sz="4" w:space="0" w:color="000000"/>
            </w:tcBorders>
            <w:vAlign w:val="center"/>
          </w:tcPr>
          <w:p w:rsidR="008C34C5" w:rsidRPr="00BB7B26" w:rsidRDefault="00A705B4" w:rsidP="008C34C5">
            <w:pPr>
              <w:pStyle w:val="TableParagraph"/>
              <w:kinsoku w:val="0"/>
              <w:overflowPunct w:val="0"/>
              <w:jc w:val="center"/>
              <w:rPr>
                <w:rFonts w:ascii="Times New Roman" w:hAnsi="宋体"/>
                <w:kern w:val="21"/>
                <w:sz w:val="21"/>
                <w:szCs w:val="21"/>
              </w:rPr>
            </w:pPr>
            <w:r w:rsidRPr="00BB7B26">
              <w:rPr>
                <w:rFonts w:ascii="Times New Roman" w:hAnsi="宋体"/>
                <w:kern w:val="21"/>
                <w:sz w:val="21"/>
                <w:szCs w:val="21"/>
              </w:rPr>
              <w:t>人口集</w:t>
            </w:r>
          </w:p>
          <w:p w:rsidR="00A705B4" w:rsidRPr="00BB7B26" w:rsidRDefault="00A705B4" w:rsidP="008C34C5">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中区域</w:t>
            </w:r>
          </w:p>
        </w:tc>
        <w:tc>
          <w:tcPr>
            <w:tcW w:w="1373" w:type="pct"/>
            <w:tcBorders>
              <w:top w:val="single" w:sz="12" w:space="0" w:color="auto"/>
              <w:left w:val="single" w:sz="4" w:space="0" w:color="000000"/>
              <w:bottom w:val="single" w:sz="4" w:space="0" w:color="000000"/>
              <w:right w:val="single" w:sz="4" w:space="0" w:color="000000"/>
            </w:tcBorders>
            <w:vAlign w:val="center"/>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各市（州）、区（县）的城市建成区，以及不在建成区内的机关、学校、科研（种养殖试验场除外）、医院、疗养院、敬老院以及其它文化体育场馆等人口集中区域，以及这些区域的边界向外延伸</w:t>
            </w:r>
            <w:r w:rsidR="008C34C5" w:rsidRPr="00BB7B26">
              <w:rPr>
                <w:rFonts w:ascii="Times New Roman" w:hAnsi="Times New Roman"/>
                <w:kern w:val="21"/>
                <w:sz w:val="21"/>
                <w:szCs w:val="21"/>
              </w:rPr>
              <w:t>500</w:t>
            </w:r>
            <w:r w:rsidRPr="00BB7B26">
              <w:rPr>
                <w:rFonts w:ascii="Times New Roman" w:hAnsi="宋体"/>
                <w:kern w:val="21"/>
                <w:sz w:val="21"/>
                <w:szCs w:val="21"/>
              </w:rPr>
              <w:t>米的区域范围全部划定为禁止养殖区。</w:t>
            </w:r>
          </w:p>
        </w:tc>
        <w:tc>
          <w:tcPr>
            <w:tcW w:w="1936" w:type="pct"/>
            <w:tcBorders>
              <w:top w:val="single" w:sz="12" w:space="0" w:color="auto"/>
              <w:left w:val="single" w:sz="4" w:space="0" w:color="000000"/>
              <w:bottom w:val="single" w:sz="4" w:space="0" w:color="000000"/>
              <w:right w:val="single" w:sz="4" w:space="0" w:color="000000"/>
            </w:tcBorders>
            <w:vAlign w:val="center"/>
            <w:hideMark/>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各市（州）、区（县）的城市建成区，</w:t>
            </w:r>
            <w:r w:rsidRPr="00BB7B26">
              <w:rPr>
                <w:rFonts w:ascii="Times New Roman" w:hAnsi="Times New Roman"/>
                <w:kern w:val="21"/>
                <w:sz w:val="21"/>
                <w:szCs w:val="21"/>
              </w:rPr>
              <w:t xml:space="preserve"> </w:t>
            </w:r>
            <w:r w:rsidRPr="00BB7B26">
              <w:rPr>
                <w:rFonts w:ascii="Times New Roman" w:hAnsi="宋体"/>
                <w:kern w:val="21"/>
                <w:sz w:val="21"/>
                <w:szCs w:val="21"/>
              </w:rPr>
              <w:t>以及不在建成区内的机关、学校、科研（种养殖试验场除外）、医院、疗养院、敬老院以及其它文化体育场馆等人口集中的社会敏感点所划定的禁止养殖区边界再向外延伸</w:t>
            </w:r>
            <w:r w:rsidRPr="00BB7B26">
              <w:rPr>
                <w:rFonts w:ascii="Times New Roman" w:hAnsi="Times New Roman"/>
                <w:kern w:val="21"/>
                <w:sz w:val="21"/>
                <w:szCs w:val="21"/>
              </w:rPr>
              <w:t>1000</w:t>
            </w:r>
            <w:r w:rsidRPr="00BB7B26">
              <w:rPr>
                <w:rFonts w:ascii="Times New Roman" w:hAnsi="宋体"/>
                <w:kern w:val="21"/>
                <w:sz w:val="21"/>
                <w:szCs w:val="21"/>
              </w:rPr>
              <w:t>米范围的区域，划定为限制养殖区。各乡（镇）的城镇建成区，以及不在建成区内的机关、学校、科研（种养殖试验场除外）、医院、疗养院、敬老院以及其它文化体育场馆等人口集中区域，以及这些区域的边界向外延伸</w:t>
            </w:r>
            <w:r w:rsidR="008C34C5" w:rsidRPr="00BB7B26">
              <w:rPr>
                <w:rFonts w:ascii="Times New Roman" w:hAnsi="Times New Roman"/>
                <w:kern w:val="21"/>
                <w:sz w:val="21"/>
                <w:szCs w:val="21"/>
              </w:rPr>
              <w:t>1000</w:t>
            </w:r>
            <w:r w:rsidRPr="00BB7B26">
              <w:rPr>
                <w:rFonts w:ascii="Times New Roman" w:hAnsi="宋体"/>
                <w:kern w:val="21"/>
                <w:sz w:val="21"/>
                <w:szCs w:val="21"/>
              </w:rPr>
              <w:t>米的区域范围全部划定为限制养殖区。</w:t>
            </w:r>
          </w:p>
        </w:tc>
        <w:tc>
          <w:tcPr>
            <w:tcW w:w="1058" w:type="pct"/>
            <w:tcBorders>
              <w:top w:val="single" w:sz="12" w:space="0" w:color="auto"/>
              <w:left w:val="single" w:sz="4" w:space="0" w:color="000000"/>
              <w:bottom w:val="single" w:sz="4" w:space="0" w:color="000000"/>
            </w:tcBorders>
            <w:vAlign w:val="center"/>
          </w:tcPr>
          <w:p w:rsidR="00A705B4" w:rsidRPr="00BB7B26" w:rsidRDefault="008C34C5" w:rsidP="008C34C5">
            <w:pPr>
              <w:pStyle w:val="TableParagraph"/>
              <w:kinsoku w:val="0"/>
              <w:overflowPunct w:val="0"/>
              <w:jc w:val="both"/>
              <w:rPr>
                <w:rFonts w:ascii="Times New Roman" w:hAnsi="Times New Roman"/>
                <w:kern w:val="21"/>
                <w:sz w:val="21"/>
                <w:szCs w:val="21"/>
              </w:rPr>
            </w:pPr>
            <w:r w:rsidRPr="00BB7B26">
              <w:rPr>
                <w:rFonts w:hAnsi="宋体"/>
                <w:kern w:val="21"/>
                <w:sz w:val="21"/>
                <w:szCs w:val="21"/>
              </w:rPr>
              <w:t>本项目</w:t>
            </w:r>
            <w:r w:rsidRPr="00BB7B26">
              <w:rPr>
                <w:rFonts w:hAnsi="宋体" w:hint="eastAsia"/>
                <w:kern w:val="21"/>
                <w:sz w:val="21"/>
                <w:szCs w:val="21"/>
              </w:rPr>
              <w:t>位于宜城市南营办事处铁链村</w:t>
            </w:r>
            <w:r w:rsidRPr="00BB7B26">
              <w:rPr>
                <w:rFonts w:ascii="Times New Roman" w:hAnsi="宋体"/>
                <w:kern w:val="21"/>
                <w:sz w:val="21"/>
                <w:szCs w:val="21"/>
              </w:rPr>
              <w:t>，</w:t>
            </w:r>
            <w:r w:rsidR="00A705B4" w:rsidRPr="00BB7B26">
              <w:rPr>
                <w:rFonts w:ascii="Times New Roman" w:hAnsi="宋体"/>
                <w:kern w:val="21"/>
                <w:sz w:val="21"/>
                <w:szCs w:val="21"/>
              </w:rPr>
              <w:t>不在乡镇规划中心片区</w:t>
            </w:r>
          </w:p>
          <w:p w:rsidR="00A705B4" w:rsidRPr="00BB7B26" w:rsidRDefault="008C34C5" w:rsidP="008C34C5">
            <w:pPr>
              <w:pStyle w:val="TableParagraph"/>
              <w:kinsoku w:val="0"/>
              <w:overflowPunct w:val="0"/>
              <w:jc w:val="both"/>
              <w:rPr>
                <w:rFonts w:ascii="Times New Roman" w:hAnsi="Times New Roman"/>
                <w:kern w:val="21"/>
                <w:sz w:val="21"/>
                <w:szCs w:val="21"/>
              </w:rPr>
            </w:pPr>
            <w:r w:rsidRPr="00BB7B26">
              <w:rPr>
                <w:rFonts w:ascii="Times New Roman" w:hAnsi="Times New Roman"/>
                <w:kern w:val="21"/>
                <w:sz w:val="21"/>
                <w:szCs w:val="21"/>
              </w:rPr>
              <w:t>1000m</w:t>
            </w:r>
            <w:r w:rsidR="00A705B4" w:rsidRPr="00BB7B26">
              <w:rPr>
                <w:rFonts w:ascii="Times New Roman" w:hAnsi="宋体"/>
                <w:kern w:val="21"/>
                <w:sz w:val="21"/>
                <w:szCs w:val="21"/>
              </w:rPr>
              <w:t>范围内，项目周边</w:t>
            </w:r>
            <w:r w:rsidRPr="00BB7B26">
              <w:rPr>
                <w:rFonts w:ascii="Times New Roman" w:hAnsi="Times New Roman" w:hint="eastAsia"/>
                <w:kern w:val="21"/>
                <w:sz w:val="21"/>
                <w:szCs w:val="21"/>
              </w:rPr>
              <w:t>1</w:t>
            </w:r>
            <w:r w:rsidR="00A705B4" w:rsidRPr="00BB7B26">
              <w:rPr>
                <w:rFonts w:ascii="Times New Roman" w:hAnsi="Times New Roman"/>
                <w:kern w:val="21"/>
                <w:sz w:val="21"/>
                <w:szCs w:val="21"/>
              </w:rPr>
              <w:t>000m</w:t>
            </w:r>
            <w:r w:rsidR="00A705B4" w:rsidRPr="00BB7B26">
              <w:rPr>
                <w:rFonts w:ascii="Times New Roman" w:hAnsi="宋体"/>
                <w:kern w:val="21"/>
                <w:sz w:val="21"/>
                <w:szCs w:val="21"/>
              </w:rPr>
              <w:t>范围无集镇、机关、学校、科研、医院、疗养院、敬老院及文化体育场馆等功能区</w:t>
            </w:r>
          </w:p>
        </w:tc>
      </w:tr>
      <w:tr w:rsidR="008C34C5" w:rsidRPr="00BB7B26" w:rsidTr="008C34C5">
        <w:trPr>
          <w:trHeight w:val="340"/>
        </w:trPr>
        <w:tc>
          <w:tcPr>
            <w:tcW w:w="633" w:type="pct"/>
            <w:tcBorders>
              <w:top w:val="single" w:sz="4" w:space="0" w:color="000000"/>
              <w:right w:val="single" w:sz="4" w:space="0" w:color="000000"/>
            </w:tcBorders>
            <w:vAlign w:val="center"/>
            <w:hideMark/>
          </w:tcPr>
          <w:p w:rsidR="008C34C5" w:rsidRPr="00BB7B26" w:rsidRDefault="008C34C5" w:rsidP="008C34C5">
            <w:pPr>
              <w:pStyle w:val="TableParagraph"/>
              <w:kinsoku w:val="0"/>
              <w:overflowPunct w:val="0"/>
              <w:jc w:val="center"/>
              <w:rPr>
                <w:rFonts w:ascii="Times New Roman" w:hAnsi="宋体"/>
                <w:kern w:val="21"/>
                <w:sz w:val="21"/>
                <w:szCs w:val="21"/>
              </w:rPr>
            </w:pPr>
            <w:r w:rsidRPr="00BB7B26">
              <w:rPr>
                <w:rFonts w:ascii="Times New Roman" w:hAnsi="宋体"/>
                <w:kern w:val="21"/>
                <w:sz w:val="21"/>
                <w:szCs w:val="21"/>
              </w:rPr>
              <w:t>饮用水源</w:t>
            </w:r>
          </w:p>
          <w:p w:rsidR="008C34C5" w:rsidRPr="00BB7B26" w:rsidRDefault="008C34C5" w:rsidP="008C34C5">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地保护区</w:t>
            </w:r>
          </w:p>
        </w:tc>
        <w:tc>
          <w:tcPr>
            <w:tcW w:w="1373" w:type="pct"/>
            <w:tcBorders>
              <w:top w:val="single" w:sz="4" w:space="0" w:color="000000"/>
              <w:left w:val="single" w:sz="4" w:space="0" w:color="000000"/>
              <w:right w:val="single" w:sz="4" w:space="0" w:color="000000"/>
            </w:tcBorders>
            <w:hideMark/>
          </w:tcPr>
          <w:p w:rsidR="008C34C5" w:rsidRPr="00BB7B26" w:rsidRDefault="008C34C5"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依据《饮用水水源保护区划分技术规范》（</w:t>
            </w:r>
            <w:r w:rsidRPr="00BB7B26">
              <w:rPr>
                <w:rFonts w:ascii="Times New Roman" w:hAnsi="Times New Roman"/>
                <w:kern w:val="21"/>
                <w:sz w:val="21"/>
                <w:szCs w:val="21"/>
              </w:rPr>
              <w:t>HJ/T338-2007</w:t>
            </w:r>
            <w:r w:rsidRPr="00BB7B26">
              <w:rPr>
                <w:rFonts w:ascii="Times New Roman" w:hAnsi="宋体"/>
                <w:kern w:val="21"/>
                <w:sz w:val="21"/>
                <w:szCs w:val="21"/>
              </w:rPr>
              <w:t>）对河道型、湖泊、水库、地下水和其它类型的饮用水源地进行一级和二级保护区划分，集中式饮用水源地一、二级保护区全部划定为禁止养殖区。</w:t>
            </w:r>
          </w:p>
        </w:tc>
        <w:tc>
          <w:tcPr>
            <w:tcW w:w="1936" w:type="pct"/>
            <w:tcBorders>
              <w:top w:val="single" w:sz="4" w:space="0" w:color="000000"/>
              <w:left w:val="single" w:sz="4" w:space="0" w:color="000000"/>
              <w:right w:val="single" w:sz="4" w:space="0" w:color="000000"/>
            </w:tcBorders>
            <w:vAlign w:val="center"/>
            <w:hideMark/>
          </w:tcPr>
          <w:p w:rsidR="008C34C5" w:rsidRPr="00BB7B26" w:rsidRDefault="008C34C5"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依据《饮用水水源保护区划分技术规范》（</w:t>
            </w:r>
            <w:r w:rsidRPr="00BB7B26">
              <w:rPr>
                <w:rFonts w:ascii="Times New Roman" w:hAnsi="Times New Roman"/>
                <w:kern w:val="21"/>
                <w:sz w:val="21"/>
                <w:szCs w:val="21"/>
              </w:rPr>
              <w:t>HJ/T338-2007</w:t>
            </w:r>
            <w:r w:rsidRPr="00BB7B26">
              <w:rPr>
                <w:rFonts w:ascii="Times New Roman" w:hAnsi="宋体"/>
                <w:kern w:val="21"/>
                <w:sz w:val="21"/>
                <w:szCs w:val="21"/>
              </w:rPr>
              <w:t>）对河道型、湖泊、水库、地下水和其它类型的饮用水源地划定限制养殖区域。将饮用水源地保护区中的准保护区全部区域范围划定为限制养殖区。</w:t>
            </w:r>
          </w:p>
        </w:tc>
        <w:tc>
          <w:tcPr>
            <w:tcW w:w="1058" w:type="pct"/>
            <w:tcBorders>
              <w:top w:val="single" w:sz="4" w:space="0" w:color="000000"/>
              <w:left w:val="single" w:sz="4" w:space="0" w:color="000000"/>
            </w:tcBorders>
            <w:vAlign w:val="center"/>
            <w:hideMark/>
          </w:tcPr>
          <w:p w:rsidR="008C34C5" w:rsidRPr="00BB7B26" w:rsidRDefault="008C34C5"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本项目不涉及集中式饮用水源地一、二级保护区及准保护。</w:t>
            </w:r>
          </w:p>
        </w:tc>
      </w:tr>
      <w:tr w:rsidR="00A705B4" w:rsidRPr="00BB7B26" w:rsidTr="008C34C5">
        <w:trPr>
          <w:trHeight w:val="340"/>
        </w:trPr>
        <w:tc>
          <w:tcPr>
            <w:tcW w:w="633" w:type="pct"/>
            <w:tcBorders>
              <w:top w:val="single" w:sz="4" w:space="0" w:color="000000"/>
              <w:bottom w:val="single" w:sz="4" w:space="0" w:color="000000"/>
              <w:right w:val="single" w:sz="4" w:space="0" w:color="000000"/>
            </w:tcBorders>
            <w:vAlign w:val="center"/>
          </w:tcPr>
          <w:p w:rsidR="008C34C5" w:rsidRPr="00BB7B26" w:rsidRDefault="00A705B4" w:rsidP="008C34C5">
            <w:pPr>
              <w:pStyle w:val="TableParagraph"/>
              <w:kinsoku w:val="0"/>
              <w:overflowPunct w:val="0"/>
              <w:jc w:val="center"/>
              <w:rPr>
                <w:rFonts w:ascii="Times New Roman" w:hAnsi="宋体"/>
                <w:kern w:val="21"/>
                <w:sz w:val="21"/>
                <w:szCs w:val="21"/>
              </w:rPr>
            </w:pPr>
            <w:r w:rsidRPr="00BB7B26">
              <w:rPr>
                <w:rFonts w:ascii="Times New Roman" w:hAnsi="宋体"/>
                <w:kern w:val="21"/>
                <w:sz w:val="21"/>
                <w:szCs w:val="21"/>
              </w:rPr>
              <w:t>重要水质</w:t>
            </w:r>
          </w:p>
          <w:p w:rsidR="00A705B4" w:rsidRPr="00BB7B26" w:rsidRDefault="00A705B4" w:rsidP="008C34C5">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功能区</w:t>
            </w:r>
          </w:p>
        </w:tc>
        <w:tc>
          <w:tcPr>
            <w:tcW w:w="1373" w:type="pct"/>
            <w:tcBorders>
              <w:top w:val="single" w:sz="4" w:space="0" w:color="000000"/>
              <w:left w:val="single" w:sz="4" w:space="0" w:color="000000"/>
              <w:bottom w:val="single" w:sz="4" w:space="0" w:color="000000"/>
              <w:right w:val="single" w:sz="4" w:space="0" w:color="000000"/>
            </w:tcBorders>
            <w:hideMark/>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水环境功能区划为Ⅰ、Ⅱ</w:t>
            </w:r>
            <w:r w:rsidRPr="00BB7B26">
              <w:rPr>
                <w:rFonts w:ascii="Times New Roman" w:hAnsi="Times New Roman"/>
                <w:kern w:val="21"/>
                <w:sz w:val="21"/>
                <w:szCs w:val="21"/>
              </w:rPr>
              <w:t xml:space="preserve"> </w:t>
            </w:r>
            <w:r w:rsidRPr="00BB7B26">
              <w:rPr>
                <w:rFonts w:ascii="Times New Roman" w:hAnsi="宋体"/>
                <w:kern w:val="21"/>
                <w:sz w:val="21"/>
                <w:szCs w:val="21"/>
              </w:rPr>
              <w:t>类水质水体的湖泊或流</w:t>
            </w:r>
            <w:r w:rsidRPr="00BB7B26">
              <w:rPr>
                <w:rFonts w:ascii="Times New Roman" w:hAnsi="Times New Roman"/>
                <w:kern w:val="21"/>
                <w:sz w:val="21"/>
                <w:szCs w:val="21"/>
              </w:rPr>
              <w:t xml:space="preserve"> </w:t>
            </w:r>
            <w:r w:rsidRPr="00BB7B26">
              <w:rPr>
                <w:rFonts w:ascii="Times New Roman" w:hAnsi="宋体"/>
                <w:kern w:val="21"/>
                <w:sz w:val="21"/>
                <w:szCs w:val="21"/>
              </w:rPr>
              <w:t>域，以及纳入全国江河湖泊生态环境保护试点的水域禁止养殖区的划定首先应参照该水域的生态环境保护规划或实施方案等，如无相应规划或实施方案时可将水域水体及水域最高控制水位线向外延伸</w:t>
            </w:r>
            <w:r w:rsidR="008C34C5" w:rsidRPr="00BB7B26">
              <w:rPr>
                <w:rFonts w:ascii="Times New Roman" w:hAnsi="Times New Roman"/>
                <w:kern w:val="21"/>
                <w:sz w:val="21"/>
                <w:szCs w:val="21"/>
              </w:rPr>
              <w:t>200</w:t>
            </w:r>
            <w:r w:rsidRPr="00BB7B26">
              <w:rPr>
                <w:rFonts w:ascii="Times New Roman" w:hAnsi="宋体"/>
                <w:kern w:val="21"/>
                <w:sz w:val="21"/>
                <w:szCs w:val="21"/>
              </w:rPr>
              <w:t>米的陆</w:t>
            </w:r>
            <w:r w:rsidRPr="00BB7B26">
              <w:rPr>
                <w:rFonts w:ascii="Times New Roman" w:hAnsi="宋体"/>
                <w:kern w:val="21"/>
                <w:sz w:val="21"/>
                <w:szCs w:val="21"/>
              </w:rPr>
              <w:lastRenderedPageBreak/>
              <w:t>域范围一同划定为禁止养殖区。</w:t>
            </w:r>
          </w:p>
        </w:tc>
        <w:tc>
          <w:tcPr>
            <w:tcW w:w="1936" w:type="pct"/>
            <w:tcBorders>
              <w:top w:val="single" w:sz="4" w:space="0" w:color="000000"/>
              <w:left w:val="single" w:sz="4" w:space="0" w:color="000000"/>
              <w:bottom w:val="single" w:sz="4" w:space="0" w:color="000000"/>
              <w:right w:val="single" w:sz="4" w:space="0" w:color="000000"/>
            </w:tcBorders>
            <w:vAlign w:val="center"/>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lastRenderedPageBreak/>
              <w:t>水环境功能区划为Ⅰ、Ⅱ类水质水体的湖泊或流域，以及纳入全国江河湖泊生态环境保护试点的水域限制养殖区的划定首先应参照该水域的生态环境保护规划或实施方案等，如无相应规划或实施方案时可在已经划定的禁止养殖区边界向外延伸</w:t>
            </w:r>
            <w:r w:rsidRPr="00BB7B26">
              <w:rPr>
                <w:rFonts w:ascii="Times New Roman" w:hAnsi="Times New Roman"/>
                <w:kern w:val="21"/>
                <w:sz w:val="21"/>
                <w:szCs w:val="21"/>
              </w:rPr>
              <w:t>1000</w:t>
            </w:r>
            <w:r w:rsidRPr="00BB7B26">
              <w:rPr>
                <w:rFonts w:ascii="Times New Roman" w:hAnsi="宋体"/>
                <w:kern w:val="21"/>
                <w:sz w:val="21"/>
                <w:szCs w:val="21"/>
              </w:rPr>
              <w:t>米的范围作为限制养殖区。</w:t>
            </w:r>
          </w:p>
        </w:tc>
        <w:tc>
          <w:tcPr>
            <w:tcW w:w="1058" w:type="pct"/>
            <w:tcBorders>
              <w:top w:val="single" w:sz="4" w:space="0" w:color="000000"/>
              <w:left w:val="single" w:sz="4" w:space="0" w:color="000000"/>
              <w:bottom w:val="single" w:sz="4" w:space="0" w:color="000000"/>
            </w:tcBorders>
            <w:vAlign w:val="center"/>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本项目不涉及重要水质功能区</w:t>
            </w:r>
          </w:p>
        </w:tc>
      </w:tr>
      <w:tr w:rsidR="00A705B4" w:rsidRPr="00BB7B26" w:rsidTr="008C34C5">
        <w:trPr>
          <w:trHeight w:val="340"/>
        </w:trPr>
        <w:tc>
          <w:tcPr>
            <w:tcW w:w="633" w:type="pct"/>
            <w:tcBorders>
              <w:top w:val="single" w:sz="4" w:space="0" w:color="000000"/>
              <w:bottom w:val="single" w:sz="12" w:space="0" w:color="auto"/>
              <w:right w:val="single" w:sz="4" w:space="0" w:color="000000"/>
            </w:tcBorders>
            <w:vAlign w:val="center"/>
          </w:tcPr>
          <w:p w:rsidR="008C34C5" w:rsidRPr="00BB7B26" w:rsidRDefault="00A705B4" w:rsidP="008C34C5">
            <w:pPr>
              <w:pStyle w:val="TableParagraph"/>
              <w:kinsoku w:val="0"/>
              <w:overflowPunct w:val="0"/>
              <w:jc w:val="center"/>
              <w:rPr>
                <w:rFonts w:ascii="Times New Roman" w:hAnsi="宋体"/>
                <w:kern w:val="21"/>
                <w:sz w:val="21"/>
                <w:szCs w:val="21"/>
              </w:rPr>
            </w:pPr>
            <w:r w:rsidRPr="00BB7B26">
              <w:rPr>
                <w:rFonts w:ascii="Times New Roman" w:hAnsi="宋体"/>
                <w:kern w:val="21"/>
                <w:sz w:val="21"/>
                <w:szCs w:val="21"/>
              </w:rPr>
              <w:lastRenderedPageBreak/>
              <w:t>其他生态</w:t>
            </w:r>
          </w:p>
          <w:p w:rsidR="00A705B4" w:rsidRPr="00BB7B26" w:rsidRDefault="00A705B4" w:rsidP="008C34C5">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功能区</w:t>
            </w:r>
          </w:p>
        </w:tc>
        <w:tc>
          <w:tcPr>
            <w:tcW w:w="1373" w:type="pct"/>
            <w:tcBorders>
              <w:top w:val="single" w:sz="4" w:space="0" w:color="000000"/>
              <w:left w:val="single" w:sz="4" w:space="0" w:color="000000"/>
              <w:bottom w:val="single" w:sz="12" w:space="0" w:color="auto"/>
              <w:right w:val="single" w:sz="4" w:space="0" w:color="000000"/>
            </w:tcBorders>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世界自然和文化遗产地、自然保护区的核心区和缓冲区，以及国家和省级风景名胜区、森林公园、湿地公园、文物保护单位等区域，以及其物理边界向外延伸</w:t>
            </w:r>
            <w:r w:rsidR="008C34C5" w:rsidRPr="00BB7B26">
              <w:rPr>
                <w:rFonts w:ascii="Times New Roman" w:hAnsi="Times New Roman"/>
                <w:kern w:val="21"/>
                <w:sz w:val="21"/>
                <w:szCs w:val="21"/>
              </w:rPr>
              <w:t xml:space="preserve"> 500</w:t>
            </w:r>
            <w:r w:rsidRPr="00BB7B26">
              <w:rPr>
                <w:rFonts w:ascii="Times New Roman" w:hAnsi="宋体"/>
                <w:kern w:val="21"/>
                <w:sz w:val="21"/>
                <w:szCs w:val="21"/>
              </w:rPr>
              <w:t>米的范围全部划定为禁止养殖区。</w:t>
            </w:r>
          </w:p>
        </w:tc>
        <w:tc>
          <w:tcPr>
            <w:tcW w:w="1936" w:type="pct"/>
            <w:tcBorders>
              <w:top w:val="single" w:sz="4" w:space="0" w:color="000000"/>
              <w:left w:val="single" w:sz="4" w:space="0" w:color="000000"/>
              <w:bottom w:val="single" w:sz="12" w:space="0" w:color="auto"/>
              <w:right w:val="single" w:sz="4" w:space="0" w:color="000000"/>
            </w:tcBorders>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世界自然和文化遗产地、自然保护区</w:t>
            </w:r>
            <w:r w:rsidRPr="00BB7B26">
              <w:rPr>
                <w:rFonts w:ascii="Times New Roman" w:hAnsi="Times New Roman"/>
                <w:kern w:val="21"/>
                <w:sz w:val="21"/>
                <w:szCs w:val="21"/>
              </w:rPr>
              <w:t xml:space="preserve"> </w:t>
            </w:r>
            <w:r w:rsidRPr="00BB7B26">
              <w:rPr>
                <w:rFonts w:ascii="Times New Roman" w:hAnsi="宋体"/>
                <w:kern w:val="21"/>
                <w:sz w:val="21"/>
                <w:szCs w:val="21"/>
              </w:rPr>
              <w:t>的核心区和缓冲区，以及国家和省级</w:t>
            </w:r>
            <w:r w:rsidRPr="00BB7B26">
              <w:rPr>
                <w:rFonts w:ascii="Times New Roman" w:hAnsi="Times New Roman"/>
                <w:kern w:val="21"/>
                <w:sz w:val="21"/>
                <w:szCs w:val="21"/>
              </w:rPr>
              <w:t xml:space="preserve"> </w:t>
            </w:r>
            <w:r w:rsidRPr="00BB7B26">
              <w:rPr>
                <w:rFonts w:ascii="Times New Roman" w:hAnsi="宋体"/>
                <w:kern w:val="21"/>
                <w:sz w:val="21"/>
                <w:szCs w:val="21"/>
              </w:rPr>
              <w:t>风景名胜区、森林公园、湿地公园、文物保护单位等区域已经划定的禁止养殖区边界向外延伸</w:t>
            </w:r>
            <w:r w:rsidR="008C34C5" w:rsidRPr="00BB7B26">
              <w:rPr>
                <w:rFonts w:ascii="Times New Roman" w:hAnsi="Times New Roman"/>
                <w:kern w:val="21"/>
                <w:sz w:val="21"/>
                <w:szCs w:val="21"/>
              </w:rPr>
              <w:t>1000</w:t>
            </w:r>
            <w:r w:rsidRPr="00BB7B26">
              <w:rPr>
                <w:rFonts w:ascii="Times New Roman" w:hAnsi="宋体"/>
                <w:kern w:val="21"/>
                <w:sz w:val="21"/>
                <w:szCs w:val="21"/>
              </w:rPr>
              <w:t>米的范围作为限制养殖区。省级以下森林公园、湿地公园、文物保护单位等区域周边限制养殖区划定时可参照上述标准执行。</w:t>
            </w:r>
          </w:p>
        </w:tc>
        <w:tc>
          <w:tcPr>
            <w:tcW w:w="1058" w:type="pct"/>
            <w:tcBorders>
              <w:top w:val="single" w:sz="4" w:space="0" w:color="000000"/>
              <w:left w:val="single" w:sz="4" w:space="0" w:color="000000"/>
              <w:bottom w:val="single" w:sz="12" w:space="0" w:color="auto"/>
            </w:tcBorders>
            <w:vAlign w:val="center"/>
            <w:hideMark/>
          </w:tcPr>
          <w:p w:rsidR="00A705B4" w:rsidRPr="00BB7B26" w:rsidRDefault="00A705B4" w:rsidP="008C34C5">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本项目不涉及世界自然和文化遗产地、自然保护区</w:t>
            </w:r>
            <w:r w:rsidR="008C34C5" w:rsidRPr="00BB7B26">
              <w:rPr>
                <w:rFonts w:ascii="Times New Roman" w:hAnsi="宋体" w:hint="eastAsia"/>
                <w:kern w:val="21"/>
                <w:sz w:val="21"/>
                <w:szCs w:val="21"/>
              </w:rPr>
              <w:t>、</w:t>
            </w:r>
            <w:r w:rsidRPr="00BB7B26">
              <w:rPr>
                <w:rFonts w:ascii="Times New Roman" w:hAnsi="宋体"/>
                <w:kern w:val="21"/>
                <w:sz w:val="21"/>
                <w:szCs w:val="21"/>
              </w:rPr>
              <w:t>风景名胜区、森林公园、湿地公园、文物保护单位等区</w:t>
            </w:r>
            <w:r w:rsidR="008C34C5" w:rsidRPr="00BB7B26">
              <w:rPr>
                <w:rFonts w:ascii="Times New Roman" w:hAnsi="宋体"/>
                <w:kern w:val="21"/>
                <w:sz w:val="21"/>
                <w:szCs w:val="21"/>
              </w:rPr>
              <w:t>域</w:t>
            </w:r>
          </w:p>
        </w:tc>
      </w:tr>
    </w:tbl>
    <w:p w:rsidR="00933D63" w:rsidRPr="00BB7B26" w:rsidRDefault="00933D63" w:rsidP="00933D63">
      <w:pPr>
        <w:autoSpaceDE w:val="0"/>
        <w:autoSpaceDN w:val="0"/>
        <w:ind w:firstLineChars="0" w:firstLine="0"/>
        <w:outlineLvl w:val="2"/>
        <w:rPr>
          <w:b/>
          <w:kern w:val="0"/>
        </w:rPr>
      </w:pPr>
      <w:bookmarkStart w:id="177" w:name="_Toc224144825"/>
      <w:r w:rsidRPr="00BB7B26">
        <w:rPr>
          <w:rFonts w:hint="eastAsia"/>
          <w:b/>
          <w:kern w:val="0"/>
        </w:rPr>
        <w:t xml:space="preserve">4.3.11 </w:t>
      </w:r>
      <w:r w:rsidRPr="00BB7B26">
        <w:rPr>
          <w:rFonts w:hint="eastAsia"/>
          <w:b/>
          <w:kern w:val="0"/>
        </w:rPr>
        <w:t>与</w:t>
      </w:r>
      <w:r w:rsidRPr="00BB7B26">
        <w:rPr>
          <w:rFonts w:hint="eastAsia"/>
          <w:b/>
          <w:bCs/>
        </w:rPr>
        <w:t>《宜城市畜禽养殖区域划分方案的通知》</w:t>
      </w:r>
      <w:r w:rsidRPr="00BB7B26">
        <w:rPr>
          <w:rFonts w:hint="eastAsia"/>
          <w:b/>
          <w:kern w:val="0"/>
        </w:rPr>
        <w:t>相符性分析</w:t>
      </w:r>
      <w:bookmarkEnd w:id="177"/>
    </w:p>
    <w:p w:rsidR="00933D63" w:rsidRPr="00BB7B26" w:rsidRDefault="00933D63" w:rsidP="00454D62">
      <w:pPr>
        <w:ind w:firstLine="480"/>
        <w:rPr>
          <w:kern w:val="24"/>
        </w:rPr>
      </w:pPr>
      <w:r w:rsidRPr="00BB7B26">
        <w:rPr>
          <w:rFonts w:hAnsi="宋体"/>
          <w:kern w:val="24"/>
        </w:rPr>
        <w:t>宜城市人民政府办公室《关于印发</w:t>
      </w:r>
      <w:r w:rsidRPr="00BB7B26">
        <w:rPr>
          <w:kern w:val="24"/>
        </w:rPr>
        <w:t>&lt;</w:t>
      </w:r>
      <w:r w:rsidRPr="00BB7B26">
        <w:rPr>
          <w:rFonts w:hAnsi="宋体"/>
          <w:kern w:val="24"/>
        </w:rPr>
        <w:t>宜城市畜禽养殖区域划分方案</w:t>
      </w:r>
      <w:r w:rsidRPr="00BB7B26">
        <w:rPr>
          <w:kern w:val="24"/>
        </w:rPr>
        <w:t>&gt;</w:t>
      </w:r>
      <w:r w:rsidRPr="00BB7B26">
        <w:rPr>
          <w:rFonts w:hAnsi="宋体"/>
          <w:kern w:val="24"/>
        </w:rPr>
        <w:t>的通知》（宜政办发</w:t>
      </w:r>
      <w:r w:rsidRPr="00BB7B26">
        <w:rPr>
          <w:kern w:val="24"/>
        </w:rPr>
        <w:t>[2024]4</w:t>
      </w:r>
      <w:r w:rsidRPr="00BB7B26">
        <w:rPr>
          <w:rFonts w:hAnsi="宋体"/>
          <w:kern w:val="24"/>
        </w:rPr>
        <w:t>号）中将宜城市行政辖区内畜禽养殖区域划分为禁养区、限养区、适养区三大类型：</w:t>
      </w:r>
    </w:p>
    <w:p w:rsidR="00933D63" w:rsidRPr="00BB7B26" w:rsidRDefault="00933D63" w:rsidP="00454D62">
      <w:pPr>
        <w:ind w:firstLine="480"/>
        <w:rPr>
          <w:kern w:val="24"/>
        </w:rPr>
      </w:pPr>
      <w:r w:rsidRPr="00BB7B26">
        <w:rPr>
          <w:rFonts w:hAnsi="宋体"/>
          <w:kern w:val="24"/>
        </w:rPr>
        <w:t>一、禁养区</w:t>
      </w:r>
    </w:p>
    <w:p w:rsidR="00933D63" w:rsidRPr="00BB7B26" w:rsidRDefault="00933D63" w:rsidP="00454D62">
      <w:pPr>
        <w:ind w:firstLine="480"/>
        <w:rPr>
          <w:kern w:val="24"/>
        </w:rPr>
      </w:pPr>
      <w:r w:rsidRPr="00BB7B26">
        <w:rPr>
          <w:kern w:val="24"/>
        </w:rPr>
        <w:t>1</w:t>
      </w:r>
      <w:r w:rsidRPr="00BB7B26">
        <w:rPr>
          <w:rFonts w:hAnsi="宋体"/>
          <w:kern w:val="24"/>
        </w:rPr>
        <w:t>、定义。指按照法律、法规、行政规章等规定，在指定范围内，禁止建设畜禽规模化养殖场的区域（含陆域和水域）。</w:t>
      </w:r>
    </w:p>
    <w:p w:rsidR="00933D63" w:rsidRPr="00BB7B26" w:rsidRDefault="00933D63" w:rsidP="00454D62">
      <w:pPr>
        <w:ind w:firstLine="480"/>
        <w:rPr>
          <w:kern w:val="24"/>
        </w:rPr>
      </w:pPr>
      <w:r w:rsidRPr="00BB7B26">
        <w:rPr>
          <w:kern w:val="24"/>
        </w:rPr>
        <w:t>2</w:t>
      </w:r>
      <w:r w:rsidRPr="00BB7B26">
        <w:rPr>
          <w:rFonts w:hAnsi="宋体"/>
          <w:kern w:val="24"/>
        </w:rPr>
        <w:t>、管理要求</w:t>
      </w:r>
      <w:r w:rsidR="00454D62" w:rsidRPr="00BB7B26">
        <w:rPr>
          <w:rFonts w:hAnsi="宋体"/>
          <w:kern w:val="24"/>
        </w:rPr>
        <w:t>。</w:t>
      </w:r>
      <w:r w:rsidRPr="00BB7B26">
        <w:rPr>
          <w:rFonts w:hAnsi="宋体"/>
          <w:kern w:val="24"/>
        </w:rPr>
        <w:t>禁养区内不得新建、改扩建畜禽养殖项目，除因教学、科研及其它特殊需要，经市人民政府批准保留并完善了畜禽养殖污染防治工程措施的畜禽养殖场外，</w:t>
      </w:r>
      <w:r w:rsidRPr="00BB7B26">
        <w:rPr>
          <w:kern w:val="24"/>
        </w:rPr>
        <w:t xml:space="preserve"> </w:t>
      </w:r>
      <w:r w:rsidRPr="00BB7B26">
        <w:rPr>
          <w:rFonts w:hAnsi="宋体"/>
          <w:kern w:val="24"/>
        </w:rPr>
        <w:t>其余畜禽养殖场依法限期关停转迁。</w:t>
      </w:r>
    </w:p>
    <w:p w:rsidR="00933D63" w:rsidRPr="00BB7B26" w:rsidRDefault="00933D63" w:rsidP="00454D62">
      <w:pPr>
        <w:ind w:firstLine="480"/>
        <w:rPr>
          <w:kern w:val="24"/>
        </w:rPr>
      </w:pPr>
      <w:r w:rsidRPr="00BB7B26">
        <w:rPr>
          <w:kern w:val="24"/>
        </w:rPr>
        <w:t>3</w:t>
      </w:r>
      <w:r w:rsidR="00454D62" w:rsidRPr="00BB7B26">
        <w:rPr>
          <w:rFonts w:hAnsi="宋体"/>
          <w:kern w:val="24"/>
        </w:rPr>
        <w:t>、</w:t>
      </w:r>
      <w:r w:rsidRPr="00BB7B26">
        <w:rPr>
          <w:rFonts w:hAnsi="宋体"/>
          <w:kern w:val="24"/>
        </w:rPr>
        <w:t>划分范围</w:t>
      </w:r>
    </w:p>
    <w:p w:rsidR="00933D63" w:rsidRPr="00BB7B26" w:rsidRDefault="00EC2A83" w:rsidP="00454D62">
      <w:pPr>
        <w:ind w:firstLine="480"/>
        <w:rPr>
          <w:kern w:val="24"/>
        </w:rPr>
      </w:pPr>
      <w:r w:rsidRPr="00BB7B26">
        <w:rPr>
          <w:kern w:val="24"/>
        </w:rPr>
        <w:t>a</w:t>
      </w:r>
      <w:r w:rsidRPr="00BB7B26">
        <w:rPr>
          <w:rFonts w:hAnsi="宋体"/>
          <w:kern w:val="24"/>
        </w:rPr>
        <w:t>）</w:t>
      </w:r>
      <w:r w:rsidR="00933D63" w:rsidRPr="00BB7B26">
        <w:rPr>
          <w:rFonts w:hAnsi="宋体"/>
          <w:kern w:val="24"/>
        </w:rPr>
        <w:t>人口集中区域。</w:t>
      </w:r>
    </w:p>
    <w:p w:rsidR="00933D63" w:rsidRPr="00BB7B26" w:rsidRDefault="00EC2A83" w:rsidP="00454D62">
      <w:pPr>
        <w:ind w:firstLine="480"/>
        <w:rPr>
          <w:kern w:val="24"/>
        </w:rPr>
      </w:pPr>
      <w:r w:rsidRPr="00BB7B26">
        <w:rPr>
          <w:rFonts w:hAnsi="宋体"/>
          <w:kern w:val="24"/>
        </w:rPr>
        <w:t>宜城</w:t>
      </w:r>
      <w:r w:rsidR="00933D63" w:rsidRPr="00BB7B26">
        <w:rPr>
          <w:rFonts w:hAnsi="宋体"/>
          <w:kern w:val="24"/>
        </w:rPr>
        <w:t>市</w:t>
      </w:r>
      <w:r w:rsidRPr="00BB7B26">
        <w:rPr>
          <w:rFonts w:hAnsi="宋体"/>
          <w:kern w:val="24"/>
        </w:rPr>
        <w:t>城市</w:t>
      </w:r>
      <w:r w:rsidR="00933D63" w:rsidRPr="00BB7B26">
        <w:rPr>
          <w:rFonts w:hAnsi="宋体"/>
          <w:kern w:val="24"/>
        </w:rPr>
        <w:t>建成区，</w:t>
      </w:r>
      <w:r w:rsidRPr="00BB7B26">
        <w:rPr>
          <w:rFonts w:hAnsi="宋体"/>
          <w:kern w:val="24"/>
        </w:rPr>
        <w:t>以及</w:t>
      </w:r>
      <w:r w:rsidR="00933D63" w:rsidRPr="00BB7B26">
        <w:rPr>
          <w:rFonts w:hAnsi="宋体"/>
          <w:kern w:val="24"/>
        </w:rPr>
        <w:t>不在城市建成区内的机关、学校、科研</w:t>
      </w:r>
      <w:r w:rsidRPr="00BB7B26">
        <w:rPr>
          <w:rFonts w:hAnsi="宋体"/>
          <w:kern w:val="24"/>
        </w:rPr>
        <w:t>院所</w:t>
      </w:r>
      <w:r w:rsidR="00933D63" w:rsidRPr="00BB7B26">
        <w:rPr>
          <w:rFonts w:hAnsi="宋体"/>
          <w:kern w:val="24"/>
        </w:rPr>
        <w:t>（种畜禽养殖试验场除外）、</w:t>
      </w:r>
      <w:r w:rsidRPr="00BB7B26">
        <w:rPr>
          <w:rFonts w:hAnsi="宋体"/>
          <w:kern w:val="24"/>
        </w:rPr>
        <w:t>医院、疗养院、敬老院以及其他</w:t>
      </w:r>
      <w:r w:rsidR="00933D63" w:rsidRPr="00BB7B26">
        <w:rPr>
          <w:rFonts w:hAnsi="宋体"/>
          <w:kern w:val="24"/>
        </w:rPr>
        <w:t>文化体育场馆等人口集中区</w:t>
      </w:r>
      <w:r w:rsidRPr="00BB7B26">
        <w:rPr>
          <w:rFonts w:hAnsi="宋体"/>
          <w:kern w:val="24"/>
        </w:rPr>
        <w:t>域</w:t>
      </w:r>
      <w:r w:rsidR="00933D63" w:rsidRPr="00BB7B26">
        <w:rPr>
          <w:rFonts w:hAnsi="宋体"/>
          <w:kern w:val="24"/>
        </w:rPr>
        <w:t>，以及这些区域的边界向外延伸</w:t>
      </w:r>
      <w:r w:rsidR="00933D63" w:rsidRPr="00BB7B26">
        <w:rPr>
          <w:kern w:val="24"/>
        </w:rPr>
        <w:t>500</w:t>
      </w:r>
      <w:r w:rsidR="00933D63" w:rsidRPr="00BB7B26">
        <w:rPr>
          <w:rFonts w:hAnsi="宋体"/>
          <w:kern w:val="24"/>
        </w:rPr>
        <w:t>米的区域</w:t>
      </w:r>
      <w:r w:rsidRPr="00BB7B26">
        <w:rPr>
          <w:rFonts w:hAnsi="宋体"/>
          <w:kern w:val="24"/>
        </w:rPr>
        <w:t>范围</w:t>
      </w:r>
      <w:r w:rsidR="00933D63" w:rsidRPr="00BB7B26">
        <w:rPr>
          <w:rFonts w:hAnsi="宋体"/>
          <w:kern w:val="24"/>
        </w:rPr>
        <w:t>。</w:t>
      </w:r>
    </w:p>
    <w:p w:rsidR="00933D63" w:rsidRPr="00BB7B26" w:rsidRDefault="00EC2A83" w:rsidP="00454D62">
      <w:pPr>
        <w:ind w:firstLine="480"/>
        <w:rPr>
          <w:kern w:val="24"/>
        </w:rPr>
      </w:pPr>
      <w:r w:rsidRPr="00BB7B26">
        <w:rPr>
          <w:kern w:val="24"/>
        </w:rPr>
        <w:t>b</w:t>
      </w:r>
      <w:r w:rsidRPr="00BB7B26">
        <w:rPr>
          <w:rFonts w:hAnsi="宋体"/>
          <w:kern w:val="24"/>
        </w:rPr>
        <w:t>）</w:t>
      </w:r>
      <w:r w:rsidR="00933D63" w:rsidRPr="00BB7B26">
        <w:rPr>
          <w:rFonts w:hAnsi="宋体"/>
          <w:kern w:val="24"/>
        </w:rPr>
        <w:t>饮用水水源保护区。</w:t>
      </w:r>
    </w:p>
    <w:p w:rsidR="00933D63" w:rsidRPr="00BB7B26" w:rsidRDefault="00EC2A83" w:rsidP="00454D62">
      <w:pPr>
        <w:ind w:firstLine="480"/>
        <w:rPr>
          <w:kern w:val="24"/>
        </w:rPr>
      </w:pPr>
      <w:r w:rsidRPr="00BB7B26">
        <w:rPr>
          <w:rFonts w:hAnsi="宋体"/>
          <w:kern w:val="24"/>
        </w:rPr>
        <w:t>汉江（宜城段）最高控制水位线向外延伸</w:t>
      </w:r>
      <w:r w:rsidRPr="00BB7B26">
        <w:rPr>
          <w:kern w:val="24"/>
        </w:rPr>
        <w:t>10</w:t>
      </w:r>
      <w:r w:rsidR="00933D63" w:rsidRPr="00BB7B26">
        <w:rPr>
          <w:kern w:val="24"/>
        </w:rPr>
        <w:t>00</w:t>
      </w:r>
      <w:r w:rsidR="00933D63" w:rsidRPr="00BB7B26">
        <w:rPr>
          <w:rFonts w:hAnsi="宋体"/>
          <w:kern w:val="24"/>
        </w:rPr>
        <w:t>米</w:t>
      </w:r>
      <w:r w:rsidRPr="00BB7B26">
        <w:rPr>
          <w:rFonts w:hAnsi="宋体"/>
          <w:kern w:val="24"/>
        </w:rPr>
        <w:t>的区域</w:t>
      </w:r>
      <w:r w:rsidR="00933D63" w:rsidRPr="00BB7B26">
        <w:rPr>
          <w:rFonts w:hAnsi="宋体"/>
          <w:kern w:val="24"/>
        </w:rPr>
        <w:t>范围</w:t>
      </w:r>
      <w:r w:rsidRPr="00BB7B26">
        <w:rPr>
          <w:rFonts w:hAnsi="宋体"/>
          <w:kern w:val="24"/>
        </w:rPr>
        <w:t>。</w:t>
      </w:r>
    </w:p>
    <w:p w:rsidR="004510F8" w:rsidRPr="00BB7B26" w:rsidRDefault="004510F8" w:rsidP="00454D62">
      <w:pPr>
        <w:ind w:firstLine="480"/>
        <w:rPr>
          <w:kern w:val="24"/>
        </w:rPr>
      </w:pPr>
      <w:r w:rsidRPr="00BB7B26">
        <w:rPr>
          <w:rFonts w:hAnsi="宋体"/>
          <w:kern w:val="24"/>
        </w:rPr>
        <w:t>莺河一库、小南河水库、朝阳寺水库等所有水库型和湖泊型饮用水源地（含备用水源地）最高控制水位线向外延伸</w:t>
      </w:r>
      <w:r w:rsidRPr="00BB7B26">
        <w:rPr>
          <w:kern w:val="24"/>
        </w:rPr>
        <w:t>1000</w:t>
      </w:r>
      <w:r w:rsidRPr="00BB7B26">
        <w:rPr>
          <w:rFonts w:hAnsi="宋体"/>
          <w:kern w:val="24"/>
        </w:rPr>
        <w:t>米的区域范围。</w:t>
      </w:r>
    </w:p>
    <w:p w:rsidR="004510F8" w:rsidRPr="00BB7B26" w:rsidRDefault="004510F8" w:rsidP="00454D62">
      <w:pPr>
        <w:ind w:firstLine="480"/>
        <w:rPr>
          <w:kern w:val="24"/>
        </w:rPr>
      </w:pPr>
      <w:r w:rsidRPr="00BB7B26">
        <w:rPr>
          <w:rFonts w:hAnsi="宋体"/>
          <w:kern w:val="24"/>
        </w:rPr>
        <w:t>镇、村集中式饮用水地下水取水点周围半径</w:t>
      </w:r>
      <w:r w:rsidRPr="00BB7B26">
        <w:rPr>
          <w:kern w:val="24"/>
        </w:rPr>
        <w:t>500</w:t>
      </w:r>
      <w:r w:rsidRPr="00BB7B26">
        <w:rPr>
          <w:rFonts w:hAnsi="宋体"/>
          <w:kern w:val="24"/>
        </w:rPr>
        <w:t>米以内以及非完全封闭式饮用水输水河（渠）道两侧各</w:t>
      </w:r>
      <w:r w:rsidRPr="00BB7B26">
        <w:rPr>
          <w:kern w:val="24"/>
        </w:rPr>
        <w:t>500</w:t>
      </w:r>
      <w:r w:rsidRPr="00BB7B26">
        <w:rPr>
          <w:rFonts w:hAnsi="宋体"/>
          <w:kern w:val="24"/>
        </w:rPr>
        <w:t>米以内的区域范围。</w:t>
      </w:r>
    </w:p>
    <w:p w:rsidR="004510F8" w:rsidRPr="00BB7B26" w:rsidRDefault="004510F8" w:rsidP="00454D62">
      <w:pPr>
        <w:ind w:firstLine="480"/>
        <w:rPr>
          <w:kern w:val="24"/>
        </w:rPr>
      </w:pPr>
      <w:r w:rsidRPr="00BB7B26">
        <w:rPr>
          <w:kern w:val="24"/>
        </w:rPr>
        <w:t>c</w:t>
      </w:r>
      <w:r w:rsidRPr="00BB7B26">
        <w:rPr>
          <w:rFonts w:hAnsi="宋体"/>
          <w:kern w:val="24"/>
        </w:rPr>
        <w:t>）重要水质功能区</w:t>
      </w:r>
    </w:p>
    <w:p w:rsidR="004510F8" w:rsidRPr="00BB7B26" w:rsidRDefault="004510F8" w:rsidP="00454D62">
      <w:pPr>
        <w:ind w:firstLine="480"/>
        <w:rPr>
          <w:kern w:val="24"/>
        </w:rPr>
      </w:pPr>
      <w:r w:rsidRPr="00BB7B26">
        <w:rPr>
          <w:rFonts w:hAnsi="宋体"/>
          <w:kern w:val="24"/>
        </w:rPr>
        <w:t>蛮河、</w:t>
      </w:r>
      <w:r w:rsidR="00A95718" w:rsidRPr="00BB7B26">
        <w:rPr>
          <w:rFonts w:hAnsi="宋体"/>
          <w:kern w:val="24"/>
        </w:rPr>
        <w:t>莺河、丰乐河</w:t>
      </w:r>
      <w:r w:rsidRPr="00BB7B26">
        <w:rPr>
          <w:rFonts w:hAnsi="宋体"/>
          <w:kern w:val="24"/>
        </w:rPr>
        <w:t>、碑河等汉江支流宜城段陆域两侧边界向外延伸</w:t>
      </w:r>
      <w:r w:rsidR="00A95718" w:rsidRPr="00BB7B26">
        <w:rPr>
          <w:kern w:val="24"/>
        </w:rPr>
        <w:t>200</w:t>
      </w:r>
      <w:r w:rsidRPr="00BB7B26">
        <w:rPr>
          <w:rFonts w:hAnsi="宋体"/>
          <w:kern w:val="24"/>
        </w:rPr>
        <w:t>米</w:t>
      </w:r>
      <w:r w:rsidR="00A95718" w:rsidRPr="00BB7B26">
        <w:rPr>
          <w:rFonts w:hAnsi="宋体"/>
          <w:kern w:val="24"/>
        </w:rPr>
        <w:t>的区域</w:t>
      </w:r>
      <w:r w:rsidRPr="00BB7B26">
        <w:rPr>
          <w:rFonts w:hAnsi="宋体"/>
          <w:kern w:val="24"/>
        </w:rPr>
        <w:t>范围。</w:t>
      </w:r>
    </w:p>
    <w:p w:rsidR="00A95718" w:rsidRPr="00BB7B26" w:rsidRDefault="00A95718" w:rsidP="00454D62">
      <w:pPr>
        <w:ind w:firstLine="480"/>
        <w:rPr>
          <w:kern w:val="24"/>
        </w:rPr>
      </w:pPr>
      <w:r w:rsidRPr="00BB7B26">
        <w:rPr>
          <w:kern w:val="24"/>
        </w:rPr>
        <w:lastRenderedPageBreak/>
        <w:t>d</w:t>
      </w:r>
      <w:r w:rsidRPr="00BB7B26">
        <w:rPr>
          <w:rFonts w:hAnsi="宋体"/>
          <w:kern w:val="24"/>
        </w:rPr>
        <w:t>）其他生态功能区</w:t>
      </w:r>
    </w:p>
    <w:p w:rsidR="00A95718" w:rsidRPr="00BB7B26" w:rsidRDefault="00A95718" w:rsidP="00454D62">
      <w:pPr>
        <w:ind w:firstLine="480"/>
        <w:rPr>
          <w:kern w:val="24"/>
        </w:rPr>
      </w:pPr>
      <w:r w:rsidRPr="00BB7B26">
        <w:rPr>
          <w:rFonts w:hAnsi="宋体"/>
          <w:kern w:val="24"/>
        </w:rPr>
        <w:t>世界自然和文化遗产地、自然保护区的核心区和缓冲</w:t>
      </w:r>
      <w:r w:rsidR="00D87018" w:rsidRPr="00BB7B26">
        <w:rPr>
          <w:rFonts w:hAnsi="宋体"/>
          <w:kern w:val="24"/>
        </w:rPr>
        <w:t>区，风景名胜区、森林公园、湿地公园、文物保护单位等区域及其边界</w:t>
      </w:r>
      <w:r w:rsidRPr="00BB7B26">
        <w:rPr>
          <w:rFonts w:hAnsi="宋体"/>
          <w:kern w:val="24"/>
        </w:rPr>
        <w:t>向外延伸</w:t>
      </w:r>
      <w:r w:rsidRPr="00BB7B26">
        <w:rPr>
          <w:kern w:val="24"/>
        </w:rPr>
        <w:t>500</w:t>
      </w:r>
      <w:r w:rsidRPr="00BB7B26">
        <w:rPr>
          <w:rFonts w:hAnsi="宋体"/>
          <w:kern w:val="24"/>
        </w:rPr>
        <w:t>米的范围，包括但不限于万洋洲湿地公园、鲤鱼湖湿地公园及、长北山自然保护区、张自忠纪念园区、楚皇城遗址等。</w:t>
      </w:r>
    </w:p>
    <w:p w:rsidR="00A95718" w:rsidRPr="00BB7B26" w:rsidRDefault="00A95718" w:rsidP="00454D62">
      <w:pPr>
        <w:ind w:firstLine="480"/>
        <w:rPr>
          <w:kern w:val="24"/>
        </w:rPr>
      </w:pPr>
      <w:r w:rsidRPr="00BB7B26">
        <w:rPr>
          <w:kern w:val="24"/>
        </w:rPr>
        <w:t>e</w:t>
      </w:r>
      <w:r w:rsidRPr="00BB7B26">
        <w:rPr>
          <w:rFonts w:hAnsi="宋体"/>
          <w:kern w:val="24"/>
        </w:rPr>
        <w:t>）其他区域</w:t>
      </w:r>
    </w:p>
    <w:p w:rsidR="00A95718" w:rsidRPr="00BB7B26" w:rsidRDefault="00A95718" w:rsidP="00454D62">
      <w:pPr>
        <w:ind w:firstLine="480"/>
        <w:rPr>
          <w:kern w:val="24"/>
        </w:rPr>
      </w:pPr>
      <w:r w:rsidRPr="00BB7B26">
        <w:rPr>
          <w:rFonts w:hAnsi="宋体"/>
          <w:kern w:val="24"/>
        </w:rPr>
        <w:t>其他法律、法规、行政规章规定禁止畜禽养殖的区域。</w:t>
      </w:r>
    </w:p>
    <w:p w:rsidR="00A95718" w:rsidRPr="00BB7B26" w:rsidRDefault="00A95718" w:rsidP="00454D62">
      <w:pPr>
        <w:ind w:firstLine="480"/>
        <w:rPr>
          <w:kern w:val="24"/>
        </w:rPr>
      </w:pPr>
      <w:r w:rsidRPr="00BB7B26">
        <w:rPr>
          <w:rFonts w:hAnsi="宋体"/>
          <w:kern w:val="24"/>
        </w:rPr>
        <w:t>二、限养区</w:t>
      </w:r>
    </w:p>
    <w:p w:rsidR="00A95718" w:rsidRPr="00BB7B26" w:rsidRDefault="00A95718" w:rsidP="00454D62">
      <w:pPr>
        <w:ind w:firstLine="480"/>
        <w:rPr>
          <w:kern w:val="24"/>
        </w:rPr>
      </w:pPr>
      <w:r w:rsidRPr="00BB7B26">
        <w:rPr>
          <w:kern w:val="24"/>
        </w:rPr>
        <w:t>1</w:t>
      </w:r>
      <w:r w:rsidRPr="00BB7B26">
        <w:rPr>
          <w:rFonts w:hAnsi="宋体"/>
          <w:kern w:val="24"/>
        </w:rPr>
        <w:t>、定义。指按照法律、法规、行政规章等规定，在一定区域内，结合区域环境容量，限定畜禽养殖污染排放总量的区域。</w:t>
      </w:r>
    </w:p>
    <w:p w:rsidR="00A95718" w:rsidRPr="00BB7B26" w:rsidRDefault="00A95718" w:rsidP="00454D62">
      <w:pPr>
        <w:ind w:firstLine="480"/>
        <w:rPr>
          <w:kern w:val="24"/>
        </w:rPr>
      </w:pPr>
      <w:r w:rsidRPr="00BB7B26">
        <w:rPr>
          <w:kern w:val="24"/>
        </w:rPr>
        <w:t>2</w:t>
      </w:r>
      <w:r w:rsidRPr="00BB7B26">
        <w:rPr>
          <w:rFonts w:hAnsi="宋体"/>
          <w:kern w:val="24"/>
        </w:rPr>
        <w:t>、管理要求</w:t>
      </w:r>
      <w:r w:rsidR="00454D62" w:rsidRPr="00BB7B26">
        <w:rPr>
          <w:rFonts w:hAnsi="宋体"/>
          <w:kern w:val="24"/>
        </w:rPr>
        <w:t>。</w:t>
      </w:r>
      <w:r w:rsidRPr="00BB7B26">
        <w:rPr>
          <w:rFonts w:hAnsi="宋体"/>
          <w:kern w:val="24"/>
        </w:rPr>
        <w:t>限养区内畜禽规模养殖场须实现养殖废弃物全部资源化利用或达到城市生活污水排放标准，排放总量达到区域控制的要求。对于无法完成限期治理的畜禽养殖场，依法限期关停转迁。</w:t>
      </w:r>
    </w:p>
    <w:p w:rsidR="00A95718" w:rsidRPr="00BB7B26" w:rsidRDefault="00A95718" w:rsidP="00454D62">
      <w:pPr>
        <w:ind w:firstLine="480"/>
        <w:rPr>
          <w:kern w:val="24"/>
        </w:rPr>
      </w:pPr>
      <w:r w:rsidRPr="00BB7B26">
        <w:rPr>
          <w:kern w:val="24"/>
        </w:rPr>
        <w:t>3</w:t>
      </w:r>
      <w:r w:rsidR="00454D62" w:rsidRPr="00BB7B26">
        <w:rPr>
          <w:rFonts w:hAnsi="宋体"/>
          <w:kern w:val="24"/>
        </w:rPr>
        <w:t>、</w:t>
      </w:r>
      <w:r w:rsidRPr="00BB7B26">
        <w:rPr>
          <w:rFonts w:hAnsi="宋体"/>
          <w:kern w:val="24"/>
        </w:rPr>
        <w:t>划分范围</w:t>
      </w:r>
    </w:p>
    <w:p w:rsidR="00A95718" w:rsidRPr="00BB7B26" w:rsidRDefault="00A95718" w:rsidP="00454D62">
      <w:pPr>
        <w:ind w:firstLine="480"/>
        <w:rPr>
          <w:kern w:val="24"/>
        </w:rPr>
      </w:pPr>
      <w:r w:rsidRPr="00BB7B26">
        <w:rPr>
          <w:kern w:val="24"/>
        </w:rPr>
        <w:t>a</w:t>
      </w:r>
      <w:r w:rsidRPr="00BB7B26">
        <w:rPr>
          <w:rFonts w:hAnsi="宋体"/>
          <w:kern w:val="24"/>
        </w:rPr>
        <w:t>）人口集中区域。</w:t>
      </w:r>
    </w:p>
    <w:p w:rsidR="00A95718" w:rsidRPr="00BB7B26" w:rsidRDefault="00A95718" w:rsidP="00454D62">
      <w:pPr>
        <w:ind w:firstLine="480"/>
        <w:rPr>
          <w:kern w:val="24"/>
        </w:rPr>
      </w:pPr>
      <w:r w:rsidRPr="00BB7B26">
        <w:rPr>
          <w:rFonts w:hAnsi="宋体"/>
          <w:kern w:val="24"/>
        </w:rPr>
        <w:t>宜城市城市建成区，以及不在城市建成区内的机关、学校、科研院所（种畜禽养殖试验场除外）、医院、疗养院、敬老院以及其他文化体育场馆等人口集中区所划定的禁养区边界再向外延伸</w:t>
      </w:r>
      <w:r w:rsidRPr="00BB7B26">
        <w:rPr>
          <w:kern w:val="24"/>
        </w:rPr>
        <w:t>1000</w:t>
      </w:r>
      <w:r w:rsidRPr="00BB7B26">
        <w:rPr>
          <w:rFonts w:hAnsi="宋体"/>
          <w:kern w:val="24"/>
        </w:rPr>
        <w:t>米范围的区域。</w:t>
      </w:r>
    </w:p>
    <w:p w:rsidR="00D87018" w:rsidRPr="00BB7B26" w:rsidRDefault="00A95718" w:rsidP="00454D62">
      <w:pPr>
        <w:ind w:firstLine="480"/>
        <w:rPr>
          <w:kern w:val="24"/>
        </w:rPr>
      </w:pPr>
      <w:r w:rsidRPr="00BB7B26">
        <w:rPr>
          <w:rFonts w:hAnsi="宋体"/>
          <w:kern w:val="24"/>
        </w:rPr>
        <w:t>各镇（街道）的城镇建成区，以及不在建成区内的机关、学校、科研（种畜禽养殖试验场除外</w:t>
      </w:r>
      <w:r w:rsidRPr="00BB7B26">
        <w:rPr>
          <w:kern w:val="24"/>
        </w:rPr>
        <w:t>)</w:t>
      </w:r>
      <w:r w:rsidRPr="00BB7B26">
        <w:rPr>
          <w:rFonts w:hAnsi="宋体"/>
          <w:kern w:val="24"/>
        </w:rPr>
        <w:t>、</w:t>
      </w:r>
      <w:r w:rsidR="00D87018" w:rsidRPr="00BB7B26">
        <w:rPr>
          <w:rFonts w:hAnsi="宋体"/>
          <w:kern w:val="24"/>
        </w:rPr>
        <w:t>医院、</w:t>
      </w:r>
      <w:r w:rsidRPr="00BB7B26">
        <w:rPr>
          <w:rFonts w:hAnsi="宋体"/>
          <w:kern w:val="24"/>
        </w:rPr>
        <w:t>疗养院、敬老院</w:t>
      </w:r>
      <w:r w:rsidR="00D87018" w:rsidRPr="00BB7B26">
        <w:rPr>
          <w:rFonts w:hAnsi="宋体"/>
          <w:kern w:val="24"/>
        </w:rPr>
        <w:t>以及其他文化</w:t>
      </w:r>
      <w:r w:rsidRPr="00BB7B26">
        <w:rPr>
          <w:rFonts w:hAnsi="宋体"/>
          <w:kern w:val="24"/>
        </w:rPr>
        <w:t>体育场馆等人口集中区，以及这些区域的边界向外延伸</w:t>
      </w:r>
      <w:r w:rsidRPr="00BB7B26">
        <w:rPr>
          <w:kern w:val="24"/>
        </w:rPr>
        <w:t>1000</w:t>
      </w:r>
      <w:r w:rsidRPr="00BB7B26">
        <w:rPr>
          <w:rFonts w:hAnsi="宋体"/>
          <w:kern w:val="24"/>
        </w:rPr>
        <w:t>米</w:t>
      </w:r>
      <w:r w:rsidR="00D87018" w:rsidRPr="00BB7B26">
        <w:rPr>
          <w:rFonts w:hAnsi="宋体"/>
          <w:kern w:val="24"/>
        </w:rPr>
        <w:t>的区域</w:t>
      </w:r>
      <w:r w:rsidRPr="00BB7B26">
        <w:rPr>
          <w:rFonts w:hAnsi="宋体"/>
          <w:kern w:val="24"/>
        </w:rPr>
        <w:t>范围。</w:t>
      </w:r>
    </w:p>
    <w:p w:rsidR="00A95718" w:rsidRPr="00BB7B26" w:rsidRDefault="00A95718" w:rsidP="00454D62">
      <w:pPr>
        <w:ind w:firstLine="480"/>
        <w:rPr>
          <w:kern w:val="24"/>
        </w:rPr>
      </w:pPr>
      <w:r w:rsidRPr="00BB7B26">
        <w:rPr>
          <w:rFonts w:hAnsi="宋体"/>
          <w:kern w:val="24"/>
        </w:rPr>
        <w:t>农村村民聚居地及其边界向外延伸</w:t>
      </w:r>
      <w:r w:rsidR="00D87018" w:rsidRPr="00BB7B26">
        <w:rPr>
          <w:kern w:val="24"/>
        </w:rPr>
        <w:t>500</w:t>
      </w:r>
      <w:r w:rsidRPr="00BB7B26">
        <w:rPr>
          <w:rFonts w:hAnsi="宋体"/>
          <w:kern w:val="24"/>
        </w:rPr>
        <w:t>米</w:t>
      </w:r>
      <w:r w:rsidR="00D87018" w:rsidRPr="00BB7B26">
        <w:rPr>
          <w:rFonts w:hAnsi="宋体"/>
          <w:kern w:val="24"/>
        </w:rPr>
        <w:t>的区域范围。</w:t>
      </w:r>
    </w:p>
    <w:p w:rsidR="00A95718" w:rsidRPr="00BB7B26" w:rsidRDefault="00A95718" w:rsidP="00454D62">
      <w:pPr>
        <w:ind w:firstLine="480"/>
        <w:rPr>
          <w:kern w:val="24"/>
        </w:rPr>
      </w:pPr>
      <w:r w:rsidRPr="00BB7B26">
        <w:rPr>
          <w:kern w:val="24"/>
        </w:rPr>
        <w:t>b</w:t>
      </w:r>
      <w:r w:rsidRPr="00BB7B26">
        <w:rPr>
          <w:rFonts w:hAnsi="宋体"/>
          <w:kern w:val="24"/>
        </w:rPr>
        <w:t>）饮用水水源保护区。</w:t>
      </w:r>
    </w:p>
    <w:p w:rsidR="00A95718" w:rsidRPr="00BB7B26" w:rsidRDefault="00A95718" w:rsidP="00454D62">
      <w:pPr>
        <w:ind w:firstLine="480"/>
        <w:rPr>
          <w:kern w:val="24"/>
        </w:rPr>
      </w:pPr>
      <w:r w:rsidRPr="00BB7B26">
        <w:rPr>
          <w:rFonts w:hAnsi="宋体"/>
          <w:kern w:val="24"/>
        </w:rPr>
        <w:t>汉江（宜城段）</w:t>
      </w:r>
      <w:r w:rsidR="00D87018" w:rsidRPr="00BB7B26">
        <w:rPr>
          <w:rFonts w:hAnsi="宋体"/>
          <w:kern w:val="24"/>
        </w:rPr>
        <w:t>所划定的禁养区边界再</w:t>
      </w:r>
      <w:r w:rsidRPr="00BB7B26">
        <w:rPr>
          <w:rFonts w:hAnsi="宋体"/>
          <w:kern w:val="24"/>
        </w:rPr>
        <w:t>向外延伸</w:t>
      </w:r>
      <w:r w:rsidR="00D87018" w:rsidRPr="00BB7B26">
        <w:rPr>
          <w:kern w:val="24"/>
        </w:rPr>
        <w:t>2</w:t>
      </w:r>
      <w:r w:rsidRPr="00BB7B26">
        <w:rPr>
          <w:kern w:val="24"/>
        </w:rPr>
        <w:t>000</w:t>
      </w:r>
      <w:r w:rsidRPr="00BB7B26">
        <w:rPr>
          <w:rFonts w:hAnsi="宋体"/>
          <w:kern w:val="24"/>
        </w:rPr>
        <w:t>米</w:t>
      </w:r>
      <w:r w:rsidR="00D87018" w:rsidRPr="00BB7B26">
        <w:rPr>
          <w:rFonts w:hAnsi="宋体"/>
          <w:kern w:val="24"/>
        </w:rPr>
        <w:t>范围</w:t>
      </w:r>
      <w:r w:rsidRPr="00BB7B26">
        <w:rPr>
          <w:rFonts w:hAnsi="宋体"/>
          <w:kern w:val="24"/>
        </w:rPr>
        <w:t>的区域。</w:t>
      </w:r>
    </w:p>
    <w:p w:rsidR="00A95718" w:rsidRPr="00BB7B26" w:rsidRDefault="00A95718" w:rsidP="00454D62">
      <w:pPr>
        <w:ind w:firstLine="480"/>
        <w:rPr>
          <w:kern w:val="24"/>
        </w:rPr>
      </w:pPr>
      <w:r w:rsidRPr="00BB7B26">
        <w:rPr>
          <w:rFonts w:hAnsi="宋体"/>
          <w:kern w:val="24"/>
        </w:rPr>
        <w:t>莺河一库、小南河水库、朝阳寺水库等所有水库型和湖泊型饮用水源地（含备用水源地）</w:t>
      </w:r>
      <w:r w:rsidR="00D87018" w:rsidRPr="00BB7B26">
        <w:rPr>
          <w:rFonts w:hAnsi="宋体"/>
          <w:kern w:val="24"/>
        </w:rPr>
        <w:t>所划定的禁养区边界再</w:t>
      </w:r>
      <w:r w:rsidRPr="00BB7B26">
        <w:rPr>
          <w:rFonts w:hAnsi="宋体"/>
          <w:kern w:val="24"/>
        </w:rPr>
        <w:t>向外延伸</w:t>
      </w:r>
      <w:r w:rsidRPr="00BB7B26">
        <w:rPr>
          <w:kern w:val="24"/>
        </w:rPr>
        <w:t>1000</w:t>
      </w:r>
      <w:r w:rsidRPr="00BB7B26">
        <w:rPr>
          <w:rFonts w:hAnsi="宋体"/>
          <w:kern w:val="24"/>
        </w:rPr>
        <w:t>米</w:t>
      </w:r>
      <w:r w:rsidR="00D87018" w:rsidRPr="00BB7B26">
        <w:rPr>
          <w:rFonts w:hAnsi="宋体"/>
          <w:kern w:val="24"/>
        </w:rPr>
        <w:t>范围</w:t>
      </w:r>
      <w:r w:rsidRPr="00BB7B26">
        <w:rPr>
          <w:rFonts w:hAnsi="宋体"/>
          <w:kern w:val="24"/>
        </w:rPr>
        <w:t>的区域。</w:t>
      </w:r>
    </w:p>
    <w:p w:rsidR="00A95718" w:rsidRPr="00BB7B26" w:rsidRDefault="00A95718" w:rsidP="00454D62">
      <w:pPr>
        <w:ind w:firstLine="480"/>
        <w:rPr>
          <w:kern w:val="24"/>
        </w:rPr>
      </w:pPr>
      <w:r w:rsidRPr="00BB7B26">
        <w:rPr>
          <w:rFonts w:hAnsi="宋体"/>
          <w:kern w:val="24"/>
        </w:rPr>
        <w:t>镇、村集中式饮用水地下水取水点</w:t>
      </w:r>
      <w:r w:rsidR="00D87018" w:rsidRPr="00BB7B26">
        <w:rPr>
          <w:rFonts w:hAnsi="宋体"/>
          <w:kern w:val="24"/>
        </w:rPr>
        <w:t>以及非完全封闭式饮用水输水河（渠）道所划定的禁养区边界再向外延伸</w:t>
      </w:r>
      <w:r w:rsidRPr="00BB7B26">
        <w:rPr>
          <w:kern w:val="24"/>
        </w:rPr>
        <w:t>500</w:t>
      </w:r>
      <w:r w:rsidRPr="00BB7B26">
        <w:rPr>
          <w:rFonts w:hAnsi="宋体"/>
          <w:kern w:val="24"/>
        </w:rPr>
        <w:t>米</w:t>
      </w:r>
      <w:r w:rsidR="00D87018" w:rsidRPr="00BB7B26">
        <w:rPr>
          <w:rFonts w:hAnsi="宋体"/>
          <w:kern w:val="24"/>
        </w:rPr>
        <w:t>范围</w:t>
      </w:r>
      <w:r w:rsidRPr="00BB7B26">
        <w:rPr>
          <w:rFonts w:hAnsi="宋体"/>
          <w:kern w:val="24"/>
        </w:rPr>
        <w:t>的区域。</w:t>
      </w:r>
    </w:p>
    <w:p w:rsidR="00A95718" w:rsidRPr="00BB7B26" w:rsidRDefault="00A95718" w:rsidP="00454D62">
      <w:pPr>
        <w:ind w:firstLine="480"/>
        <w:rPr>
          <w:kern w:val="24"/>
        </w:rPr>
      </w:pPr>
      <w:r w:rsidRPr="00BB7B26">
        <w:rPr>
          <w:kern w:val="24"/>
        </w:rPr>
        <w:t>c</w:t>
      </w:r>
      <w:r w:rsidRPr="00BB7B26">
        <w:rPr>
          <w:rFonts w:hAnsi="宋体"/>
          <w:kern w:val="24"/>
        </w:rPr>
        <w:t>）重要水质功能区</w:t>
      </w:r>
    </w:p>
    <w:p w:rsidR="00A95718" w:rsidRPr="00BB7B26" w:rsidRDefault="00A95718" w:rsidP="00454D62">
      <w:pPr>
        <w:ind w:firstLine="480"/>
        <w:rPr>
          <w:kern w:val="24"/>
        </w:rPr>
      </w:pPr>
      <w:r w:rsidRPr="00BB7B26">
        <w:rPr>
          <w:rFonts w:hAnsi="宋体"/>
          <w:kern w:val="24"/>
        </w:rPr>
        <w:t>蛮河、莺河、丰乐河、碑河等汉江支流</w:t>
      </w:r>
      <w:r w:rsidR="00D87018" w:rsidRPr="00BB7B26">
        <w:rPr>
          <w:rFonts w:hAnsi="宋体"/>
          <w:kern w:val="24"/>
        </w:rPr>
        <w:t>所划定的禁养区</w:t>
      </w:r>
      <w:r w:rsidRPr="00BB7B26">
        <w:rPr>
          <w:rFonts w:hAnsi="宋体"/>
          <w:kern w:val="24"/>
        </w:rPr>
        <w:t>边界</w:t>
      </w:r>
      <w:r w:rsidR="00D87018" w:rsidRPr="00BB7B26">
        <w:rPr>
          <w:rFonts w:hAnsi="宋体"/>
          <w:kern w:val="24"/>
        </w:rPr>
        <w:t>再</w:t>
      </w:r>
      <w:r w:rsidRPr="00BB7B26">
        <w:rPr>
          <w:rFonts w:hAnsi="宋体"/>
          <w:kern w:val="24"/>
        </w:rPr>
        <w:t>向外延伸</w:t>
      </w:r>
      <w:r w:rsidR="00D87018" w:rsidRPr="00BB7B26">
        <w:rPr>
          <w:kern w:val="24"/>
        </w:rPr>
        <w:t>10</w:t>
      </w:r>
      <w:r w:rsidRPr="00BB7B26">
        <w:rPr>
          <w:kern w:val="24"/>
        </w:rPr>
        <w:t>00</w:t>
      </w:r>
      <w:r w:rsidRPr="00BB7B26">
        <w:rPr>
          <w:rFonts w:hAnsi="宋体"/>
          <w:kern w:val="24"/>
        </w:rPr>
        <w:t>米</w:t>
      </w:r>
      <w:r w:rsidR="00D87018" w:rsidRPr="00BB7B26">
        <w:rPr>
          <w:rFonts w:hAnsi="宋体"/>
          <w:kern w:val="24"/>
        </w:rPr>
        <w:t>范围</w:t>
      </w:r>
      <w:r w:rsidRPr="00BB7B26">
        <w:rPr>
          <w:rFonts w:hAnsi="宋体"/>
          <w:kern w:val="24"/>
        </w:rPr>
        <w:t>的区域。</w:t>
      </w:r>
    </w:p>
    <w:p w:rsidR="00D87018" w:rsidRPr="00BB7B26" w:rsidRDefault="00D87018" w:rsidP="00454D62">
      <w:pPr>
        <w:ind w:firstLine="480"/>
        <w:rPr>
          <w:kern w:val="24"/>
        </w:rPr>
      </w:pPr>
      <w:r w:rsidRPr="00BB7B26">
        <w:rPr>
          <w:rFonts w:hAnsi="宋体"/>
          <w:kern w:val="24"/>
        </w:rPr>
        <w:lastRenderedPageBreak/>
        <w:t>境内小二型以上水库最高控制水位线向外延伸</w:t>
      </w:r>
      <w:r w:rsidRPr="00BB7B26">
        <w:rPr>
          <w:kern w:val="24"/>
        </w:rPr>
        <w:t>1000</w:t>
      </w:r>
      <w:r w:rsidRPr="00BB7B26">
        <w:rPr>
          <w:rFonts w:hAnsi="宋体"/>
          <w:kern w:val="24"/>
        </w:rPr>
        <w:t>米的区域范围。</w:t>
      </w:r>
    </w:p>
    <w:p w:rsidR="00A95718" w:rsidRPr="00BB7B26" w:rsidRDefault="00A95718" w:rsidP="00454D62">
      <w:pPr>
        <w:ind w:firstLine="480"/>
        <w:rPr>
          <w:kern w:val="24"/>
        </w:rPr>
      </w:pPr>
      <w:r w:rsidRPr="00BB7B26">
        <w:rPr>
          <w:kern w:val="24"/>
        </w:rPr>
        <w:t>d</w:t>
      </w:r>
      <w:r w:rsidRPr="00BB7B26">
        <w:rPr>
          <w:rFonts w:hAnsi="宋体"/>
          <w:kern w:val="24"/>
        </w:rPr>
        <w:t>）其他生态功能区</w:t>
      </w:r>
    </w:p>
    <w:p w:rsidR="00A95718" w:rsidRPr="00BB7B26" w:rsidRDefault="00A95718" w:rsidP="00454D62">
      <w:pPr>
        <w:ind w:firstLine="480"/>
        <w:rPr>
          <w:kern w:val="24"/>
        </w:rPr>
      </w:pPr>
      <w:r w:rsidRPr="00BB7B26">
        <w:rPr>
          <w:rFonts w:hAnsi="宋体"/>
          <w:kern w:val="24"/>
        </w:rPr>
        <w:t>世界自然和文化遗产地、自然保护区的核心区和缓冲区，风景名胜区、森林公园、湿地公园、文物保护单位等区域</w:t>
      </w:r>
      <w:r w:rsidR="00D87018" w:rsidRPr="00BB7B26">
        <w:rPr>
          <w:rFonts w:hAnsi="宋体"/>
          <w:kern w:val="24"/>
        </w:rPr>
        <w:t>划定的禁养育区边界再</w:t>
      </w:r>
      <w:r w:rsidRPr="00BB7B26">
        <w:rPr>
          <w:rFonts w:hAnsi="宋体"/>
          <w:kern w:val="24"/>
        </w:rPr>
        <w:t>向外延伸</w:t>
      </w:r>
      <w:r w:rsidR="00D87018" w:rsidRPr="00BB7B26">
        <w:rPr>
          <w:kern w:val="24"/>
        </w:rPr>
        <w:t>10</w:t>
      </w:r>
      <w:r w:rsidRPr="00BB7B26">
        <w:rPr>
          <w:kern w:val="24"/>
        </w:rPr>
        <w:t>00</w:t>
      </w:r>
      <w:r w:rsidRPr="00BB7B26">
        <w:rPr>
          <w:rFonts w:hAnsi="宋体"/>
          <w:kern w:val="24"/>
        </w:rPr>
        <w:t>米</w:t>
      </w:r>
      <w:r w:rsidR="00D87018" w:rsidRPr="00BB7B26">
        <w:rPr>
          <w:rFonts w:hAnsi="宋体"/>
          <w:kern w:val="24"/>
        </w:rPr>
        <w:t>范围</w:t>
      </w:r>
      <w:r w:rsidRPr="00BB7B26">
        <w:rPr>
          <w:rFonts w:hAnsi="宋体"/>
          <w:kern w:val="24"/>
        </w:rPr>
        <w:t>的</w:t>
      </w:r>
      <w:r w:rsidR="00D87018" w:rsidRPr="00BB7B26">
        <w:rPr>
          <w:rFonts w:hAnsi="宋体"/>
          <w:kern w:val="24"/>
        </w:rPr>
        <w:t>区域</w:t>
      </w:r>
      <w:r w:rsidRPr="00BB7B26">
        <w:rPr>
          <w:rFonts w:hAnsi="宋体"/>
          <w:kern w:val="24"/>
        </w:rPr>
        <w:t>。</w:t>
      </w:r>
    </w:p>
    <w:p w:rsidR="00D87018" w:rsidRPr="00BB7B26" w:rsidRDefault="00D87018" w:rsidP="00454D62">
      <w:pPr>
        <w:ind w:firstLine="480"/>
        <w:rPr>
          <w:kern w:val="24"/>
        </w:rPr>
      </w:pPr>
      <w:r w:rsidRPr="00BB7B26">
        <w:rPr>
          <w:kern w:val="24"/>
        </w:rPr>
        <w:t>e</w:t>
      </w:r>
      <w:r w:rsidRPr="00BB7B26">
        <w:rPr>
          <w:rFonts w:hAnsi="宋体"/>
          <w:kern w:val="24"/>
        </w:rPr>
        <w:t>）交通要道</w:t>
      </w:r>
    </w:p>
    <w:p w:rsidR="00D87018" w:rsidRPr="00BB7B26" w:rsidRDefault="00D87018" w:rsidP="00454D62">
      <w:pPr>
        <w:ind w:firstLine="480"/>
        <w:rPr>
          <w:kern w:val="24"/>
        </w:rPr>
      </w:pPr>
      <w:r w:rsidRPr="00BB7B26">
        <w:rPr>
          <w:rFonts w:hAnsi="宋体"/>
          <w:kern w:val="24"/>
        </w:rPr>
        <w:t>已建、在建的主要交通干线（铁路、高速公路、国省道公路）用地，平原地区两侧外延</w:t>
      </w:r>
      <w:r w:rsidRPr="00BB7B26">
        <w:rPr>
          <w:kern w:val="24"/>
        </w:rPr>
        <w:t>1000</w:t>
      </w:r>
      <w:r w:rsidRPr="00BB7B26">
        <w:rPr>
          <w:rFonts w:hAnsi="宋体"/>
          <w:kern w:val="24"/>
        </w:rPr>
        <w:t>米的区域范围、山区两侧外延</w:t>
      </w:r>
      <w:r w:rsidRPr="00BB7B26">
        <w:rPr>
          <w:kern w:val="24"/>
        </w:rPr>
        <w:t>500</w:t>
      </w:r>
      <w:r w:rsidRPr="00BB7B26">
        <w:rPr>
          <w:rFonts w:hAnsi="宋体"/>
          <w:kern w:val="24"/>
        </w:rPr>
        <w:t>米的区域范围。</w:t>
      </w:r>
    </w:p>
    <w:p w:rsidR="00D87018" w:rsidRPr="00BB7B26" w:rsidRDefault="00D87018" w:rsidP="00454D62">
      <w:pPr>
        <w:ind w:firstLine="480"/>
        <w:rPr>
          <w:kern w:val="24"/>
        </w:rPr>
      </w:pPr>
      <w:r w:rsidRPr="00BB7B26">
        <w:rPr>
          <w:kern w:val="24"/>
        </w:rPr>
        <w:t>f</w:t>
      </w:r>
      <w:r w:rsidRPr="00BB7B26">
        <w:rPr>
          <w:rFonts w:hAnsi="宋体"/>
          <w:kern w:val="24"/>
        </w:rPr>
        <w:t>）工业功能区</w:t>
      </w:r>
    </w:p>
    <w:p w:rsidR="00D87018" w:rsidRPr="00BB7B26" w:rsidRDefault="00D87018" w:rsidP="00454D62">
      <w:pPr>
        <w:ind w:firstLine="480"/>
        <w:rPr>
          <w:kern w:val="24"/>
        </w:rPr>
      </w:pPr>
      <w:r w:rsidRPr="00BB7B26">
        <w:rPr>
          <w:rFonts w:hAnsi="宋体"/>
          <w:kern w:val="24"/>
        </w:rPr>
        <w:t>经济开发区、化工产业园等各类产业园区以及产业聚集区规划控制区域（农业园除外）边界外延</w:t>
      </w:r>
      <w:r w:rsidRPr="00BB7B26">
        <w:rPr>
          <w:kern w:val="24"/>
        </w:rPr>
        <w:t>1000</w:t>
      </w:r>
      <w:r w:rsidRPr="00BB7B26">
        <w:rPr>
          <w:rFonts w:hAnsi="宋体"/>
          <w:kern w:val="24"/>
        </w:rPr>
        <w:t>米的区域范围。</w:t>
      </w:r>
    </w:p>
    <w:p w:rsidR="00A95718" w:rsidRPr="00BB7B26" w:rsidRDefault="00D87018" w:rsidP="00454D62">
      <w:pPr>
        <w:ind w:firstLine="480"/>
        <w:rPr>
          <w:kern w:val="24"/>
        </w:rPr>
      </w:pPr>
      <w:r w:rsidRPr="00BB7B26">
        <w:rPr>
          <w:kern w:val="24"/>
        </w:rPr>
        <w:t>g</w:t>
      </w:r>
      <w:r w:rsidR="00A95718" w:rsidRPr="00BB7B26">
        <w:rPr>
          <w:rFonts w:hAnsi="宋体"/>
          <w:kern w:val="24"/>
        </w:rPr>
        <w:t>）其他区域</w:t>
      </w:r>
    </w:p>
    <w:p w:rsidR="00D87018" w:rsidRPr="00BB7B26" w:rsidRDefault="00D87018" w:rsidP="00454D62">
      <w:pPr>
        <w:ind w:firstLine="480"/>
        <w:rPr>
          <w:kern w:val="24"/>
        </w:rPr>
      </w:pPr>
      <w:r w:rsidRPr="00BB7B26">
        <w:rPr>
          <w:rFonts w:hAnsi="宋体"/>
          <w:kern w:val="24"/>
        </w:rPr>
        <w:t>根据城镇发展规划和区域污染物排放总量控制要求，应当限制畜禽养殖的区域。</w:t>
      </w:r>
    </w:p>
    <w:p w:rsidR="00D87018" w:rsidRPr="00BB7B26" w:rsidRDefault="00D87018" w:rsidP="00454D62">
      <w:pPr>
        <w:ind w:firstLine="480"/>
        <w:rPr>
          <w:kern w:val="24"/>
        </w:rPr>
      </w:pPr>
      <w:r w:rsidRPr="00BB7B26">
        <w:rPr>
          <w:rFonts w:hAnsi="宋体"/>
          <w:kern w:val="24"/>
        </w:rPr>
        <w:t>三、适养区</w:t>
      </w:r>
    </w:p>
    <w:p w:rsidR="00D87018" w:rsidRPr="00BB7B26" w:rsidRDefault="00454D62" w:rsidP="00454D62">
      <w:pPr>
        <w:ind w:firstLine="480"/>
        <w:rPr>
          <w:kern w:val="24"/>
        </w:rPr>
      </w:pPr>
      <w:r w:rsidRPr="00BB7B26">
        <w:rPr>
          <w:kern w:val="24"/>
        </w:rPr>
        <w:t>1</w:t>
      </w:r>
      <w:r w:rsidRPr="00BB7B26">
        <w:rPr>
          <w:rFonts w:hAnsi="宋体"/>
          <w:kern w:val="24"/>
        </w:rPr>
        <w:t>、定义。指</w:t>
      </w:r>
      <w:r w:rsidR="00D87018" w:rsidRPr="00BB7B26">
        <w:rPr>
          <w:rFonts w:hAnsi="宋体"/>
          <w:kern w:val="24"/>
        </w:rPr>
        <w:t>除禁养区、限养区以外的区域，原则上作为畜禽养殖适养区。</w:t>
      </w:r>
    </w:p>
    <w:p w:rsidR="00A95718" w:rsidRPr="00BB7B26" w:rsidRDefault="00D87018" w:rsidP="00454D62">
      <w:pPr>
        <w:ind w:firstLine="480"/>
        <w:rPr>
          <w:kern w:val="24"/>
        </w:rPr>
      </w:pPr>
      <w:r w:rsidRPr="00BB7B26">
        <w:rPr>
          <w:kern w:val="24"/>
        </w:rPr>
        <w:t>2</w:t>
      </w:r>
      <w:r w:rsidRPr="00BB7B26">
        <w:rPr>
          <w:rFonts w:hAnsi="宋体"/>
          <w:kern w:val="24"/>
        </w:rPr>
        <w:t>、管理要求</w:t>
      </w:r>
      <w:r w:rsidR="00454D62" w:rsidRPr="00BB7B26">
        <w:rPr>
          <w:rFonts w:hAnsi="宋体"/>
          <w:kern w:val="24"/>
        </w:rPr>
        <w:t>。</w:t>
      </w:r>
      <w:r w:rsidRPr="00BB7B26">
        <w:rPr>
          <w:rFonts w:hAnsi="宋体"/>
          <w:kern w:val="24"/>
        </w:rPr>
        <w:t>适养区内以区域环境承载力为基础，遵循总量适度、结构优化、种养平衡的原则，科学合理地确定饲养畜禽品种和规模，提倡适度规模养殖；新建畜禽养殖场选址必须经科学论证、符合环境保护有关法律法规规章规定，不得影响居住环境和生态环境。在该区域内从事畜禽规模养殖的，必须实现养殖废弃物的循环综合利用或达到国家《畜禽养殖业污染物排放标准》。</w:t>
      </w:r>
    </w:p>
    <w:p w:rsidR="00A95718" w:rsidRPr="00BB7B26" w:rsidRDefault="00454D62" w:rsidP="00454D62">
      <w:pPr>
        <w:ind w:firstLine="480"/>
        <w:rPr>
          <w:kern w:val="24"/>
        </w:rPr>
      </w:pPr>
      <w:r w:rsidRPr="00BB7B26">
        <w:rPr>
          <w:kern w:val="24"/>
        </w:rPr>
        <w:t>3</w:t>
      </w:r>
      <w:r w:rsidRPr="00BB7B26">
        <w:rPr>
          <w:rFonts w:hAnsi="宋体"/>
          <w:kern w:val="24"/>
        </w:rPr>
        <w:t>、划分范围</w:t>
      </w:r>
    </w:p>
    <w:p w:rsidR="00A95718" w:rsidRPr="00BB7B26" w:rsidRDefault="00454D62" w:rsidP="00454D62">
      <w:pPr>
        <w:ind w:firstLine="480"/>
        <w:rPr>
          <w:kern w:val="24"/>
        </w:rPr>
      </w:pPr>
      <w:r w:rsidRPr="00BB7B26">
        <w:rPr>
          <w:rFonts w:hAnsi="宋体"/>
          <w:kern w:val="24"/>
        </w:rPr>
        <w:t>辖区内除禁养区和限养区以外的其他区域。</w:t>
      </w:r>
    </w:p>
    <w:p w:rsidR="00933D63" w:rsidRPr="00BB7B26" w:rsidRDefault="00933D63" w:rsidP="00454D62">
      <w:pPr>
        <w:ind w:firstLine="480"/>
        <w:rPr>
          <w:rFonts w:hAnsi="宋体"/>
          <w:kern w:val="24"/>
        </w:rPr>
      </w:pPr>
      <w:r w:rsidRPr="00BB7B26">
        <w:rPr>
          <w:rFonts w:hAnsi="宋体"/>
          <w:kern w:val="24"/>
        </w:rPr>
        <w:t>本项目位于</w:t>
      </w:r>
      <w:r w:rsidR="00454D62" w:rsidRPr="00BB7B26">
        <w:rPr>
          <w:rFonts w:hAnsi="宋体"/>
          <w:kern w:val="24"/>
        </w:rPr>
        <w:t>宜城市南营办事处铁链村，根据宜城</w:t>
      </w:r>
      <w:r w:rsidRPr="00BB7B26">
        <w:rPr>
          <w:rFonts w:hAnsi="宋体"/>
          <w:kern w:val="24"/>
        </w:rPr>
        <w:t>市农业</w:t>
      </w:r>
      <w:r w:rsidR="00025179" w:rsidRPr="00BB7B26">
        <w:rPr>
          <w:rFonts w:hAnsi="宋体" w:hint="eastAsia"/>
          <w:kern w:val="24"/>
        </w:rPr>
        <w:t>农村局出具的本项目选址意见（附件</w:t>
      </w:r>
      <w:r w:rsidR="00025179" w:rsidRPr="00BB7B26">
        <w:rPr>
          <w:rFonts w:hAnsi="宋体" w:hint="eastAsia"/>
          <w:kern w:val="24"/>
        </w:rPr>
        <w:t>7</w:t>
      </w:r>
      <w:r w:rsidR="00025179" w:rsidRPr="00BB7B26">
        <w:rPr>
          <w:rFonts w:hAnsi="宋体" w:hint="eastAsia"/>
          <w:kern w:val="24"/>
        </w:rPr>
        <w:t>）</w:t>
      </w:r>
      <w:r w:rsidRPr="00BB7B26">
        <w:rPr>
          <w:rFonts w:hAnsi="宋体"/>
          <w:kern w:val="24"/>
        </w:rPr>
        <w:t>，</w:t>
      </w:r>
      <w:r w:rsidR="00454D62" w:rsidRPr="00BB7B26">
        <w:rPr>
          <w:rFonts w:hAnsi="宋体"/>
          <w:kern w:val="24"/>
        </w:rPr>
        <w:t>本项目选址</w:t>
      </w:r>
      <w:r w:rsidR="00025179" w:rsidRPr="00BB7B26">
        <w:rPr>
          <w:rFonts w:hAnsi="宋体"/>
          <w:kern w:val="24"/>
        </w:rPr>
        <w:t>属于</w:t>
      </w:r>
      <w:r w:rsidR="00025179" w:rsidRPr="00BB7B26">
        <w:rPr>
          <w:rFonts w:hAnsi="宋体" w:hint="eastAsia"/>
          <w:kern w:val="24"/>
        </w:rPr>
        <w:t>限</w:t>
      </w:r>
      <w:r w:rsidRPr="00BB7B26">
        <w:rPr>
          <w:rFonts w:hAnsi="宋体"/>
          <w:kern w:val="24"/>
        </w:rPr>
        <w:t>养区</w:t>
      </w:r>
      <w:r w:rsidR="00025179" w:rsidRPr="00BB7B26">
        <w:rPr>
          <w:rFonts w:hAnsi="宋体" w:hint="eastAsia"/>
          <w:kern w:val="24"/>
        </w:rPr>
        <w:t>，不属于禁养区。此外，</w:t>
      </w:r>
      <w:r w:rsidRPr="00BB7B26">
        <w:rPr>
          <w:rFonts w:hAnsi="宋体"/>
          <w:kern w:val="24"/>
        </w:rPr>
        <w:t>项目采用的养殖工艺和环保措施可以使畜禽养殖废弃物全部实现综合治理达标排放及综合利用。</w:t>
      </w:r>
      <w:r w:rsidR="00454D62" w:rsidRPr="00BB7B26">
        <w:rPr>
          <w:rFonts w:hAnsi="宋体"/>
          <w:kern w:val="24"/>
        </w:rPr>
        <w:t>故</w:t>
      </w:r>
      <w:r w:rsidRPr="00BB7B26">
        <w:rPr>
          <w:rFonts w:hAnsi="宋体"/>
          <w:kern w:val="24"/>
        </w:rPr>
        <w:t>本项目的建设符合《</w:t>
      </w:r>
      <w:r w:rsidR="00454D62" w:rsidRPr="00BB7B26">
        <w:rPr>
          <w:rFonts w:hAnsi="宋体"/>
          <w:kern w:val="24"/>
        </w:rPr>
        <w:t>宜城市畜禽养殖区域划分方案》（宜</w:t>
      </w:r>
      <w:r w:rsidRPr="00BB7B26">
        <w:rPr>
          <w:rFonts w:hAnsi="宋体"/>
          <w:kern w:val="24"/>
        </w:rPr>
        <w:t>政办</w:t>
      </w:r>
      <w:r w:rsidR="00454D62" w:rsidRPr="00BB7B26">
        <w:rPr>
          <w:rFonts w:hAnsi="宋体"/>
          <w:kern w:val="24"/>
        </w:rPr>
        <w:t>发</w:t>
      </w:r>
      <w:r w:rsidRPr="00BB7B26">
        <w:rPr>
          <w:kern w:val="24"/>
        </w:rPr>
        <w:t>[2024]4</w:t>
      </w:r>
      <w:r w:rsidRPr="00BB7B26">
        <w:rPr>
          <w:rFonts w:hAnsi="宋体"/>
          <w:kern w:val="24"/>
        </w:rPr>
        <w:t>号）</w:t>
      </w:r>
      <w:r w:rsidR="00454D62" w:rsidRPr="00BB7B26">
        <w:rPr>
          <w:rFonts w:hAnsi="宋体"/>
          <w:kern w:val="24"/>
        </w:rPr>
        <w:t>的要求</w:t>
      </w:r>
      <w:r w:rsidRPr="00BB7B26">
        <w:rPr>
          <w:rFonts w:hAnsi="宋体"/>
          <w:kern w:val="24"/>
        </w:rPr>
        <w:t>。</w:t>
      </w:r>
    </w:p>
    <w:p w:rsidR="004D4E94" w:rsidRPr="00BB7B26" w:rsidRDefault="004D4E94" w:rsidP="004D4E94">
      <w:pPr>
        <w:ind w:firstLineChars="0" w:firstLine="0"/>
        <w:outlineLvl w:val="2"/>
        <w:rPr>
          <w:b/>
          <w:bCs/>
          <w:kern w:val="24"/>
        </w:rPr>
      </w:pPr>
      <w:bookmarkStart w:id="178" w:name="_Toc224144826"/>
      <w:r w:rsidRPr="00BB7B26">
        <w:rPr>
          <w:b/>
          <w:bCs/>
          <w:kern w:val="24"/>
        </w:rPr>
        <w:t xml:space="preserve">4.3.12 </w:t>
      </w:r>
      <w:r w:rsidRPr="00BB7B26">
        <w:rPr>
          <w:b/>
          <w:bCs/>
          <w:kern w:val="24"/>
        </w:rPr>
        <w:t>与《畜禽养殖业污染防治技术政策》环发</w:t>
      </w:r>
      <w:r w:rsidRPr="00BB7B26">
        <w:rPr>
          <w:b/>
          <w:bCs/>
          <w:kern w:val="24"/>
        </w:rPr>
        <w:t>[2010]151</w:t>
      </w:r>
      <w:r w:rsidRPr="00BB7B26">
        <w:rPr>
          <w:b/>
          <w:bCs/>
          <w:kern w:val="24"/>
        </w:rPr>
        <w:t>号相符性分析</w:t>
      </w:r>
      <w:bookmarkEnd w:id="178"/>
    </w:p>
    <w:p w:rsidR="004D4E94" w:rsidRPr="00BB7B26" w:rsidRDefault="004D4E94" w:rsidP="004D4E94">
      <w:pPr>
        <w:spacing w:line="240" w:lineRule="auto"/>
        <w:ind w:firstLineChars="0" w:firstLine="0"/>
        <w:jc w:val="center"/>
        <w:rPr>
          <w:b/>
          <w:bCs/>
          <w:kern w:val="21"/>
        </w:rPr>
      </w:pPr>
      <w:r w:rsidRPr="00BB7B26">
        <w:rPr>
          <w:b/>
          <w:bCs/>
          <w:kern w:val="21"/>
        </w:rPr>
        <w:t>表</w:t>
      </w:r>
      <w:r w:rsidRPr="00BB7B26">
        <w:rPr>
          <w:b/>
          <w:bCs/>
          <w:kern w:val="21"/>
        </w:rPr>
        <w:t>4-</w:t>
      </w:r>
      <w:r w:rsidR="00033BFC" w:rsidRPr="00BB7B26">
        <w:rPr>
          <w:rFonts w:hint="eastAsia"/>
          <w:b/>
          <w:bCs/>
          <w:kern w:val="21"/>
        </w:rPr>
        <w:t>9</w:t>
      </w:r>
      <w:r w:rsidRPr="00BB7B26">
        <w:rPr>
          <w:b/>
          <w:bCs/>
          <w:kern w:val="21"/>
        </w:rPr>
        <w:t xml:space="preserve">  </w:t>
      </w:r>
      <w:r w:rsidRPr="00BB7B26">
        <w:rPr>
          <w:b/>
          <w:bCs/>
          <w:kern w:val="21"/>
        </w:rPr>
        <w:t>项目与《畜禽养殖业污染防治技术政策》相符性分析一览表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478"/>
        <w:gridCol w:w="4904"/>
        <w:gridCol w:w="3010"/>
        <w:gridCol w:w="734"/>
      </w:tblGrid>
      <w:tr w:rsidR="004D4E94" w:rsidRPr="00BB7B26" w:rsidTr="00AC31CD">
        <w:trPr>
          <w:trHeight w:val="340"/>
        </w:trPr>
        <w:tc>
          <w:tcPr>
            <w:tcW w:w="262" w:type="pct"/>
            <w:tcBorders>
              <w:top w:val="single" w:sz="12" w:space="0" w:color="auto"/>
              <w:left w:val="nil"/>
              <w:bottom w:val="single" w:sz="4" w:space="0" w:color="auto"/>
              <w:right w:val="single" w:sz="4" w:space="0" w:color="auto"/>
            </w:tcBorders>
            <w:vAlign w:val="center"/>
            <w:hideMark/>
          </w:tcPr>
          <w:p w:rsidR="004D4E94" w:rsidRPr="00BB7B26" w:rsidRDefault="004D4E94" w:rsidP="004D4E94">
            <w:pPr>
              <w:spacing w:line="240" w:lineRule="auto"/>
              <w:ind w:firstLineChars="0" w:firstLine="0"/>
              <w:jc w:val="center"/>
              <w:rPr>
                <w:b/>
                <w:bCs/>
                <w:sz w:val="21"/>
                <w:szCs w:val="21"/>
              </w:rPr>
            </w:pPr>
            <w:r w:rsidRPr="00BB7B26">
              <w:rPr>
                <w:rFonts w:hint="eastAsia"/>
                <w:b/>
                <w:bCs/>
                <w:sz w:val="21"/>
                <w:szCs w:val="21"/>
              </w:rPr>
              <w:t>类别</w:t>
            </w:r>
          </w:p>
        </w:tc>
        <w:tc>
          <w:tcPr>
            <w:tcW w:w="2687" w:type="pct"/>
            <w:tcBorders>
              <w:top w:val="single" w:sz="12" w:space="0" w:color="auto"/>
              <w:left w:val="single" w:sz="4" w:space="0" w:color="auto"/>
              <w:bottom w:val="single" w:sz="4" w:space="0" w:color="auto"/>
              <w:right w:val="single" w:sz="4" w:space="0" w:color="auto"/>
            </w:tcBorders>
            <w:vAlign w:val="center"/>
            <w:hideMark/>
          </w:tcPr>
          <w:p w:rsidR="004D4E94" w:rsidRPr="00BB7B26" w:rsidRDefault="004D4E94">
            <w:pPr>
              <w:spacing w:line="240" w:lineRule="auto"/>
              <w:ind w:firstLine="422"/>
              <w:jc w:val="center"/>
              <w:rPr>
                <w:b/>
                <w:bCs/>
                <w:sz w:val="21"/>
                <w:szCs w:val="21"/>
              </w:rPr>
            </w:pPr>
            <w:r w:rsidRPr="00BB7B26">
              <w:rPr>
                <w:rFonts w:hAnsi="宋体"/>
                <w:b/>
                <w:bCs/>
                <w:sz w:val="21"/>
                <w:szCs w:val="21"/>
              </w:rPr>
              <w:t>政策要求</w:t>
            </w:r>
          </w:p>
        </w:tc>
        <w:tc>
          <w:tcPr>
            <w:tcW w:w="1649" w:type="pct"/>
            <w:tcBorders>
              <w:top w:val="single" w:sz="12" w:space="0" w:color="auto"/>
              <w:left w:val="single" w:sz="4" w:space="0" w:color="auto"/>
              <w:bottom w:val="single" w:sz="4" w:space="0" w:color="auto"/>
              <w:right w:val="single" w:sz="4" w:space="0" w:color="auto"/>
            </w:tcBorders>
            <w:vAlign w:val="center"/>
            <w:hideMark/>
          </w:tcPr>
          <w:p w:rsidR="004D4E94" w:rsidRPr="00BB7B26" w:rsidRDefault="004D4E94">
            <w:pPr>
              <w:spacing w:line="240" w:lineRule="auto"/>
              <w:ind w:firstLine="422"/>
              <w:jc w:val="center"/>
              <w:rPr>
                <w:b/>
                <w:bCs/>
                <w:sz w:val="21"/>
                <w:szCs w:val="21"/>
              </w:rPr>
            </w:pPr>
            <w:r w:rsidRPr="00BB7B26">
              <w:rPr>
                <w:rFonts w:hAnsi="宋体"/>
                <w:b/>
                <w:bCs/>
                <w:sz w:val="21"/>
                <w:szCs w:val="21"/>
              </w:rPr>
              <w:t>本项目情况</w:t>
            </w:r>
          </w:p>
        </w:tc>
        <w:tc>
          <w:tcPr>
            <w:tcW w:w="402" w:type="pct"/>
            <w:tcBorders>
              <w:top w:val="single" w:sz="12" w:space="0" w:color="auto"/>
              <w:left w:val="single" w:sz="4" w:space="0" w:color="auto"/>
              <w:bottom w:val="single" w:sz="4" w:space="0" w:color="auto"/>
              <w:right w:val="nil"/>
            </w:tcBorders>
            <w:vAlign w:val="center"/>
            <w:hideMark/>
          </w:tcPr>
          <w:p w:rsidR="004D4E94" w:rsidRPr="00BB7B26" w:rsidRDefault="004D4E94" w:rsidP="00AC31CD">
            <w:pPr>
              <w:spacing w:line="240" w:lineRule="auto"/>
              <w:ind w:firstLineChars="0" w:firstLine="0"/>
              <w:jc w:val="center"/>
              <w:rPr>
                <w:b/>
                <w:bCs/>
                <w:sz w:val="21"/>
                <w:szCs w:val="21"/>
              </w:rPr>
            </w:pPr>
            <w:r w:rsidRPr="00BB7B26">
              <w:rPr>
                <w:rFonts w:hAnsi="宋体"/>
                <w:b/>
                <w:bCs/>
                <w:sz w:val="21"/>
                <w:szCs w:val="21"/>
              </w:rPr>
              <w:t>相符性</w:t>
            </w:r>
          </w:p>
        </w:tc>
      </w:tr>
      <w:tr w:rsidR="004D4E94" w:rsidRPr="00BB7B26" w:rsidTr="00AC31CD">
        <w:trPr>
          <w:trHeight w:val="340"/>
        </w:trPr>
        <w:tc>
          <w:tcPr>
            <w:tcW w:w="262" w:type="pct"/>
            <w:tcBorders>
              <w:top w:val="single" w:sz="4" w:space="0" w:color="auto"/>
              <w:left w:val="nil"/>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sz w:val="21"/>
                <w:szCs w:val="21"/>
              </w:rPr>
            </w:pPr>
            <w:r w:rsidRPr="00BB7B26">
              <w:rPr>
                <w:rStyle w:val="a4"/>
                <w:rFonts w:ascii="Times New Roman" w:hAnsi="宋体" w:cs="Times New Roman"/>
                <w:sz w:val="21"/>
                <w:szCs w:val="21"/>
                <w:shd w:val="clear" w:color="auto" w:fill="FFFFFF"/>
              </w:rPr>
              <w:t>二、清洁养殖与废</w:t>
            </w:r>
            <w:r w:rsidRPr="00BB7B26">
              <w:rPr>
                <w:rStyle w:val="a4"/>
                <w:rFonts w:ascii="Times New Roman" w:hAnsi="宋体" w:cs="Times New Roman"/>
                <w:sz w:val="21"/>
                <w:szCs w:val="21"/>
                <w:shd w:val="clear" w:color="auto" w:fill="FFFFFF"/>
              </w:rPr>
              <w:lastRenderedPageBreak/>
              <w:t>弃物收集</w:t>
            </w:r>
          </w:p>
        </w:tc>
        <w:tc>
          <w:tcPr>
            <w:tcW w:w="2687" w:type="pct"/>
            <w:tcBorders>
              <w:top w:val="single" w:sz="4" w:space="0" w:color="auto"/>
              <w:left w:val="single" w:sz="4" w:space="0" w:color="auto"/>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lastRenderedPageBreak/>
              <w:t>（一）畜禽养殖应严格执行有关国家标准，切实控制饲料组分中重金属、抗生素、生长激素等物质的添加量，保障畜禽养殖废弃物资源化综合利用的环境安全。</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（二）规模化畜禽养殖场排放的粪污应实行固液分离，</w:t>
            </w:r>
            <w:r w:rsidRPr="00BB7B26">
              <w:rPr>
                <w:kern w:val="21"/>
                <w:sz w:val="21"/>
                <w:szCs w:val="21"/>
                <w:shd w:val="clear" w:color="auto" w:fill="FFFFFF"/>
              </w:rPr>
              <w:lastRenderedPageBreak/>
              <w:t>粪便应与废水分开处理和处置；应逐步推行干清粪方式，最大限度地减少废水的产生和排放，降低废水的污染负荷。</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三）畜禽养殖宜推广可吸附粪污、利于干式清理和综合利用的畜禽养殖废弃物收集技术，因地制宜地利用农业废弃物（如麦壳、稻壳、谷糠、秸秆、锯末、灰土等）作为圈、舍垫料，或采用符合动物防疫要求的生物发酵床垫料。</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（四）不适合敷设垫料的畜禽养殖圈、舍，宜采用漏缝地板和粪、尿分离排放的圈舍结构，以利于畜禽粪污的固液分离与干式清除。尚无法实现干清粪的畜禽养殖圈、舍，宜采用旋转筛网对粪污进行预处理。</w:t>
            </w:r>
          </w:p>
          <w:p w:rsidR="004D4E94" w:rsidRPr="00BB7B26" w:rsidRDefault="004D4E94" w:rsidP="004D4E94">
            <w:pPr>
              <w:spacing w:line="240" w:lineRule="auto"/>
              <w:ind w:firstLineChars="0" w:firstLine="0"/>
              <w:rPr>
                <w:kern w:val="21"/>
                <w:sz w:val="21"/>
                <w:szCs w:val="21"/>
              </w:rPr>
            </w:pPr>
            <w:r w:rsidRPr="00BB7B26">
              <w:rPr>
                <w:kern w:val="21"/>
                <w:sz w:val="21"/>
                <w:szCs w:val="21"/>
                <w:shd w:val="clear" w:color="auto" w:fill="FFFFFF"/>
              </w:rPr>
              <w:t>（五）畜禽粪便、垫料等畜禽养殖废弃物应定期清运，外运畜禽养殖废弃物的贮存、运输器具应采取可靠的密闭、防泄漏等卫生、环保措施；临时储存畜禽养殖废弃物，应设置专用堆场，周边应设置围挡，具有可靠的防渗、防漏、防冲刷、防流失等功能。</w:t>
            </w:r>
          </w:p>
        </w:tc>
        <w:tc>
          <w:tcPr>
            <w:tcW w:w="1649" w:type="pct"/>
            <w:tcBorders>
              <w:top w:val="single" w:sz="4" w:space="0" w:color="auto"/>
              <w:left w:val="single" w:sz="4" w:space="0" w:color="auto"/>
              <w:bottom w:val="single" w:sz="4" w:space="0" w:color="auto"/>
              <w:right w:val="single" w:sz="4" w:space="0" w:color="auto"/>
            </w:tcBorders>
            <w:vAlign w:val="center"/>
            <w:hideMark/>
          </w:tcPr>
          <w:p w:rsidR="004D4E94" w:rsidRPr="00BB7B26" w:rsidRDefault="00BE4097" w:rsidP="00BE4097">
            <w:pPr>
              <w:autoSpaceDE w:val="0"/>
              <w:autoSpaceDN w:val="0"/>
              <w:spacing w:line="240" w:lineRule="auto"/>
              <w:ind w:firstLineChars="0" w:firstLine="0"/>
              <w:rPr>
                <w:sz w:val="21"/>
                <w:szCs w:val="21"/>
              </w:rPr>
            </w:pPr>
            <w:r w:rsidRPr="00BB7B26">
              <w:rPr>
                <w:rFonts w:hint="eastAsia"/>
                <w:kern w:val="21"/>
                <w:sz w:val="21"/>
                <w:szCs w:val="21"/>
              </w:rPr>
              <w:lastRenderedPageBreak/>
              <w:t>本项目采购科学调理的</w:t>
            </w:r>
            <w:r w:rsidRPr="00BB7B26">
              <w:rPr>
                <w:kern w:val="21"/>
                <w:sz w:val="21"/>
                <w:szCs w:val="21"/>
              </w:rPr>
              <w:t>饲料，饲料内搭配活菌剂提高日粮消化率；采用干清粪工艺；</w:t>
            </w:r>
            <w:r w:rsidRPr="00BB7B26">
              <w:rPr>
                <w:rFonts w:hint="eastAsia"/>
                <w:kern w:val="21"/>
                <w:sz w:val="21"/>
                <w:szCs w:val="21"/>
              </w:rPr>
              <w:t>粪污经固液分离后再进入黑膜沼气池处</w:t>
            </w:r>
            <w:r w:rsidRPr="00BB7B26">
              <w:rPr>
                <w:rFonts w:hint="eastAsia"/>
                <w:kern w:val="21"/>
                <w:sz w:val="21"/>
                <w:szCs w:val="21"/>
              </w:rPr>
              <w:lastRenderedPageBreak/>
              <w:t>理；</w:t>
            </w:r>
            <w:r w:rsidRPr="00BB7B26">
              <w:rPr>
                <w:kern w:val="21"/>
                <w:sz w:val="21"/>
                <w:szCs w:val="21"/>
              </w:rPr>
              <w:t>清圈时及时冲洗猪舍及消毒，以减少臭气污染</w:t>
            </w:r>
          </w:p>
        </w:tc>
        <w:tc>
          <w:tcPr>
            <w:tcW w:w="402" w:type="pct"/>
            <w:tcBorders>
              <w:top w:val="single" w:sz="4" w:space="0" w:color="auto"/>
              <w:left w:val="single" w:sz="4" w:space="0" w:color="auto"/>
              <w:bottom w:val="single" w:sz="4" w:space="0" w:color="auto"/>
              <w:right w:val="nil"/>
            </w:tcBorders>
            <w:vAlign w:val="center"/>
            <w:hideMark/>
          </w:tcPr>
          <w:p w:rsidR="004D4E94" w:rsidRPr="00BB7B26" w:rsidRDefault="004D4E94" w:rsidP="00AC31CD">
            <w:pPr>
              <w:spacing w:line="240" w:lineRule="auto"/>
              <w:ind w:firstLineChars="0" w:firstLine="0"/>
              <w:jc w:val="center"/>
              <w:rPr>
                <w:sz w:val="21"/>
                <w:szCs w:val="21"/>
              </w:rPr>
            </w:pPr>
            <w:r w:rsidRPr="00BB7B26">
              <w:rPr>
                <w:rFonts w:hAnsi="宋体"/>
                <w:sz w:val="21"/>
                <w:szCs w:val="21"/>
              </w:rPr>
              <w:lastRenderedPageBreak/>
              <w:t>相符</w:t>
            </w:r>
          </w:p>
        </w:tc>
      </w:tr>
      <w:tr w:rsidR="004D4E94" w:rsidRPr="00BB7B26" w:rsidTr="00AC31CD">
        <w:trPr>
          <w:trHeight w:val="340"/>
        </w:trPr>
        <w:tc>
          <w:tcPr>
            <w:tcW w:w="262" w:type="pct"/>
            <w:tcBorders>
              <w:top w:val="single" w:sz="4" w:space="0" w:color="auto"/>
              <w:left w:val="nil"/>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sz w:val="21"/>
                <w:szCs w:val="21"/>
              </w:rPr>
            </w:pPr>
            <w:r w:rsidRPr="00BB7B26">
              <w:rPr>
                <w:rStyle w:val="a4"/>
                <w:rFonts w:ascii="Times New Roman" w:hAnsi="宋体" w:cs="Times New Roman"/>
                <w:sz w:val="21"/>
                <w:szCs w:val="21"/>
                <w:shd w:val="clear" w:color="auto" w:fill="FFFFFF"/>
              </w:rPr>
              <w:lastRenderedPageBreak/>
              <w:t>三、废弃物无害化处理与综合利用</w:t>
            </w:r>
          </w:p>
        </w:tc>
        <w:tc>
          <w:tcPr>
            <w:tcW w:w="2687" w:type="pct"/>
            <w:tcBorders>
              <w:top w:val="single" w:sz="4" w:space="0" w:color="auto"/>
              <w:left w:val="single" w:sz="4" w:space="0" w:color="auto"/>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（一）应根据养殖种类、养殖规模、粪污收集方式、当地的自然地理环境条件以及废水排放去向等因素，确定畜禽养殖废弃物无害化处理与资源化综合利用模式，并择优选用低成本的处理处置技术。</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（二）鼓励发展专业化集中式畜禽养殖废弃物无害化处理模式，实现畜禽养殖废弃物的社会化集中处理与规模化利用。鼓励畜禽养殖废弃物的能源化利用和肥料化利用。</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（三）大型规模化畜禽养殖场和集中式畜禽养殖废弃物处理处置工厂宜采用</w:t>
            </w:r>
            <w:r w:rsidRPr="00BB7B26">
              <w:rPr>
                <w:kern w:val="21"/>
                <w:sz w:val="21"/>
                <w:szCs w:val="21"/>
                <w:shd w:val="clear" w:color="auto" w:fill="FFFFFF"/>
              </w:rPr>
              <w:t>“</w:t>
            </w:r>
            <w:r w:rsidRPr="00BB7B26">
              <w:rPr>
                <w:kern w:val="21"/>
                <w:sz w:val="21"/>
                <w:szCs w:val="21"/>
                <w:shd w:val="clear" w:color="auto" w:fill="FFFFFF"/>
              </w:rPr>
              <w:t>厌氧发酵</w:t>
            </w:r>
            <w:r w:rsidRPr="00BB7B26">
              <w:rPr>
                <w:kern w:val="21"/>
                <w:sz w:val="21"/>
                <w:szCs w:val="21"/>
                <w:shd w:val="clear" w:color="auto" w:fill="FFFFFF"/>
              </w:rPr>
              <w:t>-</w:t>
            </w:r>
            <w:r w:rsidRPr="00BB7B26">
              <w:rPr>
                <w:kern w:val="21"/>
                <w:sz w:val="21"/>
                <w:szCs w:val="21"/>
                <w:shd w:val="clear" w:color="auto" w:fill="FFFFFF"/>
              </w:rPr>
              <w:t>（发酵后固体物）好氧堆肥工艺</w:t>
            </w:r>
            <w:r w:rsidRPr="00BB7B26">
              <w:rPr>
                <w:kern w:val="21"/>
                <w:sz w:val="21"/>
                <w:szCs w:val="21"/>
                <w:shd w:val="clear" w:color="auto" w:fill="FFFFFF"/>
              </w:rPr>
              <w:t>”</w:t>
            </w:r>
            <w:r w:rsidRPr="00BB7B26">
              <w:rPr>
                <w:kern w:val="21"/>
                <w:sz w:val="21"/>
                <w:szCs w:val="21"/>
                <w:shd w:val="clear" w:color="auto" w:fill="FFFFFF"/>
              </w:rPr>
              <w:t>和</w:t>
            </w:r>
            <w:r w:rsidRPr="00BB7B26">
              <w:rPr>
                <w:kern w:val="21"/>
                <w:sz w:val="21"/>
                <w:szCs w:val="21"/>
                <w:shd w:val="clear" w:color="auto" w:fill="FFFFFF"/>
              </w:rPr>
              <w:t>“</w:t>
            </w:r>
            <w:r w:rsidRPr="00BB7B26">
              <w:rPr>
                <w:kern w:val="21"/>
                <w:sz w:val="21"/>
                <w:szCs w:val="21"/>
                <w:shd w:val="clear" w:color="auto" w:fill="FFFFFF"/>
              </w:rPr>
              <w:t>高温好氧堆肥工艺</w:t>
            </w:r>
            <w:r w:rsidRPr="00BB7B26">
              <w:rPr>
                <w:kern w:val="21"/>
                <w:sz w:val="21"/>
                <w:szCs w:val="21"/>
                <w:shd w:val="clear" w:color="auto" w:fill="FFFFFF"/>
              </w:rPr>
              <w:t>”</w:t>
            </w:r>
            <w:r w:rsidRPr="00BB7B26">
              <w:rPr>
                <w:kern w:val="21"/>
                <w:sz w:val="21"/>
                <w:szCs w:val="21"/>
                <w:shd w:val="clear" w:color="auto" w:fill="FFFFFF"/>
              </w:rPr>
              <w:t>回收沼气能源或生产高肥效、高附加值复合有机肥。</w:t>
            </w:r>
          </w:p>
          <w:p w:rsidR="004D4E94" w:rsidRPr="00BB7B26" w:rsidRDefault="004D4E94" w:rsidP="004D4E94">
            <w:pPr>
              <w:spacing w:line="240" w:lineRule="auto"/>
              <w:ind w:firstLineChars="0" w:firstLine="0"/>
              <w:rPr>
                <w:kern w:val="21"/>
                <w:sz w:val="21"/>
                <w:szCs w:val="21"/>
                <w:shd w:val="clear" w:color="auto" w:fill="FFFFFF"/>
              </w:rPr>
            </w:pPr>
            <w:r w:rsidRPr="00BB7B26">
              <w:rPr>
                <w:rFonts w:hint="eastAsia"/>
                <w:kern w:val="21"/>
                <w:sz w:val="21"/>
                <w:szCs w:val="21"/>
                <w:shd w:val="clear" w:color="auto" w:fill="FFFFFF"/>
              </w:rPr>
              <w:t>（</w:t>
            </w:r>
            <w:r w:rsidRPr="00BB7B26">
              <w:rPr>
                <w:kern w:val="21"/>
                <w:sz w:val="21"/>
                <w:szCs w:val="21"/>
                <w:shd w:val="clear" w:color="auto" w:fill="FFFFFF"/>
              </w:rPr>
              <w:t>四）厌氧发酵产生的沼气应进行收集，并根据利用途径进行脱水、脱硫、脱碳等净化处理。沼气宜作为燃料直接利用，达到一定规模的可发展瓶装燃气，有条件的应采取发电方式间接利用，并优先满足养殖场内及场区周边区域的用电需要，沼气产生量达到足够规模的，应优先采取热电联供方式进行沼气发电并并入电网。</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五）厌氧发酵产生的底物宜采取压榨、过滤等方式进行固液分离，沼渣和沼液应进一步加工成复合有机肥进行利用。或按照种养结合要求，充分利用规模化畜禽养殖场（小区）周边的农田、山林、草场和果园，就地消纳沼液、沼渣。</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（六）中小型规模化畜禽养殖场（小区）宜采用相对集中的方式处理畜禽养殖废弃物。宜采用</w:t>
            </w:r>
            <w:r w:rsidRPr="00BB7B26">
              <w:rPr>
                <w:kern w:val="21"/>
                <w:sz w:val="21"/>
                <w:szCs w:val="21"/>
                <w:shd w:val="clear" w:color="auto" w:fill="FFFFFF"/>
              </w:rPr>
              <w:t>“</w:t>
            </w:r>
            <w:r w:rsidRPr="00BB7B26">
              <w:rPr>
                <w:kern w:val="21"/>
                <w:sz w:val="21"/>
                <w:szCs w:val="21"/>
                <w:shd w:val="clear" w:color="auto" w:fill="FFFFFF"/>
              </w:rPr>
              <w:t>高温好氧堆肥工艺</w:t>
            </w:r>
            <w:r w:rsidRPr="00BB7B26">
              <w:rPr>
                <w:kern w:val="21"/>
                <w:sz w:val="21"/>
                <w:szCs w:val="21"/>
                <w:shd w:val="clear" w:color="auto" w:fill="FFFFFF"/>
              </w:rPr>
              <w:t>”</w:t>
            </w:r>
            <w:r w:rsidRPr="00BB7B26">
              <w:rPr>
                <w:kern w:val="21"/>
                <w:sz w:val="21"/>
                <w:szCs w:val="21"/>
                <w:shd w:val="clear" w:color="auto" w:fill="FFFFFF"/>
              </w:rPr>
              <w:t>或</w:t>
            </w:r>
            <w:r w:rsidRPr="00BB7B26">
              <w:rPr>
                <w:kern w:val="21"/>
                <w:sz w:val="21"/>
                <w:szCs w:val="21"/>
                <w:shd w:val="clear" w:color="auto" w:fill="FFFFFF"/>
              </w:rPr>
              <w:t>“</w:t>
            </w:r>
            <w:r w:rsidRPr="00BB7B26">
              <w:rPr>
                <w:kern w:val="21"/>
                <w:sz w:val="21"/>
                <w:szCs w:val="21"/>
                <w:shd w:val="clear" w:color="auto" w:fill="FFFFFF"/>
              </w:rPr>
              <w:t>生物发酵工艺</w:t>
            </w:r>
            <w:r w:rsidRPr="00BB7B26">
              <w:rPr>
                <w:kern w:val="21"/>
                <w:sz w:val="21"/>
                <w:szCs w:val="21"/>
                <w:shd w:val="clear" w:color="auto" w:fill="FFFFFF"/>
              </w:rPr>
              <w:t>”</w:t>
            </w:r>
            <w:r w:rsidRPr="00BB7B26">
              <w:rPr>
                <w:kern w:val="21"/>
                <w:sz w:val="21"/>
                <w:szCs w:val="21"/>
                <w:shd w:val="clear" w:color="auto" w:fill="FFFFFF"/>
              </w:rPr>
              <w:t>生产有机肥，或采用</w:t>
            </w:r>
            <w:r w:rsidRPr="00BB7B26">
              <w:rPr>
                <w:kern w:val="21"/>
                <w:sz w:val="21"/>
                <w:szCs w:val="21"/>
                <w:shd w:val="clear" w:color="auto" w:fill="FFFFFF"/>
              </w:rPr>
              <w:t>“</w:t>
            </w:r>
            <w:r w:rsidRPr="00BB7B26">
              <w:rPr>
                <w:kern w:val="21"/>
                <w:sz w:val="21"/>
                <w:szCs w:val="21"/>
                <w:shd w:val="clear" w:color="auto" w:fill="FFFFFF"/>
              </w:rPr>
              <w:t>厌氧发酵工艺</w:t>
            </w:r>
            <w:r w:rsidRPr="00BB7B26">
              <w:rPr>
                <w:kern w:val="21"/>
                <w:sz w:val="21"/>
                <w:szCs w:val="21"/>
                <w:shd w:val="clear" w:color="auto" w:fill="FFFFFF"/>
              </w:rPr>
              <w:t>”</w:t>
            </w:r>
            <w:r w:rsidRPr="00BB7B26">
              <w:rPr>
                <w:kern w:val="21"/>
                <w:sz w:val="21"/>
                <w:szCs w:val="21"/>
                <w:shd w:val="clear" w:color="auto" w:fill="FFFFFF"/>
              </w:rPr>
              <w:t>生产沼气，并做到产用平衡。</w:t>
            </w:r>
          </w:p>
          <w:p w:rsidR="004D4E94" w:rsidRPr="00BB7B26" w:rsidRDefault="004D4E94" w:rsidP="004D4E94">
            <w:pPr>
              <w:spacing w:line="240" w:lineRule="auto"/>
              <w:ind w:firstLineChars="0" w:firstLine="0"/>
              <w:rPr>
                <w:kern w:val="21"/>
                <w:sz w:val="21"/>
                <w:szCs w:val="21"/>
              </w:rPr>
            </w:pPr>
            <w:r w:rsidRPr="00BB7B26">
              <w:rPr>
                <w:kern w:val="21"/>
                <w:sz w:val="21"/>
                <w:szCs w:val="21"/>
                <w:shd w:val="clear" w:color="auto" w:fill="FFFFFF"/>
              </w:rPr>
              <w:t>（七）畜禽尸体应按照有关卫生防疫规定单独进行妥善处置。染疫畜禽及其排泄物、染疫畜禽产品，病死或者死因不明的畜禽尸体等污染物，应就地进行无害化处理。</w:t>
            </w:r>
          </w:p>
        </w:tc>
        <w:tc>
          <w:tcPr>
            <w:tcW w:w="1649" w:type="pct"/>
            <w:tcBorders>
              <w:top w:val="single" w:sz="4" w:space="0" w:color="auto"/>
              <w:left w:val="single" w:sz="4" w:space="0" w:color="auto"/>
              <w:bottom w:val="single" w:sz="4" w:space="0" w:color="auto"/>
              <w:right w:val="single" w:sz="4" w:space="0" w:color="auto"/>
            </w:tcBorders>
            <w:vAlign w:val="center"/>
            <w:hideMark/>
          </w:tcPr>
          <w:p w:rsidR="004D4E94" w:rsidRPr="00BB7B26" w:rsidRDefault="00BE4097" w:rsidP="00391923">
            <w:pPr>
              <w:spacing w:line="240" w:lineRule="auto"/>
              <w:ind w:firstLineChars="0" w:firstLine="0"/>
              <w:rPr>
                <w:sz w:val="21"/>
                <w:szCs w:val="21"/>
              </w:rPr>
            </w:pPr>
            <w:r w:rsidRPr="00BB7B26">
              <w:rPr>
                <w:rFonts w:hAnsi="宋体" w:hint="eastAsia"/>
                <w:kern w:val="21"/>
                <w:sz w:val="21"/>
                <w:szCs w:val="21"/>
              </w:rPr>
              <w:t>本项目</w:t>
            </w:r>
            <w:r w:rsidRPr="00BB7B26">
              <w:rPr>
                <w:rFonts w:hAnsi="宋体"/>
                <w:kern w:val="21"/>
                <w:sz w:val="21"/>
                <w:szCs w:val="21"/>
              </w:rPr>
              <w:t>采用</w:t>
            </w:r>
            <w:r w:rsidRPr="00BB7B26">
              <w:rPr>
                <w:rFonts w:hAnsi="宋体" w:hint="eastAsia"/>
                <w:kern w:val="21"/>
                <w:sz w:val="21"/>
                <w:szCs w:val="21"/>
              </w:rPr>
              <w:t>生活污水与养殖污水在黑膜沼气池内厌氧发酵，</w:t>
            </w:r>
            <w:r w:rsidRPr="00BB7B26">
              <w:rPr>
                <w:rFonts w:hAnsi="宋体"/>
                <w:kern w:val="21"/>
                <w:sz w:val="21"/>
                <w:szCs w:val="21"/>
              </w:rPr>
              <w:t>沼液用于农田施肥，非施肥季暂存于沼液池</w:t>
            </w:r>
            <w:r w:rsidRPr="00BB7B26">
              <w:rPr>
                <w:rFonts w:hAnsi="宋体" w:hint="eastAsia"/>
                <w:kern w:val="21"/>
                <w:sz w:val="21"/>
                <w:szCs w:val="21"/>
              </w:rPr>
              <w:t>内</w:t>
            </w:r>
            <w:r w:rsidRPr="00BB7B26">
              <w:rPr>
                <w:rFonts w:hAnsi="宋体"/>
                <w:kern w:val="21"/>
                <w:sz w:val="21"/>
                <w:szCs w:val="21"/>
              </w:rPr>
              <w:t>，沼渣、猪粪</w:t>
            </w:r>
            <w:r w:rsidRPr="00BB7B26">
              <w:rPr>
                <w:rFonts w:hAnsi="宋体" w:hint="eastAsia"/>
                <w:kern w:val="21"/>
                <w:sz w:val="21"/>
                <w:szCs w:val="21"/>
              </w:rPr>
              <w:t>用于作物园内施肥，实现粪污资源化利用；</w:t>
            </w:r>
            <w:r w:rsidR="004D4E94" w:rsidRPr="00BB7B26">
              <w:rPr>
                <w:rFonts w:hAnsi="宋体"/>
                <w:sz w:val="21"/>
                <w:szCs w:val="21"/>
              </w:rPr>
              <w:t>病死猪</w:t>
            </w:r>
            <w:r w:rsidRPr="00BB7B26">
              <w:rPr>
                <w:rFonts w:hAnsi="宋体" w:hint="eastAsia"/>
                <w:sz w:val="21"/>
                <w:szCs w:val="21"/>
              </w:rPr>
              <w:t>只在冻库内暂存并外委处置</w:t>
            </w:r>
          </w:p>
        </w:tc>
        <w:tc>
          <w:tcPr>
            <w:tcW w:w="402" w:type="pct"/>
            <w:tcBorders>
              <w:top w:val="single" w:sz="4" w:space="0" w:color="auto"/>
              <w:left w:val="single" w:sz="4" w:space="0" w:color="auto"/>
              <w:bottom w:val="single" w:sz="4" w:space="0" w:color="auto"/>
              <w:right w:val="nil"/>
            </w:tcBorders>
            <w:vAlign w:val="center"/>
            <w:hideMark/>
          </w:tcPr>
          <w:p w:rsidR="004D4E94" w:rsidRPr="00BB7B26" w:rsidRDefault="004D4E94" w:rsidP="00AC31CD">
            <w:pPr>
              <w:spacing w:line="240" w:lineRule="auto"/>
              <w:ind w:firstLineChars="0" w:firstLine="0"/>
              <w:jc w:val="center"/>
              <w:rPr>
                <w:sz w:val="21"/>
                <w:szCs w:val="21"/>
              </w:rPr>
            </w:pPr>
            <w:r w:rsidRPr="00BB7B26">
              <w:rPr>
                <w:rFonts w:hAnsi="宋体"/>
                <w:sz w:val="21"/>
                <w:szCs w:val="21"/>
              </w:rPr>
              <w:t>相符</w:t>
            </w:r>
          </w:p>
        </w:tc>
      </w:tr>
      <w:tr w:rsidR="004D4E94" w:rsidRPr="00BB7B26" w:rsidTr="00AC31CD">
        <w:trPr>
          <w:trHeight w:val="340"/>
        </w:trPr>
        <w:tc>
          <w:tcPr>
            <w:tcW w:w="262" w:type="pct"/>
            <w:tcBorders>
              <w:top w:val="single" w:sz="4" w:space="0" w:color="auto"/>
              <w:left w:val="nil"/>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sz w:val="21"/>
                <w:szCs w:val="21"/>
              </w:rPr>
            </w:pPr>
            <w:r w:rsidRPr="00BB7B26">
              <w:rPr>
                <w:rStyle w:val="a4"/>
                <w:rFonts w:ascii="Times New Roman" w:hAnsi="宋体" w:cs="Times New Roman"/>
                <w:sz w:val="21"/>
                <w:szCs w:val="21"/>
                <w:shd w:val="clear" w:color="auto" w:fill="FFFFFF"/>
              </w:rPr>
              <w:t>四、畜禽</w:t>
            </w:r>
            <w:r w:rsidRPr="00BB7B26">
              <w:rPr>
                <w:rStyle w:val="a4"/>
                <w:rFonts w:ascii="Times New Roman" w:hAnsi="宋体" w:cs="Times New Roman"/>
                <w:sz w:val="21"/>
                <w:szCs w:val="21"/>
                <w:shd w:val="clear" w:color="auto" w:fill="FFFFFF"/>
              </w:rPr>
              <w:lastRenderedPageBreak/>
              <w:t>养殖废水处理</w:t>
            </w:r>
          </w:p>
        </w:tc>
        <w:tc>
          <w:tcPr>
            <w:tcW w:w="2687" w:type="pct"/>
            <w:tcBorders>
              <w:top w:val="single" w:sz="4" w:space="0" w:color="auto"/>
              <w:left w:val="single" w:sz="4" w:space="0" w:color="auto"/>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lastRenderedPageBreak/>
              <w:t>（一）规模化畜禽养殖场（小区）应建立完备的排水设施并保持畅通，其废水收集输送系统不得采取明沟</w:t>
            </w:r>
            <w:r w:rsidRPr="00BB7B26">
              <w:rPr>
                <w:kern w:val="21"/>
                <w:sz w:val="21"/>
                <w:szCs w:val="21"/>
                <w:shd w:val="clear" w:color="auto" w:fill="FFFFFF"/>
              </w:rPr>
              <w:lastRenderedPageBreak/>
              <w:t>布设；排水系统应实行雨污分流制。</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（二）布局集中的规模化畜禽养殖场（小区）和畜禽散养密集区宜采取废水集中处理模式，布局分散的规模化畜禽养殖场（小区）宜单独进行就地处理。鼓励废水回用于场区园林绿化和周边农田灌溉。</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三）应根据畜禽养殖场的清粪方式、废水水质、排放去向、外排水应达到的环境要求等因素，选择适宜的畜禽养殖废水处理工艺；处理后的水质应符合相应的环境标准，回用于农田灌溉的水质应达到农田灌溉水质标准。</w:t>
            </w:r>
          </w:p>
          <w:p w:rsidR="004D4E94" w:rsidRPr="00BB7B26" w:rsidRDefault="004D4E94" w:rsidP="004D4E94">
            <w:pPr>
              <w:spacing w:line="240" w:lineRule="auto"/>
              <w:ind w:firstLineChars="0" w:firstLine="0"/>
              <w:rPr>
                <w:kern w:val="21"/>
                <w:sz w:val="21"/>
                <w:szCs w:val="21"/>
              </w:rPr>
            </w:pPr>
            <w:r w:rsidRPr="00BB7B26">
              <w:rPr>
                <w:kern w:val="21"/>
                <w:sz w:val="21"/>
                <w:szCs w:val="21"/>
                <w:shd w:val="clear" w:color="auto" w:fill="FFFFFF"/>
              </w:rPr>
              <w:t>（四）规模化畜禽养殖场（小区）产生的废水应进行固液分离预处理，采用脱氮除磷效率高的</w:t>
            </w:r>
            <w:r w:rsidRPr="00BB7B26">
              <w:rPr>
                <w:kern w:val="21"/>
                <w:sz w:val="21"/>
                <w:szCs w:val="21"/>
                <w:shd w:val="clear" w:color="auto" w:fill="FFFFFF"/>
              </w:rPr>
              <w:t>“</w:t>
            </w:r>
            <w:r w:rsidRPr="00BB7B26">
              <w:rPr>
                <w:kern w:val="21"/>
                <w:sz w:val="21"/>
                <w:szCs w:val="21"/>
                <w:shd w:val="clear" w:color="auto" w:fill="FFFFFF"/>
              </w:rPr>
              <w:t>厌氧</w:t>
            </w:r>
            <w:r w:rsidRPr="00BB7B26">
              <w:rPr>
                <w:kern w:val="21"/>
                <w:sz w:val="21"/>
                <w:szCs w:val="21"/>
                <w:shd w:val="clear" w:color="auto" w:fill="FFFFFF"/>
              </w:rPr>
              <w:t>+</w:t>
            </w:r>
            <w:r w:rsidRPr="00BB7B26">
              <w:rPr>
                <w:kern w:val="21"/>
                <w:sz w:val="21"/>
                <w:szCs w:val="21"/>
                <w:shd w:val="clear" w:color="auto" w:fill="FFFFFF"/>
              </w:rPr>
              <w:t>兼氧</w:t>
            </w:r>
            <w:r w:rsidRPr="00BB7B26">
              <w:rPr>
                <w:kern w:val="21"/>
                <w:sz w:val="21"/>
                <w:szCs w:val="21"/>
                <w:shd w:val="clear" w:color="auto" w:fill="FFFFFF"/>
              </w:rPr>
              <w:t>”</w:t>
            </w:r>
            <w:r w:rsidRPr="00BB7B26">
              <w:rPr>
                <w:kern w:val="21"/>
                <w:sz w:val="21"/>
                <w:szCs w:val="21"/>
                <w:shd w:val="clear" w:color="auto" w:fill="FFFFFF"/>
              </w:rPr>
              <w:t>生物处理工艺进行达标处理，并应进行杀菌消毒处理。</w:t>
            </w:r>
          </w:p>
        </w:tc>
        <w:tc>
          <w:tcPr>
            <w:tcW w:w="1649" w:type="pct"/>
            <w:tcBorders>
              <w:top w:val="single" w:sz="4" w:space="0" w:color="auto"/>
              <w:left w:val="single" w:sz="4" w:space="0" w:color="auto"/>
              <w:bottom w:val="single" w:sz="4" w:space="0" w:color="auto"/>
              <w:right w:val="single" w:sz="4" w:space="0" w:color="auto"/>
            </w:tcBorders>
            <w:vAlign w:val="center"/>
          </w:tcPr>
          <w:p w:rsidR="004D4E94" w:rsidRPr="00BB7B26" w:rsidRDefault="00BE4097" w:rsidP="00BE4097">
            <w:pPr>
              <w:spacing w:line="240" w:lineRule="auto"/>
              <w:ind w:firstLineChars="0" w:firstLine="0"/>
              <w:rPr>
                <w:sz w:val="21"/>
                <w:szCs w:val="21"/>
              </w:rPr>
            </w:pPr>
            <w:r w:rsidRPr="00BB7B26">
              <w:rPr>
                <w:rFonts w:hAnsi="宋体" w:hint="eastAsia"/>
                <w:sz w:val="21"/>
                <w:szCs w:val="21"/>
              </w:rPr>
              <w:lastRenderedPageBreak/>
              <w:t>项目</w:t>
            </w:r>
            <w:r w:rsidR="004D4E94" w:rsidRPr="00BB7B26">
              <w:rPr>
                <w:rFonts w:hAnsi="宋体"/>
                <w:sz w:val="21"/>
                <w:szCs w:val="21"/>
              </w:rPr>
              <w:t>实行雨污分流制。</w:t>
            </w:r>
            <w:r w:rsidRPr="00BB7B26">
              <w:rPr>
                <w:rFonts w:hAnsi="宋体" w:hint="eastAsia"/>
                <w:sz w:val="21"/>
                <w:szCs w:val="21"/>
              </w:rPr>
              <w:t>生活污水、</w:t>
            </w:r>
            <w:r w:rsidR="004D4E94" w:rsidRPr="00BB7B26">
              <w:rPr>
                <w:rFonts w:hAnsi="宋体"/>
                <w:sz w:val="21"/>
                <w:szCs w:val="21"/>
              </w:rPr>
              <w:t>养殖</w:t>
            </w:r>
            <w:r w:rsidRPr="00BB7B26">
              <w:rPr>
                <w:rFonts w:hAnsi="宋体" w:hint="eastAsia"/>
                <w:sz w:val="21"/>
                <w:szCs w:val="21"/>
              </w:rPr>
              <w:t>污</w:t>
            </w:r>
            <w:r w:rsidR="004D4E94" w:rsidRPr="00BB7B26">
              <w:rPr>
                <w:rFonts w:hAnsi="宋体"/>
                <w:sz w:val="21"/>
                <w:szCs w:val="21"/>
              </w:rPr>
              <w:t>水经固液分离后</w:t>
            </w:r>
            <w:r w:rsidRPr="00BB7B26">
              <w:rPr>
                <w:rFonts w:hAnsi="宋体"/>
                <w:sz w:val="21"/>
                <w:szCs w:val="21"/>
              </w:rPr>
              <w:t>进入黑膜</w:t>
            </w:r>
            <w:r w:rsidRPr="00BB7B26">
              <w:rPr>
                <w:rFonts w:hAnsi="宋体"/>
                <w:sz w:val="21"/>
                <w:szCs w:val="21"/>
              </w:rPr>
              <w:lastRenderedPageBreak/>
              <w:t>沼气池</w:t>
            </w:r>
            <w:r w:rsidRPr="00BB7B26">
              <w:rPr>
                <w:rFonts w:hAnsi="宋体" w:hint="eastAsia"/>
                <w:sz w:val="21"/>
                <w:szCs w:val="21"/>
              </w:rPr>
              <w:t>厌氧发酵</w:t>
            </w:r>
            <w:r w:rsidR="004D4E94" w:rsidRPr="00BB7B26">
              <w:rPr>
                <w:rFonts w:hAnsi="宋体"/>
                <w:sz w:val="21"/>
                <w:szCs w:val="21"/>
              </w:rPr>
              <w:t>，</w:t>
            </w:r>
            <w:r w:rsidRPr="00BB7B26">
              <w:rPr>
                <w:rFonts w:hAnsi="宋体" w:hint="eastAsia"/>
                <w:sz w:val="21"/>
                <w:szCs w:val="21"/>
              </w:rPr>
              <w:t>沼液</w:t>
            </w:r>
            <w:r w:rsidRPr="00BB7B26">
              <w:rPr>
                <w:rFonts w:hAnsi="宋体"/>
                <w:sz w:val="21"/>
                <w:szCs w:val="21"/>
              </w:rPr>
              <w:t>贮存在沼液</w:t>
            </w:r>
            <w:r w:rsidR="004D4E94" w:rsidRPr="00BB7B26">
              <w:rPr>
                <w:rFonts w:hAnsi="宋体"/>
                <w:sz w:val="21"/>
                <w:szCs w:val="21"/>
              </w:rPr>
              <w:t>池</w:t>
            </w:r>
            <w:r w:rsidRPr="00BB7B26">
              <w:rPr>
                <w:rFonts w:hAnsi="宋体" w:hint="eastAsia"/>
                <w:sz w:val="21"/>
                <w:szCs w:val="21"/>
              </w:rPr>
              <w:t>内</w:t>
            </w:r>
            <w:r w:rsidR="004D4E94" w:rsidRPr="00BB7B26">
              <w:rPr>
                <w:rFonts w:hAnsi="宋体"/>
                <w:sz w:val="21"/>
                <w:szCs w:val="21"/>
              </w:rPr>
              <w:t>，用于周围农田施肥</w:t>
            </w:r>
          </w:p>
        </w:tc>
        <w:tc>
          <w:tcPr>
            <w:tcW w:w="402" w:type="pct"/>
            <w:tcBorders>
              <w:top w:val="single" w:sz="4" w:space="0" w:color="auto"/>
              <w:left w:val="single" w:sz="4" w:space="0" w:color="auto"/>
              <w:bottom w:val="single" w:sz="4" w:space="0" w:color="auto"/>
              <w:right w:val="nil"/>
            </w:tcBorders>
            <w:vAlign w:val="center"/>
            <w:hideMark/>
          </w:tcPr>
          <w:p w:rsidR="004D4E94" w:rsidRPr="00BB7B26" w:rsidRDefault="004D4E94" w:rsidP="00AC31CD">
            <w:pPr>
              <w:spacing w:line="240" w:lineRule="auto"/>
              <w:ind w:firstLineChars="0" w:firstLine="0"/>
              <w:jc w:val="center"/>
              <w:rPr>
                <w:sz w:val="21"/>
                <w:szCs w:val="21"/>
              </w:rPr>
            </w:pPr>
            <w:r w:rsidRPr="00BB7B26">
              <w:rPr>
                <w:rFonts w:hAnsi="宋体"/>
                <w:sz w:val="21"/>
                <w:szCs w:val="21"/>
              </w:rPr>
              <w:lastRenderedPageBreak/>
              <w:t>相符</w:t>
            </w:r>
          </w:p>
        </w:tc>
      </w:tr>
      <w:tr w:rsidR="004D4E94" w:rsidRPr="00BB7B26" w:rsidTr="00AC31CD">
        <w:trPr>
          <w:trHeight w:val="340"/>
        </w:trPr>
        <w:tc>
          <w:tcPr>
            <w:tcW w:w="262" w:type="pct"/>
            <w:tcBorders>
              <w:top w:val="single" w:sz="4" w:space="0" w:color="auto"/>
              <w:left w:val="nil"/>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rStyle w:val="a4"/>
                <w:rFonts w:ascii="Times New Roman" w:cs="Times New Roman"/>
                <w:sz w:val="21"/>
                <w:szCs w:val="21"/>
                <w:shd w:val="clear" w:color="auto" w:fill="FFFFFF"/>
              </w:rPr>
            </w:pPr>
            <w:r w:rsidRPr="00BB7B26">
              <w:rPr>
                <w:rStyle w:val="a4"/>
                <w:rFonts w:ascii="Times New Roman" w:hAnsi="宋体" w:cs="Times New Roman"/>
                <w:sz w:val="21"/>
                <w:szCs w:val="21"/>
                <w:shd w:val="clear" w:color="auto" w:fill="FFFFFF"/>
              </w:rPr>
              <w:lastRenderedPageBreak/>
              <w:t>五、畜禽养殖空气污染防治</w:t>
            </w:r>
          </w:p>
        </w:tc>
        <w:tc>
          <w:tcPr>
            <w:tcW w:w="2687" w:type="pct"/>
            <w:tcBorders>
              <w:top w:val="single" w:sz="4" w:space="0" w:color="auto"/>
              <w:left w:val="single" w:sz="4" w:space="0" w:color="auto"/>
              <w:bottom w:val="single" w:sz="4" w:space="0" w:color="auto"/>
              <w:right w:val="single" w:sz="4" w:space="0" w:color="auto"/>
            </w:tcBorders>
            <w:vAlign w:val="center"/>
            <w:hideMark/>
          </w:tcPr>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（一）规模化畜禽养殖场（小区）应加强恶臭气体净化处理并覆盖所有恶臭发生源，排放的气体应符合国家或地方恶臭污染物排放标准。</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（二）专业化集中式畜禽养殖废弃物无害化处理工厂产生的恶臭气体，宜采用生物吸附和生物过滤等除臭技术进行集中处理。</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（三）大型规模化畜禽养殖场应针对畜禽养殖废弃物处理与利用过程的关键环节，采取场所密闭、喷洒除臭剂等措施，减少恶臭气体扩散，降低恶臭气体对场区空气质量和周边居民生活的影响。</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（四）中小型规模化畜禽养殖场（小区）宜通过科学选址、合理布局、加强圈舍通风、建设绿化隔离带、及时清理畜禽养殖废弃物等手段，减少恶臭气体的污染。</w:t>
            </w:r>
          </w:p>
        </w:tc>
        <w:tc>
          <w:tcPr>
            <w:tcW w:w="1649" w:type="pct"/>
            <w:tcBorders>
              <w:top w:val="single" w:sz="4" w:space="0" w:color="auto"/>
              <w:left w:val="single" w:sz="4" w:space="0" w:color="auto"/>
              <w:bottom w:val="single" w:sz="4" w:space="0" w:color="auto"/>
              <w:right w:val="single" w:sz="4" w:space="0" w:color="auto"/>
            </w:tcBorders>
            <w:vAlign w:val="center"/>
          </w:tcPr>
          <w:p w:rsidR="004D4E94" w:rsidRPr="00BB7B26" w:rsidRDefault="00BE4097" w:rsidP="00BE4097">
            <w:pPr>
              <w:spacing w:line="240" w:lineRule="auto"/>
              <w:ind w:firstLineChars="0" w:firstLine="0"/>
              <w:rPr>
                <w:sz w:val="21"/>
                <w:szCs w:val="21"/>
              </w:rPr>
            </w:pPr>
            <w:r w:rsidRPr="00BB7B26">
              <w:rPr>
                <w:rFonts w:hAnsi="宋体" w:hint="eastAsia"/>
                <w:sz w:val="21"/>
                <w:szCs w:val="21"/>
              </w:rPr>
              <w:t>本</w:t>
            </w:r>
            <w:r w:rsidR="004D4E94" w:rsidRPr="00BB7B26">
              <w:rPr>
                <w:rFonts w:hAnsi="宋体"/>
                <w:sz w:val="21"/>
                <w:szCs w:val="21"/>
              </w:rPr>
              <w:t>项目采用优化饲料、合理设计猪舍、加强猪舍通风、定期喷洒生物除臭剂、加强绿化、及时清除粪污、加强消毒等措施，减少恶臭气体的污染，</w:t>
            </w:r>
            <w:r w:rsidRPr="00BB7B26">
              <w:rPr>
                <w:rFonts w:hAnsi="宋体" w:hint="eastAsia"/>
                <w:sz w:val="21"/>
                <w:szCs w:val="21"/>
              </w:rPr>
              <w:t>确保</w:t>
            </w:r>
            <w:r w:rsidR="004D4E94" w:rsidRPr="00BB7B26">
              <w:rPr>
                <w:rFonts w:hAnsi="宋体"/>
                <w:sz w:val="21"/>
                <w:szCs w:val="21"/>
              </w:rPr>
              <w:t>恶臭气体</w:t>
            </w:r>
            <w:r w:rsidRPr="00BB7B26">
              <w:rPr>
                <w:rFonts w:hAnsi="宋体" w:hint="eastAsia"/>
                <w:sz w:val="21"/>
                <w:szCs w:val="21"/>
              </w:rPr>
              <w:t>满足</w:t>
            </w:r>
            <w:r w:rsidR="004D4E94" w:rsidRPr="00BB7B26">
              <w:rPr>
                <w:rFonts w:hAnsi="宋体"/>
                <w:sz w:val="21"/>
                <w:szCs w:val="21"/>
              </w:rPr>
              <w:t>《恶臭污染物排放标准》（</w:t>
            </w:r>
            <w:r w:rsidR="004D4E94" w:rsidRPr="00BB7B26">
              <w:rPr>
                <w:sz w:val="21"/>
                <w:szCs w:val="21"/>
              </w:rPr>
              <w:t>GB14554-93</w:t>
            </w:r>
            <w:r w:rsidR="004D4E94" w:rsidRPr="00BB7B26">
              <w:rPr>
                <w:rFonts w:hAnsi="宋体"/>
                <w:sz w:val="21"/>
                <w:szCs w:val="21"/>
              </w:rPr>
              <w:t>）</w:t>
            </w:r>
            <w:r w:rsidRPr="00BB7B26">
              <w:rPr>
                <w:rFonts w:hAnsi="宋体" w:hint="eastAsia"/>
                <w:sz w:val="21"/>
                <w:szCs w:val="21"/>
              </w:rPr>
              <w:t>的要求</w:t>
            </w:r>
          </w:p>
        </w:tc>
        <w:tc>
          <w:tcPr>
            <w:tcW w:w="402" w:type="pct"/>
            <w:tcBorders>
              <w:top w:val="single" w:sz="4" w:space="0" w:color="auto"/>
              <w:left w:val="single" w:sz="4" w:space="0" w:color="auto"/>
              <w:bottom w:val="single" w:sz="4" w:space="0" w:color="auto"/>
              <w:right w:val="nil"/>
            </w:tcBorders>
            <w:vAlign w:val="center"/>
            <w:hideMark/>
          </w:tcPr>
          <w:p w:rsidR="004D4E94" w:rsidRPr="00BB7B26" w:rsidRDefault="004D4E94" w:rsidP="00AC31CD">
            <w:pPr>
              <w:spacing w:line="240" w:lineRule="auto"/>
              <w:ind w:firstLineChars="0" w:firstLine="0"/>
              <w:jc w:val="center"/>
              <w:rPr>
                <w:sz w:val="21"/>
                <w:szCs w:val="21"/>
              </w:rPr>
            </w:pPr>
            <w:r w:rsidRPr="00BB7B26">
              <w:rPr>
                <w:rFonts w:hAnsi="宋体"/>
                <w:sz w:val="21"/>
                <w:szCs w:val="21"/>
              </w:rPr>
              <w:t>相符</w:t>
            </w:r>
          </w:p>
        </w:tc>
      </w:tr>
      <w:tr w:rsidR="004D4E94" w:rsidRPr="00BB7B26" w:rsidTr="00AC31CD">
        <w:trPr>
          <w:trHeight w:val="340"/>
        </w:trPr>
        <w:tc>
          <w:tcPr>
            <w:tcW w:w="262" w:type="pct"/>
            <w:tcBorders>
              <w:top w:val="single" w:sz="4" w:space="0" w:color="auto"/>
              <w:left w:val="nil"/>
              <w:bottom w:val="single" w:sz="12" w:space="0" w:color="auto"/>
              <w:right w:val="single" w:sz="4" w:space="0" w:color="auto"/>
            </w:tcBorders>
            <w:vAlign w:val="center"/>
            <w:hideMark/>
          </w:tcPr>
          <w:p w:rsidR="004D4E94" w:rsidRPr="00BB7B26" w:rsidRDefault="004D4E94" w:rsidP="004D4E94">
            <w:pPr>
              <w:spacing w:line="240" w:lineRule="auto"/>
              <w:ind w:firstLineChars="0" w:firstLine="0"/>
              <w:rPr>
                <w:rStyle w:val="a4"/>
                <w:rFonts w:ascii="Times New Roman" w:cs="Times New Roman"/>
                <w:sz w:val="21"/>
                <w:szCs w:val="21"/>
                <w:shd w:val="clear" w:color="auto" w:fill="FFFFFF"/>
              </w:rPr>
            </w:pPr>
            <w:r w:rsidRPr="00BB7B26">
              <w:rPr>
                <w:rStyle w:val="a4"/>
                <w:rFonts w:ascii="Times New Roman" w:hAnsi="宋体" w:cs="Times New Roman"/>
                <w:sz w:val="21"/>
                <w:szCs w:val="21"/>
                <w:shd w:val="clear" w:color="auto" w:fill="FFFFFF"/>
              </w:rPr>
              <w:t>设施的建设、运行和监督管理</w:t>
            </w:r>
          </w:p>
        </w:tc>
        <w:tc>
          <w:tcPr>
            <w:tcW w:w="2687" w:type="pct"/>
            <w:tcBorders>
              <w:top w:val="single" w:sz="4" w:space="0" w:color="auto"/>
              <w:left w:val="single" w:sz="4" w:space="0" w:color="auto"/>
              <w:bottom w:val="single" w:sz="12" w:space="0" w:color="auto"/>
              <w:right w:val="single" w:sz="4" w:space="0" w:color="auto"/>
            </w:tcBorders>
            <w:vAlign w:val="center"/>
            <w:hideMark/>
          </w:tcPr>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（一）规模化畜禽养殖场（小区）应设置规范化排污口，并建设污染治理设施，有关工程的设计、施工、验收及运营应符合相关工程技术规范的规定。</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（二）国家鼓励实行社会化环境污染治理的专业化运营服务。畜禽养殖经营者可将畜禽养殖废弃物委托给具有环境污染治理设施运营资质的单位进行处置。</w:t>
            </w:r>
          </w:p>
          <w:p w:rsidR="004D4E94" w:rsidRPr="00BB7B26" w:rsidRDefault="004D4E94" w:rsidP="004D4E94">
            <w:pPr>
              <w:spacing w:line="240" w:lineRule="auto"/>
              <w:ind w:firstLineChars="0" w:firstLine="0"/>
              <w:rPr>
                <w:kern w:val="21"/>
                <w:sz w:val="21"/>
                <w:szCs w:val="21"/>
                <w:shd w:val="clear" w:color="auto" w:fill="FFFFFF"/>
              </w:rPr>
            </w:pPr>
            <w:r w:rsidRPr="00BB7B26">
              <w:rPr>
                <w:kern w:val="21"/>
                <w:sz w:val="21"/>
                <w:szCs w:val="21"/>
                <w:shd w:val="clear" w:color="auto" w:fill="FFFFFF"/>
              </w:rPr>
              <w:t>（三）畜禽养殖场（小区）应建立健全污染治理设施运行管理制度和操作规程，配备专职运行管理人员和检测手段；对操作人员应加强专业技术培训，实行考试合格持证上岗。</w:t>
            </w:r>
          </w:p>
        </w:tc>
        <w:tc>
          <w:tcPr>
            <w:tcW w:w="1649" w:type="pct"/>
            <w:tcBorders>
              <w:top w:val="single" w:sz="4" w:space="0" w:color="auto"/>
              <w:left w:val="single" w:sz="4" w:space="0" w:color="auto"/>
              <w:bottom w:val="single" w:sz="12" w:space="0" w:color="auto"/>
              <w:right w:val="single" w:sz="4" w:space="0" w:color="auto"/>
            </w:tcBorders>
            <w:vAlign w:val="center"/>
          </w:tcPr>
          <w:p w:rsidR="004D4E94" w:rsidRPr="00BB7B26" w:rsidRDefault="00BE4097" w:rsidP="00AC31CD">
            <w:pPr>
              <w:spacing w:line="240" w:lineRule="auto"/>
              <w:ind w:firstLineChars="0" w:firstLine="0"/>
              <w:rPr>
                <w:sz w:val="21"/>
                <w:szCs w:val="21"/>
              </w:rPr>
            </w:pPr>
            <w:r w:rsidRPr="00BB7B26">
              <w:rPr>
                <w:rFonts w:hAnsi="宋体" w:hint="eastAsia"/>
                <w:sz w:val="21"/>
                <w:szCs w:val="21"/>
              </w:rPr>
              <w:t>本</w:t>
            </w:r>
            <w:r w:rsidR="004D4E94" w:rsidRPr="00BB7B26">
              <w:rPr>
                <w:rFonts w:hAnsi="宋体"/>
                <w:sz w:val="21"/>
                <w:szCs w:val="21"/>
              </w:rPr>
              <w:t>项目</w:t>
            </w:r>
            <w:r w:rsidRPr="00BB7B26">
              <w:rPr>
                <w:rFonts w:hAnsi="宋体" w:hint="eastAsia"/>
                <w:sz w:val="21"/>
                <w:szCs w:val="21"/>
              </w:rPr>
              <w:t>不涉及排污口建设。</w:t>
            </w:r>
            <w:r w:rsidR="00AC31CD" w:rsidRPr="00BB7B26">
              <w:rPr>
                <w:rFonts w:hAnsi="宋体" w:hint="eastAsia"/>
                <w:sz w:val="21"/>
                <w:szCs w:val="21"/>
              </w:rPr>
              <w:t>项目运营期间按要求建立</w:t>
            </w:r>
            <w:r w:rsidR="004D4E94" w:rsidRPr="00BB7B26">
              <w:rPr>
                <w:rFonts w:hAnsi="宋体"/>
                <w:sz w:val="21"/>
                <w:szCs w:val="21"/>
              </w:rPr>
              <w:t>健全污染治理设施运行管理制度和操作规程，</w:t>
            </w:r>
            <w:r w:rsidR="00AC31CD" w:rsidRPr="00BB7B26">
              <w:rPr>
                <w:rFonts w:hAnsi="宋体" w:hint="eastAsia"/>
                <w:sz w:val="21"/>
                <w:szCs w:val="21"/>
              </w:rPr>
              <w:t>强化</w:t>
            </w:r>
            <w:r w:rsidR="004D4E94" w:rsidRPr="00BB7B26">
              <w:rPr>
                <w:rFonts w:hAnsi="宋体"/>
                <w:sz w:val="21"/>
                <w:szCs w:val="21"/>
              </w:rPr>
              <w:t>人员</w:t>
            </w:r>
            <w:r w:rsidR="00AC31CD" w:rsidRPr="00BB7B26">
              <w:rPr>
                <w:rFonts w:hAnsi="宋体" w:hint="eastAsia"/>
                <w:sz w:val="21"/>
                <w:szCs w:val="21"/>
              </w:rPr>
              <w:t>培训，提升专业技术水平</w:t>
            </w:r>
          </w:p>
        </w:tc>
        <w:tc>
          <w:tcPr>
            <w:tcW w:w="402" w:type="pct"/>
            <w:tcBorders>
              <w:top w:val="single" w:sz="4" w:space="0" w:color="auto"/>
              <w:left w:val="single" w:sz="4" w:space="0" w:color="auto"/>
              <w:bottom w:val="single" w:sz="12" w:space="0" w:color="auto"/>
              <w:right w:val="nil"/>
            </w:tcBorders>
            <w:vAlign w:val="center"/>
            <w:hideMark/>
          </w:tcPr>
          <w:p w:rsidR="004D4E94" w:rsidRPr="00BB7B26" w:rsidRDefault="004D4E94" w:rsidP="00AC31CD">
            <w:pPr>
              <w:spacing w:line="240" w:lineRule="auto"/>
              <w:ind w:firstLineChars="0" w:firstLine="0"/>
              <w:jc w:val="center"/>
              <w:rPr>
                <w:sz w:val="21"/>
                <w:szCs w:val="21"/>
              </w:rPr>
            </w:pPr>
            <w:r w:rsidRPr="00BB7B26">
              <w:rPr>
                <w:rFonts w:hAnsi="宋体"/>
                <w:sz w:val="21"/>
                <w:szCs w:val="21"/>
              </w:rPr>
              <w:t>相符</w:t>
            </w:r>
          </w:p>
        </w:tc>
      </w:tr>
    </w:tbl>
    <w:p w:rsidR="00AC31CD" w:rsidRPr="00BB7B26" w:rsidRDefault="00AC31CD" w:rsidP="00AC31CD">
      <w:pPr>
        <w:autoSpaceDE w:val="0"/>
        <w:autoSpaceDN w:val="0"/>
        <w:ind w:firstLineChars="0" w:firstLine="0"/>
        <w:outlineLvl w:val="2"/>
        <w:rPr>
          <w:b/>
          <w:kern w:val="24"/>
        </w:rPr>
      </w:pPr>
      <w:bookmarkStart w:id="179" w:name="_Toc224144827"/>
      <w:bookmarkStart w:id="180" w:name="_Toc176158473"/>
      <w:bookmarkStart w:id="181" w:name="_Toc187216823"/>
      <w:r w:rsidRPr="00BB7B26">
        <w:rPr>
          <w:rFonts w:hint="eastAsia"/>
          <w:b/>
          <w:kern w:val="24"/>
        </w:rPr>
        <w:t xml:space="preserve">4.3.13 </w:t>
      </w:r>
      <w:r w:rsidRPr="00BB7B26">
        <w:rPr>
          <w:rFonts w:hint="eastAsia"/>
          <w:b/>
          <w:kern w:val="24"/>
        </w:rPr>
        <w:t>与《关于进一步做好当前生猪规模养殖环评管理相关工作的通知》的相符性分析</w:t>
      </w:r>
      <w:bookmarkEnd w:id="179"/>
    </w:p>
    <w:p w:rsidR="00AC31CD" w:rsidRPr="00BB7B26" w:rsidRDefault="00AC31CD" w:rsidP="00AC31CD">
      <w:pPr>
        <w:autoSpaceDE w:val="0"/>
        <w:autoSpaceDN w:val="0"/>
        <w:ind w:firstLine="480"/>
        <w:rPr>
          <w:rFonts w:ascii="宋体" w:cs="宋体"/>
          <w:kern w:val="0"/>
        </w:rPr>
      </w:pPr>
      <w:r w:rsidRPr="00BB7B26">
        <w:rPr>
          <w:rFonts w:ascii="宋体" w:cs="宋体" w:hint="eastAsia"/>
          <w:kern w:val="0"/>
        </w:rPr>
        <w:t>本项目与《关于进一步做好当前生猪规模养殖环评管理相关工作的通知》</w:t>
      </w:r>
      <w:r w:rsidRPr="00BB7B26">
        <w:rPr>
          <w:rFonts w:ascii="宋体" w:hAnsi="宋体" w:cs="宋体" w:hint="eastAsia"/>
          <w:kern w:val="0"/>
        </w:rPr>
        <w:t>（</w:t>
      </w:r>
      <w:r w:rsidRPr="00BB7B26">
        <w:rPr>
          <w:rFonts w:ascii="宋体" w:cs="宋体" w:hint="eastAsia"/>
          <w:kern w:val="0"/>
        </w:rPr>
        <w:t>环办环评函</w:t>
      </w:r>
      <w:r w:rsidRPr="00BB7B26">
        <w:rPr>
          <w:rFonts w:ascii="TimesNewRomanPSMT" w:eastAsia="TimesNewRomanPSMT" w:cs="TimesNewRomanPSMT"/>
          <w:kern w:val="0"/>
        </w:rPr>
        <w:t>[2019]872</w:t>
      </w:r>
      <w:r w:rsidRPr="00BB7B26">
        <w:rPr>
          <w:rFonts w:ascii="宋体" w:cs="宋体" w:hint="eastAsia"/>
          <w:kern w:val="0"/>
        </w:rPr>
        <w:t>号</w:t>
      </w:r>
      <w:r w:rsidRPr="00BB7B26">
        <w:rPr>
          <w:rFonts w:ascii="宋体" w:hAnsi="宋体" w:cs="宋体" w:hint="eastAsia"/>
          <w:kern w:val="0"/>
        </w:rPr>
        <w:t>）</w:t>
      </w:r>
      <w:r w:rsidRPr="00BB7B26">
        <w:rPr>
          <w:rFonts w:ascii="宋体" w:cs="宋体" w:hint="eastAsia"/>
          <w:kern w:val="0"/>
        </w:rPr>
        <w:t>的相符性分析见下表。</w:t>
      </w:r>
    </w:p>
    <w:p w:rsidR="00AC31CD" w:rsidRPr="00BB7B26" w:rsidRDefault="00AC31CD" w:rsidP="00AC31CD">
      <w:pPr>
        <w:autoSpaceDE w:val="0"/>
        <w:autoSpaceDN w:val="0"/>
        <w:spacing w:line="240" w:lineRule="auto"/>
        <w:ind w:firstLineChars="0" w:firstLine="0"/>
        <w:jc w:val="center"/>
        <w:rPr>
          <w:b/>
        </w:rPr>
      </w:pPr>
      <w:r w:rsidRPr="00BB7B26">
        <w:rPr>
          <w:rFonts w:hint="eastAsia"/>
          <w:b/>
        </w:rPr>
        <w:t>表</w:t>
      </w:r>
      <w:r w:rsidR="00033BFC" w:rsidRPr="00BB7B26">
        <w:rPr>
          <w:rFonts w:hint="eastAsia"/>
          <w:b/>
        </w:rPr>
        <w:t>4</w:t>
      </w:r>
      <w:r w:rsidRPr="00BB7B26">
        <w:rPr>
          <w:rFonts w:hint="eastAsia"/>
          <w:b/>
        </w:rPr>
        <w:t>-1</w:t>
      </w:r>
      <w:r w:rsidR="00033BFC" w:rsidRPr="00BB7B26">
        <w:rPr>
          <w:rFonts w:hint="eastAsia"/>
          <w:b/>
        </w:rPr>
        <w:t>0</w:t>
      </w:r>
      <w:r w:rsidRPr="00BB7B26">
        <w:rPr>
          <w:rFonts w:hint="eastAsia"/>
          <w:b/>
        </w:rPr>
        <w:t xml:space="preserve">  </w:t>
      </w:r>
      <w:r w:rsidRPr="00BB7B26">
        <w:rPr>
          <w:rFonts w:hint="eastAsia"/>
          <w:b/>
        </w:rPr>
        <w:t>项目与</w:t>
      </w:r>
      <w:r w:rsidRPr="00BB7B26">
        <w:rPr>
          <w:rFonts w:ascii="宋体" w:cs="宋体" w:hint="eastAsia"/>
          <w:b/>
          <w:kern w:val="0"/>
        </w:rPr>
        <w:t>环办环评函</w:t>
      </w:r>
      <w:r w:rsidRPr="00BB7B26">
        <w:rPr>
          <w:rFonts w:ascii="TimesNewRomanPSMT" w:eastAsia="TimesNewRomanPSMT" w:cs="TimesNewRomanPSMT"/>
          <w:b/>
          <w:kern w:val="0"/>
        </w:rPr>
        <w:t>[2019]872</w:t>
      </w:r>
      <w:r w:rsidRPr="00BB7B26">
        <w:rPr>
          <w:rFonts w:ascii="宋体" w:cs="宋体" w:hint="eastAsia"/>
          <w:b/>
          <w:kern w:val="0"/>
        </w:rPr>
        <w:t>号文件</w:t>
      </w:r>
      <w:r w:rsidRPr="00BB7B26">
        <w:rPr>
          <w:rFonts w:hint="eastAsia"/>
          <w:b/>
        </w:rPr>
        <w:t>相符性分析一览表</w:t>
      </w:r>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tblPr>
      <w:tblGrid>
        <w:gridCol w:w="4508"/>
        <w:gridCol w:w="3715"/>
        <w:gridCol w:w="847"/>
      </w:tblGrid>
      <w:tr w:rsidR="00AC31CD" w:rsidRPr="00BB7B26" w:rsidTr="003C6A60">
        <w:trPr>
          <w:trHeight w:val="340"/>
        </w:trPr>
        <w:tc>
          <w:tcPr>
            <w:tcW w:w="2485" w:type="pct"/>
            <w:tcBorders>
              <w:bottom w:val="single" w:sz="12" w:space="0" w:color="auto"/>
            </w:tcBorders>
            <w:vAlign w:val="center"/>
            <w:hideMark/>
          </w:tcPr>
          <w:p w:rsidR="00AC31CD" w:rsidRPr="00BB7B26" w:rsidRDefault="00AC31CD" w:rsidP="00AC31CD">
            <w:pPr>
              <w:pStyle w:val="TableParagraph"/>
              <w:kinsoku w:val="0"/>
              <w:overflowPunct w:val="0"/>
              <w:jc w:val="center"/>
              <w:rPr>
                <w:kern w:val="2"/>
                <w:sz w:val="21"/>
                <w:szCs w:val="21"/>
              </w:rPr>
            </w:pPr>
            <w:r w:rsidRPr="00BB7B26">
              <w:rPr>
                <w:rFonts w:hint="eastAsia"/>
                <w:kern w:val="2"/>
                <w:sz w:val="21"/>
                <w:szCs w:val="21"/>
              </w:rPr>
              <w:t>文件要求</w:t>
            </w:r>
          </w:p>
        </w:tc>
        <w:tc>
          <w:tcPr>
            <w:tcW w:w="2048" w:type="pct"/>
            <w:tcBorders>
              <w:bottom w:val="single" w:sz="12" w:space="0" w:color="auto"/>
            </w:tcBorders>
            <w:vAlign w:val="center"/>
            <w:hideMark/>
          </w:tcPr>
          <w:p w:rsidR="00AC31CD" w:rsidRPr="00BB7B26" w:rsidRDefault="00AC31CD" w:rsidP="00AC31CD">
            <w:pPr>
              <w:pStyle w:val="TableParagraph"/>
              <w:kinsoku w:val="0"/>
              <w:overflowPunct w:val="0"/>
              <w:jc w:val="center"/>
              <w:rPr>
                <w:kern w:val="2"/>
                <w:sz w:val="21"/>
                <w:szCs w:val="21"/>
              </w:rPr>
            </w:pPr>
            <w:r w:rsidRPr="00BB7B26">
              <w:rPr>
                <w:rFonts w:hint="eastAsia"/>
                <w:kern w:val="2"/>
                <w:sz w:val="21"/>
                <w:szCs w:val="21"/>
              </w:rPr>
              <w:t>本项目情况</w:t>
            </w:r>
          </w:p>
        </w:tc>
        <w:tc>
          <w:tcPr>
            <w:tcW w:w="467" w:type="pct"/>
            <w:tcBorders>
              <w:bottom w:val="single" w:sz="12" w:space="0" w:color="auto"/>
            </w:tcBorders>
            <w:vAlign w:val="center"/>
            <w:hideMark/>
          </w:tcPr>
          <w:p w:rsidR="00AC31CD" w:rsidRPr="00BB7B26" w:rsidRDefault="00AC31CD" w:rsidP="003C6A60">
            <w:pPr>
              <w:pStyle w:val="TableParagraph"/>
              <w:kinsoku w:val="0"/>
              <w:overflowPunct w:val="0"/>
              <w:jc w:val="center"/>
              <w:rPr>
                <w:kern w:val="2"/>
                <w:sz w:val="21"/>
                <w:szCs w:val="21"/>
              </w:rPr>
            </w:pPr>
            <w:r w:rsidRPr="00BB7B26">
              <w:rPr>
                <w:rFonts w:hint="eastAsia"/>
                <w:kern w:val="2"/>
                <w:sz w:val="21"/>
                <w:szCs w:val="21"/>
              </w:rPr>
              <w:t>相符性</w:t>
            </w:r>
          </w:p>
        </w:tc>
      </w:tr>
      <w:tr w:rsidR="00AC31CD" w:rsidRPr="00BB7B26" w:rsidTr="003C6A60">
        <w:trPr>
          <w:trHeight w:val="340"/>
        </w:trPr>
        <w:tc>
          <w:tcPr>
            <w:tcW w:w="2485" w:type="pct"/>
            <w:tcBorders>
              <w:top w:val="single" w:sz="12" w:space="0" w:color="auto"/>
            </w:tcBorders>
            <w:hideMark/>
          </w:tcPr>
          <w:p w:rsidR="00AC31CD" w:rsidRPr="00BB7B26" w:rsidRDefault="00AC31CD" w:rsidP="00AC31CD">
            <w:pPr>
              <w:pStyle w:val="TableParagraph"/>
              <w:kinsoku w:val="0"/>
              <w:overflowPunct w:val="0"/>
              <w:jc w:val="both"/>
              <w:rPr>
                <w:kern w:val="21"/>
                <w:sz w:val="21"/>
                <w:szCs w:val="21"/>
              </w:rPr>
            </w:pPr>
            <w:r w:rsidRPr="00BB7B26">
              <w:rPr>
                <w:rFonts w:hint="eastAsia"/>
                <w:kern w:val="21"/>
                <w:sz w:val="21"/>
                <w:szCs w:val="21"/>
              </w:rPr>
              <w:t>强化建设单位生态环境保护主体责任。生猪养殖项目建设单位应严格遵守生态环境保护法律法规及标准要求，不得占用法律法规明文规定禁止开发的区域。参照《畜禽养殖业污染防治技术规范》，根据环评技术导则要求，科学确定环境防护距离，作为项目选址以及规划控制的依据。严格</w:t>
            </w:r>
            <w:r w:rsidRPr="00BB7B26">
              <w:rPr>
                <w:rFonts w:hint="eastAsia"/>
                <w:kern w:val="21"/>
                <w:sz w:val="21"/>
                <w:szCs w:val="21"/>
              </w:rPr>
              <w:lastRenderedPageBreak/>
              <w:t>落实各项生态环境保护措施新</w:t>
            </w:r>
            <w:r w:rsidR="00391923" w:rsidRPr="00BB7B26">
              <w:rPr>
                <w:rFonts w:ascii="Times New Roman" w:hint="eastAsia"/>
                <w:kern w:val="21"/>
                <w:sz w:val="21"/>
                <w:szCs w:val="21"/>
              </w:rPr>
              <w:t>（</w:t>
            </w:r>
            <w:r w:rsidRPr="00BB7B26">
              <w:rPr>
                <w:rFonts w:hint="eastAsia"/>
                <w:kern w:val="21"/>
                <w:sz w:val="21"/>
                <w:szCs w:val="21"/>
              </w:rPr>
              <w:t>改、扩</w:t>
            </w:r>
            <w:r w:rsidR="00391923" w:rsidRPr="00BB7B26">
              <w:rPr>
                <w:rFonts w:ascii="Times New Roman" w:hint="eastAsia"/>
                <w:kern w:val="21"/>
                <w:sz w:val="21"/>
                <w:szCs w:val="21"/>
              </w:rPr>
              <w:t>）</w:t>
            </w:r>
            <w:r w:rsidRPr="00BB7B26">
              <w:rPr>
                <w:rFonts w:hint="eastAsia"/>
                <w:kern w:val="21"/>
                <w:sz w:val="21"/>
                <w:szCs w:val="21"/>
              </w:rPr>
              <w:t>建生猪养殖项目应同步建设配套的粪污资源化利用设施，落实与养殖规模相匹配的还田土地。粪污无法资源化利用的，应明确污染处理措施，按照国家和地方规定达标排放。</w:t>
            </w:r>
          </w:p>
        </w:tc>
        <w:tc>
          <w:tcPr>
            <w:tcW w:w="2048" w:type="pct"/>
            <w:tcBorders>
              <w:top w:val="single" w:sz="12" w:space="0" w:color="auto"/>
            </w:tcBorders>
          </w:tcPr>
          <w:p w:rsidR="00AC31CD" w:rsidRPr="00BB7B26" w:rsidRDefault="00AC31CD" w:rsidP="003C6A60">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lastRenderedPageBreak/>
              <w:t>项目位于</w:t>
            </w:r>
            <w:r w:rsidR="00391923" w:rsidRPr="00BB7B26">
              <w:rPr>
                <w:rFonts w:ascii="Times New Roman" w:hAnsi="宋体"/>
                <w:kern w:val="24"/>
                <w:sz w:val="21"/>
                <w:szCs w:val="21"/>
              </w:rPr>
              <w:t>宜城市南营办事处铁链村</w:t>
            </w:r>
            <w:r w:rsidR="003C6A60" w:rsidRPr="00BB7B26">
              <w:rPr>
                <w:rFonts w:ascii="Times New Roman" w:hAnsi="宋体"/>
                <w:kern w:val="21"/>
                <w:sz w:val="21"/>
                <w:szCs w:val="21"/>
              </w:rPr>
              <w:t>，项目用地及选址满足要求</w:t>
            </w:r>
            <w:r w:rsidRPr="00BB7B26">
              <w:rPr>
                <w:rFonts w:ascii="Times New Roman" w:hAnsi="宋体"/>
                <w:kern w:val="21"/>
                <w:sz w:val="21"/>
                <w:szCs w:val="21"/>
              </w:rPr>
              <w:t>；</w:t>
            </w:r>
            <w:r w:rsidR="003C6A60" w:rsidRPr="00BB7B26">
              <w:rPr>
                <w:rFonts w:ascii="Times New Roman" w:hAnsi="宋体"/>
                <w:kern w:val="21"/>
                <w:sz w:val="21"/>
                <w:szCs w:val="21"/>
              </w:rPr>
              <w:t>本</w:t>
            </w:r>
            <w:r w:rsidRPr="00BB7B26">
              <w:rPr>
                <w:rFonts w:ascii="Times New Roman" w:hAnsi="宋体"/>
                <w:kern w:val="21"/>
                <w:sz w:val="21"/>
                <w:szCs w:val="21"/>
              </w:rPr>
              <w:t>项目卫生防护距离为</w:t>
            </w:r>
            <w:r w:rsidR="002B16AF" w:rsidRPr="00BB7B26">
              <w:rPr>
                <w:rFonts w:ascii="Times New Roman" w:hAnsi="Times New Roman" w:hint="eastAsia"/>
                <w:kern w:val="21"/>
                <w:sz w:val="21"/>
                <w:szCs w:val="21"/>
              </w:rPr>
              <w:t>2</w:t>
            </w:r>
            <w:r w:rsidRPr="00BB7B26">
              <w:rPr>
                <w:rFonts w:ascii="Times New Roman" w:hAnsi="Times New Roman"/>
                <w:kern w:val="21"/>
                <w:sz w:val="21"/>
                <w:szCs w:val="21"/>
              </w:rPr>
              <w:t>00m</w:t>
            </w:r>
            <w:r w:rsidRPr="00BB7B26">
              <w:rPr>
                <w:rFonts w:ascii="Times New Roman" w:hAnsi="宋体"/>
                <w:kern w:val="21"/>
                <w:sz w:val="21"/>
                <w:szCs w:val="21"/>
              </w:rPr>
              <w:t>，卫生防护距离范围内无敏感目标</w:t>
            </w:r>
            <w:r w:rsidR="003C6A60" w:rsidRPr="00BB7B26">
              <w:rPr>
                <w:rFonts w:ascii="Times New Roman" w:hAnsi="宋体"/>
                <w:kern w:val="21"/>
                <w:sz w:val="21"/>
                <w:szCs w:val="21"/>
              </w:rPr>
              <w:t>分布。</w:t>
            </w:r>
            <w:r w:rsidRPr="00BB7B26">
              <w:rPr>
                <w:rFonts w:ascii="Times New Roman" w:hAnsi="宋体"/>
                <w:kern w:val="21"/>
                <w:sz w:val="21"/>
                <w:szCs w:val="21"/>
              </w:rPr>
              <w:t>项目猪粪、</w:t>
            </w:r>
            <w:r w:rsidR="003C6A60" w:rsidRPr="00BB7B26">
              <w:rPr>
                <w:rFonts w:ascii="Times New Roman" w:hAnsi="宋体"/>
                <w:kern w:val="21"/>
                <w:sz w:val="21"/>
                <w:szCs w:val="21"/>
              </w:rPr>
              <w:t>尿经固液分离后进入</w:t>
            </w:r>
            <w:r w:rsidRPr="00BB7B26">
              <w:rPr>
                <w:rFonts w:ascii="Times New Roman" w:hAnsi="宋体"/>
                <w:kern w:val="21"/>
                <w:sz w:val="21"/>
                <w:szCs w:val="21"/>
              </w:rPr>
              <w:t>黑膜沼气池</w:t>
            </w:r>
            <w:r w:rsidR="003C6A60" w:rsidRPr="00BB7B26">
              <w:rPr>
                <w:rFonts w:ascii="Times New Roman" w:hAnsi="宋体"/>
                <w:kern w:val="21"/>
                <w:sz w:val="21"/>
                <w:szCs w:val="21"/>
              </w:rPr>
              <w:t>厌氧</w:t>
            </w:r>
            <w:r w:rsidRPr="00BB7B26">
              <w:rPr>
                <w:rFonts w:ascii="Times New Roman" w:hAnsi="宋体"/>
                <w:kern w:val="21"/>
                <w:sz w:val="21"/>
                <w:szCs w:val="21"/>
              </w:rPr>
              <w:t>发酵</w:t>
            </w:r>
            <w:r w:rsidR="003C6A60" w:rsidRPr="00BB7B26">
              <w:rPr>
                <w:rFonts w:ascii="Times New Roman" w:hAnsi="宋体"/>
                <w:kern w:val="21"/>
                <w:sz w:val="21"/>
                <w:szCs w:val="21"/>
              </w:rPr>
              <w:t>，沼液用于农田施肥，猪粪、沼渣</w:t>
            </w:r>
            <w:r w:rsidRPr="00BB7B26">
              <w:rPr>
                <w:rFonts w:ascii="Times New Roman" w:hAnsi="宋体"/>
                <w:kern w:val="21"/>
                <w:sz w:val="21"/>
                <w:szCs w:val="21"/>
              </w:rPr>
              <w:t>后用于</w:t>
            </w:r>
            <w:r w:rsidR="003C6A60" w:rsidRPr="00BB7B26">
              <w:rPr>
                <w:rFonts w:ascii="Times New Roman" w:hAnsi="宋体"/>
                <w:kern w:val="21"/>
                <w:sz w:val="21"/>
                <w:szCs w:val="21"/>
              </w:rPr>
              <w:t>作物园</w:t>
            </w:r>
            <w:r w:rsidRPr="00BB7B26">
              <w:rPr>
                <w:rFonts w:ascii="Times New Roman" w:hAnsi="宋体"/>
                <w:kern w:val="21"/>
                <w:sz w:val="21"/>
                <w:szCs w:val="21"/>
              </w:rPr>
              <w:t>施肥</w:t>
            </w:r>
            <w:r w:rsidR="003C6A60" w:rsidRPr="00BB7B26">
              <w:rPr>
                <w:rFonts w:ascii="Times New Roman" w:hAnsi="宋体"/>
                <w:kern w:val="21"/>
                <w:sz w:val="21"/>
                <w:szCs w:val="21"/>
              </w:rPr>
              <w:t>，实现</w:t>
            </w:r>
            <w:r w:rsidRPr="00BB7B26">
              <w:rPr>
                <w:rFonts w:ascii="Times New Roman" w:hAnsi="宋体"/>
                <w:kern w:val="21"/>
                <w:sz w:val="21"/>
                <w:szCs w:val="21"/>
              </w:rPr>
              <w:lastRenderedPageBreak/>
              <w:t>粪污的资源化利用</w:t>
            </w:r>
          </w:p>
        </w:tc>
        <w:tc>
          <w:tcPr>
            <w:tcW w:w="467" w:type="pct"/>
            <w:tcBorders>
              <w:top w:val="single" w:sz="12" w:space="0" w:color="auto"/>
            </w:tcBorders>
            <w:vAlign w:val="center"/>
          </w:tcPr>
          <w:p w:rsidR="00AC31CD" w:rsidRPr="00BB7B26" w:rsidRDefault="00AC31CD" w:rsidP="003C6A60">
            <w:pPr>
              <w:pStyle w:val="TableParagraph"/>
              <w:kinsoku w:val="0"/>
              <w:overflowPunct w:val="0"/>
              <w:jc w:val="center"/>
              <w:rPr>
                <w:kern w:val="2"/>
                <w:sz w:val="21"/>
                <w:szCs w:val="21"/>
              </w:rPr>
            </w:pPr>
            <w:r w:rsidRPr="00BB7B26">
              <w:rPr>
                <w:rFonts w:hint="eastAsia"/>
                <w:kern w:val="2"/>
                <w:sz w:val="21"/>
                <w:szCs w:val="21"/>
              </w:rPr>
              <w:lastRenderedPageBreak/>
              <w:t>符合</w:t>
            </w:r>
          </w:p>
        </w:tc>
      </w:tr>
    </w:tbl>
    <w:p w:rsidR="00683E15" w:rsidRPr="00BB7B26" w:rsidRDefault="00BE62D0" w:rsidP="00A4715F">
      <w:pPr>
        <w:topLinePunct/>
        <w:ind w:firstLineChars="0" w:firstLine="0"/>
        <w:outlineLvl w:val="1"/>
        <w:rPr>
          <w:b/>
          <w:kern w:val="20"/>
        </w:rPr>
      </w:pPr>
      <w:bookmarkStart w:id="182" w:name="_Toc224144828"/>
      <w:bookmarkStart w:id="183" w:name="_Toc224144989"/>
      <w:r w:rsidRPr="00BB7B26">
        <w:rPr>
          <w:rFonts w:hint="eastAsia"/>
          <w:b/>
          <w:kern w:val="20"/>
        </w:rPr>
        <w:lastRenderedPageBreak/>
        <w:t>4.4</w:t>
      </w:r>
      <w:r w:rsidR="00DE4E52" w:rsidRPr="00BB7B26">
        <w:rPr>
          <w:b/>
          <w:kern w:val="20"/>
        </w:rPr>
        <w:t xml:space="preserve"> </w:t>
      </w:r>
      <w:r w:rsidR="00DE4E52" w:rsidRPr="00BB7B26">
        <w:rPr>
          <w:rFonts w:hint="eastAsia"/>
          <w:b/>
          <w:kern w:val="20"/>
        </w:rPr>
        <w:t>与</w:t>
      </w:r>
      <w:r w:rsidR="00A4715F" w:rsidRPr="00BB7B26">
        <w:rPr>
          <w:rFonts w:hint="eastAsia"/>
          <w:b/>
          <w:kern w:val="20"/>
        </w:rPr>
        <w:t>“</w:t>
      </w:r>
      <w:r w:rsidR="00DE4E52" w:rsidRPr="00BB7B26">
        <w:rPr>
          <w:rFonts w:hint="eastAsia"/>
          <w:b/>
          <w:kern w:val="20"/>
        </w:rPr>
        <w:t>三线一单</w:t>
      </w:r>
      <w:r w:rsidR="00A4715F" w:rsidRPr="00BB7B26">
        <w:rPr>
          <w:rFonts w:hint="eastAsia"/>
          <w:b/>
          <w:kern w:val="20"/>
        </w:rPr>
        <w:t>”</w:t>
      </w:r>
      <w:r w:rsidR="00DE4E52" w:rsidRPr="00BB7B26">
        <w:rPr>
          <w:rFonts w:hint="eastAsia"/>
          <w:b/>
          <w:kern w:val="20"/>
        </w:rPr>
        <w:t>的相符性分析</w:t>
      </w:r>
      <w:bookmarkEnd w:id="180"/>
      <w:bookmarkEnd w:id="181"/>
      <w:bookmarkEnd w:id="182"/>
      <w:bookmarkEnd w:id="183"/>
    </w:p>
    <w:p w:rsidR="00190AF1" w:rsidRPr="00BB7B26" w:rsidRDefault="00190AF1" w:rsidP="00190AF1">
      <w:pPr>
        <w:autoSpaceDE w:val="0"/>
        <w:autoSpaceDN w:val="0"/>
        <w:ind w:firstLine="480"/>
        <w:rPr>
          <w:kern w:val="0"/>
        </w:rPr>
      </w:pPr>
      <w:r w:rsidRPr="00BB7B26">
        <w:rPr>
          <w:rFonts w:hAnsi="宋体" w:hint="eastAsia"/>
          <w:kern w:val="0"/>
        </w:rPr>
        <w:t>（</w:t>
      </w:r>
      <w:r w:rsidRPr="00BB7B26">
        <w:rPr>
          <w:kern w:val="0"/>
        </w:rPr>
        <w:t>1</w:t>
      </w:r>
      <w:r w:rsidRPr="00BB7B26">
        <w:rPr>
          <w:rFonts w:hAnsi="宋体" w:hint="eastAsia"/>
          <w:kern w:val="0"/>
        </w:rPr>
        <w:t>）生态保护红线</w:t>
      </w:r>
    </w:p>
    <w:p w:rsidR="00B256A1" w:rsidRPr="00BB7B26" w:rsidRDefault="00B256A1" w:rsidP="00B256A1">
      <w:pPr>
        <w:ind w:firstLine="480"/>
        <w:rPr>
          <w:kern w:val="24"/>
        </w:rPr>
      </w:pPr>
      <w:r w:rsidRPr="00BB7B26">
        <w:rPr>
          <w:kern w:val="24"/>
        </w:rPr>
        <w:t>根据《襄阳市人民政府关于发布襄阳市生态保护红线的通知》（襄政发</w:t>
      </w:r>
      <w:r w:rsidRPr="00BB7B26">
        <w:rPr>
          <w:kern w:val="24"/>
        </w:rPr>
        <w:t>[2024]2</w:t>
      </w:r>
      <w:r w:rsidRPr="00BB7B26">
        <w:rPr>
          <w:kern w:val="24"/>
        </w:rPr>
        <w:t>号），襄阳市生态保护红线总面积</w:t>
      </w:r>
      <w:r w:rsidRPr="00BB7B26">
        <w:rPr>
          <w:kern w:val="24"/>
        </w:rPr>
        <w:t>1744.47</w:t>
      </w:r>
      <w:r w:rsidRPr="00BB7B26">
        <w:rPr>
          <w:kern w:val="24"/>
        </w:rPr>
        <w:t>平方公里，占市域国土面积的</w:t>
      </w:r>
      <w:r w:rsidRPr="00BB7B26">
        <w:rPr>
          <w:kern w:val="24"/>
        </w:rPr>
        <w:t>8.84%</w:t>
      </w:r>
      <w:r w:rsidRPr="00BB7B26">
        <w:rPr>
          <w:kern w:val="24"/>
        </w:rPr>
        <w:t>。襄阳市生态保护红线呈现</w:t>
      </w:r>
      <w:r w:rsidRPr="00BB7B26">
        <w:rPr>
          <w:kern w:val="24"/>
        </w:rPr>
        <w:t>“</w:t>
      </w:r>
      <w:r w:rsidRPr="00BB7B26">
        <w:rPr>
          <w:kern w:val="24"/>
        </w:rPr>
        <w:t>一带两区多点</w:t>
      </w:r>
      <w:r w:rsidRPr="00BB7B26">
        <w:rPr>
          <w:kern w:val="24"/>
        </w:rPr>
        <w:t>”</w:t>
      </w:r>
      <w:r w:rsidRPr="00BB7B26">
        <w:rPr>
          <w:kern w:val="24"/>
        </w:rPr>
        <w:t>的空间格局。</w:t>
      </w:r>
      <w:r w:rsidRPr="00BB7B26">
        <w:rPr>
          <w:kern w:val="24"/>
        </w:rPr>
        <w:t>“</w:t>
      </w:r>
      <w:r w:rsidRPr="00BB7B26">
        <w:rPr>
          <w:kern w:val="24"/>
        </w:rPr>
        <w:t>一带</w:t>
      </w:r>
      <w:r w:rsidRPr="00BB7B26">
        <w:rPr>
          <w:kern w:val="24"/>
        </w:rPr>
        <w:t>”</w:t>
      </w:r>
      <w:r w:rsidRPr="00BB7B26">
        <w:rPr>
          <w:kern w:val="24"/>
        </w:rPr>
        <w:t>为汉江生态保护与修复带；</w:t>
      </w:r>
      <w:r w:rsidRPr="00BB7B26">
        <w:rPr>
          <w:kern w:val="24"/>
        </w:rPr>
        <w:t>“</w:t>
      </w:r>
      <w:r w:rsidRPr="00BB7B26">
        <w:rPr>
          <w:kern w:val="24"/>
        </w:rPr>
        <w:t>两区</w:t>
      </w:r>
      <w:r w:rsidRPr="00BB7B26">
        <w:rPr>
          <w:kern w:val="24"/>
        </w:rPr>
        <w:t>”</w:t>
      </w:r>
      <w:r w:rsidRPr="00BB7B26">
        <w:rPr>
          <w:kern w:val="24"/>
        </w:rPr>
        <w:t>为西南秦巴山区及东部大洪山区；</w:t>
      </w:r>
      <w:r w:rsidRPr="00BB7B26">
        <w:rPr>
          <w:kern w:val="24"/>
        </w:rPr>
        <w:t>“</w:t>
      </w:r>
      <w:r w:rsidRPr="00BB7B26">
        <w:rPr>
          <w:kern w:val="24"/>
        </w:rPr>
        <w:t>多点</w:t>
      </w:r>
      <w:r w:rsidRPr="00BB7B26">
        <w:rPr>
          <w:kern w:val="24"/>
        </w:rPr>
        <w:t>”</w:t>
      </w:r>
      <w:r w:rsidRPr="00BB7B26">
        <w:rPr>
          <w:kern w:val="24"/>
        </w:rPr>
        <w:t>为市域范围内众多的自然保护区、森林公园、湿地公园、水源地保护区等区域。本项目位于宜城市南营办事处铁链村，不位于襄阳市生态保护红线区域内，建设项目符合生态保护红线的要求。</w:t>
      </w:r>
    </w:p>
    <w:p w:rsidR="00B256A1" w:rsidRPr="00BB7B26" w:rsidRDefault="00190AF1" w:rsidP="00B256A1">
      <w:pPr>
        <w:autoSpaceDE w:val="0"/>
        <w:autoSpaceDN w:val="0"/>
        <w:ind w:firstLine="480"/>
        <w:rPr>
          <w:rFonts w:hAnsi="宋体"/>
          <w:kern w:val="0"/>
        </w:rPr>
      </w:pPr>
      <w:r w:rsidRPr="00BB7B26">
        <w:rPr>
          <w:rFonts w:hAnsi="宋体" w:hint="eastAsia"/>
          <w:kern w:val="0"/>
        </w:rPr>
        <w:t>（</w:t>
      </w:r>
      <w:r w:rsidRPr="00BB7B26">
        <w:rPr>
          <w:kern w:val="0"/>
        </w:rPr>
        <w:t>2</w:t>
      </w:r>
      <w:r w:rsidRPr="00BB7B26">
        <w:rPr>
          <w:rFonts w:hAnsi="宋体" w:hint="eastAsia"/>
          <w:kern w:val="0"/>
        </w:rPr>
        <w:t>）环境质量底线</w:t>
      </w:r>
    </w:p>
    <w:p w:rsidR="00190AF1" w:rsidRPr="00BB7B26" w:rsidRDefault="00A755B6" w:rsidP="00B256A1">
      <w:pPr>
        <w:autoSpaceDE w:val="0"/>
        <w:autoSpaceDN w:val="0"/>
        <w:ind w:firstLine="480"/>
        <w:rPr>
          <w:kern w:val="24"/>
        </w:rPr>
      </w:pPr>
      <w:r w:rsidRPr="00BB7B26">
        <w:rPr>
          <w:rFonts w:hAnsi="宋体"/>
          <w:kern w:val="24"/>
        </w:rPr>
        <w:t>项目所在区域为环境空气不达标区域，项目特征污染物的环境空气质量标准满足</w:t>
      </w:r>
      <w:r w:rsidR="00B256A1" w:rsidRPr="00BB7B26">
        <w:rPr>
          <w:rFonts w:hAnsi="宋体"/>
          <w:kern w:val="24"/>
        </w:rPr>
        <w:t>《环境影响评价技术导则</w:t>
      </w:r>
      <w:r w:rsidR="00B256A1" w:rsidRPr="00BB7B26">
        <w:rPr>
          <w:kern w:val="24"/>
        </w:rPr>
        <w:t xml:space="preserve"> </w:t>
      </w:r>
      <w:r w:rsidR="00B256A1" w:rsidRPr="00BB7B26">
        <w:rPr>
          <w:rFonts w:hAnsi="宋体"/>
          <w:kern w:val="24"/>
        </w:rPr>
        <w:t>大气环境》（</w:t>
      </w:r>
      <w:r w:rsidR="00B256A1" w:rsidRPr="00BB7B26">
        <w:rPr>
          <w:kern w:val="24"/>
        </w:rPr>
        <w:t>HJ2.2-2018</w:t>
      </w:r>
      <w:r w:rsidR="00B256A1" w:rsidRPr="00BB7B26">
        <w:rPr>
          <w:rFonts w:hAnsi="宋体"/>
          <w:kern w:val="24"/>
        </w:rPr>
        <w:t>）附录</w:t>
      </w:r>
      <w:r w:rsidR="00B256A1" w:rsidRPr="00BB7B26">
        <w:rPr>
          <w:kern w:val="24"/>
        </w:rPr>
        <w:t>D</w:t>
      </w:r>
      <w:r w:rsidRPr="00BB7B26">
        <w:rPr>
          <w:rFonts w:hAnsi="宋体"/>
          <w:kern w:val="24"/>
        </w:rPr>
        <w:t>中</w:t>
      </w:r>
      <w:r w:rsidR="00B256A1" w:rsidRPr="00BB7B26">
        <w:rPr>
          <w:rFonts w:hAnsi="宋体"/>
          <w:kern w:val="24"/>
        </w:rPr>
        <w:t>限值</w:t>
      </w:r>
      <w:r w:rsidRPr="00BB7B26">
        <w:rPr>
          <w:rFonts w:hAnsi="宋体"/>
          <w:kern w:val="24"/>
        </w:rPr>
        <w:t>。地表水</w:t>
      </w:r>
      <w:r w:rsidR="00B256A1" w:rsidRPr="00BB7B26">
        <w:rPr>
          <w:rFonts w:hAnsi="宋体"/>
          <w:kern w:val="24"/>
        </w:rPr>
        <w:t>黑石山水库的</w:t>
      </w:r>
      <w:r w:rsidRPr="00BB7B26">
        <w:rPr>
          <w:rFonts w:hAnsi="宋体"/>
          <w:kern w:val="24"/>
        </w:rPr>
        <w:t>水质监测因子均满足《地表水环境质量标准》（</w:t>
      </w:r>
      <w:r w:rsidRPr="00BB7B26">
        <w:rPr>
          <w:kern w:val="24"/>
        </w:rPr>
        <w:t>GB3838-2002</w:t>
      </w:r>
      <w:r w:rsidRPr="00BB7B26">
        <w:rPr>
          <w:rFonts w:hAnsi="宋体"/>
          <w:kern w:val="24"/>
        </w:rPr>
        <w:t>）</w:t>
      </w:r>
      <w:r w:rsidR="00B256A1" w:rsidRPr="00BB7B26">
        <w:rPr>
          <w:rFonts w:ascii="宋体" w:hAnsi="宋体"/>
          <w:kern w:val="24"/>
        </w:rPr>
        <w:t>Ⅲ</w:t>
      </w:r>
      <w:r w:rsidRPr="00BB7B26">
        <w:rPr>
          <w:rFonts w:hAnsi="宋体"/>
          <w:kern w:val="24"/>
        </w:rPr>
        <w:t>类标准要求；项目区各监测点位地下水水质均符合《地下水质量标准》（</w:t>
      </w:r>
      <w:r w:rsidRPr="00BB7B26">
        <w:rPr>
          <w:kern w:val="24"/>
        </w:rPr>
        <w:t>GB/T 14848-2017</w:t>
      </w:r>
      <w:r w:rsidRPr="00BB7B26">
        <w:rPr>
          <w:rFonts w:hAnsi="宋体"/>
          <w:kern w:val="24"/>
        </w:rPr>
        <w:t>）</w:t>
      </w:r>
      <w:r w:rsidRPr="00BB7B26">
        <w:rPr>
          <w:rFonts w:ascii="宋体" w:hAnsi="宋体"/>
          <w:kern w:val="24"/>
        </w:rPr>
        <w:t>Ⅲ</w:t>
      </w:r>
      <w:r w:rsidRPr="00BB7B26">
        <w:rPr>
          <w:rFonts w:hAnsi="宋体"/>
          <w:kern w:val="24"/>
        </w:rPr>
        <w:t>类标准要求；项目区声环境质量监测结果满足《声环境质量标准》（</w:t>
      </w:r>
      <w:r w:rsidRPr="00BB7B26">
        <w:rPr>
          <w:kern w:val="24"/>
        </w:rPr>
        <w:t>GB3096-2008</w:t>
      </w:r>
      <w:r w:rsidRPr="00BB7B26">
        <w:rPr>
          <w:rFonts w:hAnsi="宋体"/>
          <w:kern w:val="24"/>
        </w:rPr>
        <w:t>）</w:t>
      </w:r>
      <w:r w:rsidR="000E536E" w:rsidRPr="00BB7B26">
        <w:rPr>
          <w:rFonts w:hAnsi="宋体" w:hint="eastAsia"/>
          <w:kern w:val="24"/>
        </w:rPr>
        <w:t>中</w:t>
      </w:r>
      <w:r w:rsidR="00B256A1" w:rsidRPr="00BB7B26">
        <w:rPr>
          <w:kern w:val="24"/>
        </w:rPr>
        <w:t>1</w:t>
      </w:r>
      <w:r w:rsidRPr="00BB7B26">
        <w:rPr>
          <w:rFonts w:hAnsi="宋体"/>
          <w:kern w:val="24"/>
        </w:rPr>
        <w:t>类标准要求；项目区土壤环境质量满足</w:t>
      </w:r>
      <w:r w:rsidR="00B256A1" w:rsidRPr="00BB7B26">
        <w:rPr>
          <w:rFonts w:hAnsi="宋体"/>
          <w:kern w:val="0"/>
        </w:rPr>
        <w:t>《土壤环境质量农用地土壤污染风险管控标准（试行）》（</w:t>
      </w:r>
      <w:r w:rsidR="00B256A1" w:rsidRPr="00BB7B26">
        <w:rPr>
          <w:kern w:val="0"/>
        </w:rPr>
        <w:t>GB15618-2018</w:t>
      </w:r>
      <w:r w:rsidR="00B256A1" w:rsidRPr="00BB7B26">
        <w:rPr>
          <w:rFonts w:hAnsi="宋体"/>
          <w:kern w:val="0"/>
        </w:rPr>
        <w:t>）</w:t>
      </w:r>
      <w:r w:rsidRPr="00BB7B26">
        <w:rPr>
          <w:rFonts w:hAnsi="宋体"/>
          <w:kern w:val="24"/>
        </w:rPr>
        <w:t>的</w:t>
      </w:r>
      <w:r w:rsidR="00B256A1" w:rsidRPr="00BB7B26">
        <w:rPr>
          <w:rFonts w:hAnsi="宋体"/>
          <w:kern w:val="24"/>
        </w:rPr>
        <w:t>限值</w:t>
      </w:r>
      <w:r w:rsidRPr="00BB7B26">
        <w:rPr>
          <w:rFonts w:hAnsi="宋体"/>
          <w:kern w:val="24"/>
        </w:rPr>
        <w:t>。</w:t>
      </w:r>
    </w:p>
    <w:p w:rsidR="00190AF1" w:rsidRPr="00BB7B26" w:rsidRDefault="00190AF1" w:rsidP="00190AF1">
      <w:pPr>
        <w:autoSpaceDE w:val="0"/>
        <w:autoSpaceDN w:val="0"/>
        <w:ind w:firstLine="480"/>
        <w:rPr>
          <w:kern w:val="0"/>
        </w:rPr>
      </w:pPr>
      <w:r w:rsidRPr="00BB7B26">
        <w:rPr>
          <w:rFonts w:hint="eastAsia"/>
          <w:kern w:val="0"/>
        </w:rPr>
        <w:t>（</w:t>
      </w:r>
      <w:r w:rsidRPr="00BB7B26">
        <w:rPr>
          <w:kern w:val="0"/>
        </w:rPr>
        <w:t>3</w:t>
      </w:r>
      <w:r w:rsidRPr="00BB7B26">
        <w:rPr>
          <w:rFonts w:hint="eastAsia"/>
          <w:kern w:val="0"/>
        </w:rPr>
        <w:t>）资源利用上线符合性分析</w:t>
      </w:r>
    </w:p>
    <w:p w:rsidR="00190AF1" w:rsidRPr="00BB7B26" w:rsidRDefault="00190AF1" w:rsidP="00190AF1">
      <w:pPr>
        <w:autoSpaceDE w:val="0"/>
        <w:autoSpaceDN w:val="0"/>
        <w:ind w:firstLine="480"/>
        <w:rPr>
          <w:kern w:val="0"/>
        </w:rPr>
      </w:pPr>
      <w:r w:rsidRPr="00BB7B26">
        <w:rPr>
          <w:rFonts w:hint="eastAsia"/>
          <w:kern w:val="0"/>
        </w:rPr>
        <w:t>项目运营过程中需要供应的资源为电力及水源。本项目建成后，全厂总新鲜用水量约</w:t>
      </w:r>
      <w:r w:rsidR="00D25EFB" w:rsidRPr="00BB7B26">
        <w:rPr>
          <w:rFonts w:hint="eastAsia"/>
          <w:kern w:val="0"/>
        </w:rPr>
        <w:t>15898.86</w:t>
      </w:r>
      <w:r w:rsidRPr="00BB7B26">
        <w:rPr>
          <w:kern w:val="0"/>
        </w:rPr>
        <w:t>m</w:t>
      </w:r>
      <w:r w:rsidRPr="00BB7B26">
        <w:rPr>
          <w:kern w:val="0"/>
          <w:vertAlign w:val="superscript"/>
        </w:rPr>
        <w:t>3</w:t>
      </w:r>
      <w:r w:rsidRPr="00BB7B26">
        <w:rPr>
          <w:kern w:val="0"/>
        </w:rPr>
        <w:t>/a</w:t>
      </w:r>
      <w:r w:rsidR="00A755B6" w:rsidRPr="00BB7B26">
        <w:rPr>
          <w:rFonts w:hint="eastAsia"/>
          <w:kern w:val="0"/>
        </w:rPr>
        <w:t>，项目用水来自</w:t>
      </w:r>
      <w:r w:rsidR="000E536E" w:rsidRPr="00BB7B26">
        <w:rPr>
          <w:rFonts w:hint="eastAsia"/>
          <w:kern w:val="0"/>
        </w:rPr>
        <w:t>地下水取水。全场</w:t>
      </w:r>
      <w:r w:rsidRPr="00BB7B26">
        <w:rPr>
          <w:rFonts w:hint="eastAsia"/>
          <w:kern w:val="0"/>
        </w:rPr>
        <w:t>用电量约为</w:t>
      </w:r>
      <w:r w:rsidR="00D25EFB" w:rsidRPr="00BB7B26">
        <w:rPr>
          <w:rFonts w:hint="eastAsia"/>
          <w:kern w:val="0"/>
        </w:rPr>
        <w:t>14</w:t>
      </w:r>
      <w:r w:rsidRPr="00BB7B26">
        <w:rPr>
          <w:rFonts w:hint="eastAsia"/>
          <w:kern w:val="0"/>
        </w:rPr>
        <w:t>万</w:t>
      </w:r>
      <w:r w:rsidRPr="00BB7B26">
        <w:rPr>
          <w:kern w:val="0"/>
        </w:rPr>
        <w:t>KW·h</w:t>
      </w:r>
      <w:r w:rsidR="000E536E" w:rsidRPr="00BB7B26">
        <w:rPr>
          <w:rFonts w:hint="eastAsia"/>
          <w:kern w:val="0"/>
        </w:rPr>
        <w:t>，项目用电来自乡镇</w:t>
      </w:r>
      <w:r w:rsidRPr="00BB7B26">
        <w:rPr>
          <w:rFonts w:hint="eastAsia"/>
          <w:kern w:val="0"/>
        </w:rPr>
        <w:t>电网。故项目建设符合资源利用上线要求。</w:t>
      </w:r>
    </w:p>
    <w:p w:rsidR="00190AF1" w:rsidRPr="00BB7B26" w:rsidRDefault="00190AF1" w:rsidP="00190AF1">
      <w:pPr>
        <w:autoSpaceDE w:val="0"/>
        <w:autoSpaceDN w:val="0"/>
        <w:ind w:firstLine="480"/>
        <w:rPr>
          <w:kern w:val="0"/>
        </w:rPr>
      </w:pPr>
      <w:r w:rsidRPr="00BB7B26">
        <w:rPr>
          <w:rFonts w:hint="eastAsia"/>
          <w:kern w:val="0"/>
        </w:rPr>
        <w:t>（</w:t>
      </w:r>
      <w:r w:rsidRPr="00BB7B26">
        <w:rPr>
          <w:kern w:val="0"/>
        </w:rPr>
        <w:t>4</w:t>
      </w:r>
      <w:r w:rsidRPr="00BB7B26">
        <w:rPr>
          <w:rFonts w:hint="eastAsia"/>
          <w:kern w:val="0"/>
        </w:rPr>
        <w:t>）环境准入清单符合性分析</w:t>
      </w:r>
    </w:p>
    <w:p w:rsidR="00666FFE" w:rsidRPr="00BB7B26" w:rsidRDefault="00190AF1" w:rsidP="00666FFE">
      <w:pPr>
        <w:autoSpaceDE w:val="0"/>
        <w:autoSpaceDN w:val="0"/>
        <w:ind w:firstLine="480"/>
        <w:rPr>
          <w:kern w:val="24"/>
        </w:rPr>
      </w:pPr>
      <w:r w:rsidRPr="00BB7B26">
        <w:rPr>
          <w:kern w:val="24"/>
        </w:rPr>
        <w:t>本项目位于</w:t>
      </w:r>
      <w:r w:rsidR="000E536E" w:rsidRPr="00BB7B26">
        <w:rPr>
          <w:kern w:val="24"/>
        </w:rPr>
        <w:t>宜城市南营办事处铁链村</w:t>
      </w:r>
      <w:r w:rsidRPr="00BB7B26">
        <w:rPr>
          <w:kern w:val="24"/>
        </w:rPr>
        <w:t>，</w:t>
      </w:r>
      <w:r w:rsidR="00A755B6" w:rsidRPr="00BB7B26">
        <w:rPr>
          <w:kern w:val="24"/>
        </w:rPr>
        <w:t>隶属</w:t>
      </w:r>
      <w:r w:rsidR="00666FFE" w:rsidRPr="00BB7B26">
        <w:rPr>
          <w:kern w:val="24"/>
        </w:rPr>
        <w:t>宜城市南营街道</w:t>
      </w:r>
      <w:r w:rsidR="00A755B6" w:rsidRPr="00BB7B26">
        <w:rPr>
          <w:kern w:val="24"/>
        </w:rPr>
        <w:t>，</w:t>
      </w:r>
      <w:r w:rsidR="00666FFE" w:rsidRPr="00BB7B26">
        <w:rPr>
          <w:kern w:val="24"/>
        </w:rPr>
        <w:t>根据《襄阳市生态环境分区管控更新成果（</w:t>
      </w:r>
      <w:r w:rsidR="00666FFE" w:rsidRPr="00BB7B26">
        <w:rPr>
          <w:kern w:val="24"/>
        </w:rPr>
        <w:t>2023</w:t>
      </w:r>
      <w:r w:rsidR="00666FFE" w:rsidRPr="00BB7B26">
        <w:rPr>
          <w:kern w:val="24"/>
        </w:rPr>
        <w:t>年版）》的要求，本项目所在区域属于一般管控单元（单元编码：</w:t>
      </w:r>
      <w:r w:rsidR="00666FFE" w:rsidRPr="00BB7B26">
        <w:rPr>
          <w:kern w:val="24"/>
        </w:rPr>
        <w:t>ZH4206843000</w:t>
      </w:r>
      <w:r w:rsidR="00666FFE" w:rsidRPr="00BB7B26">
        <w:rPr>
          <w:rFonts w:hint="eastAsia"/>
          <w:kern w:val="24"/>
        </w:rPr>
        <w:t>1</w:t>
      </w:r>
      <w:r w:rsidR="00666FFE" w:rsidRPr="00BB7B26">
        <w:rPr>
          <w:kern w:val="24"/>
        </w:rPr>
        <w:t>），本项目与襄阳市生态环境分区管控更新成果（</w:t>
      </w:r>
      <w:r w:rsidR="00666FFE" w:rsidRPr="00BB7B26">
        <w:rPr>
          <w:kern w:val="24"/>
        </w:rPr>
        <w:t>2023</w:t>
      </w:r>
      <w:r w:rsidR="00666FFE" w:rsidRPr="00BB7B26">
        <w:rPr>
          <w:kern w:val="24"/>
        </w:rPr>
        <w:t>年版）的相符性分析见下表。</w:t>
      </w:r>
    </w:p>
    <w:p w:rsidR="0025555A" w:rsidRPr="00BB7B26" w:rsidRDefault="0025555A" w:rsidP="00666FFE">
      <w:pPr>
        <w:autoSpaceDE w:val="0"/>
        <w:autoSpaceDN w:val="0"/>
        <w:spacing w:line="240" w:lineRule="auto"/>
        <w:ind w:firstLineChars="0" w:firstLine="0"/>
        <w:jc w:val="center"/>
        <w:rPr>
          <w:b/>
          <w:kern w:val="0"/>
        </w:rPr>
      </w:pPr>
      <w:r w:rsidRPr="00BB7B26">
        <w:rPr>
          <w:rFonts w:hAnsi="宋体"/>
          <w:b/>
          <w:kern w:val="0"/>
        </w:rPr>
        <w:t>表</w:t>
      </w:r>
      <w:r w:rsidR="00033BFC" w:rsidRPr="00BB7B26">
        <w:rPr>
          <w:rFonts w:hAnsi="宋体" w:hint="eastAsia"/>
          <w:b/>
          <w:kern w:val="0"/>
        </w:rPr>
        <w:t>4-11</w:t>
      </w:r>
      <w:r w:rsidRPr="00BB7B26">
        <w:rPr>
          <w:b/>
          <w:kern w:val="0"/>
        </w:rPr>
        <w:t xml:space="preserve">  </w:t>
      </w:r>
      <w:r w:rsidRPr="00BB7B26">
        <w:rPr>
          <w:rFonts w:hAnsi="宋体"/>
          <w:b/>
          <w:kern w:val="0"/>
        </w:rPr>
        <w:t>项目</w:t>
      </w:r>
      <w:r w:rsidR="00666FFE" w:rsidRPr="00BB7B26">
        <w:rPr>
          <w:rFonts w:hint="eastAsia"/>
          <w:b/>
          <w:kern w:val="0"/>
        </w:rPr>
        <w:t>与襄阳市生态环境分区管控更新成果（</w:t>
      </w:r>
      <w:r w:rsidR="00666FFE" w:rsidRPr="00BB7B26">
        <w:rPr>
          <w:b/>
          <w:kern w:val="0"/>
        </w:rPr>
        <w:t>2023</w:t>
      </w:r>
      <w:r w:rsidR="00666FFE" w:rsidRPr="00BB7B26">
        <w:rPr>
          <w:rFonts w:hint="eastAsia"/>
          <w:b/>
          <w:kern w:val="0"/>
        </w:rPr>
        <w:t>年版）符合性分析表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234"/>
        <w:gridCol w:w="3956"/>
        <w:gridCol w:w="3096"/>
      </w:tblGrid>
      <w:tr w:rsidR="0025555A" w:rsidRPr="00BB7B26" w:rsidTr="00DE5B9C">
        <w:trPr>
          <w:trHeight w:val="340"/>
        </w:trPr>
        <w:tc>
          <w:tcPr>
            <w:tcW w:w="1203" w:type="pct"/>
            <w:tcBorders>
              <w:top w:val="single" w:sz="12" w:space="0" w:color="auto"/>
              <w:bottom w:val="single" w:sz="12" w:space="0" w:color="auto"/>
            </w:tcBorders>
            <w:vAlign w:val="center"/>
          </w:tcPr>
          <w:p w:rsidR="0025555A" w:rsidRPr="00BB7B26" w:rsidRDefault="0025555A" w:rsidP="00F03A3E">
            <w:pPr>
              <w:topLinePunct/>
              <w:spacing w:line="240" w:lineRule="auto"/>
              <w:ind w:firstLineChars="0" w:firstLine="0"/>
              <w:jc w:val="center"/>
              <w:rPr>
                <w:kern w:val="20"/>
                <w:sz w:val="21"/>
                <w:szCs w:val="21"/>
              </w:rPr>
            </w:pPr>
            <w:r w:rsidRPr="00BB7B26">
              <w:rPr>
                <w:rFonts w:hAnsi="宋体"/>
                <w:kern w:val="20"/>
                <w:sz w:val="21"/>
                <w:szCs w:val="21"/>
              </w:rPr>
              <w:t>管控类型</w:t>
            </w:r>
          </w:p>
        </w:tc>
        <w:tc>
          <w:tcPr>
            <w:tcW w:w="2130" w:type="pct"/>
            <w:tcBorders>
              <w:top w:val="single" w:sz="12" w:space="0" w:color="auto"/>
              <w:bottom w:val="single" w:sz="12" w:space="0" w:color="auto"/>
            </w:tcBorders>
            <w:vAlign w:val="center"/>
          </w:tcPr>
          <w:p w:rsidR="0025555A" w:rsidRPr="00BB7B26" w:rsidRDefault="0025555A" w:rsidP="00F03A3E">
            <w:pPr>
              <w:topLinePunct/>
              <w:spacing w:line="240" w:lineRule="auto"/>
              <w:ind w:firstLineChars="0" w:firstLine="0"/>
              <w:jc w:val="center"/>
              <w:rPr>
                <w:kern w:val="20"/>
                <w:sz w:val="21"/>
                <w:szCs w:val="21"/>
              </w:rPr>
            </w:pPr>
            <w:r w:rsidRPr="00BB7B26">
              <w:rPr>
                <w:rFonts w:hAnsi="宋体"/>
                <w:kern w:val="20"/>
                <w:sz w:val="21"/>
                <w:szCs w:val="21"/>
              </w:rPr>
              <w:t>管控要求</w:t>
            </w:r>
          </w:p>
        </w:tc>
        <w:tc>
          <w:tcPr>
            <w:tcW w:w="1667" w:type="pct"/>
            <w:tcBorders>
              <w:top w:val="single" w:sz="12" w:space="0" w:color="auto"/>
              <w:bottom w:val="single" w:sz="12" w:space="0" w:color="auto"/>
            </w:tcBorders>
            <w:vAlign w:val="center"/>
          </w:tcPr>
          <w:p w:rsidR="0025555A" w:rsidRPr="00BB7B26" w:rsidRDefault="0025555A" w:rsidP="00F03A3E">
            <w:pPr>
              <w:topLinePunct/>
              <w:spacing w:line="240" w:lineRule="auto"/>
              <w:ind w:firstLineChars="0" w:firstLine="0"/>
              <w:jc w:val="center"/>
              <w:rPr>
                <w:kern w:val="20"/>
                <w:sz w:val="21"/>
                <w:szCs w:val="21"/>
              </w:rPr>
            </w:pPr>
            <w:r w:rsidRPr="00BB7B26">
              <w:rPr>
                <w:rFonts w:hAnsi="宋体"/>
                <w:kern w:val="20"/>
                <w:sz w:val="21"/>
                <w:szCs w:val="21"/>
              </w:rPr>
              <w:t>符合性分析</w:t>
            </w:r>
          </w:p>
        </w:tc>
      </w:tr>
      <w:tr w:rsidR="003B55BE" w:rsidRPr="00BB7B26" w:rsidTr="00DE5B9C">
        <w:trPr>
          <w:trHeight w:val="340"/>
        </w:trPr>
        <w:tc>
          <w:tcPr>
            <w:tcW w:w="1203" w:type="pct"/>
            <w:tcBorders>
              <w:top w:val="single" w:sz="12" w:space="0" w:color="auto"/>
            </w:tcBorders>
            <w:vAlign w:val="center"/>
          </w:tcPr>
          <w:p w:rsidR="003B55BE" w:rsidRPr="00BB7B26" w:rsidRDefault="003B55BE" w:rsidP="00F03A3E">
            <w:pPr>
              <w:autoSpaceDE w:val="0"/>
              <w:autoSpaceDN w:val="0"/>
              <w:adjustRightInd w:val="0"/>
              <w:spacing w:line="240" w:lineRule="auto"/>
              <w:ind w:firstLineChars="0" w:firstLine="0"/>
              <w:jc w:val="center"/>
              <w:rPr>
                <w:b/>
                <w:kern w:val="20"/>
                <w:sz w:val="21"/>
                <w:szCs w:val="21"/>
              </w:rPr>
            </w:pPr>
            <w:r w:rsidRPr="00BB7B26">
              <w:rPr>
                <w:rFonts w:hAnsi="宋体"/>
                <w:kern w:val="0"/>
                <w:sz w:val="21"/>
                <w:szCs w:val="21"/>
              </w:rPr>
              <w:lastRenderedPageBreak/>
              <w:t>空间布局约束</w:t>
            </w:r>
          </w:p>
        </w:tc>
        <w:tc>
          <w:tcPr>
            <w:tcW w:w="2130" w:type="pct"/>
            <w:tcBorders>
              <w:top w:val="single" w:sz="12" w:space="0" w:color="auto"/>
            </w:tcBorders>
          </w:tcPr>
          <w:p w:rsidR="003B55BE" w:rsidRPr="00BB7B26" w:rsidRDefault="003B55BE" w:rsidP="003B55BE">
            <w:pPr>
              <w:pStyle w:val="Default"/>
              <w:spacing w:line="240" w:lineRule="auto"/>
              <w:ind w:firstLineChars="0" w:firstLine="0"/>
              <w:jc w:val="both"/>
              <w:rPr>
                <w:rFonts w:ascii="Times New Roman" w:hAnsi="宋体" w:hint="default"/>
                <w:color w:val="auto"/>
                <w:kern w:val="21"/>
                <w:sz w:val="21"/>
                <w:szCs w:val="21"/>
              </w:rPr>
            </w:pPr>
            <w:r w:rsidRPr="00BB7B26">
              <w:rPr>
                <w:rFonts w:ascii="Times New Roman" w:hint="default"/>
                <w:color w:val="auto"/>
                <w:kern w:val="21"/>
                <w:sz w:val="21"/>
                <w:szCs w:val="21"/>
              </w:rPr>
              <w:t>1</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执行全省总体准入要求中关于沿江</w:t>
            </w:r>
            <w:r w:rsidRPr="00BB7B26">
              <w:rPr>
                <w:rFonts w:ascii="Times New Roman" w:hint="default"/>
                <w:color w:val="auto"/>
                <w:kern w:val="21"/>
                <w:sz w:val="21"/>
                <w:szCs w:val="21"/>
              </w:rPr>
              <w:t>15</w:t>
            </w:r>
            <w:r w:rsidRPr="00BB7B26">
              <w:rPr>
                <w:rFonts w:ascii="Times New Roman" w:hAnsi="宋体" w:hint="default"/>
                <w:color w:val="auto"/>
                <w:kern w:val="21"/>
                <w:sz w:val="21"/>
                <w:szCs w:val="21"/>
              </w:rPr>
              <w:t>公里范围内布局约束的准入要求。</w:t>
            </w:r>
          </w:p>
          <w:p w:rsidR="003B55BE" w:rsidRPr="00BB7B26" w:rsidRDefault="003B55BE" w:rsidP="003B55BE">
            <w:pPr>
              <w:pStyle w:val="Default"/>
              <w:spacing w:line="240" w:lineRule="auto"/>
              <w:ind w:firstLineChars="0" w:firstLine="0"/>
              <w:jc w:val="both"/>
              <w:rPr>
                <w:rFonts w:ascii="Times New Roman" w:hAnsi="宋体" w:hint="default"/>
                <w:color w:val="auto"/>
                <w:kern w:val="21"/>
                <w:sz w:val="21"/>
                <w:szCs w:val="21"/>
              </w:rPr>
            </w:pPr>
            <w:r w:rsidRPr="00BB7B26">
              <w:rPr>
                <w:rFonts w:ascii="Times New Roman" w:hint="default"/>
                <w:color w:val="auto"/>
                <w:kern w:val="21"/>
                <w:sz w:val="21"/>
                <w:szCs w:val="21"/>
              </w:rPr>
              <w:t>2</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汉江流域重点保护区范围内严禁新建、扩建工业企业，畜禽养殖场（区）及其他可能污染水环境的项目，严禁设置垃圾填埋场等有毒有害物质贮存场所。</w:t>
            </w:r>
          </w:p>
          <w:p w:rsidR="003B55BE" w:rsidRPr="00BB7B26" w:rsidRDefault="003B55BE" w:rsidP="003B55BE">
            <w:pPr>
              <w:pStyle w:val="Default"/>
              <w:spacing w:line="240" w:lineRule="auto"/>
              <w:ind w:firstLineChars="0" w:firstLine="0"/>
              <w:jc w:val="both"/>
              <w:rPr>
                <w:rFonts w:ascii="Times New Roman" w:hAnsi="宋体" w:hint="default"/>
                <w:color w:val="auto"/>
                <w:kern w:val="21"/>
                <w:sz w:val="21"/>
                <w:szCs w:val="21"/>
              </w:rPr>
            </w:pPr>
            <w:r w:rsidRPr="00BB7B26">
              <w:rPr>
                <w:rFonts w:ascii="Times New Roman" w:hint="default"/>
                <w:color w:val="auto"/>
                <w:kern w:val="21"/>
                <w:sz w:val="21"/>
                <w:szCs w:val="21"/>
              </w:rPr>
              <w:t>3</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新建项目不得违规占用水域。水产养殖禁止养殖珍珠和在江河、水库、输水渠等水体进行围栏围网养殖、投肥（粪）养殖。</w:t>
            </w:r>
          </w:p>
          <w:p w:rsidR="003B55BE" w:rsidRPr="00BB7B26" w:rsidRDefault="003B55BE" w:rsidP="003B55BE">
            <w:pPr>
              <w:pStyle w:val="Default"/>
              <w:spacing w:line="240" w:lineRule="auto"/>
              <w:ind w:firstLineChars="0" w:firstLine="0"/>
              <w:jc w:val="both"/>
              <w:rPr>
                <w:rFonts w:ascii="Times New Roman" w:hint="default"/>
                <w:color w:val="auto"/>
                <w:kern w:val="21"/>
                <w:sz w:val="21"/>
                <w:szCs w:val="21"/>
              </w:rPr>
            </w:pPr>
            <w:r w:rsidRPr="00BB7B26">
              <w:rPr>
                <w:rFonts w:ascii="Times New Roman" w:hint="default"/>
                <w:color w:val="auto"/>
                <w:kern w:val="21"/>
                <w:sz w:val="21"/>
                <w:szCs w:val="21"/>
              </w:rPr>
              <w:t>4</w:t>
            </w:r>
            <w:r w:rsidRPr="00BB7B26">
              <w:rPr>
                <w:rFonts w:ascii="Times New Roman"/>
                <w:color w:val="auto"/>
                <w:kern w:val="21"/>
                <w:sz w:val="21"/>
                <w:szCs w:val="21"/>
              </w:rPr>
              <w:t>、</w:t>
            </w:r>
            <w:r w:rsidRPr="00BB7B26">
              <w:rPr>
                <w:rFonts w:ascii="Times New Roman" w:hAnsi="宋体" w:hint="default"/>
                <w:color w:val="auto"/>
                <w:kern w:val="21"/>
                <w:sz w:val="21"/>
                <w:szCs w:val="21"/>
              </w:rPr>
              <w:t>单元内的农用地执行湖北省总体准入中关于耕地空间布局约束的准入要求。农业种植禁止使用剧毒、高残留的农药、兽药。</w:t>
            </w:r>
          </w:p>
          <w:p w:rsidR="003B55BE" w:rsidRPr="00BB7B26" w:rsidRDefault="003B55BE" w:rsidP="003B55BE">
            <w:pPr>
              <w:pStyle w:val="Default"/>
              <w:spacing w:line="240" w:lineRule="auto"/>
              <w:ind w:firstLineChars="0" w:firstLine="0"/>
              <w:jc w:val="both"/>
              <w:rPr>
                <w:rFonts w:ascii="Times New Roman" w:hint="default"/>
                <w:b/>
                <w:color w:val="auto"/>
                <w:kern w:val="21"/>
                <w:sz w:val="21"/>
                <w:szCs w:val="21"/>
              </w:rPr>
            </w:pPr>
            <w:r w:rsidRPr="00BB7B26">
              <w:rPr>
                <w:rFonts w:ascii="Times New Roman" w:hint="default"/>
                <w:color w:val="auto"/>
                <w:kern w:val="21"/>
                <w:sz w:val="21"/>
                <w:szCs w:val="21"/>
              </w:rPr>
              <w:t>5</w:t>
            </w:r>
            <w:r w:rsidRPr="00BB7B26">
              <w:rPr>
                <w:rFonts w:ascii="Times New Roman"/>
                <w:color w:val="auto"/>
                <w:kern w:val="21"/>
                <w:sz w:val="21"/>
                <w:szCs w:val="21"/>
              </w:rPr>
              <w:t>、</w:t>
            </w:r>
            <w:r w:rsidRPr="00BB7B26">
              <w:rPr>
                <w:rFonts w:ascii="Times New Roman" w:hAnsi="宋体" w:hint="default"/>
                <w:color w:val="auto"/>
                <w:kern w:val="21"/>
                <w:sz w:val="21"/>
                <w:szCs w:val="21"/>
              </w:rPr>
              <w:t>单元内岸线执行全省总体准入要求中关于岸线空间布局约束的准入要求。禁止在湿地范围内的岸线建设破坏湿地及生态功能的项目。不得建设与生态保护方向不一致的项目。</w:t>
            </w:r>
          </w:p>
        </w:tc>
        <w:tc>
          <w:tcPr>
            <w:tcW w:w="1667" w:type="pct"/>
            <w:tcBorders>
              <w:top w:val="single" w:sz="12" w:space="0" w:color="auto"/>
            </w:tcBorders>
            <w:vAlign w:val="center"/>
          </w:tcPr>
          <w:p w:rsidR="003B55BE" w:rsidRPr="00BB7B26" w:rsidRDefault="003B55BE" w:rsidP="003B55BE">
            <w:pPr>
              <w:autoSpaceDE w:val="0"/>
              <w:autoSpaceDN w:val="0"/>
              <w:spacing w:line="240" w:lineRule="auto"/>
              <w:ind w:firstLineChars="0" w:firstLine="0"/>
              <w:rPr>
                <w:kern w:val="0"/>
                <w:sz w:val="21"/>
                <w:szCs w:val="21"/>
              </w:rPr>
            </w:pPr>
            <w:r w:rsidRPr="00BB7B26">
              <w:rPr>
                <w:sz w:val="21"/>
                <w:szCs w:val="21"/>
              </w:rPr>
              <w:t>1</w:t>
            </w:r>
            <w:r w:rsidRPr="00BB7B26">
              <w:rPr>
                <w:rFonts w:hAnsi="宋体"/>
                <w:sz w:val="21"/>
                <w:szCs w:val="21"/>
              </w:rPr>
              <w:t>、</w:t>
            </w:r>
            <w:r w:rsidRPr="00BB7B26">
              <w:rPr>
                <w:rFonts w:hAnsi="宋体"/>
                <w:kern w:val="0"/>
                <w:sz w:val="21"/>
                <w:szCs w:val="21"/>
              </w:rPr>
              <w:t>本项目符合省总体准入要求中关于沿江</w:t>
            </w:r>
            <w:r w:rsidRPr="00BB7B26">
              <w:rPr>
                <w:kern w:val="0"/>
                <w:sz w:val="21"/>
                <w:szCs w:val="21"/>
              </w:rPr>
              <w:t>15</w:t>
            </w:r>
            <w:r w:rsidRPr="00BB7B26">
              <w:rPr>
                <w:rFonts w:hAnsi="宋体"/>
                <w:kern w:val="0"/>
                <w:sz w:val="21"/>
                <w:szCs w:val="21"/>
              </w:rPr>
              <w:t>公里范围内布局约束的准入要求；</w:t>
            </w:r>
          </w:p>
          <w:p w:rsidR="003B55BE" w:rsidRPr="00BB7B26" w:rsidRDefault="003B55BE" w:rsidP="003B55BE">
            <w:pPr>
              <w:pStyle w:val="Default"/>
              <w:spacing w:line="240" w:lineRule="auto"/>
              <w:ind w:firstLineChars="0" w:firstLine="0"/>
              <w:jc w:val="both"/>
              <w:rPr>
                <w:rFonts w:ascii="Times New Roman" w:hint="default"/>
                <w:color w:val="auto"/>
                <w:kern w:val="2"/>
                <w:sz w:val="21"/>
                <w:szCs w:val="21"/>
              </w:rPr>
            </w:pPr>
            <w:r w:rsidRPr="00BB7B26">
              <w:rPr>
                <w:rFonts w:ascii="Times New Roman" w:hint="default"/>
                <w:color w:val="auto"/>
                <w:sz w:val="21"/>
                <w:szCs w:val="21"/>
              </w:rPr>
              <w:t>2</w:t>
            </w:r>
            <w:r w:rsidRPr="00BB7B26">
              <w:rPr>
                <w:rFonts w:ascii="Times New Roman" w:hAnsi="宋体" w:hint="default"/>
                <w:color w:val="auto"/>
                <w:sz w:val="21"/>
                <w:szCs w:val="21"/>
              </w:rPr>
              <w:t>、本项目距汉江最近距离</w:t>
            </w:r>
            <w:r w:rsidR="00D25EFB" w:rsidRPr="00BB7B26">
              <w:rPr>
                <w:rFonts w:ascii="Times New Roman" w:hAnsi="宋体"/>
                <w:color w:val="auto"/>
                <w:sz w:val="21"/>
                <w:szCs w:val="21"/>
              </w:rPr>
              <w:t>14.1k</w:t>
            </w:r>
            <w:r w:rsidRPr="00BB7B26">
              <w:rPr>
                <w:rFonts w:ascii="Times New Roman" w:hint="default"/>
                <w:color w:val="auto"/>
                <w:sz w:val="21"/>
                <w:szCs w:val="21"/>
              </w:rPr>
              <w:t>m</w:t>
            </w:r>
            <w:r w:rsidRPr="00BB7B26">
              <w:rPr>
                <w:rFonts w:ascii="Times New Roman" w:hAnsi="宋体" w:hint="default"/>
                <w:color w:val="auto"/>
                <w:sz w:val="21"/>
                <w:szCs w:val="21"/>
              </w:rPr>
              <w:t>，不位于汉江流域重点保护区涉及水域的占用及水产养殖。</w:t>
            </w:r>
          </w:p>
          <w:p w:rsidR="003B55BE" w:rsidRPr="00BB7B26" w:rsidRDefault="003B55BE" w:rsidP="003B55BE">
            <w:pPr>
              <w:pStyle w:val="Default"/>
              <w:spacing w:line="240" w:lineRule="auto"/>
              <w:ind w:firstLineChars="0" w:firstLine="0"/>
              <w:jc w:val="both"/>
              <w:rPr>
                <w:rFonts w:ascii="Times New Roman" w:hint="default"/>
                <w:color w:val="auto"/>
                <w:sz w:val="21"/>
                <w:szCs w:val="21"/>
              </w:rPr>
            </w:pPr>
            <w:r w:rsidRPr="00BB7B26">
              <w:rPr>
                <w:rFonts w:ascii="Times New Roman" w:hint="default"/>
                <w:color w:val="auto"/>
                <w:sz w:val="21"/>
                <w:szCs w:val="21"/>
              </w:rPr>
              <w:t>3</w:t>
            </w:r>
            <w:r w:rsidRPr="00BB7B26">
              <w:rPr>
                <w:rFonts w:ascii="Times New Roman" w:hAnsi="宋体" w:hint="default"/>
                <w:color w:val="auto"/>
                <w:sz w:val="21"/>
                <w:szCs w:val="21"/>
              </w:rPr>
              <w:t>、本项目不涉及占用水域或水产养殖</w:t>
            </w:r>
          </w:p>
          <w:p w:rsidR="003B55BE" w:rsidRPr="00BB7B26" w:rsidRDefault="003B55BE" w:rsidP="003B55BE">
            <w:pPr>
              <w:pStyle w:val="Default"/>
              <w:spacing w:line="240" w:lineRule="auto"/>
              <w:ind w:firstLineChars="0" w:firstLine="0"/>
              <w:jc w:val="both"/>
              <w:rPr>
                <w:rFonts w:ascii="Times New Roman" w:hint="default"/>
                <w:color w:val="auto"/>
                <w:kern w:val="2"/>
                <w:sz w:val="21"/>
                <w:szCs w:val="21"/>
              </w:rPr>
            </w:pPr>
            <w:r w:rsidRPr="00BB7B26">
              <w:rPr>
                <w:rFonts w:ascii="Times New Roman" w:hint="default"/>
                <w:color w:val="auto"/>
                <w:sz w:val="21"/>
                <w:szCs w:val="21"/>
              </w:rPr>
              <w:t>4</w:t>
            </w:r>
            <w:r w:rsidRPr="00BB7B26">
              <w:rPr>
                <w:rFonts w:ascii="Times New Roman" w:hAnsi="宋体" w:hint="default"/>
                <w:color w:val="auto"/>
                <w:sz w:val="21"/>
                <w:szCs w:val="21"/>
              </w:rPr>
              <w:t>、本项目不涉及农药使用，不涉及岸线占用</w:t>
            </w:r>
          </w:p>
        </w:tc>
      </w:tr>
      <w:tr w:rsidR="003B55BE" w:rsidRPr="00BB7B26" w:rsidTr="00DE5B9C">
        <w:trPr>
          <w:trHeight w:val="340"/>
        </w:trPr>
        <w:tc>
          <w:tcPr>
            <w:tcW w:w="1203" w:type="pct"/>
            <w:vAlign w:val="center"/>
          </w:tcPr>
          <w:p w:rsidR="003B55BE" w:rsidRPr="00BB7B26" w:rsidRDefault="003B55BE" w:rsidP="00F03A3E">
            <w:pPr>
              <w:autoSpaceDE w:val="0"/>
              <w:autoSpaceDN w:val="0"/>
              <w:adjustRightInd w:val="0"/>
              <w:spacing w:line="240" w:lineRule="auto"/>
              <w:ind w:firstLineChars="0" w:firstLine="0"/>
              <w:jc w:val="center"/>
              <w:rPr>
                <w:b/>
                <w:kern w:val="20"/>
                <w:sz w:val="21"/>
                <w:szCs w:val="21"/>
              </w:rPr>
            </w:pPr>
            <w:r w:rsidRPr="00BB7B26">
              <w:rPr>
                <w:rFonts w:hAnsi="宋体"/>
                <w:kern w:val="0"/>
                <w:sz w:val="21"/>
                <w:szCs w:val="21"/>
              </w:rPr>
              <w:t>污染物排放管控</w:t>
            </w:r>
          </w:p>
        </w:tc>
        <w:tc>
          <w:tcPr>
            <w:tcW w:w="2130" w:type="pct"/>
          </w:tcPr>
          <w:p w:rsidR="003B55BE" w:rsidRPr="00BB7B26" w:rsidRDefault="003B55BE" w:rsidP="003B55BE">
            <w:pPr>
              <w:pStyle w:val="Default"/>
              <w:spacing w:line="240" w:lineRule="auto"/>
              <w:ind w:firstLineChars="0" w:firstLine="0"/>
              <w:jc w:val="both"/>
              <w:rPr>
                <w:rFonts w:ascii="Times New Roman" w:hAnsi="宋体" w:hint="default"/>
                <w:color w:val="auto"/>
                <w:kern w:val="21"/>
                <w:sz w:val="21"/>
                <w:szCs w:val="21"/>
              </w:rPr>
            </w:pPr>
            <w:r w:rsidRPr="00BB7B26">
              <w:rPr>
                <w:rFonts w:ascii="Times New Roman" w:hint="default"/>
                <w:color w:val="auto"/>
                <w:kern w:val="21"/>
                <w:sz w:val="21"/>
                <w:szCs w:val="21"/>
              </w:rPr>
              <w:t>1</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单元内排放水污染物严格执行《湖北省汉江中下游流域污水综合排放标准》。</w:t>
            </w:r>
            <w:r w:rsidRPr="00BB7B26">
              <w:rPr>
                <w:rFonts w:ascii="Times New Roman" w:hint="default"/>
                <w:color w:val="auto"/>
                <w:kern w:val="21"/>
                <w:sz w:val="21"/>
                <w:szCs w:val="21"/>
              </w:rPr>
              <w:t>2</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乡镇污水处理厂生活污水处理率达到</w:t>
            </w:r>
            <w:r w:rsidRPr="00BB7B26">
              <w:rPr>
                <w:rFonts w:ascii="Times New Roman" w:hint="default"/>
                <w:color w:val="auto"/>
                <w:kern w:val="21"/>
                <w:sz w:val="21"/>
                <w:szCs w:val="21"/>
              </w:rPr>
              <w:t>75</w:t>
            </w:r>
            <w:r w:rsidRPr="00BB7B26">
              <w:rPr>
                <w:rFonts w:ascii="Times New Roman"/>
                <w:color w:val="auto"/>
                <w:kern w:val="21"/>
                <w:sz w:val="21"/>
                <w:szCs w:val="21"/>
              </w:rPr>
              <w:t>%</w:t>
            </w:r>
            <w:r w:rsidRPr="00BB7B26">
              <w:rPr>
                <w:rFonts w:ascii="Times New Roman" w:hAnsi="宋体" w:hint="default"/>
                <w:color w:val="auto"/>
                <w:kern w:val="21"/>
                <w:sz w:val="21"/>
                <w:szCs w:val="21"/>
              </w:rPr>
              <w:t>。</w:t>
            </w:r>
          </w:p>
          <w:p w:rsidR="003B55BE" w:rsidRPr="00BB7B26" w:rsidRDefault="003B55BE" w:rsidP="003B55BE">
            <w:pPr>
              <w:pStyle w:val="Default"/>
              <w:spacing w:line="240" w:lineRule="auto"/>
              <w:ind w:firstLineChars="0" w:firstLine="0"/>
              <w:jc w:val="both"/>
              <w:rPr>
                <w:rFonts w:ascii="Times New Roman" w:hAnsi="宋体" w:hint="default"/>
                <w:color w:val="auto"/>
                <w:kern w:val="21"/>
                <w:sz w:val="21"/>
                <w:szCs w:val="21"/>
              </w:rPr>
            </w:pPr>
            <w:r w:rsidRPr="00BB7B26">
              <w:rPr>
                <w:rFonts w:ascii="Times New Roman" w:hint="default"/>
                <w:color w:val="auto"/>
                <w:kern w:val="21"/>
                <w:sz w:val="21"/>
                <w:szCs w:val="21"/>
              </w:rPr>
              <w:t>3</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单元内限养区应当实现养殖废弃物的循环综合利用或达到城市生活污水排放标准；适养区应当实现养殖废弃物的循环综合利用或达到国家《畜禽养殖业污染物排放标准》。</w:t>
            </w:r>
          </w:p>
          <w:p w:rsidR="003B55BE" w:rsidRPr="00BB7B26" w:rsidRDefault="003B55BE" w:rsidP="003B55BE">
            <w:pPr>
              <w:pStyle w:val="Default"/>
              <w:spacing w:line="240" w:lineRule="auto"/>
              <w:ind w:firstLineChars="0" w:firstLine="0"/>
              <w:jc w:val="both"/>
              <w:rPr>
                <w:rFonts w:ascii="Times New Roman" w:hint="default"/>
                <w:color w:val="auto"/>
                <w:kern w:val="21"/>
                <w:sz w:val="21"/>
                <w:szCs w:val="21"/>
              </w:rPr>
            </w:pPr>
            <w:r w:rsidRPr="00BB7B26">
              <w:rPr>
                <w:rFonts w:ascii="Times New Roman" w:hint="default"/>
                <w:color w:val="auto"/>
                <w:kern w:val="21"/>
                <w:sz w:val="21"/>
                <w:szCs w:val="21"/>
              </w:rPr>
              <w:t>4</w:t>
            </w:r>
            <w:r w:rsidRPr="00BB7B26">
              <w:rPr>
                <w:rFonts w:ascii="Times New Roman" w:hAnsi="宋体"/>
                <w:color w:val="auto"/>
                <w:kern w:val="21"/>
                <w:sz w:val="21"/>
                <w:szCs w:val="21"/>
              </w:rPr>
              <w:t>、</w:t>
            </w:r>
            <w:r w:rsidRPr="00BB7B26">
              <w:rPr>
                <w:rFonts w:ascii="Times New Roman" w:hAnsi="宋体" w:hint="default"/>
                <w:color w:val="auto"/>
                <w:kern w:val="21"/>
                <w:sz w:val="21"/>
                <w:szCs w:val="21"/>
              </w:rPr>
              <w:t>单元内锅炉排放二氧化硫、氮氧化物、颗粒物执行《锅炉大气污染物排放标准》中特别排放限值。</w:t>
            </w:r>
          </w:p>
        </w:tc>
        <w:tc>
          <w:tcPr>
            <w:tcW w:w="1667" w:type="pct"/>
            <w:vAlign w:val="center"/>
          </w:tcPr>
          <w:p w:rsidR="003B55BE" w:rsidRPr="00BB7B26" w:rsidRDefault="003B55BE" w:rsidP="003B55BE">
            <w:pPr>
              <w:autoSpaceDE w:val="0"/>
              <w:autoSpaceDN w:val="0"/>
              <w:spacing w:line="240" w:lineRule="auto"/>
              <w:ind w:firstLineChars="0" w:firstLine="0"/>
              <w:rPr>
                <w:kern w:val="21"/>
                <w:sz w:val="21"/>
                <w:szCs w:val="21"/>
              </w:rPr>
            </w:pPr>
            <w:r w:rsidRPr="00BB7B26">
              <w:rPr>
                <w:kern w:val="21"/>
                <w:sz w:val="21"/>
                <w:szCs w:val="21"/>
              </w:rPr>
              <w:t>1</w:t>
            </w:r>
            <w:r w:rsidRPr="00BB7B26">
              <w:rPr>
                <w:rFonts w:hAnsi="宋体"/>
                <w:kern w:val="21"/>
                <w:sz w:val="21"/>
                <w:szCs w:val="21"/>
              </w:rPr>
              <w:t>、本项目运营期不涉及污水排放。</w:t>
            </w:r>
          </w:p>
          <w:p w:rsidR="003B55BE" w:rsidRPr="00BB7B26" w:rsidRDefault="003B55BE" w:rsidP="003B55BE">
            <w:pPr>
              <w:autoSpaceDE w:val="0"/>
              <w:autoSpaceDN w:val="0"/>
              <w:spacing w:line="240" w:lineRule="auto"/>
              <w:ind w:firstLineChars="0" w:firstLine="0"/>
              <w:rPr>
                <w:kern w:val="21"/>
                <w:sz w:val="21"/>
                <w:szCs w:val="21"/>
              </w:rPr>
            </w:pPr>
            <w:r w:rsidRPr="00BB7B26">
              <w:rPr>
                <w:kern w:val="21"/>
                <w:sz w:val="21"/>
                <w:szCs w:val="21"/>
              </w:rPr>
              <w:t>2</w:t>
            </w:r>
            <w:r w:rsidRPr="00BB7B26">
              <w:rPr>
                <w:rFonts w:hAnsi="宋体"/>
                <w:kern w:val="21"/>
                <w:sz w:val="21"/>
                <w:szCs w:val="21"/>
              </w:rPr>
              <w:t>、本项目位于</w:t>
            </w:r>
            <w:r w:rsidR="00025179" w:rsidRPr="00BB7B26">
              <w:rPr>
                <w:rFonts w:hAnsi="宋体" w:hint="eastAsia"/>
                <w:kern w:val="21"/>
                <w:sz w:val="21"/>
                <w:szCs w:val="21"/>
              </w:rPr>
              <w:t>限</w:t>
            </w:r>
            <w:r w:rsidRPr="00BB7B26">
              <w:rPr>
                <w:rFonts w:hAnsi="宋体"/>
                <w:kern w:val="21"/>
                <w:sz w:val="21"/>
                <w:szCs w:val="21"/>
              </w:rPr>
              <w:t>养区，项目实现实现养殖废弃物的循环综合利用，污染物排放满足国家《畜禽养殖业污染物排放标准》</w:t>
            </w:r>
          </w:p>
          <w:p w:rsidR="003B55BE" w:rsidRPr="00BB7B26" w:rsidRDefault="003B55BE" w:rsidP="003B55BE">
            <w:pPr>
              <w:spacing w:line="240" w:lineRule="auto"/>
              <w:ind w:firstLineChars="0" w:firstLine="0"/>
              <w:rPr>
                <w:sz w:val="21"/>
                <w:szCs w:val="21"/>
              </w:rPr>
            </w:pPr>
            <w:r w:rsidRPr="00BB7B26">
              <w:rPr>
                <w:kern w:val="21"/>
                <w:sz w:val="21"/>
                <w:szCs w:val="21"/>
              </w:rPr>
              <w:t>3</w:t>
            </w:r>
            <w:r w:rsidRPr="00BB7B26">
              <w:rPr>
                <w:rFonts w:hAnsi="宋体"/>
                <w:kern w:val="21"/>
                <w:sz w:val="21"/>
                <w:szCs w:val="21"/>
              </w:rPr>
              <w:t>、本项目不设置锅炉，不涉及锅炉废气污染物排放。</w:t>
            </w:r>
          </w:p>
        </w:tc>
      </w:tr>
      <w:tr w:rsidR="00F03A3E" w:rsidRPr="00BB7B26" w:rsidTr="00DE5B9C">
        <w:trPr>
          <w:trHeight w:val="340"/>
        </w:trPr>
        <w:tc>
          <w:tcPr>
            <w:tcW w:w="1203" w:type="pct"/>
            <w:tcBorders>
              <w:bottom w:val="single" w:sz="4" w:space="0" w:color="auto"/>
            </w:tcBorders>
            <w:vAlign w:val="center"/>
          </w:tcPr>
          <w:p w:rsidR="00F03A3E" w:rsidRPr="00BB7B26" w:rsidRDefault="00F03A3E" w:rsidP="00F03A3E">
            <w:pPr>
              <w:autoSpaceDE w:val="0"/>
              <w:autoSpaceDN w:val="0"/>
              <w:adjustRightInd w:val="0"/>
              <w:spacing w:line="240" w:lineRule="auto"/>
              <w:ind w:firstLineChars="0" w:firstLine="0"/>
              <w:jc w:val="center"/>
              <w:rPr>
                <w:b/>
                <w:kern w:val="20"/>
                <w:sz w:val="21"/>
                <w:szCs w:val="21"/>
              </w:rPr>
            </w:pPr>
            <w:r w:rsidRPr="00BB7B26">
              <w:rPr>
                <w:rFonts w:hAnsi="宋体"/>
                <w:kern w:val="0"/>
                <w:sz w:val="21"/>
                <w:szCs w:val="21"/>
              </w:rPr>
              <w:t>环境风险防控</w:t>
            </w:r>
          </w:p>
        </w:tc>
        <w:tc>
          <w:tcPr>
            <w:tcW w:w="2130" w:type="pct"/>
            <w:tcBorders>
              <w:bottom w:val="single" w:sz="4" w:space="0" w:color="auto"/>
            </w:tcBorders>
            <w:vAlign w:val="center"/>
          </w:tcPr>
          <w:p w:rsidR="00F03A3E" w:rsidRPr="00BB7B26" w:rsidRDefault="003B55BE" w:rsidP="003B55BE">
            <w:pPr>
              <w:autoSpaceDE w:val="0"/>
              <w:autoSpaceDN w:val="0"/>
              <w:spacing w:line="240" w:lineRule="auto"/>
              <w:ind w:firstLineChars="0" w:firstLine="0"/>
              <w:jc w:val="center"/>
              <w:rPr>
                <w:b/>
                <w:kern w:val="20"/>
                <w:sz w:val="21"/>
                <w:szCs w:val="21"/>
              </w:rPr>
            </w:pPr>
            <w:r w:rsidRPr="00BB7B26">
              <w:rPr>
                <w:b/>
                <w:kern w:val="20"/>
                <w:sz w:val="21"/>
                <w:szCs w:val="21"/>
              </w:rPr>
              <w:t>/</w:t>
            </w:r>
          </w:p>
        </w:tc>
        <w:tc>
          <w:tcPr>
            <w:tcW w:w="1667" w:type="pct"/>
            <w:tcBorders>
              <w:bottom w:val="single" w:sz="4" w:space="0" w:color="auto"/>
            </w:tcBorders>
            <w:vAlign w:val="center"/>
          </w:tcPr>
          <w:p w:rsidR="00F03A3E" w:rsidRPr="00BB7B26" w:rsidRDefault="003B55BE" w:rsidP="003B55BE">
            <w:pPr>
              <w:autoSpaceDE w:val="0"/>
              <w:autoSpaceDN w:val="0"/>
              <w:spacing w:line="240" w:lineRule="auto"/>
              <w:ind w:firstLineChars="0" w:firstLine="0"/>
              <w:jc w:val="center"/>
              <w:rPr>
                <w:sz w:val="21"/>
                <w:szCs w:val="21"/>
              </w:rPr>
            </w:pPr>
            <w:r w:rsidRPr="00BB7B26">
              <w:rPr>
                <w:sz w:val="21"/>
                <w:szCs w:val="21"/>
              </w:rPr>
              <w:t>/</w:t>
            </w:r>
          </w:p>
        </w:tc>
      </w:tr>
      <w:tr w:rsidR="00F03A3E" w:rsidRPr="00BB7B26" w:rsidTr="00DE5B9C">
        <w:trPr>
          <w:trHeight w:val="340"/>
        </w:trPr>
        <w:tc>
          <w:tcPr>
            <w:tcW w:w="1203" w:type="pct"/>
            <w:tcBorders>
              <w:bottom w:val="single" w:sz="12" w:space="0" w:color="auto"/>
            </w:tcBorders>
            <w:vAlign w:val="center"/>
          </w:tcPr>
          <w:p w:rsidR="00F03A3E" w:rsidRPr="00BB7B26" w:rsidRDefault="00F03A3E" w:rsidP="00F03A3E">
            <w:pPr>
              <w:autoSpaceDE w:val="0"/>
              <w:autoSpaceDN w:val="0"/>
              <w:adjustRightInd w:val="0"/>
              <w:spacing w:line="240" w:lineRule="auto"/>
              <w:ind w:firstLineChars="0" w:firstLine="0"/>
              <w:jc w:val="center"/>
              <w:rPr>
                <w:b/>
                <w:kern w:val="20"/>
                <w:sz w:val="21"/>
                <w:szCs w:val="21"/>
              </w:rPr>
            </w:pPr>
            <w:r w:rsidRPr="00BB7B26">
              <w:rPr>
                <w:rFonts w:hAnsi="宋体"/>
                <w:kern w:val="0"/>
                <w:sz w:val="21"/>
                <w:szCs w:val="21"/>
              </w:rPr>
              <w:t>资源利用效率</w:t>
            </w:r>
          </w:p>
        </w:tc>
        <w:tc>
          <w:tcPr>
            <w:tcW w:w="2130" w:type="pct"/>
            <w:tcBorders>
              <w:bottom w:val="single" w:sz="12" w:space="0" w:color="auto"/>
            </w:tcBorders>
            <w:vAlign w:val="center"/>
          </w:tcPr>
          <w:p w:rsidR="00F03A3E" w:rsidRPr="00BB7B26" w:rsidRDefault="003B55BE" w:rsidP="003B55BE">
            <w:pPr>
              <w:autoSpaceDE w:val="0"/>
              <w:autoSpaceDN w:val="0"/>
              <w:spacing w:line="240" w:lineRule="auto"/>
              <w:ind w:firstLineChars="0" w:firstLine="0"/>
              <w:jc w:val="center"/>
              <w:rPr>
                <w:b/>
                <w:kern w:val="20"/>
                <w:sz w:val="21"/>
                <w:szCs w:val="21"/>
              </w:rPr>
            </w:pPr>
            <w:r w:rsidRPr="00BB7B26">
              <w:rPr>
                <w:kern w:val="0"/>
                <w:sz w:val="21"/>
                <w:szCs w:val="21"/>
              </w:rPr>
              <w:t>/</w:t>
            </w:r>
          </w:p>
        </w:tc>
        <w:tc>
          <w:tcPr>
            <w:tcW w:w="1667" w:type="pct"/>
            <w:tcBorders>
              <w:bottom w:val="single" w:sz="12" w:space="0" w:color="auto"/>
            </w:tcBorders>
            <w:vAlign w:val="center"/>
          </w:tcPr>
          <w:p w:rsidR="00F03A3E" w:rsidRPr="00BB7B26" w:rsidRDefault="003B55BE" w:rsidP="003B55BE">
            <w:pPr>
              <w:autoSpaceDE w:val="0"/>
              <w:autoSpaceDN w:val="0"/>
              <w:spacing w:line="240" w:lineRule="auto"/>
              <w:ind w:firstLineChars="0" w:firstLine="0"/>
              <w:jc w:val="center"/>
              <w:rPr>
                <w:sz w:val="21"/>
                <w:szCs w:val="21"/>
              </w:rPr>
            </w:pPr>
            <w:r w:rsidRPr="00BB7B26">
              <w:rPr>
                <w:sz w:val="21"/>
                <w:szCs w:val="21"/>
              </w:rPr>
              <w:t>/</w:t>
            </w:r>
          </w:p>
        </w:tc>
      </w:tr>
    </w:tbl>
    <w:p w:rsidR="00A4715F" w:rsidRPr="00BB7B26" w:rsidRDefault="00A4715F" w:rsidP="00A4715F">
      <w:pPr>
        <w:autoSpaceDE w:val="0"/>
        <w:autoSpaceDN w:val="0"/>
        <w:ind w:firstLine="480"/>
        <w:rPr>
          <w:kern w:val="0"/>
        </w:rPr>
      </w:pPr>
      <w:r w:rsidRPr="00BB7B26">
        <w:rPr>
          <w:rFonts w:hAnsi="宋体"/>
        </w:rPr>
        <w:t>本项目</w:t>
      </w:r>
      <w:r w:rsidR="00DE5B9C" w:rsidRPr="00BB7B26">
        <w:rPr>
          <w:rFonts w:hAnsi="宋体" w:hint="eastAsia"/>
        </w:rPr>
        <w:t>与</w:t>
      </w:r>
      <w:r w:rsidR="00DE5B9C" w:rsidRPr="00BB7B26">
        <w:rPr>
          <w:rFonts w:hint="eastAsia"/>
        </w:rPr>
        <w:t>《湖北省生态环境分区管控总体准入清单（</w:t>
      </w:r>
      <w:r w:rsidR="00DE5B9C" w:rsidRPr="00BB7B26">
        <w:t>2023</w:t>
      </w:r>
      <w:r w:rsidR="00DE5B9C" w:rsidRPr="00BB7B26">
        <w:rPr>
          <w:rFonts w:hint="eastAsia"/>
        </w:rPr>
        <w:t>年版）》</w:t>
      </w:r>
      <w:r w:rsidRPr="00BB7B26">
        <w:rPr>
          <w:rFonts w:hAnsi="宋体"/>
        </w:rPr>
        <w:t>符合性分析见下表。</w:t>
      </w:r>
    </w:p>
    <w:p w:rsidR="00A4715F" w:rsidRPr="00BB7B26" w:rsidRDefault="00A4715F" w:rsidP="00DE5B9C">
      <w:pPr>
        <w:topLinePunct/>
        <w:spacing w:line="240" w:lineRule="auto"/>
        <w:ind w:firstLineChars="0" w:firstLine="0"/>
        <w:jc w:val="center"/>
        <w:rPr>
          <w:b/>
          <w:kern w:val="24"/>
        </w:rPr>
      </w:pPr>
      <w:r w:rsidRPr="00BB7B26">
        <w:rPr>
          <w:rFonts w:hAnsi="宋体"/>
          <w:b/>
          <w:kern w:val="24"/>
        </w:rPr>
        <w:t>表</w:t>
      </w:r>
      <w:r w:rsidR="00033BFC" w:rsidRPr="00BB7B26">
        <w:rPr>
          <w:rFonts w:hAnsi="宋体" w:hint="eastAsia"/>
          <w:b/>
          <w:kern w:val="24"/>
        </w:rPr>
        <w:t>4</w:t>
      </w:r>
      <w:r w:rsidR="00893AB4" w:rsidRPr="00BB7B26">
        <w:rPr>
          <w:rFonts w:hAnsi="宋体" w:hint="eastAsia"/>
          <w:b/>
          <w:kern w:val="24"/>
        </w:rPr>
        <w:t>-</w:t>
      </w:r>
      <w:r w:rsidR="001A0439" w:rsidRPr="00BB7B26">
        <w:rPr>
          <w:rFonts w:hAnsi="宋体" w:hint="eastAsia"/>
          <w:b/>
          <w:kern w:val="24"/>
        </w:rPr>
        <w:t>1</w:t>
      </w:r>
      <w:r w:rsidR="00033BFC" w:rsidRPr="00BB7B26">
        <w:rPr>
          <w:rFonts w:hAnsi="宋体" w:hint="eastAsia"/>
          <w:b/>
          <w:kern w:val="24"/>
        </w:rPr>
        <w:t>2</w:t>
      </w:r>
      <w:r w:rsidRPr="00BB7B26">
        <w:rPr>
          <w:b/>
          <w:kern w:val="24"/>
        </w:rPr>
        <w:t xml:space="preserve">  </w:t>
      </w:r>
      <w:r w:rsidR="003B55BE" w:rsidRPr="00BB7B26">
        <w:rPr>
          <w:rFonts w:hint="eastAsia"/>
          <w:b/>
          <w:kern w:val="24"/>
        </w:rPr>
        <w:t>项目</w:t>
      </w:r>
      <w:r w:rsidR="003B55BE" w:rsidRPr="00BB7B26">
        <w:rPr>
          <w:rFonts w:hAnsi="宋体" w:hint="eastAsia"/>
          <w:b/>
          <w:bCs/>
          <w:kern w:val="24"/>
        </w:rPr>
        <w:t>与湖北省生态环境分区</w:t>
      </w:r>
      <w:r w:rsidR="003B55BE" w:rsidRPr="00BB7B26">
        <w:rPr>
          <w:rFonts w:hAnsi="宋体" w:hint="eastAsia"/>
          <w:b/>
          <w:kern w:val="24"/>
        </w:rPr>
        <w:t>管控总体准入清单（</w:t>
      </w:r>
      <w:r w:rsidR="003B55BE" w:rsidRPr="00BB7B26">
        <w:rPr>
          <w:b/>
          <w:kern w:val="24"/>
        </w:rPr>
        <w:t>2023</w:t>
      </w:r>
      <w:r w:rsidR="003B55BE" w:rsidRPr="00BB7B26">
        <w:rPr>
          <w:rFonts w:hAnsi="宋体" w:hint="eastAsia"/>
          <w:b/>
          <w:kern w:val="24"/>
        </w:rPr>
        <w:t>年版）符合性分析表</w:t>
      </w:r>
    </w:p>
    <w:tbl>
      <w:tblPr>
        <w:tblW w:w="5000" w:type="pct"/>
        <w:tblCellMar>
          <w:left w:w="0" w:type="dxa"/>
          <w:right w:w="0" w:type="dxa"/>
        </w:tblCellMar>
        <w:tblLook w:val="04A0"/>
      </w:tblPr>
      <w:tblGrid>
        <w:gridCol w:w="611"/>
        <w:gridCol w:w="1417"/>
        <w:gridCol w:w="4493"/>
        <w:gridCol w:w="2549"/>
      </w:tblGrid>
      <w:tr w:rsidR="00DE5B9C" w:rsidRPr="00BB7B26" w:rsidTr="00DE5B9C">
        <w:trPr>
          <w:trHeight w:val="340"/>
        </w:trPr>
        <w:tc>
          <w:tcPr>
            <w:tcW w:w="1117" w:type="pct"/>
            <w:gridSpan w:val="2"/>
            <w:tcBorders>
              <w:top w:val="single" w:sz="12" w:space="0" w:color="000000"/>
              <w:left w:val="nil"/>
              <w:bottom w:val="single" w:sz="12" w:space="0" w:color="auto"/>
              <w:right w:val="single" w:sz="4" w:space="0" w:color="000000"/>
            </w:tcBorders>
            <w:vAlign w:val="center"/>
            <w:hideMark/>
          </w:tcPr>
          <w:p w:rsidR="00DE5B9C" w:rsidRPr="00BB7B26" w:rsidRDefault="00DE5B9C" w:rsidP="00DE5B9C">
            <w:pPr>
              <w:pStyle w:val="TableParagraph"/>
              <w:kinsoku w:val="0"/>
              <w:overflowPunct w:val="0"/>
              <w:ind w:firstLine="480"/>
              <w:jc w:val="center"/>
              <w:rPr>
                <w:rFonts w:ascii="Times New Roman" w:hAnsi="Times New Roman"/>
                <w:kern w:val="2"/>
                <w:sz w:val="21"/>
                <w:szCs w:val="21"/>
              </w:rPr>
            </w:pPr>
            <w:r w:rsidRPr="00BB7B26">
              <w:rPr>
                <w:rFonts w:ascii="Times New Roman" w:hAnsi="宋体"/>
                <w:sz w:val="21"/>
                <w:szCs w:val="21"/>
              </w:rPr>
              <w:t>管控类型</w:t>
            </w:r>
          </w:p>
        </w:tc>
        <w:tc>
          <w:tcPr>
            <w:tcW w:w="2477" w:type="pct"/>
            <w:tcBorders>
              <w:top w:val="single" w:sz="12" w:space="0" w:color="000000"/>
              <w:left w:val="single" w:sz="4" w:space="0" w:color="000000"/>
              <w:bottom w:val="single" w:sz="12" w:space="0" w:color="auto"/>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准入要求</w:t>
            </w:r>
          </w:p>
        </w:tc>
        <w:tc>
          <w:tcPr>
            <w:tcW w:w="1405" w:type="pct"/>
            <w:tcBorders>
              <w:top w:val="single" w:sz="12" w:space="0" w:color="000000"/>
              <w:left w:val="single" w:sz="4" w:space="0" w:color="000000"/>
              <w:bottom w:val="single" w:sz="12" w:space="0" w:color="auto"/>
              <w:right w:val="nil"/>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符合性分析</w:t>
            </w:r>
          </w:p>
        </w:tc>
      </w:tr>
      <w:tr w:rsidR="00DE5B9C" w:rsidRPr="00BB7B26" w:rsidTr="00DE5B9C">
        <w:trPr>
          <w:trHeight w:val="340"/>
        </w:trPr>
        <w:tc>
          <w:tcPr>
            <w:tcW w:w="336" w:type="pct"/>
            <w:vMerge w:val="restart"/>
            <w:tcBorders>
              <w:top w:val="single" w:sz="12" w:space="0" w:color="auto"/>
              <w:left w:val="nil"/>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空间</w:t>
            </w:r>
          </w:p>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布局</w:t>
            </w:r>
          </w:p>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约束</w:t>
            </w:r>
          </w:p>
        </w:tc>
        <w:tc>
          <w:tcPr>
            <w:tcW w:w="781" w:type="pct"/>
            <w:tcBorders>
              <w:top w:val="single" w:sz="12" w:space="0" w:color="auto"/>
              <w:left w:val="single" w:sz="4" w:space="0" w:color="000000"/>
              <w:bottom w:val="single" w:sz="6" w:space="0" w:color="auto"/>
              <w:right w:val="single" w:sz="4" w:space="0" w:color="000000"/>
            </w:tcBorders>
            <w:vAlign w:val="center"/>
            <w:hideMark/>
          </w:tcPr>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禁止开发活动的要求</w:t>
            </w:r>
          </w:p>
        </w:tc>
        <w:tc>
          <w:tcPr>
            <w:tcW w:w="2477" w:type="pct"/>
            <w:tcBorders>
              <w:top w:val="single" w:sz="12" w:space="0" w:color="auto"/>
              <w:left w:val="single" w:sz="4" w:space="0" w:color="000000"/>
              <w:bottom w:val="nil"/>
              <w:right w:val="single" w:sz="4" w:space="0" w:color="000000"/>
            </w:tcBorders>
            <w:vAlign w:val="center"/>
            <w:hideMark/>
          </w:tcPr>
          <w:p w:rsidR="00DE5B9C" w:rsidRPr="00BB7B26" w:rsidRDefault="00DE5B9C" w:rsidP="00DE5B9C">
            <w:pPr>
              <w:pStyle w:val="TableParagraph"/>
              <w:kinsoku w:val="0"/>
              <w:overflowPunct w:val="0"/>
              <w:rPr>
                <w:rFonts w:ascii="Times New Roman" w:hAnsi="Times New Roman"/>
                <w:sz w:val="21"/>
                <w:szCs w:val="21"/>
              </w:rPr>
            </w:pPr>
            <w:r w:rsidRPr="00BB7B26">
              <w:rPr>
                <w:rFonts w:ascii="Times New Roman" w:hAnsi="Times New Roman"/>
                <w:sz w:val="21"/>
                <w:szCs w:val="21"/>
              </w:rPr>
              <w:t>1</w:t>
            </w:r>
            <w:r w:rsidRPr="00BB7B26">
              <w:rPr>
                <w:rFonts w:ascii="Times New Roman" w:hAnsi="宋体"/>
                <w:sz w:val="21"/>
                <w:szCs w:val="21"/>
              </w:rPr>
              <w:t>、禁止国家产业政策明令淘汰和限制的产品、技术、工艺、设备及行为。禁止不符合主体功能区建设要求的各类开发活动。</w:t>
            </w:r>
          </w:p>
          <w:p w:rsidR="00025179" w:rsidRPr="00BB7B26" w:rsidRDefault="00DE5B9C" w:rsidP="00DE5B9C">
            <w:pPr>
              <w:pStyle w:val="TableParagraph"/>
              <w:kinsoku w:val="0"/>
              <w:overflowPunct w:val="0"/>
              <w:rPr>
                <w:rFonts w:ascii="Times New Roman" w:hAnsi="宋体"/>
                <w:sz w:val="21"/>
                <w:szCs w:val="21"/>
              </w:rPr>
            </w:pPr>
            <w:r w:rsidRPr="00BB7B26">
              <w:rPr>
                <w:rFonts w:ascii="Times New Roman" w:hAnsi="Times New Roman"/>
                <w:sz w:val="21"/>
                <w:szCs w:val="21"/>
              </w:rPr>
              <w:t>2</w:t>
            </w:r>
            <w:r w:rsidRPr="00BB7B26">
              <w:rPr>
                <w:rFonts w:ascii="Times New Roman" w:hAnsi="宋体"/>
                <w:sz w:val="21"/>
                <w:szCs w:val="21"/>
              </w:rPr>
              <w:t>、禁止新建、扩建法律法规和相关政策明令禁止的落后产能项目，不符合国家产能置换要求的严重过剩产能行业的项目，不符合国家石化、现代煤化工等产业布局规划的项目，不符合要求的高耗能高排放低水平项目。</w:t>
            </w:r>
          </w:p>
          <w:p w:rsidR="00DE5B9C" w:rsidRPr="00BB7B26" w:rsidRDefault="00025179" w:rsidP="00DE5B9C">
            <w:pPr>
              <w:pStyle w:val="TableParagraph"/>
              <w:kinsoku w:val="0"/>
              <w:overflowPunct w:val="0"/>
              <w:rPr>
                <w:rFonts w:ascii="Times New Roman" w:hAnsi="Times New Roman"/>
                <w:sz w:val="21"/>
                <w:szCs w:val="21"/>
              </w:rPr>
            </w:pPr>
            <w:r w:rsidRPr="00BB7B26">
              <w:rPr>
                <w:rFonts w:ascii="Times New Roman" w:hAnsi="宋体" w:hint="eastAsia"/>
                <w:sz w:val="21"/>
                <w:szCs w:val="21"/>
              </w:rPr>
              <w:t>3</w:t>
            </w:r>
            <w:r w:rsidRPr="00BB7B26">
              <w:rPr>
                <w:rFonts w:ascii="Times New Roman" w:hAnsi="宋体" w:hint="eastAsia"/>
                <w:sz w:val="21"/>
                <w:szCs w:val="21"/>
              </w:rPr>
              <w:t>、</w:t>
            </w:r>
            <w:r w:rsidR="00DE5B9C" w:rsidRPr="00BB7B26">
              <w:rPr>
                <w:rFonts w:ascii="Times New Roman" w:hAnsi="宋体"/>
                <w:sz w:val="21"/>
                <w:szCs w:val="21"/>
              </w:rPr>
              <w:t>严格执行《中共中央办公厅国务院办公厅关于坚决遏制</w:t>
            </w:r>
            <w:r w:rsidR="00DE5B9C" w:rsidRPr="00BB7B26">
              <w:rPr>
                <w:rFonts w:ascii="Times New Roman" w:hAnsi="Times New Roman"/>
                <w:sz w:val="21"/>
                <w:szCs w:val="21"/>
              </w:rPr>
              <w:t>“</w:t>
            </w:r>
            <w:r w:rsidR="00DE5B9C" w:rsidRPr="00BB7B26">
              <w:rPr>
                <w:rFonts w:ascii="Times New Roman" w:hAnsi="宋体"/>
                <w:sz w:val="21"/>
                <w:szCs w:val="21"/>
              </w:rPr>
              <w:t>两高</w:t>
            </w:r>
            <w:r w:rsidR="00DE5B9C" w:rsidRPr="00BB7B26">
              <w:rPr>
                <w:rFonts w:ascii="Times New Roman" w:hAnsi="Times New Roman"/>
                <w:sz w:val="21"/>
                <w:szCs w:val="21"/>
              </w:rPr>
              <w:t>”</w:t>
            </w:r>
            <w:r w:rsidR="00DE5B9C" w:rsidRPr="00BB7B26">
              <w:rPr>
                <w:rFonts w:ascii="Times New Roman" w:hAnsi="宋体"/>
                <w:sz w:val="21"/>
                <w:szCs w:val="21"/>
              </w:rPr>
              <w:t>项目盲目发展的通知》，加强项目审查论证，规范项目行政审批。</w:t>
            </w:r>
          </w:p>
          <w:p w:rsidR="00DE5B9C" w:rsidRPr="00BB7B26" w:rsidRDefault="00DE5B9C" w:rsidP="00DE5B9C">
            <w:pPr>
              <w:pStyle w:val="TableParagraph"/>
              <w:kinsoku w:val="0"/>
              <w:overflowPunct w:val="0"/>
              <w:rPr>
                <w:rFonts w:ascii="Times New Roman" w:hAnsi="宋体"/>
                <w:sz w:val="21"/>
                <w:szCs w:val="21"/>
              </w:rPr>
            </w:pPr>
            <w:r w:rsidRPr="00BB7B26">
              <w:rPr>
                <w:rFonts w:ascii="Times New Roman" w:hAnsi="Times New Roman"/>
                <w:sz w:val="21"/>
                <w:szCs w:val="21"/>
              </w:rPr>
              <w:lastRenderedPageBreak/>
              <w:t>4</w:t>
            </w:r>
            <w:r w:rsidRPr="00BB7B26">
              <w:rPr>
                <w:rFonts w:ascii="Times New Roman" w:hAnsi="宋体"/>
                <w:sz w:val="21"/>
                <w:szCs w:val="21"/>
              </w:rPr>
              <w:t>、坚决遏制高耗能、高排放、低水平项目盲目发展。新建、改建、扩建项目应采取先进适用的工艺技术和装备，单位产品能耗要达到能效标杆水平或先进水平，物耗、水耗和污染物排放等要达到清洁生产先进水平。</w:t>
            </w:r>
          </w:p>
          <w:p w:rsidR="00DE5B9C" w:rsidRPr="00BB7B26" w:rsidRDefault="00DE5B9C" w:rsidP="00DE5B9C">
            <w:pPr>
              <w:pStyle w:val="TableParagraph"/>
              <w:kinsoku w:val="0"/>
              <w:overflowPunct w:val="0"/>
              <w:rPr>
                <w:rFonts w:ascii="Times New Roman" w:hAnsi="宋体"/>
                <w:sz w:val="21"/>
                <w:szCs w:val="21"/>
              </w:rPr>
            </w:pPr>
            <w:r w:rsidRPr="00BB7B26">
              <w:rPr>
                <w:rFonts w:ascii="Times New Roman" w:hAnsi="Times New Roman"/>
                <w:sz w:val="21"/>
                <w:szCs w:val="21"/>
              </w:rPr>
              <w:t>7</w:t>
            </w:r>
            <w:r w:rsidRPr="00BB7B26">
              <w:rPr>
                <w:rFonts w:ascii="Times New Roman" w:hAnsi="宋体"/>
                <w:sz w:val="21"/>
                <w:szCs w:val="21"/>
              </w:rPr>
              <w:t>、在生产经营活动中产生恶臭气体的化工、制药、制革、生物发酵、饲料加工等企业以及垃圾处理厂、垃圾中转站、污水处理厂，应当科学选址，设置防护距离并安装净化装置或者采取其他措施，减少恶臭气体排放，防止对周边环境产生不良影响。禁止在居民住宅区等人员密集区域或者幼儿园、学校、医院、养老院、办公区等场所及其周边，从事产生恶臭气体的生产经营活动。</w:t>
            </w:r>
          </w:p>
          <w:p w:rsidR="00DE5B9C" w:rsidRPr="00BB7B26" w:rsidRDefault="00DE5B9C" w:rsidP="00DE5B9C">
            <w:pPr>
              <w:pStyle w:val="TableParagraph"/>
              <w:kinsoku w:val="0"/>
              <w:overflowPunct w:val="0"/>
              <w:jc w:val="both"/>
              <w:rPr>
                <w:rFonts w:ascii="Times New Roman" w:hAnsi="Times New Roman"/>
                <w:kern w:val="2"/>
                <w:sz w:val="21"/>
                <w:szCs w:val="21"/>
              </w:rPr>
            </w:pPr>
            <w:r w:rsidRPr="00BB7B26">
              <w:rPr>
                <w:rFonts w:ascii="Times New Roman" w:hAnsi="Times New Roman"/>
                <w:sz w:val="21"/>
                <w:szCs w:val="21"/>
              </w:rPr>
              <w:t>12</w:t>
            </w:r>
            <w:r w:rsidRPr="00BB7B26">
              <w:rPr>
                <w:rFonts w:ascii="Times New Roman" w:hAnsi="宋体"/>
                <w:sz w:val="21"/>
                <w:szCs w:val="21"/>
              </w:rPr>
              <w:t>、禁止在河道堤防和护堤范围内进行垦地种植、放牧和畜禽养殖。禁止在河道管理范围内围湖造田，已经围垦的要限时退田还湖。</w:t>
            </w:r>
          </w:p>
        </w:tc>
        <w:tc>
          <w:tcPr>
            <w:tcW w:w="1405" w:type="pct"/>
            <w:tcBorders>
              <w:top w:val="single" w:sz="12" w:space="0" w:color="auto"/>
              <w:left w:val="single" w:sz="4" w:space="0" w:color="000000"/>
              <w:bottom w:val="single" w:sz="6" w:space="0" w:color="auto"/>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lastRenderedPageBreak/>
              <w:t>符合</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本项目</w:t>
            </w:r>
            <w:r w:rsidRPr="00BB7B26">
              <w:rPr>
                <w:rFonts w:ascii="Times New Roman" w:hAnsi="宋体" w:hint="eastAsia"/>
                <w:sz w:val="21"/>
                <w:szCs w:val="21"/>
              </w:rPr>
              <w:t>为生猪养猪项目</w:t>
            </w:r>
            <w:r w:rsidRPr="00BB7B26">
              <w:rPr>
                <w:rFonts w:ascii="Times New Roman" w:hAnsi="宋体"/>
                <w:sz w:val="21"/>
                <w:szCs w:val="21"/>
              </w:rPr>
              <w:t>，属于《产业结构调整指导目录</w:t>
            </w:r>
            <w:r w:rsidRPr="00BB7B26">
              <w:rPr>
                <w:rFonts w:ascii="Times New Roman" w:hAnsi="Times New Roman"/>
                <w:sz w:val="21"/>
                <w:szCs w:val="21"/>
              </w:rPr>
              <w:t>(2024</w:t>
            </w:r>
            <w:r w:rsidRPr="00BB7B26">
              <w:rPr>
                <w:rFonts w:ascii="Times New Roman" w:hAnsi="宋体"/>
                <w:sz w:val="21"/>
                <w:szCs w:val="21"/>
              </w:rPr>
              <w:t>年本）》中</w:t>
            </w:r>
            <w:r w:rsidRPr="00BB7B26">
              <w:rPr>
                <w:rFonts w:ascii="Times New Roman" w:hAnsi="宋体" w:hint="eastAsia"/>
                <w:sz w:val="21"/>
                <w:szCs w:val="21"/>
              </w:rPr>
              <w:t>鼓励</w:t>
            </w:r>
            <w:r w:rsidRPr="00BB7B26">
              <w:rPr>
                <w:rFonts w:ascii="Times New Roman" w:hAnsi="宋体"/>
                <w:sz w:val="21"/>
                <w:szCs w:val="21"/>
              </w:rPr>
              <w:t>类项目，本</w:t>
            </w:r>
            <w:r w:rsidRPr="00BB7B26">
              <w:rPr>
                <w:rFonts w:ascii="Times New Roman" w:hAnsi="Times New Roman"/>
                <w:sz w:val="21"/>
                <w:szCs w:val="21"/>
              </w:rPr>
              <w:t>项目不属于两高类项目，项目周边</w:t>
            </w:r>
            <w:r w:rsidRPr="00BB7B26">
              <w:rPr>
                <w:rFonts w:ascii="Times New Roman" w:hAnsi="Times New Roman"/>
                <w:sz w:val="21"/>
                <w:szCs w:val="21"/>
              </w:rPr>
              <w:t>500m</w:t>
            </w:r>
            <w:r w:rsidRPr="00BB7B26">
              <w:rPr>
                <w:rFonts w:ascii="Times New Roman" w:hAnsi="Times New Roman"/>
                <w:sz w:val="21"/>
                <w:szCs w:val="21"/>
              </w:rPr>
              <w:t>范围内无环境保护目标分布</w:t>
            </w:r>
            <w:r w:rsidRPr="00BB7B26">
              <w:rPr>
                <w:rFonts w:ascii="Times New Roman" w:hAnsi="Times New Roman" w:hint="eastAsia"/>
                <w:sz w:val="21"/>
                <w:szCs w:val="21"/>
              </w:rPr>
              <w:t>，项目不涉及河道占用</w:t>
            </w:r>
          </w:p>
        </w:tc>
      </w:tr>
      <w:tr w:rsidR="00DE5B9C" w:rsidRPr="00BB7B26" w:rsidTr="00DE5B9C">
        <w:trPr>
          <w:trHeight w:val="340"/>
        </w:trPr>
        <w:tc>
          <w:tcPr>
            <w:tcW w:w="336" w:type="pct"/>
            <w:vMerge/>
            <w:tcBorders>
              <w:top w:val="single" w:sz="12" w:space="0" w:color="auto"/>
              <w:left w:val="nil"/>
              <w:bottom w:val="single" w:sz="4" w:space="0" w:color="000000"/>
              <w:right w:val="single" w:sz="4" w:space="0" w:color="000000"/>
            </w:tcBorders>
            <w:vAlign w:val="center"/>
            <w:hideMark/>
          </w:tcPr>
          <w:p w:rsidR="00DE5B9C" w:rsidRPr="00BB7B26" w:rsidRDefault="00DE5B9C" w:rsidP="00DE5B9C">
            <w:pPr>
              <w:widowControl/>
              <w:spacing w:line="240" w:lineRule="auto"/>
              <w:ind w:firstLine="420"/>
              <w:jc w:val="center"/>
              <w:rPr>
                <w:sz w:val="21"/>
                <w:szCs w:val="21"/>
                <w:lang w:val="zh-CN" w:bidi="zh-CN"/>
              </w:rPr>
            </w:pPr>
          </w:p>
        </w:tc>
        <w:tc>
          <w:tcPr>
            <w:tcW w:w="781" w:type="pct"/>
            <w:tcBorders>
              <w:top w:val="single" w:sz="6" w:space="0" w:color="auto"/>
              <w:left w:val="single" w:sz="4" w:space="0" w:color="000000"/>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both"/>
              <w:rPr>
                <w:rFonts w:ascii="Times New Roman" w:hAnsi="Times New Roman"/>
                <w:kern w:val="2"/>
                <w:sz w:val="21"/>
                <w:szCs w:val="21"/>
              </w:rPr>
            </w:pPr>
            <w:r w:rsidRPr="00BB7B26">
              <w:rPr>
                <w:rFonts w:ascii="Times New Roman" w:hAnsi="宋体"/>
                <w:sz w:val="21"/>
                <w:szCs w:val="21"/>
              </w:rPr>
              <w:t>限制开发活动的要求</w:t>
            </w:r>
          </w:p>
        </w:tc>
        <w:tc>
          <w:tcPr>
            <w:tcW w:w="2477" w:type="pct"/>
            <w:tcBorders>
              <w:top w:val="single" w:sz="6" w:space="0" w:color="auto"/>
              <w:left w:val="single" w:sz="4" w:space="0" w:color="000000"/>
              <w:bottom w:val="single" w:sz="4" w:space="0" w:color="000000"/>
              <w:right w:val="single" w:sz="4" w:space="0" w:color="000000"/>
            </w:tcBorders>
            <w:hideMark/>
          </w:tcPr>
          <w:p w:rsidR="00DE5B9C" w:rsidRPr="00BB7B26" w:rsidRDefault="00DE5B9C" w:rsidP="00DE5B9C">
            <w:pPr>
              <w:pStyle w:val="TableParagraph"/>
              <w:kinsoku w:val="0"/>
              <w:overflowPunct w:val="0"/>
              <w:rPr>
                <w:rFonts w:ascii="Times New Roman" w:hAnsi="Times New Roman"/>
                <w:sz w:val="21"/>
                <w:szCs w:val="21"/>
              </w:rPr>
            </w:pPr>
            <w:r w:rsidRPr="00BB7B26">
              <w:rPr>
                <w:rFonts w:ascii="Times New Roman" w:hAnsi="Times New Roman"/>
                <w:sz w:val="21"/>
                <w:szCs w:val="21"/>
              </w:rPr>
              <w:t>14</w:t>
            </w:r>
            <w:r w:rsidRPr="00BB7B26">
              <w:rPr>
                <w:rFonts w:ascii="Times New Roman" w:hAnsi="宋体"/>
                <w:sz w:val="21"/>
                <w:szCs w:val="21"/>
              </w:rPr>
              <w:t>、有下列情形之一的，生态环境主管部门应当暂停审批新增水污染物建设项目的环境影响评价文件，发展改革、自然资源等主管部门不得批准其建设，建设单位不得开工建设：</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一）超过重点水污染物排放总量控制指标或者未完成水环境质量改善目标的；（二）重点保护水域水质未达到标准的；（三）规划未进行环境影响评价的；（四）开发区、工业园区环境保护基础设施不符合规定要求的；（五）法律法规和国家、省规定的其他情形。</w:t>
            </w:r>
          </w:p>
        </w:tc>
        <w:tc>
          <w:tcPr>
            <w:tcW w:w="1405" w:type="pct"/>
            <w:tcBorders>
              <w:top w:val="single" w:sz="6" w:space="0" w:color="auto"/>
              <w:left w:val="single" w:sz="4" w:space="0" w:color="000000"/>
              <w:bottom w:val="single" w:sz="4" w:space="0" w:color="000000"/>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符合</w:t>
            </w:r>
          </w:p>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本项目</w:t>
            </w:r>
            <w:r w:rsidRPr="00BB7B26">
              <w:rPr>
                <w:rFonts w:ascii="Times New Roman" w:hAnsi="宋体" w:hint="eastAsia"/>
                <w:sz w:val="21"/>
                <w:szCs w:val="21"/>
              </w:rPr>
              <w:t>不外排污水</w:t>
            </w:r>
          </w:p>
        </w:tc>
      </w:tr>
      <w:tr w:rsidR="00DE5B9C" w:rsidRPr="00BB7B26" w:rsidTr="00DE5B9C">
        <w:trPr>
          <w:trHeight w:val="340"/>
        </w:trPr>
        <w:tc>
          <w:tcPr>
            <w:tcW w:w="336" w:type="pct"/>
            <w:vMerge w:val="restart"/>
            <w:tcBorders>
              <w:top w:val="single" w:sz="4" w:space="0" w:color="000000"/>
              <w:left w:val="nil"/>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污染物排放量管控</w:t>
            </w:r>
          </w:p>
        </w:tc>
        <w:tc>
          <w:tcPr>
            <w:tcW w:w="781" w:type="pct"/>
            <w:vMerge w:val="restart"/>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both"/>
              <w:rPr>
                <w:rFonts w:ascii="Times New Roman" w:hAnsi="Times New Roman"/>
                <w:kern w:val="2"/>
                <w:sz w:val="21"/>
                <w:szCs w:val="21"/>
              </w:rPr>
            </w:pPr>
            <w:r w:rsidRPr="00BB7B26">
              <w:rPr>
                <w:rFonts w:ascii="Times New Roman" w:hAnsi="宋体"/>
                <w:sz w:val="21"/>
                <w:szCs w:val="21"/>
              </w:rPr>
              <w:t>允许排放量要求</w:t>
            </w:r>
          </w:p>
        </w:tc>
        <w:tc>
          <w:tcPr>
            <w:tcW w:w="2477" w:type="pct"/>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DE5B9C">
            <w:pPr>
              <w:pStyle w:val="TableParagraph"/>
              <w:kinsoku w:val="0"/>
              <w:overflowPunct w:val="0"/>
              <w:rPr>
                <w:rFonts w:ascii="Times New Roman" w:hAnsi="Times New Roman"/>
                <w:sz w:val="21"/>
                <w:szCs w:val="21"/>
              </w:rPr>
            </w:pPr>
            <w:r w:rsidRPr="00BB7B26">
              <w:rPr>
                <w:rFonts w:ascii="Times New Roman" w:hAnsi="Times New Roman"/>
                <w:sz w:val="21"/>
                <w:szCs w:val="21"/>
              </w:rPr>
              <w:t>31</w:t>
            </w:r>
            <w:r w:rsidRPr="00BB7B26">
              <w:rPr>
                <w:rFonts w:ascii="Times New Roman" w:hAnsi="宋体"/>
                <w:sz w:val="21"/>
                <w:szCs w:val="21"/>
              </w:rPr>
              <w:t>、向环境中排放污染物的项目，应符合国家或地方污染物排放标准及重点污染物总量控制要求，有行业排放标准的执行行业标准，无行业排放标准的执行综合排放标准。</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新建</w:t>
            </w:r>
            <w:r w:rsidRPr="00BB7B26">
              <w:rPr>
                <w:rFonts w:ascii="Times New Roman" w:hAnsi="Times New Roman"/>
                <w:sz w:val="21"/>
                <w:szCs w:val="21"/>
              </w:rPr>
              <w:t>“</w:t>
            </w:r>
            <w:r w:rsidRPr="00BB7B26">
              <w:rPr>
                <w:rFonts w:ascii="Times New Roman" w:hAnsi="宋体"/>
                <w:sz w:val="21"/>
                <w:szCs w:val="21"/>
              </w:rPr>
              <w:t>两高</w:t>
            </w:r>
            <w:r w:rsidRPr="00BB7B26">
              <w:rPr>
                <w:rFonts w:ascii="Times New Roman" w:hAnsi="Times New Roman"/>
                <w:sz w:val="21"/>
                <w:szCs w:val="21"/>
              </w:rPr>
              <w:t>”</w:t>
            </w:r>
            <w:r w:rsidRPr="00BB7B26">
              <w:rPr>
                <w:rFonts w:ascii="Times New Roman" w:hAnsi="宋体"/>
                <w:sz w:val="21"/>
                <w:szCs w:val="21"/>
              </w:rPr>
              <w:t>项目应按照要求，依据区域环境质量改善目标，制定配套区域污染物削减方案，采取有效的污染物区域削减措施，腾出足够的环境容量，全部削减措施应在建设项目取得排污许可证前完成。</w:t>
            </w:r>
          </w:p>
        </w:tc>
        <w:tc>
          <w:tcPr>
            <w:tcW w:w="1405" w:type="pct"/>
            <w:tcBorders>
              <w:top w:val="single" w:sz="4" w:space="0" w:color="000000"/>
              <w:left w:val="single" w:sz="4" w:space="0" w:color="000000"/>
              <w:bottom w:val="single" w:sz="4" w:space="0" w:color="000000"/>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符合</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本项目</w:t>
            </w:r>
            <w:r w:rsidRPr="00BB7B26">
              <w:rPr>
                <w:rFonts w:ascii="Times New Roman" w:hAnsi="宋体" w:hint="eastAsia"/>
                <w:sz w:val="21"/>
                <w:szCs w:val="21"/>
              </w:rPr>
              <w:t>不</w:t>
            </w:r>
            <w:r w:rsidRPr="00BB7B26">
              <w:rPr>
                <w:rFonts w:ascii="Times New Roman" w:hAnsi="宋体"/>
                <w:sz w:val="21"/>
                <w:szCs w:val="21"/>
              </w:rPr>
              <w:t>涉及水污染物总量控制指标</w:t>
            </w:r>
            <w:r w:rsidRPr="00BB7B26">
              <w:rPr>
                <w:rFonts w:ascii="Times New Roman" w:hAnsi="Times New Roman"/>
                <w:kern w:val="2"/>
                <w:sz w:val="21"/>
                <w:szCs w:val="21"/>
              </w:rPr>
              <w:t xml:space="preserve"> </w:t>
            </w:r>
          </w:p>
        </w:tc>
      </w:tr>
      <w:tr w:rsidR="00DE5B9C" w:rsidRPr="00BB7B26" w:rsidTr="00DE5B9C">
        <w:trPr>
          <w:trHeight w:val="340"/>
        </w:trPr>
        <w:tc>
          <w:tcPr>
            <w:tcW w:w="336" w:type="pct"/>
            <w:vMerge/>
            <w:tcBorders>
              <w:top w:val="single" w:sz="4" w:space="0" w:color="000000"/>
              <w:left w:val="nil"/>
              <w:bottom w:val="single" w:sz="4" w:space="0" w:color="000000"/>
              <w:right w:val="single" w:sz="4" w:space="0" w:color="000000"/>
            </w:tcBorders>
            <w:vAlign w:val="center"/>
            <w:hideMark/>
          </w:tcPr>
          <w:p w:rsidR="00DE5B9C" w:rsidRPr="00BB7B26" w:rsidRDefault="00DE5B9C" w:rsidP="00DE5B9C">
            <w:pPr>
              <w:widowControl/>
              <w:spacing w:line="240" w:lineRule="auto"/>
              <w:ind w:firstLine="420"/>
              <w:jc w:val="center"/>
              <w:rPr>
                <w:sz w:val="21"/>
                <w:szCs w:val="21"/>
                <w:lang w:val="zh-CN" w:bidi="zh-CN"/>
              </w:rPr>
            </w:pPr>
          </w:p>
        </w:tc>
        <w:tc>
          <w:tcPr>
            <w:tcW w:w="781" w:type="pct"/>
            <w:vMerge/>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DE5B9C">
            <w:pPr>
              <w:widowControl/>
              <w:spacing w:line="240" w:lineRule="auto"/>
              <w:ind w:firstLine="420"/>
              <w:jc w:val="left"/>
              <w:rPr>
                <w:sz w:val="21"/>
                <w:szCs w:val="21"/>
                <w:lang w:val="zh-CN" w:bidi="zh-CN"/>
              </w:rPr>
            </w:pPr>
          </w:p>
        </w:tc>
        <w:tc>
          <w:tcPr>
            <w:tcW w:w="2477" w:type="pct"/>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DE5B9C">
            <w:pPr>
              <w:autoSpaceDE w:val="0"/>
              <w:autoSpaceDN w:val="0"/>
              <w:spacing w:line="240" w:lineRule="auto"/>
              <w:ind w:firstLineChars="0" w:firstLine="0"/>
              <w:rPr>
                <w:sz w:val="21"/>
                <w:szCs w:val="21"/>
              </w:rPr>
            </w:pPr>
            <w:r w:rsidRPr="00BB7B26">
              <w:rPr>
                <w:kern w:val="0"/>
                <w:sz w:val="21"/>
                <w:szCs w:val="21"/>
              </w:rPr>
              <w:t>35</w:t>
            </w:r>
            <w:r w:rsidRPr="00BB7B26">
              <w:rPr>
                <w:rFonts w:hAnsi="宋体"/>
                <w:kern w:val="0"/>
                <w:sz w:val="21"/>
                <w:szCs w:val="21"/>
              </w:rPr>
              <w:t>、上一年度环境空气质量年平均浓度不达标的城市、水环境质量未达到要求的市县，建设项目实施主要污染物</w:t>
            </w:r>
            <w:r w:rsidRPr="00BB7B26">
              <w:rPr>
                <w:kern w:val="0"/>
                <w:sz w:val="21"/>
                <w:szCs w:val="21"/>
              </w:rPr>
              <w:t>2</w:t>
            </w:r>
            <w:r w:rsidRPr="00BB7B26">
              <w:rPr>
                <w:rFonts w:hAnsi="宋体"/>
                <w:kern w:val="0"/>
                <w:sz w:val="21"/>
                <w:szCs w:val="21"/>
              </w:rPr>
              <w:t>倍削减替代；细颗粒物（</w:t>
            </w:r>
            <w:r w:rsidRPr="00BB7B26">
              <w:rPr>
                <w:kern w:val="0"/>
                <w:sz w:val="21"/>
                <w:szCs w:val="21"/>
              </w:rPr>
              <w:t>PM</w:t>
            </w:r>
            <w:r w:rsidRPr="00BB7B26">
              <w:rPr>
                <w:kern w:val="0"/>
                <w:sz w:val="21"/>
                <w:szCs w:val="21"/>
                <w:vertAlign w:val="subscript"/>
              </w:rPr>
              <w:t>2.5</w:t>
            </w:r>
            <w:r w:rsidRPr="00BB7B26">
              <w:rPr>
                <w:rFonts w:hAnsi="宋体"/>
                <w:kern w:val="0"/>
                <w:sz w:val="21"/>
                <w:szCs w:val="21"/>
              </w:rPr>
              <w:t>）年平均浓度不达标的城市，建设项目实施二氧化硫、氮氧化物、烟粉尘、挥发性有机物四项污染物</w:t>
            </w:r>
            <w:r w:rsidRPr="00BB7B26">
              <w:rPr>
                <w:kern w:val="0"/>
                <w:sz w:val="21"/>
                <w:szCs w:val="21"/>
              </w:rPr>
              <w:t>2</w:t>
            </w:r>
            <w:r w:rsidRPr="00BB7B26">
              <w:rPr>
                <w:rFonts w:hAnsi="宋体"/>
                <w:kern w:val="0"/>
                <w:sz w:val="21"/>
                <w:szCs w:val="21"/>
              </w:rPr>
              <w:t>倍削减替代。</w:t>
            </w:r>
          </w:p>
        </w:tc>
        <w:tc>
          <w:tcPr>
            <w:tcW w:w="1405" w:type="pct"/>
            <w:tcBorders>
              <w:top w:val="single" w:sz="4" w:space="0" w:color="000000"/>
              <w:left w:val="single" w:sz="4" w:space="0" w:color="000000"/>
              <w:bottom w:val="single" w:sz="4" w:space="0" w:color="000000"/>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符合</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本项目所在区域属于环境空气质量</w:t>
            </w:r>
            <w:r w:rsidRPr="00BB7B26">
              <w:rPr>
                <w:rFonts w:ascii="Times New Roman" w:hAnsi="宋体" w:hint="eastAsia"/>
                <w:sz w:val="21"/>
                <w:szCs w:val="21"/>
              </w:rPr>
              <w:t>不</w:t>
            </w:r>
            <w:r w:rsidRPr="00BB7B26">
              <w:rPr>
                <w:rFonts w:ascii="Times New Roman" w:hAnsi="宋体"/>
                <w:sz w:val="21"/>
                <w:szCs w:val="21"/>
              </w:rPr>
              <w:t>达标区域</w:t>
            </w:r>
            <w:r w:rsidRPr="00BB7B26">
              <w:rPr>
                <w:rFonts w:ascii="Times New Roman" w:hAnsi="宋体" w:hint="eastAsia"/>
                <w:sz w:val="21"/>
                <w:szCs w:val="21"/>
              </w:rPr>
              <w:t>，但本项目不涉及总量控制指标申请</w:t>
            </w:r>
          </w:p>
        </w:tc>
      </w:tr>
      <w:tr w:rsidR="00DE5B9C" w:rsidRPr="00BB7B26" w:rsidTr="00DE5B9C">
        <w:trPr>
          <w:trHeight w:val="340"/>
        </w:trPr>
        <w:tc>
          <w:tcPr>
            <w:tcW w:w="336" w:type="pct"/>
            <w:vMerge w:val="restart"/>
            <w:tcBorders>
              <w:top w:val="single" w:sz="4" w:space="0" w:color="000000"/>
              <w:left w:val="nil"/>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环境风险防控</w:t>
            </w:r>
          </w:p>
        </w:tc>
        <w:tc>
          <w:tcPr>
            <w:tcW w:w="781" w:type="pct"/>
            <w:vMerge w:val="restart"/>
            <w:tcBorders>
              <w:top w:val="nil"/>
              <w:left w:val="single" w:sz="4" w:space="0" w:color="000000"/>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联防联控要求</w:t>
            </w:r>
          </w:p>
        </w:tc>
        <w:tc>
          <w:tcPr>
            <w:tcW w:w="2477" w:type="pct"/>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DE5B9C">
            <w:pPr>
              <w:autoSpaceDE w:val="0"/>
              <w:autoSpaceDN w:val="0"/>
              <w:spacing w:line="240" w:lineRule="auto"/>
              <w:ind w:firstLineChars="0" w:firstLine="0"/>
              <w:rPr>
                <w:kern w:val="0"/>
                <w:sz w:val="21"/>
                <w:szCs w:val="21"/>
              </w:rPr>
            </w:pPr>
            <w:r w:rsidRPr="00BB7B26">
              <w:rPr>
                <w:kern w:val="0"/>
                <w:sz w:val="21"/>
                <w:szCs w:val="21"/>
              </w:rPr>
              <w:t>37</w:t>
            </w:r>
            <w:r w:rsidRPr="00BB7B26">
              <w:rPr>
                <w:rFonts w:hAnsi="宋体"/>
                <w:kern w:val="0"/>
                <w:sz w:val="21"/>
                <w:szCs w:val="21"/>
              </w:rPr>
              <w:t>、积极推进武汉城市圈、</w:t>
            </w:r>
            <w:r w:rsidRPr="00BB7B26">
              <w:rPr>
                <w:kern w:val="0"/>
                <w:sz w:val="21"/>
                <w:szCs w:val="21"/>
              </w:rPr>
              <w:t>“</w:t>
            </w:r>
            <w:r w:rsidRPr="00BB7B26">
              <w:rPr>
                <w:rFonts w:hAnsi="宋体"/>
                <w:kern w:val="0"/>
                <w:sz w:val="21"/>
                <w:szCs w:val="21"/>
              </w:rPr>
              <w:t>襄十随神</w:t>
            </w:r>
            <w:r w:rsidRPr="00BB7B26">
              <w:rPr>
                <w:kern w:val="0"/>
                <w:sz w:val="21"/>
                <w:szCs w:val="21"/>
              </w:rPr>
              <w:t>”“</w:t>
            </w:r>
            <w:r w:rsidRPr="00BB7B26">
              <w:rPr>
                <w:rFonts w:hAnsi="宋体"/>
                <w:kern w:val="0"/>
                <w:sz w:val="21"/>
                <w:szCs w:val="21"/>
              </w:rPr>
              <w:t>宜荆荆恩</w:t>
            </w:r>
            <w:r w:rsidRPr="00BB7B26">
              <w:rPr>
                <w:kern w:val="0"/>
                <w:sz w:val="21"/>
                <w:szCs w:val="21"/>
              </w:rPr>
              <w:t>”</w:t>
            </w:r>
            <w:r w:rsidRPr="00BB7B26">
              <w:rPr>
                <w:rFonts w:hAnsi="宋体"/>
                <w:kern w:val="0"/>
                <w:sz w:val="21"/>
                <w:szCs w:val="21"/>
              </w:rPr>
              <w:t>城市群大气联防联控，构建秋冬季</w:t>
            </w:r>
            <w:r w:rsidRPr="00BB7B26">
              <w:rPr>
                <w:kern w:val="0"/>
                <w:sz w:val="21"/>
                <w:szCs w:val="21"/>
              </w:rPr>
              <w:t>PM</w:t>
            </w:r>
            <w:r w:rsidRPr="00BB7B26">
              <w:rPr>
                <w:kern w:val="0"/>
                <w:sz w:val="21"/>
                <w:szCs w:val="21"/>
                <w:vertAlign w:val="subscript"/>
              </w:rPr>
              <w:t>2.5</w:t>
            </w:r>
            <w:r w:rsidRPr="00BB7B26">
              <w:rPr>
                <w:rFonts w:hAnsi="宋体"/>
                <w:kern w:val="0"/>
                <w:sz w:val="21"/>
                <w:szCs w:val="21"/>
              </w:rPr>
              <w:t>、夏季</w:t>
            </w:r>
            <w:r w:rsidRPr="00BB7B26">
              <w:rPr>
                <w:kern w:val="0"/>
                <w:sz w:val="21"/>
                <w:szCs w:val="21"/>
              </w:rPr>
              <w:t>O</w:t>
            </w:r>
            <w:r w:rsidRPr="00BB7B26">
              <w:rPr>
                <w:kern w:val="0"/>
                <w:sz w:val="21"/>
                <w:szCs w:val="21"/>
                <w:vertAlign w:val="subscript"/>
              </w:rPr>
              <w:t>3</w:t>
            </w:r>
            <w:r w:rsidRPr="00BB7B26">
              <w:rPr>
                <w:rFonts w:hAnsi="宋体"/>
                <w:kern w:val="0"/>
                <w:sz w:val="21"/>
                <w:szCs w:val="21"/>
              </w:rPr>
              <w:t>区域联防联控协作机制，建立统一协调、联合执法、信息共享、区域预警的大气污染联防联控机制，构建省内大气污染防治立体网络，推进区域形成</w:t>
            </w:r>
            <w:r w:rsidRPr="00BB7B26">
              <w:rPr>
                <w:kern w:val="0"/>
                <w:sz w:val="21"/>
                <w:szCs w:val="21"/>
              </w:rPr>
              <w:t>“</w:t>
            </w:r>
            <w:r w:rsidRPr="00BB7B26">
              <w:rPr>
                <w:rFonts w:hAnsi="宋体"/>
                <w:kern w:val="0"/>
                <w:sz w:val="21"/>
                <w:szCs w:val="21"/>
              </w:rPr>
              <w:t>统一规划、统一标准、统一监管</w:t>
            </w:r>
            <w:r w:rsidRPr="00BB7B26">
              <w:rPr>
                <w:kern w:val="0"/>
                <w:sz w:val="21"/>
                <w:szCs w:val="21"/>
              </w:rPr>
              <w:t>”</w:t>
            </w:r>
            <w:r w:rsidRPr="00BB7B26">
              <w:rPr>
                <w:rFonts w:hAnsi="宋体"/>
                <w:kern w:val="0"/>
                <w:sz w:val="21"/>
                <w:szCs w:val="21"/>
              </w:rPr>
              <w:t>联动体系。</w:t>
            </w:r>
          </w:p>
        </w:tc>
        <w:tc>
          <w:tcPr>
            <w:tcW w:w="1405" w:type="pct"/>
            <w:vMerge w:val="restart"/>
            <w:tcBorders>
              <w:top w:val="single" w:sz="4" w:space="0" w:color="000000"/>
              <w:left w:val="single" w:sz="4" w:space="0" w:color="000000"/>
              <w:bottom w:val="single" w:sz="4" w:space="0" w:color="000000"/>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符合</w:t>
            </w:r>
          </w:p>
          <w:p w:rsidR="00DE5B9C" w:rsidRPr="00BB7B26" w:rsidRDefault="00DE5B9C" w:rsidP="00F77CB1">
            <w:pPr>
              <w:pStyle w:val="TableParagraph"/>
              <w:kinsoku w:val="0"/>
              <w:overflowPunct w:val="0"/>
              <w:rPr>
                <w:rFonts w:ascii="Times New Roman" w:hAnsi="Times New Roman"/>
                <w:kern w:val="2"/>
                <w:sz w:val="21"/>
                <w:szCs w:val="21"/>
              </w:rPr>
            </w:pPr>
            <w:r w:rsidRPr="00BB7B26">
              <w:rPr>
                <w:rFonts w:ascii="Times New Roman" w:hAnsi="宋体"/>
                <w:sz w:val="21"/>
                <w:szCs w:val="21"/>
              </w:rPr>
              <w:t>本项目建成后按要求开展突发环境事件风险评估并制定突发环境事件应急预案</w:t>
            </w:r>
          </w:p>
        </w:tc>
      </w:tr>
      <w:tr w:rsidR="00DE5B9C" w:rsidRPr="00BB7B26" w:rsidTr="00DE5B9C">
        <w:trPr>
          <w:trHeight w:val="340"/>
        </w:trPr>
        <w:tc>
          <w:tcPr>
            <w:tcW w:w="336" w:type="pct"/>
            <w:vMerge/>
            <w:tcBorders>
              <w:top w:val="single" w:sz="4" w:space="0" w:color="000000"/>
              <w:left w:val="nil"/>
              <w:bottom w:val="single" w:sz="4" w:space="0" w:color="000000"/>
              <w:right w:val="single" w:sz="4" w:space="0" w:color="000000"/>
            </w:tcBorders>
            <w:vAlign w:val="center"/>
            <w:hideMark/>
          </w:tcPr>
          <w:p w:rsidR="00DE5B9C" w:rsidRPr="00BB7B26" w:rsidRDefault="00DE5B9C" w:rsidP="00DE5B9C">
            <w:pPr>
              <w:widowControl/>
              <w:spacing w:line="240" w:lineRule="auto"/>
              <w:ind w:firstLine="420"/>
              <w:jc w:val="center"/>
              <w:rPr>
                <w:sz w:val="21"/>
                <w:szCs w:val="21"/>
                <w:lang w:val="zh-CN" w:bidi="zh-CN"/>
              </w:rPr>
            </w:pPr>
          </w:p>
        </w:tc>
        <w:tc>
          <w:tcPr>
            <w:tcW w:w="781" w:type="pct"/>
            <w:vMerge/>
            <w:tcBorders>
              <w:top w:val="nil"/>
              <w:left w:val="single" w:sz="4" w:space="0" w:color="000000"/>
              <w:bottom w:val="single" w:sz="4" w:space="0" w:color="000000"/>
              <w:right w:val="single" w:sz="4" w:space="0" w:color="000000"/>
            </w:tcBorders>
            <w:vAlign w:val="center"/>
            <w:hideMark/>
          </w:tcPr>
          <w:p w:rsidR="00DE5B9C" w:rsidRPr="00BB7B26" w:rsidRDefault="00DE5B9C" w:rsidP="00DE5B9C">
            <w:pPr>
              <w:widowControl/>
              <w:spacing w:line="240" w:lineRule="auto"/>
              <w:ind w:firstLine="420"/>
              <w:jc w:val="center"/>
              <w:rPr>
                <w:sz w:val="21"/>
                <w:szCs w:val="21"/>
                <w:lang w:val="zh-CN" w:bidi="zh-CN"/>
              </w:rPr>
            </w:pPr>
          </w:p>
        </w:tc>
        <w:tc>
          <w:tcPr>
            <w:tcW w:w="2477" w:type="pct"/>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both"/>
              <w:rPr>
                <w:rFonts w:ascii="Times New Roman" w:hAnsi="Times New Roman"/>
                <w:kern w:val="2"/>
                <w:sz w:val="21"/>
                <w:szCs w:val="21"/>
              </w:rPr>
            </w:pPr>
            <w:r w:rsidRPr="00BB7B26">
              <w:rPr>
                <w:rFonts w:ascii="Times New Roman" w:hAnsi="Times New Roman"/>
                <w:sz w:val="21"/>
                <w:szCs w:val="21"/>
              </w:rPr>
              <w:t>38</w:t>
            </w:r>
            <w:r w:rsidRPr="00BB7B26">
              <w:rPr>
                <w:rFonts w:ascii="Times New Roman" w:hAnsi="宋体"/>
                <w:sz w:val="21"/>
                <w:szCs w:val="21"/>
              </w:rPr>
              <w:t>、跨区域的重点水体以及涉及饮用水水源的流域、区域要建立上下游联防联控协调机制，建立区域间污染防治、信息共享、应急处置联动机制，实行联防联控。</w:t>
            </w:r>
          </w:p>
        </w:tc>
        <w:tc>
          <w:tcPr>
            <w:tcW w:w="1405" w:type="pct"/>
            <w:vMerge/>
            <w:tcBorders>
              <w:top w:val="single" w:sz="4" w:space="0" w:color="000000"/>
              <w:left w:val="single" w:sz="4" w:space="0" w:color="000000"/>
              <w:bottom w:val="single" w:sz="4" w:space="0" w:color="000000"/>
              <w:right w:val="nil"/>
            </w:tcBorders>
            <w:vAlign w:val="center"/>
            <w:hideMark/>
          </w:tcPr>
          <w:p w:rsidR="00DE5B9C" w:rsidRPr="00BB7B26" w:rsidRDefault="00DE5B9C" w:rsidP="00DE5B9C">
            <w:pPr>
              <w:widowControl/>
              <w:spacing w:line="240" w:lineRule="auto"/>
              <w:ind w:firstLine="420"/>
              <w:jc w:val="left"/>
              <w:rPr>
                <w:sz w:val="21"/>
                <w:szCs w:val="21"/>
                <w:lang w:val="zh-CN" w:bidi="zh-CN"/>
              </w:rPr>
            </w:pPr>
          </w:p>
        </w:tc>
      </w:tr>
      <w:tr w:rsidR="00DE5B9C" w:rsidRPr="00BB7B26" w:rsidTr="00DE5B9C">
        <w:trPr>
          <w:trHeight w:val="340"/>
        </w:trPr>
        <w:tc>
          <w:tcPr>
            <w:tcW w:w="336" w:type="pct"/>
            <w:tcBorders>
              <w:top w:val="nil"/>
              <w:left w:val="nil"/>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lastRenderedPageBreak/>
              <w:t>资源利用效率</w:t>
            </w:r>
          </w:p>
        </w:tc>
        <w:tc>
          <w:tcPr>
            <w:tcW w:w="781" w:type="pct"/>
            <w:tcBorders>
              <w:top w:val="nil"/>
              <w:left w:val="single" w:sz="4" w:space="0" w:color="000000"/>
              <w:bottom w:val="single" w:sz="4"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禁燃区要求</w:t>
            </w:r>
          </w:p>
        </w:tc>
        <w:tc>
          <w:tcPr>
            <w:tcW w:w="2477" w:type="pct"/>
            <w:tcBorders>
              <w:top w:val="single" w:sz="4" w:space="0" w:color="000000"/>
              <w:left w:val="single" w:sz="4" w:space="0" w:color="000000"/>
              <w:bottom w:val="single" w:sz="4" w:space="0" w:color="000000"/>
              <w:right w:val="single" w:sz="4" w:space="0" w:color="000000"/>
            </w:tcBorders>
            <w:vAlign w:val="center"/>
            <w:hideMark/>
          </w:tcPr>
          <w:p w:rsidR="00DE5B9C" w:rsidRPr="00BB7B26" w:rsidRDefault="00DE5B9C" w:rsidP="00266066">
            <w:pPr>
              <w:autoSpaceDE w:val="0"/>
              <w:autoSpaceDN w:val="0"/>
              <w:spacing w:line="240" w:lineRule="auto"/>
              <w:ind w:firstLineChars="0" w:firstLine="0"/>
              <w:rPr>
                <w:sz w:val="21"/>
                <w:szCs w:val="21"/>
              </w:rPr>
            </w:pPr>
            <w:r w:rsidRPr="00BB7B26">
              <w:rPr>
                <w:sz w:val="21"/>
                <w:szCs w:val="21"/>
              </w:rPr>
              <w:t>39</w:t>
            </w:r>
            <w:r w:rsidRPr="00BB7B26">
              <w:rPr>
                <w:rFonts w:hAnsi="宋体"/>
                <w:sz w:val="21"/>
                <w:szCs w:val="21"/>
              </w:rPr>
              <w:t>、</w:t>
            </w:r>
            <w:r w:rsidRPr="00BB7B26">
              <w:rPr>
                <w:rFonts w:hAnsi="宋体"/>
                <w:kern w:val="0"/>
                <w:sz w:val="21"/>
                <w:szCs w:val="21"/>
              </w:rPr>
              <w:t>高污染燃料禁燃区禁止销售、燃用高污染燃料；禁止新建、扩建燃用高污染燃料的设施；已经建成的，应当在县级以上人民政府规定的期限内停止使用或者改用清洁能源。县级及以上城市建成区原则上不再新建</w:t>
            </w:r>
            <w:r w:rsidRPr="00BB7B26">
              <w:rPr>
                <w:kern w:val="0"/>
                <w:sz w:val="21"/>
                <w:szCs w:val="21"/>
              </w:rPr>
              <w:t>35</w:t>
            </w:r>
            <w:r w:rsidRPr="00BB7B26">
              <w:rPr>
                <w:rFonts w:hAnsi="宋体"/>
                <w:kern w:val="0"/>
                <w:sz w:val="21"/>
                <w:szCs w:val="21"/>
              </w:rPr>
              <w:t>蒸吨</w:t>
            </w:r>
            <w:r w:rsidRPr="00BB7B26">
              <w:rPr>
                <w:kern w:val="0"/>
                <w:sz w:val="21"/>
                <w:szCs w:val="21"/>
              </w:rPr>
              <w:t>/</w:t>
            </w:r>
            <w:r w:rsidRPr="00BB7B26">
              <w:rPr>
                <w:rFonts w:hAnsi="宋体"/>
                <w:kern w:val="0"/>
                <w:sz w:val="21"/>
                <w:szCs w:val="21"/>
              </w:rPr>
              <w:t>小时及以下的燃煤锅炉</w:t>
            </w:r>
            <w:r w:rsidR="00266066" w:rsidRPr="00BB7B26">
              <w:rPr>
                <w:rFonts w:hint="eastAsia"/>
                <w:kern w:val="0"/>
                <w:sz w:val="21"/>
                <w:szCs w:val="21"/>
              </w:rPr>
              <w:t>，</w:t>
            </w:r>
            <w:r w:rsidRPr="00BB7B26">
              <w:rPr>
                <w:rFonts w:hAnsi="宋体"/>
                <w:kern w:val="0"/>
                <w:sz w:val="21"/>
                <w:szCs w:val="21"/>
              </w:rPr>
              <w:t>其他地区原则上不再新建</w:t>
            </w:r>
            <w:r w:rsidRPr="00BB7B26">
              <w:rPr>
                <w:kern w:val="0"/>
                <w:sz w:val="21"/>
                <w:szCs w:val="21"/>
              </w:rPr>
              <w:t>20</w:t>
            </w:r>
            <w:r w:rsidRPr="00BB7B26">
              <w:rPr>
                <w:rFonts w:hAnsi="宋体"/>
                <w:kern w:val="0"/>
                <w:sz w:val="21"/>
                <w:szCs w:val="21"/>
              </w:rPr>
              <w:t>蒸吨</w:t>
            </w:r>
            <w:r w:rsidRPr="00BB7B26">
              <w:rPr>
                <w:kern w:val="0"/>
                <w:sz w:val="21"/>
                <w:szCs w:val="21"/>
              </w:rPr>
              <w:t>/</w:t>
            </w:r>
            <w:r w:rsidRPr="00BB7B26">
              <w:rPr>
                <w:rFonts w:hAnsi="宋体"/>
                <w:kern w:val="0"/>
                <w:sz w:val="21"/>
                <w:szCs w:val="21"/>
              </w:rPr>
              <w:t>小时以下的燃煤锅炉，</w:t>
            </w:r>
            <w:r w:rsidRPr="00BB7B26">
              <w:rPr>
                <w:kern w:val="0"/>
                <w:sz w:val="21"/>
                <w:szCs w:val="21"/>
              </w:rPr>
              <w:t>PM</w:t>
            </w:r>
            <w:r w:rsidRPr="00BB7B26">
              <w:rPr>
                <w:kern w:val="0"/>
                <w:sz w:val="21"/>
                <w:szCs w:val="21"/>
                <w:vertAlign w:val="subscript"/>
              </w:rPr>
              <w:t>2.5</w:t>
            </w:r>
            <w:r w:rsidRPr="00BB7B26">
              <w:rPr>
                <w:rFonts w:hAnsi="宋体"/>
                <w:kern w:val="0"/>
                <w:sz w:val="21"/>
                <w:szCs w:val="21"/>
              </w:rPr>
              <w:t>未达标城市基本淘汰行政区域内</w:t>
            </w:r>
            <w:r w:rsidRPr="00BB7B26">
              <w:rPr>
                <w:kern w:val="0"/>
                <w:sz w:val="21"/>
                <w:szCs w:val="21"/>
              </w:rPr>
              <w:t>10</w:t>
            </w:r>
            <w:r w:rsidRPr="00BB7B26">
              <w:rPr>
                <w:rFonts w:hAnsi="宋体"/>
                <w:kern w:val="0"/>
                <w:sz w:val="21"/>
                <w:szCs w:val="21"/>
              </w:rPr>
              <w:t>蒸吨</w:t>
            </w:r>
            <w:r w:rsidRPr="00BB7B26">
              <w:rPr>
                <w:kern w:val="0"/>
                <w:sz w:val="21"/>
                <w:szCs w:val="21"/>
              </w:rPr>
              <w:t>/</w:t>
            </w:r>
            <w:r w:rsidRPr="00BB7B26">
              <w:rPr>
                <w:rFonts w:hAnsi="宋体"/>
                <w:kern w:val="0"/>
                <w:sz w:val="21"/>
                <w:szCs w:val="21"/>
              </w:rPr>
              <w:t>小时以下的燃煤锅炉。淘汰热力管网覆盖范围内的燃煤锅炉和散煤。地方政府出台更加严格的新建燃煤锅炉限制条件的一并执行。</w:t>
            </w:r>
          </w:p>
        </w:tc>
        <w:tc>
          <w:tcPr>
            <w:tcW w:w="1405" w:type="pct"/>
            <w:tcBorders>
              <w:top w:val="nil"/>
              <w:left w:val="single" w:sz="4" w:space="0" w:color="000000"/>
              <w:bottom w:val="single" w:sz="4" w:space="0" w:color="000000"/>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符合</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本项目不涉及高污染燃料的使用，也不涉及锅炉的使用</w:t>
            </w:r>
          </w:p>
        </w:tc>
      </w:tr>
      <w:tr w:rsidR="00DE5B9C" w:rsidRPr="00BB7B26" w:rsidTr="00DE5B9C">
        <w:trPr>
          <w:trHeight w:val="340"/>
        </w:trPr>
        <w:tc>
          <w:tcPr>
            <w:tcW w:w="336" w:type="pct"/>
            <w:tcBorders>
              <w:top w:val="single" w:sz="4" w:space="0" w:color="000000"/>
              <w:left w:val="nil"/>
              <w:bottom w:val="single" w:sz="12"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法定保护地</w:t>
            </w:r>
          </w:p>
        </w:tc>
        <w:tc>
          <w:tcPr>
            <w:tcW w:w="781" w:type="pct"/>
            <w:tcBorders>
              <w:top w:val="single" w:sz="4" w:space="0" w:color="000000"/>
              <w:left w:val="single" w:sz="4" w:space="0" w:color="000000"/>
              <w:bottom w:val="single" w:sz="12" w:space="0" w:color="000000"/>
              <w:right w:val="single" w:sz="4" w:space="0" w:color="000000"/>
            </w:tcBorders>
            <w:vAlign w:val="center"/>
            <w:hideMark/>
          </w:tcPr>
          <w:p w:rsidR="00DE5B9C" w:rsidRPr="00BB7B26" w:rsidRDefault="00DE5B9C" w:rsidP="00DE5B9C">
            <w:pPr>
              <w:pStyle w:val="TableParagraph"/>
              <w:kinsoku w:val="0"/>
              <w:overflowPunct w:val="0"/>
              <w:jc w:val="center"/>
              <w:rPr>
                <w:rFonts w:ascii="Times New Roman" w:hAnsi="Times New Roman"/>
                <w:kern w:val="2"/>
                <w:sz w:val="21"/>
                <w:szCs w:val="21"/>
              </w:rPr>
            </w:pPr>
            <w:r w:rsidRPr="00BB7B26">
              <w:rPr>
                <w:rFonts w:ascii="Times New Roman" w:hAnsi="宋体"/>
                <w:sz w:val="21"/>
                <w:szCs w:val="21"/>
              </w:rPr>
              <w:t>自然生态空间</w:t>
            </w:r>
          </w:p>
        </w:tc>
        <w:tc>
          <w:tcPr>
            <w:tcW w:w="2477" w:type="pct"/>
            <w:tcBorders>
              <w:top w:val="single" w:sz="4" w:space="0" w:color="000000"/>
              <w:left w:val="single" w:sz="4" w:space="0" w:color="000000"/>
              <w:bottom w:val="single" w:sz="12" w:space="0" w:color="000000"/>
              <w:right w:val="single" w:sz="4" w:space="0" w:color="000000"/>
            </w:tcBorders>
            <w:hideMark/>
          </w:tcPr>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Times New Roman"/>
                <w:sz w:val="21"/>
                <w:szCs w:val="21"/>
              </w:rPr>
              <w:t>40</w:t>
            </w:r>
            <w:r w:rsidRPr="00BB7B26">
              <w:rPr>
                <w:rFonts w:ascii="Times New Roman" w:hAnsi="宋体"/>
                <w:sz w:val="21"/>
                <w:szCs w:val="21"/>
              </w:rPr>
              <w:t>、严格控制新增建设占用生态保护红线外的生态空间。严格限制农业开发占用生态保护红线外的生态空间，符合条件的农业开发项目，须依法由市县级及以上地方人民政府统筹安排。生态保护红线外的耕地，除符合国家生态退耕条件，并纳入国家生态退耕总体安排，或因国家重大生态工程建设需要外，不得随意转用。</w:t>
            </w:r>
          </w:p>
        </w:tc>
        <w:tc>
          <w:tcPr>
            <w:tcW w:w="1405" w:type="pct"/>
            <w:tcBorders>
              <w:top w:val="single" w:sz="4" w:space="0" w:color="000000"/>
              <w:left w:val="single" w:sz="4" w:space="0" w:color="000000"/>
              <w:bottom w:val="single" w:sz="12" w:space="0" w:color="000000"/>
              <w:right w:val="nil"/>
            </w:tcBorders>
            <w:vAlign w:val="center"/>
            <w:hideMark/>
          </w:tcPr>
          <w:p w:rsidR="00DE5B9C" w:rsidRPr="00BB7B26" w:rsidRDefault="00DE5B9C" w:rsidP="00DE5B9C">
            <w:pPr>
              <w:pStyle w:val="TableParagraph"/>
              <w:kinsoku w:val="0"/>
              <w:overflowPunct w:val="0"/>
              <w:jc w:val="center"/>
              <w:rPr>
                <w:rFonts w:ascii="Times New Roman" w:hAnsi="Times New Roman"/>
                <w:sz w:val="21"/>
                <w:szCs w:val="21"/>
              </w:rPr>
            </w:pPr>
            <w:r w:rsidRPr="00BB7B26">
              <w:rPr>
                <w:rFonts w:ascii="Times New Roman" w:hAnsi="宋体"/>
                <w:sz w:val="21"/>
                <w:szCs w:val="21"/>
              </w:rPr>
              <w:t>符合</w:t>
            </w:r>
          </w:p>
          <w:p w:rsidR="00DE5B9C" w:rsidRPr="00BB7B26" w:rsidRDefault="00DE5B9C" w:rsidP="00DE5B9C">
            <w:pPr>
              <w:pStyle w:val="TableParagraph"/>
              <w:kinsoku w:val="0"/>
              <w:overflowPunct w:val="0"/>
              <w:rPr>
                <w:rFonts w:ascii="Times New Roman" w:hAnsi="Times New Roman"/>
                <w:kern w:val="2"/>
                <w:sz w:val="21"/>
                <w:szCs w:val="21"/>
              </w:rPr>
            </w:pPr>
            <w:r w:rsidRPr="00BB7B26">
              <w:rPr>
                <w:rFonts w:ascii="Times New Roman" w:hAnsi="宋体"/>
                <w:sz w:val="21"/>
                <w:szCs w:val="21"/>
              </w:rPr>
              <w:t>本项目用地不占用生态保护红线外</w:t>
            </w:r>
          </w:p>
        </w:tc>
      </w:tr>
    </w:tbl>
    <w:p w:rsidR="00583F78" w:rsidRPr="00BB7B26" w:rsidRDefault="00583F78" w:rsidP="00583F78">
      <w:pPr>
        <w:autoSpaceDE w:val="0"/>
        <w:autoSpaceDN w:val="0"/>
        <w:ind w:firstLine="480"/>
        <w:rPr>
          <w:rFonts w:hAnsi="宋体"/>
          <w:kern w:val="0"/>
        </w:rPr>
      </w:pPr>
      <w:r w:rsidRPr="00BB7B26">
        <w:rPr>
          <w:rFonts w:hAnsi="宋体" w:hint="eastAsia"/>
          <w:kern w:val="0"/>
        </w:rPr>
        <w:t>综上所述，本项目的建设</w:t>
      </w:r>
      <w:r w:rsidR="00DE5B9C" w:rsidRPr="00BB7B26">
        <w:rPr>
          <w:rFonts w:hAnsi="宋体" w:hint="eastAsia"/>
          <w:kern w:val="0"/>
        </w:rPr>
        <w:t>符合</w:t>
      </w:r>
      <w:r w:rsidRPr="00BB7B26">
        <w:rPr>
          <w:kern w:val="0"/>
        </w:rPr>
        <w:t>“</w:t>
      </w:r>
      <w:r w:rsidRPr="00BB7B26">
        <w:rPr>
          <w:rFonts w:hAnsi="宋体" w:hint="eastAsia"/>
          <w:kern w:val="0"/>
        </w:rPr>
        <w:t>三线一单</w:t>
      </w:r>
      <w:r w:rsidRPr="00BB7B26">
        <w:rPr>
          <w:kern w:val="0"/>
        </w:rPr>
        <w:t>”</w:t>
      </w:r>
      <w:r w:rsidRPr="00BB7B26">
        <w:rPr>
          <w:rFonts w:hAnsi="宋体" w:hint="eastAsia"/>
          <w:kern w:val="0"/>
        </w:rPr>
        <w:t>的</w:t>
      </w:r>
      <w:r w:rsidR="00DE5B9C" w:rsidRPr="00BB7B26">
        <w:rPr>
          <w:rFonts w:hAnsi="宋体" w:hint="eastAsia"/>
          <w:kern w:val="0"/>
        </w:rPr>
        <w:t>管控</w:t>
      </w:r>
      <w:r w:rsidRPr="00BB7B26">
        <w:rPr>
          <w:rFonts w:hAnsi="宋体" w:hint="eastAsia"/>
          <w:kern w:val="0"/>
        </w:rPr>
        <w:t>要求。</w:t>
      </w:r>
    </w:p>
    <w:p w:rsidR="008C34C5" w:rsidRPr="00BB7B26" w:rsidRDefault="008C34C5" w:rsidP="008C34C5">
      <w:pPr>
        <w:topLinePunct/>
        <w:ind w:firstLineChars="0" w:firstLine="0"/>
        <w:outlineLvl w:val="1"/>
        <w:rPr>
          <w:b/>
          <w:kern w:val="24"/>
        </w:rPr>
      </w:pPr>
      <w:bookmarkStart w:id="184" w:name="_Toc224144829"/>
      <w:bookmarkStart w:id="185" w:name="_Toc224144990"/>
      <w:bookmarkStart w:id="186" w:name="_Toc176158474"/>
      <w:r w:rsidRPr="00BB7B26">
        <w:rPr>
          <w:rFonts w:hint="eastAsia"/>
          <w:b/>
          <w:kern w:val="24"/>
        </w:rPr>
        <w:t>4.</w:t>
      </w:r>
      <w:r w:rsidR="00AC31CD" w:rsidRPr="00BB7B26">
        <w:rPr>
          <w:rFonts w:hint="eastAsia"/>
          <w:b/>
          <w:kern w:val="24"/>
        </w:rPr>
        <w:t>5</w:t>
      </w:r>
      <w:r w:rsidRPr="00BB7B26">
        <w:rPr>
          <w:rFonts w:hint="eastAsia"/>
          <w:b/>
          <w:kern w:val="24"/>
        </w:rPr>
        <w:t xml:space="preserve"> </w:t>
      </w:r>
      <w:r w:rsidRPr="00BB7B26">
        <w:rPr>
          <w:rFonts w:hint="eastAsia"/>
          <w:b/>
          <w:kern w:val="24"/>
        </w:rPr>
        <w:t>与长江、汉江重要水体保护政策的相符性分析</w:t>
      </w:r>
      <w:bookmarkEnd w:id="184"/>
      <w:bookmarkEnd w:id="185"/>
    </w:p>
    <w:p w:rsidR="007630AE" w:rsidRPr="00BB7B26" w:rsidRDefault="007630AE" w:rsidP="007630AE">
      <w:pPr>
        <w:topLinePunct/>
        <w:ind w:firstLineChars="0" w:firstLine="0"/>
        <w:outlineLvl w:val="2"/>
        <w:rPr>
          <w:b/>
          <w:kern w:val="20"/>
        </w:rPr>
      </w:pPr>
      <w:bookmarkStart w:id="187" w:name="_Toc176158467"/>
      <w:bookmarkStart w:id="188" w:name="_Toc187216818"/>
      <w:bookmarkStart w:id="189" w:name="_Toc224144830"/>
      <w:bookmarkEnd w:id="186"/>
      <w:r w:rsidRPr="00BB7B26">
        <w:rPr>
          <w:rFonts w:hint="eastAsia"/>
          <w:b/>
          <w:kern w:val="20"/>
        </w:rPr>
        <w:t>4.</w:t>
      </w:r>
      <w:r w:rsidR="00F84A48" w:rsidRPr="00BB7B26">
        <w:rPr>
          <w:rFonts w:hint="eastAsia"/>
          <w:b/>
          <w:kern w:val="20"/>
        </w:rPr>
        <w:t>5</w:t>
      </w:r>
      <w:r w:rsidRPr="00BB7B26">
        <w:rPr>
          <w:rFonts w:hint="eastAsia"/>
          <w:b/>
          <w:kern w:val="20"/>
        </w:rPr>
        <w:t>.</w:t>
      </w:r>
      <w:bookmarkEnd w:id="187"/>
      <w:bookmarkEnd w:id="188"/>
      <w:r w:rsidR="008C34C5" w:rsidRPr="00BB7B26">
        <w:rPr>
          <w:rFonts w:hint="eastAsia"/>
          <w:b/>
          <w:kern w:val="20"/>
        </w:rPr>
        <w:t>1</w:t>
      </w:r>
      <w:r w:rsidRPr="00BB7B26">
        <w:rPr>
          <w:rFonts w:hint="eastAsia"/>
          <w:b/>
          <w:kern w:val="20"/>
        </w:rPr>
        <w:t xml:space="preserve"> </w:t>
      </w:r>
      <w:r w:rsidR="008C34C5" w:rsidRPr="00BB7B26">
        <w:rPr>
          <w:rFonts w:hint="eastAsia"/>
          <w:b/>
          <w:kern w:val="20"/>
        </w:rPr>
        <w:t>与</w:t>
      </w:r>
      <w:r w:rsidRPr="00BB7B26">
        <w:rPr>
          <w:rFonts w:hint="eastAsia"/>
          <w:b/>
          <w:kern w:val="20"/>
        </w:rPr>
        <w:t>《长江经济带发展负面清单指南（试行，</w:t>
      </w:r>
      <w:r w:rsidRPr="00BB7B26">
        <w:rPr>
          <w:b/>
          <w:kern w:val="20"/>
        </w:rPr>
        <w:t>2022</w:t>
      </w:r>
      <w:r w:rsidRPr="00BB7B26">
        <w:rPr>
          <w:rFonts w:hint="eastAsia"/>
          <w:b/>
          <w:kern w:val="20"/>
        </w:rPr>
        <w:t>年版）》相</w:t>
      </w:r>
      <w:r w:rsidRPr="00BB7B26">
        <w:rPr>
          <w:rFonts w:hint="eastAsia"/>
          <w:b/>
        </w:rPr>
        <w:t>符</w:t>
      </w:r>
      <w:r w:rsidRPr="00BB7B26">
        <w:rPr>
          <w:rFonts w:hint="eastAsia"/>
          <w:b/>
          <w:kern w:val="20"/>
        </w:rPr>
        <w:t>性分析</w:t>
      </w:r>
      <w:bookmarkEnd w:id="189"/>
    </w:p>
    <w:p w:rsidR="007630AE" w:rsidRPr="00BB7B26" w:rsidRDefault="007630AE" w:rsidP="007630AE">
      <w:pPr>
        <w:autoSpaceDE w:val="0"/>
        <w:autoSpaceDN w:val="0"/>
        <w:ind w:firstLine="480"/>
        <w:rPr>
          <w:rFonts w:hAnsi="宋体"/>
        </w:rPr>
      </w:pPr>
      <w:r w:rsidRPr="00BB7B26">
        <w:rPr>
          <w:rFonts w:hAnsi="宋体" w:hint="eastAsia"/>
          <w:kern w:val="0"/>
        </w:rPr>
        <w:t>本项目与《长江经济带发展负面清单指南（试行，</w:t>
      </w:r>
      <w:r w:rsidRPr="00BB7B26">
        <w:rPr>
          <w:rFonts w:hAnsi="宋体"/>
          <w:kern w:val="0"/>
        </w:rPr>
        <w:t>2022</w:t>
      </w:r>
      <w:r w:rsidRPr="00BB7B26">
        <w:rPr>
          <w:rFonts w:hAnsi="宋体" w:hint="eastAsia"/>
          <w:kern w:val="0"/>
        </w:rPr>
        <w:t>年版）》</w:t>
      </w:r>
      <w:r w:rsidRPr="00BB7B26">
        <w:rPr>
          <w:rFonts w:hAnsi="宋体" w:hint="eastAsia"/>
        </w:rPr>
        <w:t>相符性分析情况见下表。</w:t>
      </w:r>
    </w:p>
    <w:p w:rsidR="007630AE" w:rsidRPr="00BB7B26" w:rsidRDefault="007630AE" w:rsidP="007630AE">
      <w:pPr>
        <w:spacing w:line="240" w:lineRule="auto"/>
        <w:ind w:firstLineChars="0" w:firstLine="0"/>
        <w:jc w:val="center"/>
        <w:rPr>
          <w:rFonts w:hAnsi="宋体"/>
          <w:b/>
          <w:kern w:val="0"/>
        </w:rPr>
      </w:pPr>
      <w:r w:rsidRPr="00BB7B26">
        <w:rPr>
          <w:rFonts w:hAnsi="宋体"/>
          <w:b/>
          <w:kern w:val="0"/>
        </w:rPr>
        <w:t>表</w:t>
      </w:r>
      <w:r w:rsidR="00033BFC" w:rsidRPr="00BB7B26">
        <w:rPr>
          <w:rFonts w:hAnsi="宋体" w:hint="eastAsia"/>
          <w:b/>
          <w:kern w:val="0"/>
        </w:rPr>
        <w:t>4</w:t>
      </w:r>
      <w:r w:rsidRPr="00BB7B26">
        <w:rPr>
          <w:rFonts w:hint="eastAsia"/>
          <w:b/>
          <w:kern w:val="0"/>
        </w:rPr>
        <w:t>-</w:t>
      </w:r>
      <w:r w:rsidR="00033BFC" w:rsidRPr="00BB7B26">
        <w:rPr>
          <w:rFonts w:hint="eastAsia"/>
          <w:b/>
          <w:kern w:val="0"/>
        </w:rPr>
        <w:t>1</w:t>
      </w:r>
      <w:r w:rsidRPr="00BB7B26">
        <w:rPr>
          <w:rFonts w:hint="eastAsia"/>
          <w:b/>
          <w:kern w:val="0"/>
        </w:rPr>
        <w:t>3</w:t>
      </w:r>
      <w:r w:rsidRPr="00BB7B26">
        <w:rPr>
          <w:b/>
          <w:kern w:val="0"/>
        </w:rPr>
        <w:t xml:space="preserve">  </w:t>
      </w:r>
      <w:r w:rsidRPr="00BB7B26">
        <w:rPr>
          <w:rFonts w:hAnsi="宋体"/>
          <w:b/>
          <w:kern w:val="0"/>
        </w:rPr>
        <w:t>项目与《长江经济带发展负面清单指南》相符性分析</w:t>
      </w:r>
      <w:r w:rsidR="008C34C5" w:rsidRPr="00BB7B26">
        <w:rPr>
          <w:rFonts w:hAnsi="宋体" w:hint="eastAsia"/>
          <w:b/>
          <w:kern w:val="0"/>
        </w:rPr>
        <w:t>一览</w:t>
      </w:r>
      <w:r w:rsidRPr="00BB7B26">
        <w:rPr>
          <w:rFonts w:hAnsi="宋体"/>
          <w:b/>
          <w:kern w:val="0"/>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75"/>
        <w:gridCol w:w="5018"/>
        <w:gridCol w:w="3193"/>
      </w:tblGrid>
      <w:tr w:rsidR="007630AE" w:rsidRPr="00BB7B26" w:rsidTr="00523AFB">
        <w:trPr>
          <w:trHeight w:val="340"/>
          <w:jc w:val="center"/>
        </w:trPr>
        <w:tc>
          <w:tcPr>
            <w:tcW w:w="579" w:type="pct"/>
            <w:tcBorders>
              <w:top w:val="single" w:sz="12" w:space="0" w:color="auto"/>
              <w:left w:val="nil"/>
              <w:bottom w:val="single" w:sz="12" w:space="0" w:color="auto"/>
              <w:right w:val="single" w:sz="4" w:space="0" w:color="auto"/>
            </w:tcBorders>
            <w:vAlign w:val="center"/>
            <w:hideMark/>
          </w:tcPr>
          <w:p w:rsidR="007630AE" w:rsidRPr="00BB7B26" w:rsidRDefault="007630AE" w:rsidP="00523AFB">
            <w:pPr>
              <w:pStyle w:val="lcc1"/>
              <w:rPr>
                <w:kern w:val="2"/>
                <w:sz w:val="21"/>
                <w:szCs w:val="21"/>
              </w:rPr>
            </w:pPr>
            <w:r w:rsidRPr="00BB7B26">
              <w:rPr>
                <w:rFonts w:hAnsi="宋体"/>
                <w:kern w:val="2"/>
                <w:sz w:val="21"/>
                <w:szCs w:val="21"/>
              </w:rPr>
              <w:t>序号</w:t>
            </w:r>
          </w:p>
        </w:tc>
        <w:tc>
          <w:tcPr>
            <w:tcW w:w="2702" w:type="pct"/>
            <w:tcBorders>
              <w:top w:val="single" w:sz="12" w:space="0" w:color="auto"/>
              <w:left w:val="single" w:sz="4" w:space="0" w:color="auto"/>
              <w:bottom w:val="single" w:sz="12" w:space="0" w:color="auto"/>
              <w:right w:val="single" w:sz="4" w:space="0" w:color="auto"/>
            </w:tcBorders>
            <w:vAlign w:val="center"/>
            <w:hideMark/>
          </w:tcPr>
          <w:p w:rsidR="007630AE" w:rsidRPr="00BB7B26" w:rsidRDefault="007630AE" w:rsidP="00523AFB">
            <w:pPr>
              <w:pStyle w:val="lcc1"/>
              <w:rPr>
                <w:kern w:val="2"/>
                <w:sz w:val="21"/>
                <w:szCs w:val="21"/>
              </w:rPr>
            </w:pPr>
            <w:r w:rsidRPr="00BB7B26">
              <w:rPr>
                <w:rFonts w:hAnsi="宋体"/>
                <w:kern w:val="2"/>
                <w:sz w:val="21"/>
                <w:szCs w:val="21"/>
              </w:rPr>
              <w:t>指南内容</w:t>
            </w:r>
          </w:p>
        </w:tc>
        <w:tc>
          <w:tcPr>
            <w:tcW w:w="1719" w:type="pct"/>
            <w:tcBorders>
              <w:top w:val="single" w:sz="12" w:space="0" w:color="auto"/>
              <w:left w:val="single" w:sz="4" w:space="0" w:color="auto"/>
              <w:bottom w:val="single" w:sz="12" w:space="0" w:color="auto"/>
              <w:right w:val="single" w:sz="4" w:space="0" w:color="auto"/>
            </w:tcBorders>
            <w:vAlign w:val="center"/>
            <w:hideMark/>
          </w:tcPr>
          <w:p w:rsidR="007630AE" w:rsidRPr="00BB7B26" w:rsidRDefault="007630AE" w:rsidP="00523AFB">
            <w:pPr>
              <w:pStyle w:val="lcc1"/>
              <w:rPr>
                <w:kern w:val="2"/>
                <w:sz w:val="21"/>
                <w:szCs w:val="21"/>
              </w:rPr>
            </w:pPr>
            <w:r w:rsidRPr="00BB7B26">
              <w:rPr>
                <w:rFonts w:hAnsi="宋体"/>
                <w:kern w:val="2"/>
                <w:sz w:val="21"/>
                <w:szCs w:val="21"/>
              </w:rPr>
              <w:t>相符性分析</w:t>
            </w:r>
          </w:p>
        </w:tc>
      </w:tr>
      <w:tr w:rsidR="007630AE" w:rsidRPr="00BB7B26" w:rsidTr="00523AFB">
        <w:trPr>
          <w:trHeight w:val="340"/>
          <w:jc w:val="center"/>
        </w:trPr>
        <w:tc>
          <w:tcPr>
            <w:tcW w:w="579" w:type="pct"/>
            <w:tcBorders>
              <w:top w:val="single" w:sz="12"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1</w:t>
            </w:r>
          </w:p>
        </w:tc>
        <w:tc>
          <w:tcPr>
            <w:tcW w:w="2702" w:type="pct"/>
            <w:tcBorders>
              <w:top w:val="single" w:sz="12" w:space="0" w:color="auto"/>
              <w:left w:val="single" w:sz="4" w:space="0" w:color="auto"/>
              <w:bottom w:val="single" w:sz="4" w:space="0" w:color="auto"/>
              <w:right w:val="single" w:sz="4" w:space="0" w:color="auto"/>
            </w:tcBorders>
            <w:vAlign w:val="center"/>
            <w:hideMark/>
          </w:tcPr>
          <w:p w:rsidR="007630AE" w:rsidRPr="00BB7B26" w:rsidRDefault="007630AE" w:rsidP="00523AFB">
            <w:pPr>
              <w:pStyle w:val="aff"/>
              <w:spacing w:line="240" w:lineRule="auto"/>
              <w:jc w:val="both"/>
              <w:rPr>
                <w:rFonts w:ascii="Times New Roman" w:hAnsi="Times New Roman"/>
              </w:rPr>
            </w:pPr>
            <w:r w:rsidRPr="00BB7B26">
              <w:rPr>
                <w:rFonts w:ascii="Times New Roman"/>
                <w:shd w:val="clear" w:color="auto" w:fill="FFFFFF"/>
              </w:rPr>
              <w:t>禁止建设不符合全国和省级港口布局规划以及港口总体规划的码头项目，禁止建设不符合《长江干线过江通道布局规划》的过长江通道项目</w:t>
            </w:r>
          </w:p>
        </w:tc>
        <w:tc>
          <w:tcPr>
            <w:tcW w:w="1719" w:type="pct"/>
            <w:tcBorders>
              <w:top w:val="single" w:sz="12" w:space="0" w:color="auto"/>
              <w:left w:val="single" w:sz="4" w:space="0" w:color="auto"/>
              <w:bottom w:val="single" w:sz="4" w:space="0" w:color="auto"/>
              <w:right w:val="single" w:sz="4" w:space="0" w:color="auto"/>
            </w:tcBorders>
            <w:vAlign w:val="center"/>
            <w:hideMark/>
          </w:tcPr>
          <w:p w:rsidR="007630AE" w:rsidRPr="00BB7B26" w:rsidRDefault="007630AE" w:rsidP="00523AFB">
            <w:pPr>
              <w:pStyle w:val="Default"/>
              <w:spacing w:line="240" w:lineRule="auto"/>
              <w:ind w:firstLineChars="0" w:firstLine="0"/>
              <w:jc w:val="both"/>
              <w:rPr>
                <w:rFonts w:ascii="Times New Roman" w:hint="default"/>
                <w:color w:val="auto"/>
                <w:kern w:val="2"/>
                <w:sz w:val="21"/>
                <w:szCs w:val="21"/>
              </w:rPr>
            </w:pPr>
            <w:r w:rsidRPr="00BB7B26">
              <w:rPr>
                <w:rFonts w:ascii="Times New Roman" w:hAnsi="宋体" w:hint="default"/>
                <w:color w:val="auto"/>
                <w:kern w:val="2"/>
                <w:sz w:val="21"/>
                <w:szCs w:val="21"/>
              </w:rPr>
              <w:t>本项目</w:t>
            </w:r>
            <w:r w:rsidRPr="00BB7B26">
              <w:rPr>
                <w:rFonts w:ascii="Times New Roman" w:hAnsi="宋体"/>
                <w:color w:val="auto"/>
                <w:kern w:val="2"/>
                <w:sz w:val="21"/>
                <w:szCs w:val="21"/>
              </w:rPr>
              <w:t>为生猪养殖类建设项目，</w:t>
            </w:r>
            <w:r w:rsidRPr="00BB7B26">
              <w:rPr>
                <w:rFonts w:ascii="Times New Roman" w:hAnsi="宋体" w:hint="default"/>
                <w:color w:val="auto"/>
                <w:kern w:val="2"/>
                <w:sz w:val="21"/>
                <w:szCs w:val="21"/>
              </w:rPr>
              <w:t>不属于码头或过江通道类项目</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2</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kern w:val="0"/>
                <w:sz w:val="21"/>
                <w:szCs w:val="21"/>
              </w:rPr>
            </w:pPr>
            <w:r w:rsidRPr="00BB7B26">
              <w:rPr>
                <w:rFonts w:hAnsi="宋体"/>
                <w:sz w:val="21"/>
                <w:szCs w:val="21"/>
                <w:shd w:val="clear" w:color="auto" w:fill="FFFFFF"/>
              </w:rPr>
              <w:t>禁止在自然保护区核心区、缓冲区的岸线和河段范围内投资建设旅游和生产经营项目。禁止在风景名胜区核心景区的岸线和河段范围内投资建设与风景名胜资源保护无关的项目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rPr>
                <w:sz w:val="21"/>
                <w:szCs w:val="21"/>
              </w:rPr>
            </w:pPr>
            <w:r w:rsidRPr="00BB7B26">
              <w:rPr>
                <w:rFonts w:hAnsi="宋体"/>
                <w:sz w:val="21"/>
                <w:szCs w:val="21"/>
              </w:rPr>
              <w:t>本项目不位于自然保护区、风景名胜区内</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3</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kern w:val="0"/>
                <w:sz w:val="21"/>
                <w:szCs w:val="21"/>
              </w:rPr>
            </w:pPr>
            <w:r w:rsidRPr="00BB7B26">
              <w:rPr>
                <w:rFonts w:hAnsi="宋体"/>
                <w:sz w:val="21"/>
                <w:szCs w:val="21"/>
                <w:shd w:val="clear" w:color="auto" w:fill="FFFFFF"/>
              </w:rPr>
              <w:t>禁止在饮用水水源一级保护区的岸线和河段范围内新建、改建、扩建与供水设施和保护水源无关的项目，以及网箱养殖、</w:t>
            </w:r>
            <w:r w:rsidRPr="00BB7B26">
              <w:rPr>
                <w:rStyle w:val="a4"/>
                <w:rFonts w:ascii="Times New Roman" w:hAnsi="宋体" w:cs="Times New Roman"/>
                <w:b w:val="0"/>
                <w:sz w:val="21"/>
                <w:szCs w:val="21"/>
                <w:shd w:val="clear" w:color="auto" w:fill="FFFFFF"/>
              </w:rPr>
              <w:t>畜禽养殖、</w:t>
            </w:r>
            <w:r w:rsidRPr="00BB7B26">
              <w:rPr>
                <w:rFonts w:hAnsi="宋体"/>
                <w:sz w:val="21"/>
                <w:szCs w:val="21"/>
                <w:shd w:val="clear" w:color="auto" w:fill="FFFFFF"/>
              </w:rPr>
              <w:t>旅游等可能污染饮用水水体的投资建设项目。禁止在饮用水水源二级保护区的岸线和河段范围内新建、改建、扩建排放污染物的投资建设项目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rPr>
                <w:sz w:val="21"/>
                <w:szCs w:val="21"/>
              </w:rPr>
            </w:pPr>
            <w:r w:rsidRPr="00BB7B26">
              <w:rPr>
                <w:rFonts w:hAnsi="宋体"/>
                <w:sz w:val="21"/>
                <w:szCs w:val="21"/>
              </w:rPr>
              <w:t>本项目不位于</w:t>
            </w:r>
            <w:r w:rsidRPr="00BB7B26">
              <w:rPr>
                <w:rFonts w:hAnsi="宋体" w:hint="eastAsia"/>
                <w:sz w:val="21"/>
                <w:szCs w:val="21"/>
              </w:rPr>
              <w:t>一级或二级</w:t>
            </w:r>
            <w:r w:rsidRPr="00BB7B26">
              <w:rPr>
                <w:rFonts w:hAnsi="宋体"/>
                <w:sz w:val="21"/>
                <w:szCs w:val="21"/>
              </w:rPr>
              <w:t>饮用水水源保护区内</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4</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kern w:val="0"/>
                <w:sz w:val="21"/>
                <w:szCs w:val="21"/>
              </w:rPr>
            </w:pPr>
            <w:r w:rsidRPr="00BB7B26">
              <w:rPr>
                <w:rFonts w:hAnsi="宋体"/>
                <w:sz w:val="21"/>
                <w:szCs w:val="21"/>
                <w:shd w:val="clear" w:color="auto" w:fill="FFFFFF"/>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jc w:val="center"/>
              <w:rPr>
                <w:sz w:val="21"/>
                <w:szCs w:val="21"/>
              </w:rPr>
            </w:pPr>
            <w:r w:rsidRPr="00BB7B26">
              <w:rPr>
                <w:rFonts w:hAnsi="宋体"/>
                <w:sz w:val="21"/>
                <w:szCs w:val="21"/>
              </w:rPr>
              <w:t>本项目不涉及岸线及河段占用</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5</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b/>
                <w:kern w:val="0"/>
                <w:sz w:val="21"/>
                <w:szCs w:val="21"/>
              </w:rPr>
            </w:pPr>
            <w:r w:rsidRPr="00BB7B26">
              <w:rPr>
                <w:rStyle w:val="a4"/>
                <w:rFonts w:ascii="Times New Roman" w:hAnsi="宋体" w:cs="Times New Roman"/>
                <w:b w:val="0"/>
                <w:sz w:val="21"/>
                <w:szCs w:val="21"/>
                <w:shd w:val="clear" w:color="auto" w:fill="FFFFFF"/>
              </w:rPr>
              <w:t>禁止违法利用、占用长江流域河湖岸线。</w:t>
            </w:r>
            <w:r w:rsidRPr="00BB7B26">
              <w:rPr>
                <w:rFonts w:hAnsi="宋体"/>
                <w:sz w:val="21"/>
                <w:szCs w:val="21"/>
                <w:shd w:val="clear" w:color="auto" w:fill="FFFFFF"/>
              </w:rPr>
              <w:t>禁止在《长江岸线保护和开发利用总体规划》划定的岸线保护区和保留区内投资建设除事关公共安全及公众利益的防洪护岸、河道治理、供水、生态环境保护、航道整治、国家重要基础设施以外的项目。禁止在《全国重</w:t>
            </w:r>
            <w:r w:rsidRPr="00BB7B26">
              <w:rPr>
                <w:rFonts w:hAnsi="宋体"/>
                <w:sz w:val="21"/>
                <w:szCs w:val="21"/>
                <w:shd w:val="clear" w:color="auto" w:fill="FFFFFF"/>
              </w:rPr>
              <w:lastRenderedPageBreak/>
              <w:t>要江河湖泊水功能区划》划定的河段</w:t>
            </w:r>
            <w:r w:rsidRPr="00BB7B26">
              <w:rPr>
                <w:rStyle w:val="a4"/>
                <w:rFonts w:ascii="Times New Roman" w:hAnsi="宋体" w:cs="Times New Roman"/>
                <w:b w:val="0"/>
                <w:sz w:val="21"/>
                <w:szCs w:val="21"/>
                <w:shd w:val="clear" w:color="auto" w:fill="FFFFFF"/>
              </w:rPr>
              <w:t>及湖泊</w:t>
            </w:r>
            <w:r w:rsidRPr="00BB7B26">
              <w:rPr>
                <w:rFonts w:hAnsi="宋体"/>
                <w:sz w:val="21"/>
                <w:szCs w:val="21"/>
                <w:shd w:val="clear" w:color="auto" w:fill="FFFFFF"/>
              </w:rPr>
              <w:t>保护区、保留区内投资建设不利于水资源及自然生态保护的项目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jc w:val="center"/>
              <w:rPr>
                <w:sz w:val="21"/>
                <w:szCs w:val="21"/>
              </w:rPr>
            </w:pPr>
            <w:r w:rsidRPr="00BB7B26">
              <w:rPr>
                <w:rFonts w:hAnsi="宋体"/>
                <w:sz w:val="21"/>
                <w:szCs w:val="21"/>
              </w:rPr>
              <w:lastRenderedPageBreak/>
              <w:t>本项目不占用长江流域河湖岸线</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lastRenderedPageBreak/>
              <w:t>6</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b/>
                <w:kern w:val="0"/>
                <w:sz w:val="21"/>
                <w:szCs w:val="21"/>
              </w:rPr>
            </w:pPr>
            <w:r w:rsidRPr="00BB7B26">
              <w:rPr>
                <w:rStyle w:val="a4"/>
                <w:rFonts w:ascii="Times New Roman" w:hAnsi="宋体" w:cs="Times New Roman"/>
                <w:b w:val="0"/>
                <w:sz w:val="21"/>
                <w:szCs w:val="21"/>
                <w:shd w:val="clear" w:color="auto" w:fill="FFFFFF"/>
              </w:rPr>
              <w:t>禁止未经许可在长江干支流及湖泊新设、改设或扩大排污口</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jc w:val="center"/>
              <w:rPr>
                <w:sz w:val="21"/>
                <w:szCs w:val="21"/>
              </w:rPr>
            </w:pPr>
            <w:r w:rsidRPr="00BB7B26">
              <w:rPr>
                <w:rFonts w:hAnsi="宋体"/>
                <w:sz w:val="21"/>
                <w:szCs w:val="21"/>
              </w:rPr>
              <w:t>本项目不涉及本条禁令</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7</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b/>
                <w:kern w:val="0"/>
                <w:sz w:val="21"/>
                <w:szCs w:val="21"/>
              </w:rPr>
            </w:pPr>
            <w:r w:rsidRPr="00BB7B26">
              <w:rPr>
                <w:rStyle w:val="a4"/>
                <w:rFonts w:ascii="Times New Roman" w:hAnsi="宋体" w:cs="Times New Roman"/>
                <w:b w:val="0"/>
                <w:sz w:val="21"/>
                <w:szCs w:val="21"/>
                <w:shd w:val="clear" w:color="auto" w:fill="FFFFFF"/>
              </w:rPr>
              <w:t>禁止在</w:t>
            </w:r>
            <w:r w:rsidRPr="00BB7B26">
              <w:rPr>
                <w:rStyle w:val="a4"/>
                <w:rFonts w:ascii="Times New Roman" w:cs="Times New Roman"/>
                <w:b w:val="0"/>
                <w:sz w:val="21"/>
                <w:szCs w:val="21"/>
                <w:shd w:val="clear" w:color="auto" w:fill="FFFFFF"/>
              </w:rPr>
              <w:t>“</w:t>
            </w:r>
            <w:r w:rsidRPr="00BB7B26">
              <w:rPr>
                <w:rStyle w:val="a4"/>
                <w:rFonts w:ascii="Times New Roman" w:hAnsi="宋体" w:cs="Times New Roman"/>
                <w:b w:val="0"/>
                <w:sz w:val="21"/>
                <w:szCs w:val="21"/>
                <w:shd w:val="clear" w:color="auto" w:fill="FFFFFF"/>
              </w:rPr>
              <w:t>一江一口两湖七河</w:t>
            </w:r>
            <w:r w:rsidRPr="00BB7B26">
              <w:rPr>
                <w:rStyle w:val="a4"/>
                <w:rFonts w:ascii="Times New Roman" w:cs="Times New Roman"/>
                <w:b w:val="0"/>
                <w:sz w:val="21"/>
                <w:szCs w:val="21"/>
                <w:shd w:val="clear" w:color="auto" w:fill="FFFFFF"/>
              </w:rPr>
              <w:t>”</w:t>
            </w:r>
            <w:r w:rsidRPr="00BB7B26">
              <w:rPr>
                <w:rStyle w:val="a4"/>
                <w:rFonts w:ascii="Times New Roman" w:hAnsi="宋体" w:cs="Times New Roman"/>
                <w:b w:val="0"/>
                <w:sz w:val="21"/>
                <w:szCs w:val="21"/>
                <w:shd w:val="clear" w:color="auto" w:fill="FFFFFF"/>
              </w:rPr>
              <w:t>和</w:t>
            </w:r>
            <w:r w:rsidRPr="00BB7B26">
              <w:rPr>
                <w:rStyle w:val="a4"/>
                <w:rFonts w:ascii="Times New Roman" w:cs="Times New Roman"/>
                <w:b w:val="0"/>
                <w:sz w:val="21"/>
                <w:szCs w:val="21"/>
                <w:shd w:val="clear" w:color="auto" w:fill="FFFFFF"/>
              </w:rPr>
              <w:t>332</w:t>
            </w:r>
            <w:r w:rsidRPr="00BB7B26">
              <w:rPr>
                <w:rStyle w:val="a4"/>
                <w:rFonts w:ascii="Times New Roman" w:hAnsi="宋体" w:cs="Times New Roman"/>
                <w:b w:val="0"/>
                <w:sz w:val="21"/>
                <w:szCs w:val="21"/>
                <w:shd w:val="clear" w:color="auto" w:fill="FFFFFF"/>
              </w:rPr>
              <w:t>个水生生物保护区开展生产性捕捞</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jc w:val="center"/>
              <w:rPr>
                <w:sz w:val="21"/>
                <w:szCs w:val="21"/>
              </w:rPr>
            </w:pPr>
            <w:r w:rsidRPr="00BB7B26">
              <w:rPr>
                <w:rFonts w:hAnsi="宋体"/>
                <w:sz w:val="21"/>
                <w:szCs w:val="21"/>
              </w:rPr>
              <w:t>本项目不涉及本条禁令</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8</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kern w:val="0"/>
                <w:sz w:val="21"/>
                <w:szCs w:val="21"/>
              </w:rPr>
            </w:pPr>
            <w:r w:rsidRPr="00BB7B26">
              <w:rPr>
                <w:rFonts w:hAnsi="宋体"/>
                <w:sz w:val="21"/>
                <w:szCs w:val="21"/>
                <w:shd w:val="clear" w:color="auto" w:fill="FFFFFF"/>
              </w:rPr>
              <w:t>禁止在长江干支流、</w:t>
            </w:r>
            <w:r w:rsidRPr="00BB7B26">
              <w:rPr>
                <w:rStyle w:val="a4"/>
                <w:rFonts w:ascii="Times New Roman" w:hAnsi="宋体" w:cs="Times New Roman"/>
                <w:b w:val="0"/>
                <w:sz w:val="21"/>
                <w:szCs w:val="21"/>
                <w:shd w:val="clear" w:color="auto" w:fill="FFFFFF"/>
              </w:rPr>
              <w:t>重要湖泊岸线</w:t>
            </w:r>
            <w:r w:rsidRPr="00BB7B26">
              <w:rPr>
                <w:sz w:val="21"/>
                <w:szCs w:val="21"/>
                <w:shd w:val="clear" w:color="auto" w:fill="FFFFFF"/>
              </w:rPr>
              <w:t>1</w:t>
            </w:r>
            <w:r w:rsidRPr="00BB7B26">
              <w:rPr>
                <w:rFonts w:hAnsi="宋体"/>
                <w:sz w:val="21"/>
                <w:szCs w:val="21"/>
                <w:shd w:val="clear" w:color="auto" w:fill="FFFFFF"/>
              </w:rPr>
              <w:t>公里范围内新建、扩建化工园区和化工项目。</w:t>
            </w:r>
            <w:r w:rsidRPr="00BB7B26">
              <w:rPr>
                <w:rStyle w:val="a4"/>
                <w:rFonts w:ascii="Times New Roman" w:hAnsi="宋体" w:cs="Times New Roman"/>
                <w:b w:val="0"/>
                <w:sz w:val="21"/>
                <w:szCs w:val="21"/>
                <w:shd w:val="clear" w:color="auto" w:fill="FFFFFF"/>
              </w:rPr>
              <w:t>禁止在长江干流岸线</w:t>
            </w:r>
            <w:r w:rsidRPr="00BB7B26">
              <w:rPr>
                <w:rStyle w:val="a4"/>
                <w:rFonts w:ascii="Times New Roman" w:cs="Times New Roman"/>
                <w:b w:val="0"/>
                <w:sz w:val="21"/>
                <w:szCs w:val="21"/>
                <w:shd w:val="clear" w:color="auto" w:fill="FFFFFF"/>
              </w:rPr>
              <w:t>3</w:t>
            </w:r>
            <w:r w:rsidRPr="00BB7B26">
              <w:rPr>
                <w:rStyle w:val="a4"/>
                <w:rFonts w:ascii="Times New Roman" w:hAnsi="宋体" w:cs="Times New Roman"/>
                <w:b w:val="0"/>
                <w:sz w:val="21"/>
                <w:szCs w:val="21"/>
                <w:shd w:val="clear" w:color="auto" w:fill="FFFFFF"/>
              </w:rPr>
              <w:t>公里范围内和重要支流岸线</w:t>
            </w:r>
            <w:r w:rsidRPr="00BB7B26">
              <w:rPr>
                <w:rStyle w:val="a4"/>
                <w:rFonts w:ascii="Times New Roman" w:cs="Times New Roman"/>
                <w:b w:val="0"/>
                <w:sz w:val="21"/>
                <w:szCs w:val="21"/>
                <w:shd w:val="clear" w:color="auto" w:fill="FFFFFF"/>
              </w:rPr>
              <w:t>1</w:t>
            </w:r>
            <w:r w:rsidRPr="00BB7B26">
              <w:rPr>
                <w:rStyle w:val="a4"/>
                <w:rFonts w:ascii="Times New Roman" w:hAnsi="宋体" w:cs="Times New Roman"/>
                <w:b w:val="0"/>
                <w:sz w:val="21"/>
                <w:szCs w:val="21"/>
                <w:shd w:val="clear" w:color="auto" w:fill="FFFFFF"/>
              </w:rPr>
              <w:t>公里范围内新建、改建、扩建尾矿库、冶炼渣库和磷石膏库，以提升安全、生态环境保护水平为目的的改建除外</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D25EFB">
            <w:pPr>
              <w:spacing w:line="240" w:lineRule="auto"/>
              <w:ind w:firstLineChars="0" w:firstLine="0"/>
              <w:rPr>
                <w:sz w:val="21"/>
                <w:szCs w:val="21"/>
              </w:rPr>
            </w:pPr>
            <w:r w:rsidRPr="00BB7B26">
              <w:rPr>
                <w:rFonts w:hAnsi="宋体"/>
                <w:sz w:val="21"/>
                <w:szCs w:val="21"/>
              </w:rPr>
              <w:t>本项目</w:t>
            </w:r>
            <w:r w:rsidRPr="00BB7B26">
              <w:rPr>
                <w:rFonts w:hAnsi="宋体" w:hint="eastAsia"/>
                <w:sz w:val="21"/>
                <w:szCs w:val="21"/>
              </w:rPr>
              <w:t>厂界与汉江最近距离为</w:t>
            </w:r>
            <w:r w:rsidR="00D25EFB" w:rsidRPr="00BB7B26">
              <w:rPr>
                <w:rFonts w:hAnsi="宋体" w:hint="eastAsia"/>
                <w:sz w:val="21"/>
                <w:szCs w:val="21"/>
              </w:rPr>
              <w:t>1</w:t>
            </w:r>
            <w:r w:rsidRPr="00BB7B26">
              <w:rPr>
                <w:rFonts w:hAnsi="宋体" w:hint="eastAsia"/>
                <w:sz w:val="21"/>
                <w:szCs w:val="21"/>
              </w:rPr>
              <w:t>4</w:t>
            </w:r>
            <w:r w:rsidR="00D25EFB" w:rsidRPr="00BB7B26">
              <w:rPr>
                <w:rFonts w:hAnsi="宋体" w:hint="eastAsia"/>
                <w:sz w:val="21"/>
                <w:szCs w:val="21"/>
              </w:rPr>
              <w:t>.1</w:t>
            </w:r>
            <w:r w:rsidRPr="00BB7B26">
              <w:rPr>
                <w:rFonts w:hAnsi="宋体" w:hint="eastAsia"/>
                <w:sz w:val="21"/>
                <w:szCs w:val="21"/>
              </w:rPr>
              <w:t>km</w:t>
            </w:r>
            <w:r w:rsidRPr="00BB7B26">
              <w:rPr>
                <w:rFonts w:hAnsi="宋体" w:hint="eastAsia"/>
                <w:sz w:val="21"/>
                <w:szCs w:val="21"/>
              </w:rPr>
              <w:t>，不在长江干支流岸线</w:t>
            </w:r>
            <w:r w:rsidRPr="00BB7B26">
              <w:rPr>
                <w:rFonts w:hAnsi="宋体" w:hint="eastAsia"/>
                <w:sz w:val="21"/>
                <w:szCs w:val="21"/>
              </w:rPr>
              <w:t>1</w:t>
            </w:r>
            <w:r w:rsidRPr="00BB7B26">
              <w:rPr>
                <w:rFonts w:hAnsi="宋体" w:hint="eastAsia"/>
                <w:sz w:val="21"/>
                <w:szCs w:val="21"/>
              </w:rPr>
              <w:t>公里范围内</w:t>
            </w:r>
            <w:r w:rsidRPr="00BB7B26">
              <w:rPr>
                <w:sz w:val="21"/>
                <w:szCs w:val="21"/>
              </w:rPr>
              <w:t xml:space="preserve"> </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9</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kern w:val="0"/>
                <w:sz w:val="21"/>
                <w:szCs w:val="21"/>
              </w:rPr>
            </w:pPr>
            <w:r w:rsidRPr="00BB7B26">
              <w:rPr>
                <w:rFonts w:hAnsi="宋体"/>
                <w:sz w:val="21"/>
                <w:szCs w:val="21"/>
                <w:shd w:val="clear" w:color="auto" w:fill="FFFFFF"/>
              </w:rPr>
              <w:t>禁止在合规园区外新建、扩建钢铁、石化、化工、焦化、建材、有色、</w:t>
            </w:r>
            <w:r w:rsidRPr="00BB7B26">
              <w:rPr>
                <w:rStyle w:val="a4"/>
                <w:rFonts w:ascii="Times New Roman" w:hAnsi="宋体" w:cs="Times New Roman"/>
                <w:b w:val="0"/>
                <w:sz w:val="21"/>
                <w:szCs w:val="21"/>
                <w:shd w:val="clear" w:color="auto" w:fill="FFFFFF"/>
              </w:rPr>
              <w:t>制浆造纸</w:t>
            </w:r>
            <w:r w:rsidRPr="00BB7B26">
              <w:rPr>
                <w:rFonts w:hAnsi="宋体"/>
                <w:sz w:val="21"/>
                <w:szCs w:val="21"/>
                <w:shd w:val="clear" w:color="auto" w:fill="FFFFFF"/>
              </w:rPr>
              <w:t>等高污染项目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jc w:val="center"/>
              <w:rPr>
                <w:sz w:val="21"/>
                <w:szCs w:val="21"/>
              </w:rPr>
            </w:pPr>
            <w:r w:rsidRPr="00BB7B26">
              <w:rPr>
                <w:rFonts w:hAnsi="宋体"/>
                <w:sz w:val="21"/>
                <w:szCs w:val="21"/>
              </w:rPr>
              <w:t>本项目不涉及本条禁令</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10</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sz w:val="21"/>
                <w:szCs w:val="21"/>
              </w:rPr>
            </w:pPr>
            <w:r w:rsidRPr="00BB7B26">
              <w:rPr>
                <w:rFonts w:hAnsi="宋体"/>
                <w:sz w:val="21"/>
                <w:szCs w:val="21"/>
                <w:shd w:val="clear" w:color="auto" w:fill="FFFFFF"/>
              </w:rPr>
              <w:t>禁止新建、扩建不符合国家石化、现代煤化工等产业布局规划的项目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jc w:val="center"/>
              <w:rPr>
                <w:sz w:val="21"/>
                <w:szCs w:val="21"/>
              </w:rPr>
            </w:pPr>
            <w:r w:rsidRPr="00BB7B26">
              <w:rPr>
                <w:rFonts w:hAnsi="宋体"/>
                <w:sz w:val="21"/>
                <w:szCs w:val="21"/>
              </w:rPr>
              <w:t>本项目不涉及本条禁令</w:t>
            </w:r>
          </w:p>
        </w:tc>
      </w:tr>
      <w:tr w:rsidR="007630AE" w:rsidRPr="00BB7B26" w:rsidTr="00523AFB">
        <w:trPr>
          <w:trHeight w:val="340"/>
          <w:jc w:val="center"/>
        </w:trPr>
        <w:tc>
          <w:tcPr>
            <w:tcW w:w="579" w:type="pct"/>
            <w:tcBorders>
              <w:top w:val="single" w:sz="4" w:space="0" w:color="auto"/>
              <w:left w:val="nil"/>
              <w:bottom w:val="single" w:sz="4"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11</w:t>
            </w:r>
          </w:p>
        </w:tc>
        <w:tc>
          <w:tcPr>
            <w:tcW w:w="270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sz w:val="21"/>
                <w:szCs w:val="21"/>
              </w:rPr>
            </w:pPr>
            <w:r w:rsidRPr="00BB7B26">
              <w:rPr>
                <w:rFonts w:hAnsi="宋体"/>
                <w:sz w:val="21"/>
                <w:szCs w:val="21"/>
                <w:shd w:val="clear" w:color="auto" w:fill="FFFFFF"/>
              </w:rPr>
              <w:t>禁止新建、扩建法律法规和相关政策明令禁止的落后产能项目。禁止新建、扩建不符合国家产能置换要求的严重过剩产能行业的项目。</w:t>
            </w:r>
            <w:r w:rsidRPr="00BB7B26">
              <w:rPr>
                <w:rStyle w:val="a4"/>
                <w:rFonts w:ascii="Times New Roman" w:hAnsi="宋体" w:cs="Times New Roman"/>
                <w:b w:val="0"/>
                <w:sz w:val="21"/>
                <w:szCs w:val="21"/>
                <w:shd w:val="clear" w:color="auto" w:fill="FFFFFF"/>
              </w:rPr>
              <w:t>禁止新建、扩建不符合要求的高耗能高排放项目</w:t>
            </w:r>
          </w:p>
        </w:tc>
        <w:tc>
          <w:tcPr>
            <w:tcW w:w="1719"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jc w:val="center"/>
              <w:rPr>
                <w:sz w:val="21"/>
                <w:szCs w:val="21"/>
              </w:rPr>
            </w:pPr>
            <w:r w:rsidRPr="00BB7B26">
              <w:rPr>
                <w:rFonts w:hAnsi="宋体"/>
                <w:sz w:val="21"/>
                <w:szCs w:val="21"/>
              </w:rPr>
              <w:t>本项目不</w:t>
            </w:r>
            <w:r w:rsidRPr="00BB7B26">
              <w:rPr>
                <w:rFonts w:hAnsi="宋体" w:hint="eastAsia"/>
                <w:sz w:val="21"/>
                <w:szCs w:val="21"/>
              </w:rPr>
              <w:t>属于落后产能项目，也不属于过剩产能行业项目或</w:t>
            </w:r>
            <w:r w:rsidRPr="00BB7B26">
              <w:rPr>
                <w:rStyle w:val="a4"/>
                <w:rFonts w:ascii="Times New Roman" w:hAnsi="宋体" w:cs="Times New Roman"/>
                <w:b w:val="0"/>
                <w:sz w:val="21"/>
                <w:szCs w:val="21"/>
                <w:shd w:val="clear" w:color="auto" w:fill="FFFFFF"/>
              </w:rPr>
              <w:t>高耗能高排放项目</w:t>
            </w:r>
          </w:p>
        </w:tc>
      </w:tr>
      <w:tr w:rsidR="007630AE" w:rsidRPr="00BB7B26" w:rsidTr="00523AFB">
        <w:trPr>
          <w:trHeight w:val="340"/>
          <w:jc w:val="center"/>
        </w:trPr>
        <w:tc>
          <w:tcPr>
            <w:tcW w:w="579" w:type="pct"/>
            <w:tcBorders>
              <w:top w:val="single" w:sz="4" w:space="0" w:color="auto"/>
              <w:left w:val="nil"/>
              <w:bottom w:val="single" w:sz="12"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rPr>
            </w:pPr>
            <w:r w:rsidRPr="00BB7B26">
              <w:rPr>
                <w:rFonts w:ascii="Times New Roman" w:hAnsi="Times New Roman"/>
              </w:rPr>
              <w:t>12</w:t>
            </w:r>
          </w:p>
        </w:tc>
        <w:tc>
          <w:tcPr>
            <w:tcW w:w="2702" w:type="pct"/>
            <w:tcBorders>
              <w:top w:val="single" w:sz="4" w:space="0" w:color="auto"/>
              <w:left w:val="single" w:sz="4" w:space="0" w:color="auto"/>
              <w:bottom w:val="single" w:sz="12"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b/>
                <w:sz w:val="21"/>
                <w:szCs w:val="21"/>
              </w:rPr>
            </w:pPr>
            <w:r w:rsidRPr="00BB7B26">
              <w:rPr>
                <w:rStyle w:val="a4"/>
                <w:rFonts w:ascii="Times New Roman" w:hAnsi="宋体" w:cs="Times New Roman"/>
                <w:b w:val="0"/>
                <w:sz w:val="21"/>
                <w:szCs w:val="21"/>
                <w:shd w:val="clear" w:color="auto" w:fill="FFFFFF"/>
              </w:rPr>
              <w:t>法律法规及相关政策文件有更加严格规定的从其规定</w:t>
            </w:r>
          </w:p>
        </w:tc>
        <w:tc>
          <w:tcPr>
            <w:tcW w:w="1719" w:type="pct"/>
            <w:tcBorders>
              <w:top w:val="single" w:sz="4" w:space="0" w:color="auto"/>
              <w:left w:val="single" w:sz="4" w:space="0" w:color="auto"/>
              <w:bottom w:val="single" w:sz="12"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jc w:val="center"/>
              <w:rPr>
                <w:sz w:val="21"/>
                <w:szCs w:val="21"/>
              </w:rPr>
            </w:pPr>
            <w:r w:rsidRPr="00BB7B26">
              <w:rPr>
                <w:rFonts w:hAnsi="宋体"/>
                <w:sz w:val="21"/>
                <w:szCs w:val="21"/>
              </w:rPr>
              <w:t>本项目不涉及本条禁令</w:t>
            </w:r>
          </w:p>
        </w:tc>
      </w:tr>
    </w:tbl>
    <w:p w:rsidR="007630AE" w:rsidRPr="00BB7B26" w:rsidRDefault="007630AE" w:rsidP="008C34C5">
      <w:pPr>
        <w:pStyle w:val="Heading1"/>
        <w:kinsoku w:val="0"/>
        <w:overflowPunct w:val="0"/>
        <w:adjustRightInd/>
        <w:spacing w:line="360" w:lineRule="auto"/>
        <w:ind w:left="0" w:firstLine="0"/>
        <w:jc w:val="both"/>
        <w:outlineLvl w:val="2"/>
        <w:rPr>
          <w:rFonts w:ascii="Times New Roman" w:eastAsia="宋体" w:cs="Times New Roman"/>
          <w:bCs w:val="0"/>
          <w:kern w:val="20"/>
        </w:rPr>
      </w:pPr>
      <w:bookmarkStart w:id="190" w:name="_Toc224144831"/>
      <w:bookmarkStart w:id="191" w:name="_Toc224144991"/>
      <w:bookmarkStart w:id="192" w:name="_Toc176158468"/>
      <w:bookmarkStart w:id="193" w:name="_Toc187216819"/>
      <w:r w:rsidRPr="00BB7B26">
        <w:rPr>
          <w:rFonts w:ascii="Times New Roman" w:eastAsia="宋体" w:cs="Times New Roman" w:hint="eastAsia"/>
          <w:bCs w:val="0"/>
          <w:kern w:val="20"/>
        </w:rPr>
        <w:t>4.</w:t>
      </w:r>
      <w:r w:rsidR="00F84A48" w:rsidRPr="00BB7B26">
        <w:rPr>
          <w:rFonts w:ascii="Times New Roman" w:eastAsia="宋体" w:cs="Times New Roman" w:hint="eastAsia"/>
          <w:bCs w:val="0"/>
          <w:kern w:val="20"/>
        </w:rPr>
        <w:t>5</w:t>
      </w:r>
      <w:r w:rsidRPr="00BB7B26">
        <w:rPr>
          <w:rFonts w:ascii="Times New Roman" w:eastAsia="宋体" w:cs="Times New Roman" w:hint="eastAsia"/>
          <w:bCs w:val="0"/>
          <w:kern w:val="20"/>
        </w:rPr>
        <w:t>.</w:t>
      </w:r>
      <w:r w:rsidR="008C34C5" w:rsidRPr="00BB7B26">
        <w:rPr>
          <w:rFonts w:ascii="Times New Roman" w:eastAsia="宋体" w:cs="Times New Roman" w:hint="eastAsia"/>
          <w:bCs w:val="0"/>
          <w:kern w:val="20"/>
        </w:rPr>
        <w:t>2</w:t>
      </w:r>
      <w:r w:rsidRPr="00BB7B26">
        <w:rPr>
          <w:rFonts w:ascii="Times New Roman" w:eastAsia="宋体" w:cs="Times New Roman" w:hint="eastAsia"/>
          <w:bCs w:val="0"/>
          <w:kern w:val="20"/>
        </w:rPr>
        <w:t xml:space="preserve"> </w:t>
      </w:r>
      <w:r w:rsidRPr="00BB7B26">
        <w:rPr>
          <w:rFonts w:ascii="Times New Roman" w:eastAsia="宋体" w:cs="Times New Roman" w:hint="eastAsia"/>
          <w:bCs w:val="0"/>
          <w:kern w:val="20"/>
        </w:rPr>
        <w:t>与《长江经济带发展负面清单指南（试行，</w:t>
      </w:r>
      <w:r w:rsidRPr="00BB7B26">
        <w:rPr>
          <w:rFonts w:ascii="Times New Roman" w:eastAsia="宋体" w:cs="Times New Roman"/>
          <w:bCs w:val="0"/>
          <w:kern w:val="20"/>
        </w:rPr>
        <w:t xml:space="preserve">2022 </w:t>
      </w:r>
      <w:r w:rsidRPr="00BB7B26">
        <w:rPr>
          <w:rFonts w:ascii="Times New Roman" w:eastAsia="宋体" w:cs="Times New Roman" w:hint="eastAsia"/>
          <w:bCs w:val="0"/>
          <w:kern w:val="20"/>
        </w:rPr>
        <w:t>年版）湖北省实施细则》相符性分析</w:t>
      </w:r>
      <w:bookmarkEnd w:id="190"/>
      <w:bookmarkEnd w:id="191"/>
    </w:p>
    <w:p w:rsidR="007630AE" w:rsidRPr="00BB7B26" w:rsidRDefault="007630AE" w:rsidP="007630AE">
      <w:pPr>
        <w:autoSpaceDE w:val="0"/>
        <w:autoSpaceDN w:val="0"/>
        <w:ind w:firstLine="480"/>
        <w:rPr>
          <w:rFonts w:hAnsi="宋体"/>
        </w:rPr>
      </w:pPr>
      <w:r w:rsidRPr="00BB7B26">
        <w:rPr>
          <w:rFonts w:hAnsi="宋体" w:hint="eastAsia"/>
          <w:kern w:val="0"/>
        </w:rPr>
        <w:t>本项目与《长江经济带发展负面清单指南（试行，</w:t>
      </w:r>
      <w:r w:rsidRPr="00BB7B26">
        <w:rPr>
          <w:rFonts w:hAnsi="宋体"/>
          <w:kern w:val="0"/>
        </w:rPr>
        <w:t>2022</w:t>
      </w:r>
      <w:r w:rsidRPr="00BB7B26">
        <w:rPr>
          <w:rFonts w:hAnsi="宋体" w:hint="eastAsia"/>
          <w:kern w:val="0"/>
        </w:rPr>
        <w:t>年版）</w:t>
      </w:r>
      <w:r w:rsidRPr="00BB7B26">
        <w:rPr>
          <w:rFonts w:hint="eastAsia"/>
          <w:bCs/>
          <w:kern w:val="20"/>
        </w:rPr>
        <w:t>湖北省实施细则</w:t>
      </w:r>
      <w:r w:rsidRPr="00BB7B26">
        <w:rPr>
          <w:rFonts w:hAnsi="宋体" w:hint="eastAsia"/>
          <w:kern w:val="0"/>
        </w:rPr>
        <w:t>》</w:t>
      </w:r>
      <w:r w:rsidRPr="00BB7B26">
        <w:rPr>
          <w:rFonts w:hAnsi="宋体" w:hint="eastAsia"/>
        </w:rPr>
        <w:t>相符性分析情况见下表。</w:t>
      </w:r>
    </w:p>
    <w:p w:rsidR="007630AE" w:rsidRPr="00BB7B26" w:rsidRDefault="007630AE" w:rsidP="008C34C5">
      <w:pPr>
        <w:spacing w:line="240" w:lineRule="auto"/>
        <w:ind w:firstLineChars="0" w:firstLine="0"/>
        <w:jc w:val="center"/>
        <w:rPr>
          <w:b/>
        </w:rPr>
      </w:pPr>
      <w:r w:rsidRPr="00BB7B26">
        <w:rPr>
          <w:rFonts w:hint="eastAsia"/>
          <w:b/>
        </w:rPr>
        <w:t>表</w:t>
      </w:r>
      <w:r w:rsidR="00033BFC" w:rsidRPr="00BB7B26">
        <w:rPr>
          <w:rFonts w:hint="eastAsia"/>
          <w:b/>
        </w:rPr>
        <w:t>4</w:t>
      </w:r>
      <w:r w:rsidR="008C34C5" w:rsidRPr="00BB7B26">
        <w:rPr>
          <w:rFonts w:hint="eastAsia"/>
          <w:b/>
        </w:rPr>
        <w:t>-</w:t>
      </w:r>
      <w:r w:rsidRPr="00BB7B26">
        <w:rPr>
          <w:b/>
        </w:rPr>
        <w:t>1</w:t>
      </w:r>
      <w:r w:rsidR="00033BFC" w:rsidRPr="00BB7B26">
        <w:rPr>
          <w:rFonts w:hint="eastAsia"/>
          <w:b/>
        </w:rPr>
        <w:t>4</w:t>
      </w:r>
      <w:r w:rsidR="008C34C5" w:rsidRPr="00BB7B26">
        <w:rPr>
          <w:rFonts w:hint="eastAsia"/>
          <w:b/>
        </w:rPr>
        <w:t xml:space="preserve"> </w:t>
      </w:r>
      <w:r w:rsidRPr="00BB7B26">
        <w:rPr>
          <w:b/>
        </w:rPr>
        <w:t xml:space="preserve"> </w:t>
      </w:r>
      <w:r w:rsidR="008C34C5" w:rsidRPr="00BB7B26">
        <w:rPr>
          <w:rFonts w:hint="eastAsia"/>
          <w:b/>
        </w:rPr>
        <w:t>项目</w:t>
      </w:r>
      <w:r w:rsidRPr="00BB7B26">
        <w:rPr>
          <w:rFonts w:hint="eastAsia"/>
          <w:b/>
        </w:rPr>
        <w:t>与《指南湖北省实施细则》相符性分析情况一览表</w:t>
      </w:r>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tblPr>
      <w:tblGrid>
        <w:gridCol w:w="992"/>
        <w:gridCol w:w="5105"/>
        <w:gridCol w:w="2973"/>
      </w:tblGrid>
      <w:tr w:rsidR="007630AE" w:rsidRPr="00BB7B26" w:rsidTr="008C34C5">
        <w:trPr>
          <w:trHeight w:val="340"/>
        </w:trPr>
        <w:tc>
          <w:tcPr>
            <w:tcW w:w="547" w:type="pct"/>
            <w:tcBorders>
              <w:bottom w:val="single" w:sz="12" w:space="0" w:color="auto"/>
            </w:tcBorders>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序号</w:t>
            </w:r>
          </w:p>
        </w:tc>
        <w:tc>
          <w:tcPr>
            <w:tcW w:w="2814" w:type="pct"/>
            <w:tcBorders>
              <w:bottom w:val="single" w:sz="12" w:space="0" w:color="auto"/>
            </w:tcBorders>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实则内容</w:t>
            </w:r>
          </w:p>
        </w:tc>
        <w:tc>
          <w:tcPr>
            <w:tcW w:w="1639" w:type="pct"/>
            <w:tcBorders>
              <w:bottom w:val="single" w:sz="12" w:space="0" w:color="auto"/>
            </w:tcBorders>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相符性分析</w:t>
            </w:r>
          </w:p>
        </w:tc>
      </w:tr>
      <w:tr w:rsidR="007630AE" w:rsidRPr="00BB7B26" w:rsidTr="008C34C5">
        <w:trPr>
          <w:trHeight w:val="340"/>
        </w:trPr>
        <w:tc>
          <w:tcPr>
            <w:tcW w:w="547" w:type="pct"/>
            <w:tcBorders>
              <w:top w:val="single" w:sz="12" w:space="0" w:color="auto"/>
            </w:tcBorders>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w:t>
            </w:r>
          </w:p>
        </w:tc>
        <w:tc>
          <w:tcPr>
            <w:tcW w:w="2814" w:type="pct"/>
            <w:tcBorders>
              <w:top w:val="single" w:sz="12" w:space="0" w:color="auto"/>
            </w:tcBorders>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禁止建设不符合全国和省级港口布局规划以及港口总体规划的码头项目，禁止建设不符合《长江干线过江通道布局规划》的过长江通道项目</w:t>
            </w:r>
          </w:p>
        </w:tc>
        <w:tc>
          <w:tcPr>
            <w:tcW w:w="1639" w:type="pct"/>
            <w:tcBorders>
              <w:top w:val="single" w:sz="12" w:space="0" w:color="auto"/>
            </w:tcBorders>
            <w:vAlign w:val="center"/>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本项目为生猪养殖类建设项目</w:t>
            </w:r>
            <w:r w:rsidRPr="00BB7B26">
              <w:rPr>
                <w:rFonts w:ascii="Times New Roman" w:hAnsi="宋体" w:hint="eastAsia"/>
                <w:kern w:val="2"/>
                <w:sz w:val="21"/>
                <w:szCs w:val="21"/>
              </w:rPr>
              <w:t>，</w:t>
            </w:r>
            <w:r w:rsidRPr="00BB7B26">
              <w:rPr>
                <w:rFonts w:ascii="Times New Roman" w:hAnsi="宋体"/>
                <w:kern w:val="2"/>
                <w:sz w:val="21"/>
                <w:szCs w:val="21"/>
              </w:rPr>
              <w:t>不属于码头、过长江通道建设项目</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2</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禁止在自然保护区核心区、缓冲区的岸线和河段范围内投资建设旅游和生产经营项目。禁止在风景名胜区核心景区的岸线和河段</w:t>
            </w:r>
            <w:r w:rsidRPr="00BB7B26">
              <w:rPr>
                <w:rFonts w:ascii="Times New Roman" w:hAnsi="Times New Roman"/>
                <w:kern w:val="21"/>
                <w:sz w:val="21"/>
                <w:szCs w:val="21"/>
              </w:rPr>
              <w:t xml:space="preserve"> </w:t>
            </w:r>
            <w:r w:rsidRPr="00BB7B26">
              <w:rPr>
                <w:rFonts w:ascii="Times New Roman" w:hAnsi="宋体"/>
                <w:kern w:val="21"/>
                <w:sz w:val="21"/>
                <w:szCs w:val="21"/>
              </w:rPr>
              <w:t>范围内投资建设与风景名胜资源保护无关的项目</w:t>
            </w:r>
          </w:p>
        </w:tc>
        <w:tc>
          <w:tcPr>
            <w:tcW w:w="1639" w:type="pct"/>
            <w:vAlign w:val="center"/>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项目不在自然保护区、核心区、缓冲区的岸线和河段、风景名胜区核心景区的岸线和河段范围内</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3</w:t>
            </w:r>
          </w:p>
        </w:tc>
        <w:tc>
          <w:tcPr>
            <w:tcW w:w="2814" w:type="pct"/>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39" w:type="pct"/>
            <w:vAlign w:val="center"/>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项目选址不涉及饮用水水源保护区</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4</w:t>
            </w:r>
          </w:p>
        </w:tc>
        <w:tc>
          <w:tcPr>
            <w:tcW w:w="2814" w:type="pct"/>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禁止在水产种质资源保护区的岸线和河段范围内新建围湖</w:t>
            </w:r>
            <w:r w:rsidRPr="00BB7B26">
              <w:rPr>
                <w:rFonts w:ascii="Times New Roman" w:hAnsi="宋体" w:hint="eastAsia"/>
                <w:kern w:val="21"/>
                <w:sz w:val="21"/>
                <w:szCs w:val="21"/>
              </w:rPr>
              <w:t>（</w:t>
            </w:r>
            <w:r w:rsidRPr="00BB7B26">
              <w:rPr>
                <w:rFonts w:ascii="Times New Roman" w:hAnsi="宋体"/>
                <w:kern w:val="21"/>
                <w:sz w:val="21"/>
                <w:szCs w:val="21"/>
              </w:rPr>
              <w:t>河</w:t>
            </w:r>
            <w:r w:rsidRPr="00BB7B26">
              <w:rPr>
                <w:rFonts w:ascii="Times New Roman" w:hAnsi="Times New Roman" w:hint="eastAsia"/>
                <w:kern w:val="21"/>
                <w:sz w:val="21"/>
                <w:szCs w:val="21"/>
              </w:rPr>
              <w:t>）</w:t>
            </w:r>
            <w:r w:rsidRPr="00BB7B26">
              <w:rPr>
                <w:rFonts w:ascii="Times New Roman" w:hAnsi="宋体"/>
                <w:kern w:val="21"/>
                <w:sz w:val="21"/>
                <w:szCs w:val="21"/>
              </w:rPr>
              <w:t>造田等投资建设项目。涉水产种质资源保护区建设项目应按照《长江水生生物保护管理规定》《水产种质资源保护区管理暂行办法》等要求，依法依规依程序进行专题论证并办理相关手续</w:t>
            </w:r>
          </w:p>
        </w:tc>
        <w:tc>
          <w:tcPr>
            <w:tcW w:w="1639" w:type="pct"/>
            <w:vAlign w:val="center"/>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项目选址不在水产种质资源保护区的岸线和河段范围内</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5</w:t>
            </w:r>
          </w:p>
        </w:tc>
        <w:tc>
          <w:tcPr>
            <w:tcW w:w="2814" w:type="pct"/>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禁止在国家湿地公园的岸线和河段范围内挖沙、采矿，以及任何不符合主体功能定位的投资建设项目</w:t>
            </w:r>
          </w:p>
        </w:tc>
        <w:tc>
          <w:tcPr>
            <w:tcW w:w="1639" w:type="pct"/>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项目选址不在国家湿地公园的岸线和河段范围内。</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lastRenderedPageBreak/>
              <w:t>6</w:t>
            </w:r>
          </w:p>
        </w:tc>
        <w:tc>
          <w:tcPr>
            <w:tcW w:w="2814" w:type="pct"/>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w:t>
            </w:r>
            <w:r w:rsidRPr="00BB7B26">
              <w:rPr>
                <w:rFonts w:ascii="Times New Roman" w:hAnsi="Times New Roman"/>
                <w:kern w:val="21"/>
                <w:sz w:val="21"/>
                <w:szCs w:val="21"/>
              </w:rPr>
              <w:t xml:space="preserve"> </w:t>
            </w:r>
            <w:r w:rsidRPr="00BB7B26">
              <w:rPr>
                <w:rFonts w:ascii="Times New Roman" w:hAnsi="宋体"/>
                <w:kern w:val="21"/>
                <w:sz w:val="21"/>
                <w:szCs w:val="21"/>
              </w:rPr>
              <w:t>建设不利于水资源及自然生态保护的项目</w:t>
            </w:r>
          </w:p>
        </w:tc>
        <w:tc>
          <w:tcPr>
            <w:tcW w:w="1639" w:type="pct"/>
            <w:vAlign w:val="center"/>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项目不在《长江岸线保护和开发利用总体规划》划定的岸线保护区内，不在《全国重要江河湖泊水功能区划》划定的河段保护区、保留区</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7</w:t>
            </w:r>
          </w:p>
        </w:tc>
        <w:tc>
          <w:tcPr>
            <w:tcW w:w="2814" w:type="pct"/>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禁止未经许可在长江干支流及湖泊新设、改设或扩大排污口</w:t>
            </w:r>
          </w:p>
        </w:tc>
        <w:tc>
          <w:tcPr>
            <w:tcW w:w="1639" w:type="pct"/>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w:t>
            </w:r>
            <w:r w:rsidRPr="00BB7B26">
              <w:rPr>
                <w:rFonts w:ascii="Times New Roman" w:hAnsi="宋体" w:hint="eastAsia"/>
                <w:kern w:val="2"/>
                <w:sz w:val="21"/>
                <w:szCs w:val="21"/>
              </w:rPr>
              <w:t>不涉及</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8</w:t>
            </w:r>
          </w:p>
        </w:tc>
        <w:tc>
          <w:tcPr>
            <w:tcW w:w="2814" w:type="pct"/>
            <w:hideMark/>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禁止在长江干流、汉江和水生生物保护区开展生产性捕捞</w:t>
            </w:r>
          </w:p>
        </w:tc>
        <w:tc>
          <w:tcPr>
            <w:tcW w:w="1639" w:type="pct"/>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w:t>
            </w:r>
            <w:r w:rsidRPr="00BB7B26">
              <w:rPr>
                <w:rFonts w:ascii="Times New Roman" w:hAnsi="宋体" w:hint="eastAsia"/>
                <w:kern w:val="2"/>
                <w:sz w:val="21"/>
                <w:szCs w:val="21"/>
              </w:rPr>
              <w:t>不涉及</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9</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禁止在长江千支流岸线一公里（即水利部门河道管理范围边界向陆域纵深一公里）范围内新建、扩建化工园区和化工项目</w:t>
            </w:r>
          </w:p>
        </w:tc>
        <w:tc>
          <w:tcPr>
            <w:tcW w:w="1639" w:type="pct"/>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w:t>
            </w:r>
            <w:r w:rsidRPr="00BB7B26">
              <w:rPr>
                <w:rFonts w:ascii="Times New Roman" w:hAnsi="宋体" w:hint="eastAsia"/>
                <w:kern w:val="2"/>
                <w:sz w:val="21"/>
                <w:szCs w:val="21"/>
              </w:rPr>
              <w:t>不涉及</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10</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长江干流岸线三公里（即水利部门河道管理范围边界向陆域纵深三公里）范围内和重要支流岸线一公里（即水利部门河道管理范围边界向陆域纵深一公里）范围内新建、改建、扩建尾矿库、冶炼渣库和磷石膏库，以提升安全、生态环境保护水平为目的的改建除外</w:t>
            </w:r>
          </w:p>
        </w:tc>
        <w:tc>
          <w:tcPr>
            <w:tcW w:w="1639" w:type="pct"/>
            <w:vAlign w:val="center"/>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项目不涉及尾矿库、冶炼渣库和磷石膏库建设</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11</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禁止在合规园区外新建、扩建钢铁、石化、化工、焦化、建材、有色、制浆造纸等高污染项目。高污染项目清单参照生态环境部《环境保护综合目录（</w:t>
            </w:r>
            <w:r w:rsidRPr="00BB7B26">
              <w:rPr>
                <w:rFonts w:ascii="Times New Roman" w:hAnsi="Times New Roman"/>
                <w:kern w:val="21"/>
                <w:sz w:val="21"/>
                <w:szCs w:val="21"/>
              </w:rPr>
              <w:t>2021</w:t>
            </w:r>
            <w:r w:rsidRPr="00BB7B26">
              <w:rPr>
                <w:rFonts w:ascii="Times New Roman" w:hAnsi="宋体"/>
                <w:kern w:val="21"/>
                <w:sz w:val="21"/>
                <w:szCs w:val="21"/>
              </w:rPr>
              <w:t>年版）》中的高污染产品目录执行</w:t>
            </w:r>
          </w:p>
        </w:tc>
        <w:tc>
          <w:tcPr>
            <w:tcW w:w="1639" w:type="pct"/>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项目不属于高污染项目</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12</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禁止新建、扩建不符合国家石化、现代煤化工等产业布局规划的项目</w:t>
            </w:r>
          </w:p>
        </w:tc>
        <w:tc>
          <w:tcPr>
            <w:tcW w:w="1639" w:type="pct"/>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项目不属于石化、现代煤化工等项目</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13</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禁止新建、扩建法律法规和相关政策明令禁止的落后产能项目</w:t>
            </w:r>
          </w:p>
        </w:tc>
        <w:tc>
          <w:tcPr>
            <w:tcW w:w="1639" w:type="pct"/>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项目不属于落后产能项目</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14</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禁止新建、扩建不符合国家产能置换要求的严重过剩产能行业的项目</w:t>
            </w:r>
          </w:p>
        </w:tc>
        <w:tc>
          <w:tcPr>
            <w:tcW w:w="1639" w:type="pct"/>
            <w:vAlign w:val="center"/>
            <w:hideMark/>
          </w:tcPr>
          <w:p w:rsidR="007630AE" w:rsidRPr="00BB7B26" w:rsidRDefault="007630AE" w:rsidP="00523AFB">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项目不属于过剩产能行业项目</w:t>
            </w:r>
          </w:p>
        </w:tc>
      </w:tr>
      <w:tr w:rsidR="007630AE" w:rsidRPr="00BB7B26" w:rsidTr="008C34C5">
        <w:trPr>
          <w:trHeight w:val="340"/>
        </w:trPr>
        <w:tc>
          <w:tcPr>
            <w:tcW w:w="547" w:type="pct"/>
            <w:vAlign w:val="center"/>
          </w:tcPr>
          <w:p w:rsidR="007630AE" w:rsidRPr="00BB7B26" w:rsidRDefault="007630AE" w:rsidP="00523AFB">
            <w:pPr>
              <w:pStyle w:val="TableParagraph"/>
              <w:kinsoku w:val="0"/>
              <w:overflowPunct w:val="0"/>
              <w:jc w:val="center"/>
              <w:rPr>
                <w:rFonts w:ascii="Times New Roman" w:hAnsi="宋体"/>
                <w:kern w:val="2"/>
                <w:sz w:val="21"/>
                <w:szCs w:val="21"/>
              </w:rPr>
            </w:pPr>
            <w:r w:rsidRPr="00BB7B26">
              <w:rPr>
                <w:rFonts w:ascii="Times New Roman" w:hAnsi="宋体" w:hint="eastAsia"/>
                <w:kern w:val="2"/>
                <w:sz w:val="21"/>
                <w:szCs w:val="21"/>
              </w:rPr>
              <w:t>15</w:t>
            </w:r>
          </w:p>
        </w:tc>
        <w:tc>
          <w:tcPr>
            <w:tcW w:w="2814" w:type="pct"/>
          </w:tcPr>
          <w:p w:rsidR="007630AE" w:rsidRPr="00BB7B26" w:rsidRDefault="007630AE" w:rsidP="00523AFB">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禁止新建、扩建不符合要求的高耗能高排放低水平项目。严格执行《中共中央办公厅国务院办公厅关于坚决遏制</w:t>
            </w:r>
            <w:r w:rsidRPr="00BB7B26">
              <w:rPr>
                <w:rFonts w:ascii="Times New Roman" w:hAnsi="Times New Roman"/>
                <w:kern w:val="21"/>
                <w:sz w:val="21"/>
                <w:szCs w:val="21"/>
              </w:rPr>
              <w:t>“</w:t>
            </w:r>
            <w:r w:rsidRPr="00BB7B26">
              <w:rPr>
                <w:rFonts w:ascii="Times New Roman" w:hAnsi="宋体"/>
                <w:kern w:val="21"/>
                <w:sz w:val="21"/>
                <w:szCs w:val="21"/>
              </w:rPr>
              <w:t>两高</w:t>
            </w:r>
            <w:r w:rsidRPr="00BB7B26">
              <w:rPr>
                <w:rFonts w:ascii="Times New Roman" w:hAnsi="Times New Roman"/>
                <w:kern w:val="21"/>
                <w:sz w:val="21"/>
                <w:szCs w:val="21"/>
              </w:rPr>
              <w:t>”</w:t>
            </w:r>
            <w:r w:rsidRPr="00BB7B26">
              <w:rPr>
                <w:rFonts w:ascii="Times New Roman" w:hAnsi="宋体"/>
                <w:kern w:val="21"/>
                <w:sz w:val="21"/>
                <w:szCs w:val="21"/>
              </w:rPr>
              <w:t>项目盲目发展的通知》，加强项目审查论证，规范项目行政审批</w:t>
            </w:r>
          </w:p>
        </w:tc>
        <w:tc>
          <w:tcPr>
            <w:tcW w:w="1639" w:type="pct"/>
            <w:vAlign w:val="center"/>
            <w:hideMark/>
          </w:tcPr>
          <w:p w:rsidR="007630AE" w:rsidRPr="00BB7B26" w:rsidRDefault="007630AE" w:rsidP="00523AFB">
            <w:pPr>
              <w:pStyle w:val="TableParagraph"/>
              <w:kinsoku w:val="0"/>
              <w:overflowPunct w:val="0"/>
              <w:jc w:val="both"/>
              <w:rPr>
                <w:rFonts w:ascii="Times New Roman" w:hAnsi="Times New Roman"/>
                <w:kern w:val="2"/>
                <w:sz w:val="21"/>
                <w:szCs w:val="21"/>
              </w:rPr>
            </w:pPr>
            <w:r w:rsidRPr="00BB7B26">
              <w:rPr>
                <w:rFonts w:ascii="Times New Roman" w:hAnsi="宋体" w:hint="eastAsia"/>
                <w:kern w:val="2"/>
                <w:sz w:val="21"/>
                <w:szCs w:val="21"/>
              </w:rPr>
              <w:t>本</w:t>
            </w:r>
            <w:r w:rsidRPr="00BB7B26">
              <w:rPr>
                <w:rFonts w:ascii="Times New Roman" w:hAnsi="宋体"/>
                <w:kern w:val="2"/>
                <w:sz w:val="21"/>
                <w:szCs w:val="21"/>
              </w:rPr>
              <w:t>项目不属于高耗能高排放低水平项目</w:t>
            </w:r>
          </w:p>
        </w:tc>
      </w:tr>
    </w:tbl>
    <w:p w:rsidR="007630AE" w:rsidRPr="00BB7B26" w:rsidRDefault="008C34C5" w:rsidP="008C34C5">
      <w:pPr>
        <w:topLinePunct/>
        <w:ind w:firstLineChars="0" w:firstLine="0"/>
        <w:outlineLvl w:val="2"/>
        <w:rPr>
          <w:b/>
          <w:kern w:val="20"/>
        </w:rPr>
      </w:pPr>
      <w:bookmarkStart w:id="194" w:name="_Toc224144832"/>
      <w:r w:rsidRPr="00BB7B26">
        <w:rPr>
          <w:rFonts w:hint="eastAsia"/>
          <w:b/>
          <w:kern w:val="20"/>
        </w:rPr>
        <w:t>4.</w:t>
      </w:r>
      <w:r w:rsidR="00F84A48" w:rsidRPr="00BB7B26">
        <w:rPr>
          <w:rFonts w:hint="eastAsia"/>
          <w:b/>
          <w:kern w:val="20"/>
        </w:rPr>
        <w:t>5</w:t>
      </w:r>
      <w:r w:rsidRPr="00BB7B26">
        <w:rPr>
          <w:rFonts w:hint="eastAsia"/>
          <w:b/>
          <w:kern w:val="20"/>
        </w:rPr>
        <w:t>.3</w:t>
      </w:r>
      <w:r w:rsidR="007630AE" w:rsidRPr="00BB7B26">
        <w:rPr>
          <w:b/>
          <w:kern w:val="20"/>
        </w:rPr>
        <w:t xml:space="preserve"> </w:t>
      </w:r>
      <w:r w:rsidR="007630AE" w:rsidRPr="00BB7B26">
        <w:rPr>
          <w:rFonts w:hint="eastAsia"/>
          <w:b/>
          <w:kern w:val="20"/>
        </w:rPr>
        <w:t>与《襄阳市汉江流域水环境保护条例》相符性分析</w:t>
      </w:r>
      <w:bookmarkEnd w:id="192"/>
      <w:bookmarkEnd w:id="193"/>
      <w:bookmarkEnd w:id="194"/>
    </w:p>
    <w:p w:rsidR="007630AE" w:rsidRPr="00BB7B26" w:rsidRDefault="007630AE" w:rsidP="007630AE">
      <w:pPr>
        <w:topLinePunct/>
        <w:ind w:firstLine="480"/>
        <w:rPr>
          <w:kern w:val="24"/>
        </w:rPr>
      </w:pPr>
      <w:r w:rsidRPr="00BB7B26">
        <w:rPr>
          <w:rFonts w:hint="eastAsia"/>
          <w:kern w:val="24"/>
        </w:rPr>
        <w:t>本项目与《襄阳市汉江流域水环境保护条例》的符合性分析见下表。</w:t>
      </w:r>
    </w:p>
    <w:p w:rsidR="007630AE" w:rsidRPr="00BB7B26" w:rsidRDefault="007630AE" w:rsidP="007630AE">
      <w:pPr>
        <w:spacing w:line="240" w:lineRule="auto"/>
        <w:ind w:firstLineChars="0" w:firstLine="0"/>
        <w:jc w:val="center"/>
        <w:rPr>
          <w:rFonts w:hAnsi="宋体"/>
          <w:b/>
          <w:kern w:val="24"/>
        </w:rPr>
      </w:pPr>
      <w:r w:rsidRPr="00BB7B26">
        <w:rPr>
          <w:rFonts w:hAnsi="宋体"/>
          <w:b/>
          <w:kern w:val="24"/>
        </w:rPr>
        <w:t>表</w:t>
      </w:r>
      <w:r w:rsidR="00033BFC" w:rsidRPr="00BB7B26">
        <w:rPr>
          <w:rFonts w:hAnsi="宋体" w:hint="eastAsia"/>
          <w:b/>
          <w:kern w:val="24"/>
        </w:rPr>
        <w:t>4</w:t>
      </w:r>
      <w:r w:rsidRPr="00BB7B26">
        <w:rPr>
          <w:rFonts w:hint="eastAsia"/>
          <w:b/>
          <w:kern w:val="24"/>
        </w:rPr>
        <w:t>-</w:t>
      </w:r>
      <w:r w:rsidR="00033BFC" w:rsidRPr="00BB7B26">
        <w:rPr>
          <w:rFonts w:hint="eastAsia"/>
          <w:b/>
          <w:kern w:val="24"/>
        </w:rPr>
        <w:t>15</w:t>
      </w:r>
      <w:r w:rsidRPr="00BB7B26">
        <w:rPr>
          <w:b/>
          <w:kern w:val="24"/>
        </w:rPr>
        <w:t xml:space="preserve">  </w:t>
      </w:r>
      <w:r w:rsidRPr="00BB7B26">
        <w:rPr>
          <w:rFonts w:hAnsi="宋体"/>
          <w:b/>
          <w:kern w:val="24"/>
        </w:rPr>
        <w:t>项目与</w:t>
      </w:r>
      <w:r w:rsidRPr="00BB7B26">
        <w:rPr>
          <w:rFonts w:hAnsi="宋体" w:hint="eastAsia"/>
          <w:b/>
          <w:kern w:val="24"/>
        </w:rPr>
        <w:t>《</w:t>
      </w:r>
      <w:r w:rsidRPr="00BB7B26">
        <w:rPr>
          <w:rFonts w:hint="eastAsia"/>
          <w:b/>
          <w:kern w:val="24"/>
        </w:rPr>
        <w:t>襄阳市汉江流域水环境保护条例》</w:t>
      </w:r>
      <w:r w:rsidRPr="00BB7B26">
        <w:rPr>
          <w:rFonts w:hAnsi="宋体"/>
          <w:b/>
          <w:kern w:val="24"/>
        </w:rPr>
        <w:t>相符性分析表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271"/>
        <w:gridCol w:w="3628"/>
        <w:gridCol w:w="3050"/>
        <w:gridCol w:w="1337"/>
      </w:tblGrid>
      <w:tr w:rsidR="007630AE" w:rsidRPr="00BB7B26" w:rsidTr="008C34C5">
        <w:trPr>
          <w:trHeight w:val="340"/>
          <w:jc w:val="center"/>
        </w:trPr>
        <w:tc>
          <w:tcPr>
            <w:tcW w:w="684" w:type="pct"/>
            <w:tcBorders>
              <w:top w:val="single" w:sz="12" w:space="0" w:color="auto"/>
              <w:left w:val="nil"/>
              <w:bottom w:val="single" w:sz="12" w:space="0" w:color="auto"/>
              <w:right w:val="single" w:sz="4" w:space="0" w:color="auto"/>
            </w:tcBorders>
            <w:vAlign w:val="center"/>
            <w:hideMark/>
          </w:tcPr>
          <w:p w:rsidR="007630AE" w:rsidRPr="00BB7B26" w:rsidRDefault="007630AE" w:rsidP="00523AFB">
            <w:pPr>
              <w:pStyle w:val="lcc1"/>
              <w:rPr>
                <w:kern w:val="21"/>
                <w:sz w:val="21"/>
                <w:szCs w:val="21"/>
              </w:rPr>
            </w:pPr>
            <w:r w:rsidRPr="00BB7B26">
              <w:rPr>
                <w:rFonts w:hAnsi="宋体" w:hint="eastAsia"/>
                <w:kern w:val="21"/>
                <w:sz w:val="21"/>
                <w:szCs w:val="21"/>
              </w:rPr>
              <w:t>条例名称</w:t>
            </w:r>
          </w:p>
        </w:tc>
        <w:tc>
          <w:tcPr>
            <w:tcW w:w="1953" w:type="pct"/>
            <w:tcBorders>
              <w:top w:val="single" w:sz="12" w:space="0" w:color="auto"/>
              <w:left w:val="single" w:sz="4" w:space="0" w:color="auto"/>
              <w:bottom w:val="single" w:sz="12" w:space="0" w:color="auto"/>
              <w:right w:val="single" w:sz="4" w:space="0" w:color="auto"/>
            </w:tcBorders>
            <w:vAlign w:val="center"/>
            <w:hideMark/>
          </w:tcPr>
          <w:p w:rsidR="007630AE" w:rsidRPr="00BB7B26" w:rsidRDefault="007630AE" w:rsidP="00523AFB">
            <w:pPr>
              <w:pStyle w:val="lcc1"/>
              <w:rPr>
                <w:kern w:val="21"/>
                <w:sz w:val="21"/>
                <w:szCs w:val="21"/>
              </w:rPr>
            </w:pPr>
            <w:r w:rsidRPr="00BB7B26">
              <w:rPr>
                <w:rFonts w:hAnsi="宋体" w:hint="eastAsia"/>
                <w:kern w:val="21"/>
                <w:sz w:val="21"/>
                <w:szCs w:val="21"/>
              </w:rPr>
              <w:t>条例主要内容</w:t>
            </w:r>
          </w:p>
        </w:tc>
        <w:tc>
          <w:tcPr>
            <w:tcW w:w="1642" w:type="pct"/>
            <w:tcBorders>
              <w:top w:val="single" w:sz="12" w:space="0" w:color="auto"/>
              <w:left w:val="single" w:sz="4" w:space="0" w:color="auto"/>
              <w:bottom w:val="single" w:sz="12" w:space="0" w:color="auto"/>
              <w:right w:val="single" w:sz="4" w:space="0" w:color="auto"/>
            </w:tcBorders>
            <w:vAlign w:val="center"/>
            <w:hideMark/>
          </w:tcPr>
          <w:p w:rsidR="007630AE" w:rsidRPr="00BB7B26" w:rsidRDefault="007630AE" w:rsidP="00523AFB">
            <w:pPr>
              <w:pStyle w:val="lcc1"/>
              <w:rPr>
                <w:kern w:val="21"/>
                <w:sz w:val="21"/>
                <w:szCs w:val="21"/>
              </w:rPr>
            </w:pPr>
            <w:r w:rsidRPr="00BB7B26">
              <w:rPr>
                <w:rFonts w:hAnsi="宋体" w:hint="eastAsia"/>
                <w:kern w:val="21"/>
                <w:sz w:val="21"/>
                <w:szCs w:val="21"/>
              </w:rPr>
              <w:t>本项目情况</w:t>
            </w:r>
          </w:p>
        </w:tc>
        <w:tc>
          <w:tcPr>
            <w:tcW w:w="720" w:type="pct"/>
            <w:tcBorders>
              <w:top w:val="single" w:sz="12" w:space="0" w:color="auto"/>
              <w:left w:val="single" w:sz="4" w:space="0" w:color="auto"/>
              <w:bottom w:val="single" w:sz="12" w:space="0" w:color="auto"/>
              <w:right w:val="nil"/>
            </w:tcBorders>
          </w:tcPr>
          <w:p w:rsidR="007630AE" w:rsidRPr="00BB7B26" w:rsidRDefault="007630AE" w:rsidP="00523AFB">
            <w:pPr>
              <w:pStyle w:val="lcc1"/>
              <w:rPr>
                <w:rFonts w:hAnsi="宋体"/>
                <w:kern w:val="21"/>
                <w:sz w:val="21"/>
                <w:szCs w:val="21"/>
              </w:rPr>
            </w:pPr>
            <w:r w:rsidRPr="00BB7B26">
              <w:rPr>
                <w:rFonts w:hAnsi="宋体"/>
                <w:kern w:val="21"/>
                <w:sz w:val="21"/>
                <w:szCs w:val="21"/>
              </w:rPr>
              <w:t>相符性</w:t>
            </w:r>
          </w:p>
        </w:tc>
      </w:tr>
      <w:tr w:rsidR="007630AE" w:rsidRPr="00BB7B26" w:rsidTr="008C34C5">
        <w:trPr>
          <w:trHeight w:val="340"/>
          <w:jc w:val="center"/>
        </w:trPr>
        <w:tc>
          <w:tcPr>
            <w:tcW w:w="684" w:type="pct"/>
            <w:vMerge w:val="restart"/>
            <w:tcBorders>
              <w:top w:val="single" w:sz="4" w:space="0" w:color="auto"/>
              <w:left w:val="nil"/>
              <w:right w:val="single" w:sz="4" w:space="0" w:color="auto"/>
            </w:tcBorders>
            <w:vAlign w:val="center"/>
            <w:hideMark/>
          </w:tcPr>
          <w:p w:rsidR="007630AE" w:rsidRPr="00BB7B26" w:rsidRDefault="007630AE" w:rsidP="00523AFB">
            <w:pPr>
              <w:pStyle w:val="aff"/>
              <w:rPr>
                <w:rFonts w:ascii="Times New Roman" w:hAnsi="Times New Roman"/>
                <w:kern w:val="21"/>
              </w:rPr>
            </w:pPr>
            <w:r w:rsidRPr="00BB7B26">
              <w:rPr>
                <w:rFonts w:hint="eastAsia"/>
                <w:kern w:val="21"/>
              </w:rPr>
              <w:t>襄阳市汉江流域水环境保护条例</w:t>
            </w:r>
          </w:p>
        </w:tc>
        <w:tc>
          <w:tcPr>
            <w:tcW w:w="1953"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pStyle w:val="Default"/>
              <w:spacing w:line="240" w:lineRule="auto"/>
              <w:ind w:firstLineChars="0" w:firstLine="0"/>
              <w:jc w:val="both"/>
              <w:rPr>
                <w:rFonts w:ascii="Times New Roman" w:hint="default"/>
                <w:b/>
                <w:color w:val="auto"/>
                <w:kern w:val="21"/>
                <w:sz w:val="21"/>
                <w:szCs w:val="21"/>
              </w:rPr>
            </w:pPr>
            <w:r w:rsidRPr="00BB7B26">
              <w:rPr>
                <w:rFonts w:ascii="Times New Roman" w:hAnsi="宋体" w:hint="default"/>
                <w:color w:val="auto"/>
                <w:kern w:val="21"/>
                <w:sz w:val="21"/>
                <w:szCs w:val="21"/>
              </w:rPr>
              <w:t>汉江流域水体实行水污染物排放标准和重点水污染物排放总量控制、排污许可证管理制度。禁止超过国家或者地方规定的水污染物排放标准和重点水污染物排放总量控制指标排放水污染物。</w:t>
            </w:r>
            <w:r w:rsidRPr="00BB7B26">
              <w:rPr>
                <w:rFonts w:ascii="Times New Roman" w:hint="default"/>
                <w:color w:val="auto"/>
                <w:kern w:val="21"/>
                <w:sz w:val="21"/>
                <w:szCs w:val="21"/>
              </w:rPr>
              <w:t xml:space="preserve"> </w:t>
            </w:r>
          </w:p>
        </w:tc>
        <w:tc>
          <w:tcPr>
            <w:tcW w:w="164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jc w:val="center"/>
              <w:rPr>
                <w:kern w:val="21"/>
                <w:sz w:val="21"/>
                <w:szCs w:val="21"/>
              </w:rPr>
            </w:pPr>
            <w:r w:rsidRPr="00BB7B26">
              <w:rPr>
                <w:rFonts w:hAnsi="宋体"/>
                <w:kern w:val="21"/>
                <w:sz w:val="21"/>
                <w:szCs w:val="21"/>
              </w:rPr>
              <w:t>本项目</w:t>
            </w:r>
            <w:r w:rsidRPr="00BB7B26">
              <w:rPr>
                <w:rFonts w:hAnsi="宋体" w:hint="eastAsia"/>
                <w:kern w:val="21"/>
                <w:sz w:val="21"/>
                <w:szCs w:val="21"/>
              </w:rPr>
              <w:t>不外排污废水</w:t>
            </w:r>
          </w:p>
        </w:tc>
        <w:tc>
          <w:tcPr>
            <w:tcW w:w="720" w:type="pct"/>
            <w:tcBorders>
              <w:top w:val="single" w:sz="4" w:space="0" w:color="auto"/>
              <w:left w:val="single" w:sz="4" w:space="0" w:color="auto"/>
              <w:bottom w:val="single" w:sz="4" w:space="0" w:color="auto"/>
              <w:right w:val="nil"/>
            </w:tcBorders>
            <w:vAlign w:val="center"/>
          </w:tcPr>
          <w:p w:rsidR="007630AE" w:rsidRPr="00BB7B26" w:rsidRDefault="007630AE" w:rsidP="00523AFB">
            <w:pPr>
              <w:spacing w:line="240" w:lineRule="auto"/>
              <w:ind w:firstLineChars="0" w:firstLine="0"/>
              <w:jc w:val="center"/>
              <w:rPr>
                <w:rFonts w:hAnsi="宋体"/>
                <w:kern w:val="21"/>
                <w:sz w:val="21"/>
                <w:szCs w:val="21"/>
              </w:rPr>
            </w:pPr>
            <w:r w:rsidRPr="00BB7B26">
              <w:rPr>
                <w:rFonts w:hAnsi="宋体"/>
                <w:kern w:val="21"/>
                <w:sz w:val="21"/>
                <w:szCs w:val="21"/>
              </w:rPr>
              <w:t>相符</w:t>
            </w:r>
          </w:p>
        </w:tc>
      </w:tr>
      <w:tr w:rsidR="007630AE" w:rsidRPr="00BB7B26" w:rsidTr="008C34C5">
        <w:trPr>
          <w:trHeight w:val="340"/>
          <w:jc w:val="center"/>
        </w:trPr>
        <w:tc>
          <w:tcPr>
            <w:tcW w:w="684" w:type="pct"/>
            <w:vMerge/>
            <w:tcBorders>
              <w:left w:val="nil"/>
              <w:right w:val="single" w:sz="4" w:space="0" w:color="auto"/>
            </w:tcBorders>
            <w:vAlign w:val="center"/>
            <w:hideMark/>
          </w:tcPr>
          <w:p w:rsidR="007630AE" w:rsidRPr="00BB7B26" w:rsidRDefault="007630AE" w:rsidP="00523AFB">
            <w:pPr>
              <w:pStyle w:val="aff"/>
              <w:rPr>
                <w:rFonts w:ascii="Times New Roman" w:hAnsi="Times New Roman"/>
                <w:kern w:val="21"/>
              </w:rPr>
            </w:pPr>
          </w:p>
        </w:tc>
        <w:tc>
          <w:tcPr>
            <w:tcW w:w="1953"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523AFB">
            <w:pPr>
              <w:spacing w:line="240" w:lineRule="auto"/>
              <w:ind w:firstLineChars="0" w:firstLine="0"/>
              <w:rPr>
                <w:kern w:val="21"/>
                <w:sz w:val="21"/>
                <w:szCs w:val="21"/>
              </w:rPr>
            </w:pPr>
            <w:r w:rsidRPr="00BB7B26">
              <w:rPr>
                <w:rFonts w:hAnsi="宋体"/>
                <w:kern w:val="21"/>
                <w:sz w:val="21"/>
                <w:szCs w:val="21"/>
              </w:rPr>
              <w:t>汉江流域实施水环境重点保护区制度，重点保护区包括以下区域：</w:t>
            </w:r>
          </w:p>
          <w:p w:rsidR="007630AE" w:rsidRPr="00BB7B26" w:rsidRDefault="007630AE" w:rsidP="00523AFB">
            <w:pPr>
              <w:spacing w:line="240" w:lineRule="auto"/>
              <w:ind w:firstLineChars="0" w:firstLine="0"/>
              <w:rPr>
                <w:kern w:val="21"/>
                <w:sz w:val="21"/>
                <w:szCs w:val="21"/>
              </w:rPr>
            </w:pPr>
            <w:r w:rsidRPr="00BB7B26">
              <w:rPr>
                <w:rFonts w:hAnsi="宋体"/>
                <w:kern w:val="21"/>
                <w:sz w:val="21"/>
                <w:szCs w:val="21"/>
              </w:rPr>
              <w:t>（一）汉江干流岸线两侧外各二千米；</w:t>
            </w:r>
          </w:p>
          <w:p w:rsidR="007630AE" w:rsidRPr="00BB7B26" w:rsidRDefault="007630AE" w:rsidP="00523AFB">
            <w:pPr>
              <w:spacing w:line="240" w:lineRule="auto"/>
              <w:ind w:firstLineChars="0" w:firstLine="0"/>
              <w:rPr>
                <w:kern w:val="21"/>
                <w:sz w:val="21"/>
                <w:szCs w:val="21"/>
              </w:rPr>
            </w:pPr>
            <w:r w:rsidRPr="00BB7B26">
              <w:rPr>
                <w:rFonts w:hAnsi="宋体"/>
                <w:kern w:val="21"/>
                <w:sz w:val="21"/>
                <w:szCs w:val="21"/>
              </w:rPr>
              <w:t>（二）纳入断面水质考核的汉江支流岩线两侧为平地的向外延伸一千米，</w:t>
            </w:r>
            <w:r w:rsidRPr="00BB7B26">
              <w:rPr>
                <w:rFonts w:hAnsi="宋体"/>
                <w:kern w:val="21"/>
                <w:sz w:val="21"/>
                <w:szCs w:val="21"/>
              </w:rPr>
              <w:lastRenderedPageBreak/>
              <w:t>为山地的各外延伸至第一重山脊；</w:t>
            </w:r>
          </w:p>
          <w:p w:rsidR="007630AE" w:rsidRPr="00BB7B26" w:rsidRDefault="007630AE" w:rsidP="00523AFB">
            <w:pPr>
              <w:pStyle w:val="Default"/>
              <w:spacing w:line="240" w:lineRule="auto"/>
              <w:ind w:firstLineChars="0" w:firstLine="0"/>
              <w:jc w:val="both"/>
              <w:rPr>
                <w:rFonts w:ascii="Times New Roman" w:hint="default"/>
                <w:color w:val="auto"/>
                <w:kern w:val="21"/>
                <w:sz w:val="21"/>
                <w:szCs w:val="21"/>
              </w:rPr>
            </w:pPr>
            <w:r w:rsidRPr="00BB7B26">
              <w:rPr>
                <w:rFonts w:ascii="Times New Roman" w:hAnsi="宋体" w:hint="default"/>
                <w:color w:val="auto"/>
                <w:kern w:val="21"/>
                <w:sz w:val="21"/>
                <w:szCs w:val="21"/>
              </w:rPr>
              <w:t>（三）鱼梁洲和有行政建制村的汉江干流洲滩。</w:t>
            </w:r>
            <w:r w:rsidRPr="00BB7B26">
              <w:rPr>
                <w:rFonts w:ascii="Times New Roman" w:hint="default"/>
                <w:color w:val="auto"/>
                <w:kern w:val="21"/>
                <w:sz w:val="21"/>
                <w:szCs w:val="21"/>
              </w:rPr>
              <w:t xml:space="preserve"> </w:t>
            </w:r>
          </w:p>
          <w:p w:rsidR="007630AE" w:rsidRPr="00BB7B26" w:rsidRDefault="007630AE" w:rsidP="00523AFB">
            <w:pPr>
              <w:spacing w:line="240" w:lineRule="auto"/>
              <w:ind w:firstLineChars="0" w:firstLine="0"/>
              <w:rPr>
                <w:kern w:val="21"/>
                <w:sz w:val="21"/>
                <w:szCs w:val="21"/>
              </w:rPr>
            </w:pPr>
            <w:r w:rsidRPr="00BB7B26">
              <w:rPr>
                <w:rFonts w:hAnsi="宋体"/>
                <w:kern w:val="21"/>
                <w:sz w:val="21"/>
                <w:szCs w:val="21"/>
              </w:rPr>
              <w:t>在重点保护区严禁新建、扩建工业企业、畜禽养殖场（区）及其他可能污染水环境的项目，严禁设置垃圾填埋场等有毒有害物质贮存场所。</w:t>
            </w:r>
          </w:p>
        </w:tc>
        <w:tc>
          <w:tcPr>
            <w:tcW w:w="1642" w:type="pct"/>
            <w:tcBorders>
              <w:top w:val="single" w:sz="4" w:space="0" w:color="auto"/>
              <w:left w:val="single" w:sz="4" w:space="0" w:color="auto"/>
              <w:bottom w:val="single" w:sz="4" w:space="0" w:color="auto"/>
              <w:right w:val="single" w:sz="4" w:space="0" w:color="auto"/>
            </w:tcBorders>
            <w:vAlign w:val="center"/>
            <w:hideMark/>
          </w:tcPr>
          <w:p w:rsidR="007630AE" w:rsidRPr="00BB7B26" w:rsidRDefault="007630AE" w:rsidP="00D25EFB">
            <w:pPr>
              <w:spacing w:line="240" w:lineRule="auto"/>
              <w:ind w:firstLineChars="0" w:firstLine="0"/>
              <w:rPr>
                <w:kern w:val="21"/>
                <w:sz w:val="21"/>
                <w:szCs w:val="21"/>
              </w:rPr>
            </w:pPr>
            <w:r w:rsidRPr="00BB7B26">
              <w:rPr>
                <w:rFonts w:hAnsi="宋体"/>
                <w:kern w:val="21"/>
                <w:sz w:val="21"/>
                <w:szCs w:val="21"/>
              </w:rPr>
              <w:lastRenderedPageBreak/>
              <w:t>本项目厂界与汉江最近距离为</w:t>
            </w:r>
            <w:r w:rsidR="00D25EFB" w:rsidRPr="00BB7B26">
              <w:rPr>
                <w:rFonts w:hAnsi="宋体" w:hint="eastAsia"/>
                <w:kern w:val="21"/>
                <w:sz w:val="21"/>
                <w:szCs w:val="21"/>
              </w:rPr>
              <w:t>1</w:t>
            </w:r>
            <w:r w:rsidRPr="00BB7B26">
              <w:rPr>
                <w:rFonts w:hAnsi="宋体" w:hint="eastAsia"/>
                <w:kern w:val="21"/>
                <w:sz w:val="21"/>
                <w:szCs w:val="21"/>
              </w:rPr>
              <w:t>4</w:t>
            </w:r>
            <w:r w:rsidR="00D25EFB" w:rsidRPr="00BB7B26">
              <w:rPr>
                <w:rFonts w:hAnsi="宋体" w:hint="eastAsia"/>
                <w:kern w:val="21"/>
                <w:sz w:val="21"/>
                <w:szCs w:val="21"/>
              </w:rPr>
              <w:t>.1</w:t>
            </w:r>
            <w:r w:rsidRPr="00BB7B26">
              <w:rPr>
                <w:kern w:val="21"/>
                <w:sz w:val="21"/>
                <w:szCs w:val="21"/>
              </w:rPr>
              <w:t>km</w:t>
            </w:r>
            <w:r w:rsidRPr="00BB7B26">
              <w:rPr>
                <w:rFonts w:hAnsi="宋体"/>
                <w:kern w:val="21"/>
                <w:sz w:val="21"/>
                <w:szCs w:val="21"/>
              </w:rPr>
              <w:t>，不在</w:t>
            </w:r>
            <w:r w:rsidRPr="00BB7B26">
              <w:rPr>
                <w:rFonts w:hAnsi="宋体" w:hint="eastAsia"/>
                <w:kern w:val="21"/>
                <w:sz w:val="21"/>
                <w:szCs w:val="21"/>
              </w:rPr>
              <w:t>汉江流域重点保护区</w:t>
            </w:r>
            <w:r w:rsidRPr="00BB7B26">
              <w:rPr>
                <w:rFonts w:hAnsi="宋体"/>
                <w:kern w:val="21"/>
                <w:sz w:val="21"/>
                <w:szCs w:val="21"/>
              </w:rPr>
              <w:t>内</w:t>
            </w:r>
          </w:p>
        </w:tc>
        <w:tc>
          <w:tcPr>
            <w:tcW w:w="720" w:type="pct"/>
            <w:tcBorders>
              <w:top w:val="single" w:sz="4" w:space="0" w:color="auto"/>
              <w:left w:val="single" w:sz="4" w:space="0" w:color="auto"/>
              <w:bottom w:val="single" w:sz="4" w:space="0" w:color="auto"/>
              <w:right w:val="nil"/>
            </w:tcBorders>
            <w:vAlign w:val="center"/>
          </w:tcPr>
          <w:p w:rsidR="007630AE" w:rsidRPr="00BB7B26" w:rsidRDefault="007630AE" w:rsidP="00523AFB">
            <w:pPr>
              <w:spacing w:line="240" w:lineRule="auto"/>
              <w:ind w:firstLineChars="0" w:firstLine="0"/>
              <w:jc w:val="center"/>
              <w:rPr>
                <w:rFonts w:hAnsi="宋体"/>
                <w:kern w:val="21"/>
                <w:sz w:val="21"/>
                <w:szCs w:val="21"/>
              </w:rPr>
            </w:pPr>
            <w:r w:rsidRPr="00BB7B26">
              <w:rPr>
                <w:rFonts w:hAnsi="宋体"/>
                <w:kern w:val="21"/>
                <w:sz w:val="21"/>
                <w:szCs w:val="21"/>
              </w:rPr>
              <w:t>相符</w:t>
            </w:r>
          </w:p>
        </w:tc>
      </w:tr>
      <w:tr w:rsidR="007630AE" w:rsidRPr="00BB7B26" w:rsidTr="008C34C5">
        <w:trPr>
          <w:trHeight w:val="340"/>
          <w:jc w:val="center"/>
        </w:trPr>
        <w:tc>
          <w:tcPr>
            <w:tcW w:w="684" w:type="pct"/>
            <w:vMerge/>
            <w:tcBorders>
              <w:left w:val="nil"/>
              <w:bottom w:val="single" w:sz="12" w:space="0" w:color="auto"/>
              <w:right w:val="single" w:sz="4" w:space="0" w:color="auto"/>
            </w:tcBorders>
            <w:vAlign w:val="center"/>
            <w:hideMark/>
          </w:tcPr>
          <w:p w:rsidR="007630AE" w:rsidRPr="00BB7B26" w:rsidRDefault="007630AE" w:rsidP="00523AFB">
            <w:pPr>
              <w:pStyle w:val="aff"/>
              <w:spacing w:line="240" w:lineRule="auto"/>
              <w:rPr>
                <w:rFonts w:ascii="Times New Roman" w:hAnsi="Times New Roman"/>
                <w:kern w:val="21"/>
              </w:rPr>
            </w:pPr>
          </w:p>
        </w:tc>
        <w:tc>
          <w:tcPr>
            <w:tcW w:w="1953" w:type="pct"/>
            <w:tcBorders>
              <w:top w:val="single" w:sz="4" w:space="0" w:color="auto"/>
              <w:left w:val="single" w:sz="4" w:space="0" w:color="auto"/>
              <w:bottom w:val="single" w:sz="12" w:space="0" w:color="auto"/>
              <w:right w:val="single" w:sz="4" w:space="0" w:color="auto"/>
            </w:tcBorders>
            <w:vAlign w:val="center"/>
            <w:hideMark/>
          </w:tcPr>
          <w:p w:rsidR="007630AE" w:rsidRPr="00BB7B26" w:rsidRDefault="007630AE" w:rsidP="00523AFB">
            <w:pPr>
              <w:pStyle w:val="Default"/>
              <w:spacing w:line="240" w:lineRule="auto"/>
              <w:ind w:firstLineChars="0" w:firstLine="0"/>
              <w:jc w:val="both"/>
              <w:rPr>
                <w:rFonts w:ascii="Times New Roman" w:hint="default"/>
                <w:b/>
                <w:color w:val="auto"/>
                <w:kern w:val="21"/>
                <w:sz w:val="21"/>
                <w:szCs w:val="21"/>
              </w:rPr>
            </w:pPr>
            <w:r w:rsidRPr="00BB7B26">
              <w:rPr>
                <w:rFonts w:hAnsi="宋体"/>
                <w:color w:val="auto"/>
                <w:kern w:val="21"/>
                <w:sz w:val="21"/>
                <w:szCs w:val="21"/>
                <w:shd w:val="clear" w:color="auto" w:fill="FFFFFF"/>
              </w:rPr>
              <w:t>汉江流域内所有化工企业和其他排放重点水污染物的企业应当进入工业园区。工业园区外已建化工企业和其他排放重点水污染物的企业，由市、县（市、区）人民政府责令限期搬迁、转产或关闭。化工企业和其他排放重点水污染物的企业在进入工业园区前不得扩大运营规模</w:t>
            </w:r>
          </w:p>
        </w:tc>
        <w:tc>
          <w:tcPr>
            <w:tcW w:w="1642" w:type="pct"/>
            <w:tcBorders>
              <w:top w:val="single" w:sz="4" w:space="0" w:color="auto"/>
              <w:left w:val="single" w:sz="4" w:space="0" w:color="auto"/>
              <w:bottom w:val="single" w:sz="12" w:space="0" w:color="auto"/>
              <w:right w:val="single" w:sz="4" w:space="0" w:color="auto"/>
            </w:tcBorders>
            <w:vAlign w:val="center"/>
            <w:hideMark/>
          </w:tcPr>
          <w:p w:rsidR="007630AE" w:rsidRPr="00BB7B26" w:rsidRDefault="007630AE" w:rsidP="00523AFB">
            <w:pPr>
              <w:autoSpaceDE w:val="0"/>
              <w:autoSpaceDN w:val="0"/>
              <w:spacing w:line="240" w:lineRule="auto"/>
              <w:ind w:firstLineChars="0" w:firstLine="0"/>
              <w:rPr>
                <w:kern w:val="21"/>
                <w:sz w:val="21"/>
                <w:szCs w:val="21"/>
              </w:rPr>
            </w:pPr>
            <w:r w:rsidRPr="00BB7B26">
              <w:rPr>
                <w:rFonts w:hint="eastAsia"/>
                <w:kern w:val="21"/>
                <w:sz w:val="21"/>
                <w:szCs w:val="21"/>
              </w:rPr>
              <w:t>本项目不外排污废水，也不涉及重点水污染物排放</w:t>
            </w:r>
          </w:p>
        </w:tc>
        <w:tc>
          <w:tcPr>
            <w:tcW w:w="720" w:type="pct"/>
            <w:tcBorders>
              <w:top w:val="single" w:sz="4" w:space="0" w:color="auto"/>
              <w:left w:val="single" w:sz="4" w:space="0" w:color="auto"/>
              <w:bottom w:val="single" w:sz="12" w:space="0" w:color="auto"/>
              <w:right w:val="nil"/>
            </w:tcBorders>
            <w:vAlign w:val="center"/>
          </w:tcPr>
          <w:p w:rsidR="007630AE" w:rsidRPr="00BB7B26" w:rsidRDefault="007630AE" w:rsidP="00523AFB">
            <w:pPr>
              <w:autoSpaceDE w:val="0"/>
              <w:autoSpaceDN w:val="0"/>
              <w:spacing w:line="240" w:lineRule="auto"/>
              <w:ind w:firstLineChars="0" w:firstLine="0"/>
              <w:jc w:val="center"/>
              <w:rPr>
                <w:rFonts w:hAnsi="宋体"/>
                <w:kern w:val="21"/>
                <w:sz w:val="21"/>
                <w:szCs w:val="21"/>
              </w:rPr>
            </w:pPr>
            <w:r w:rsidRPr="00BB7B26">
              <w:rPr>
                <w:rFonts w:hAnsi="宋体"/>
                <w:kern w:val="21"/>
                <w:sz w:val="21"/>
                <w:szCs w:val="21"/>
              </w:rPr>
              <w:t>相符</w:t>
            </w:r>
          </w:p>
        </w:tc>
      </w:tr>
    </w:tbl>
    <w:p w:rsidR="008348B5" w:rsidRPr="00BB7B26" w:rsidRDefault="008348B5" w:rsidP="008348B5">
      <w:pPr>
        <w:topLinePunct/>
        <w:spacing w:line="240" w:lineRule="auto"/>
        <w:ind w:firstLineChars="0" w:firstLine="0"/>
        <w:jc w:val="center"/>
        <w:rPr>
          <w:b/>
          <w:kern w:val="20"/>
        </w:rPr>
      </w:pPr>
    </w:p>
    <w:p w:rsidR="008348B5" w:rsidRPr="00BB7B26" w:rsidRDefault="008348B5" w:rsidP="0096338A">
      <w:pPr>
        <w:ind w:firstLine="480"/>
        <w:rPr>
          <w:kern w:val="20"/>
        </w:rPr>
      </w:pPr>
    </w:p>
    <w:p w:rsidR="0071580B" w:rsidRPr="00BB7B26" w:rsidRDefault="0071580B" w:rsidP="0096338A">
      <w:pPr>
        <w:ind w:firstLine="480"/>
        <w:rPr>
          <w:kern w:val="20"/>
        </w:rPr>
        <w:sectPr w:rsidR="0071580B" w:rsidRPr="00BB7B26" w:rsidSect="002822C5">
          <w:pgSz w:w="11906" w:h="16838"/>
          <w:pgMar w:top="1418" w:right="1418" w:bottom="1418" w:left="1418" w:header="851" w:footer="992" w:gutter="0"/>
          <w:cols w:space="720"/>
          <w:docGrid w:linePitch="328"/>
        </w:sectPr>
      </w:pPr>
    </w:p>
    <w:p w:rsidR="00413812" w:rsidRPr="00BB7B26" w:rsidRDefault="002C085E" w:rsidP="009F2B10">
      <w:pPr>
        <w:spacing w:beforeLines="50" w:afterLines="50"/>
        <w:ind w:firstLineChars="0" w:firstLine="0"/>
        <w:jc w:val="center"/>
        <w:outlineLvl w:val="0"/>
        <w:rPr>
          <w:rFonts w:hAnsi="宋体"/>
          <w:b/>
          <w:sz w:val="28"/>
          <w:szCs w:val="28"/>
        </w:rPr>
      </w:pPr>
      <w:bookmarkStart w:id="195" w:name="_Toc176158477"/>
      <w:bookmarkStart w:id="196" w:name="_Toc187216830"/>
      <w:bookmarkStart w:id="197" w:name="_Toc224144833"/>
      <w:bookmarkStart w:id="198" w:name="_Toc224144992"/>
      <w:r w:rsidRPr="00BB7B26">
        <w:rPr>
          <w:rFonts w:hAnsi="宋体" w:hint="eastAsia"/>
          <w:b/>
          <w:sz w:val="28"/>
          <w:szCs w:val="28"/>
        </w:rPr>
        <w:lastRenderedPageBreak/>
        <w:t>5</w:t>
      </w:r>
      <w:r w:rsidR="00DE4E52" w:rsidRPr="00BB7B26">
        <w:rPr>
          <w:rFonts w:hAnsi="宋体" w:hint="eastAsia"/>
          <w:b/>
          <w:sz w:val="28"/>
          <w:szCs w:val="28"/>
        </w:rPr>
        <w:t>、工程分析</w:t>
      </w:r>
      <w:bookmarkEnd w:id="195"/>
      <w:bookmarkEnd w:id="196"/>
      <w:bookmarkEnd w:id="197"/>
      <w:bookmarkEnd w:id="198"/>
    </w:p>
    <w:p w:rsidR="00413812" w:rsidRPr="00BB7B26" w:rsidRDefault="00F84A48" w:rsidP="00413812">
      <w:pPr>
        <w:topLinePunct/>
        <w:ind w:firstLineChars="0" w:firstLine="0"/>
        <w:outlineLvl w:val="1"/>
        <w:rPr>
          <w:b/>
          <w:kern w:val="20"/>
        </w:rPr>
      </w:pPr>
      <w:bookmarkStart w:id="199" w:name="_Toc176158478"/>
      <w:bookmarkStart w:id="200" w:name="_Toc187216831"/>
      <w:bookmarkStart w:id="201" w:name="_Toc224144834"/>
      <w:bookmarkStart w:id="202" w:name="_Toc224144993"/>
      <w:r w:rsidRPr="00BB7B26">
        <w:rPr>
          <w:rFonts w:hint="eastAsia"/>
          <w:b/>
          <w:kern w:val="20"/>
        </w:rPr>
        <w:t>5</w:t>
      </w:r>
      <w:r w:rsidR="00DE4E52" w:rsidRPr="00BB7B26">
        <w:rPr>
          <w:b/>
          <w:kern w:val="20"/>
        </w:rPr>
        <w:t xml:space="preserve">.1 </w:t>
      </w:r>
      <w:r w:rsidR="00DE4E52" w:rsidRPr="00BB7B26">
        <w:rPr>
          <w:rFonts w:hint="eastAsia"/>
          <w:b/>
          <w:kern w:val="20"/>
        </w:rPr>
        <w:t>施工期污染源强分析</w:t>
      </w:r>
      <w:bookmarkEnd w:id="199"/>
      <w:bookmarkEnd w:id="200"/>
      <w:bookmarkEnd w:id="201"/>
      <w:bookmarkEnd w:id="202"/>
    </w:p>
    <w:p w:rsidR="00413812" w:rsidRPr="00BB7B26" w:rsidRDefault="00F84A48" w:rsidP="00413812">
      <w:pPr>
        <w:ind w:firstLineChars="0" w:firstLine="0"/>
        <w:outlineLvl w:val="2"/>
        <w:rPr>
          <w:b/>
        </w:rPr>
      </w:pPr>
      <w:bookmarkStart w:id="203" w:name="_Toc224144835"/>
      <w:r w:rsidRPr="00BB7B26">
        <w:rPr>
          <w:rFonts w:hint="eastAsia"/>
          <w:b/>
        </w:rPr>
        <w:t>5</w:t>
      </w:r>
      <w:r w:rsidR="00DE4E52" w:rsidRPr="00BB7B26">
        <w:rPr>
          <w:b/>
        </w:rPr>
        <w:t xml:space="preserve">.1.1 </w:t>
      </w:r>
      <w:r w:rsidR="00DE4E52" w:rsidRPr="00BB7B26">
        <w:rPr>
          <w:rFonts w:hint="eastAsia"/>
          <w:b/>
        </w:rPr>
        <w:t>废气</w:t>
      </w:r>
      <w:bookmarkEnd w:id="203"/>
    </w:p>
    <w:p w:rsidR="008E17E0" w:rsidRPr="00BB7B26" w:rsidRDefault="008E17E0" w:rsidP="008E17E0">
      <w:pPr>
        <w:ind w:firstLine="480"/>
      </w:pPr>
      <w:r w:rsidRPr="00BB7B26">
        <w:rPr>
          <w:rFonts w:hint="eastAsia"/>
        </w:rPr>
        <w:t>项目施工期废气污染物主要有扬尘、柴油燃烧废气及汽车尾气等。</w:t>
      </w:r>
    </w:p>
    <w:p w:rsidR="00413812" w:rsidRPr="00BB7B26" w:rsidRDefault="00DE4E52" w:rsidP="008E17E0">
      <w:pPr>
        <w:ind w:firstLine="480"/>
      </w:pPr>
      <w:r w:rsidRPr="00BB7B26">
        <w:rPr>
          <w:rFonts w:hint="eastAsia"/>
        </w:rPr>
        <w:t>（</w:t>
      </w:r>
      <w:r w:rsidRPr="00BB7B26">
        <w:t>1</w:t>
      </w:r>
      <w:r w:rsidRPr="00BB7B26">
        <w:rPr>
          <w:rFonts w:hint="eastAsia"/>
        </w:rPr>
        <w:t>）施工扬尘</w:t>
      </w:r>
    </w:p>
    <w:p w:rsidR="00413812" w:rsidRPr="00BB7B26" w:rsidRDefault="00DE4E52" w:rsidP="008E17E0">
      <w:pPr>
        <w:ind w:firstLine="480"/>
      </w:pPr>
      <w:r w:rsidRPr="00BB7B26">
        <w:rPr>
          <w:rFonts w:hint="eastAsia"/>
        </w:rPr>
        <w:t>施工期扬尘主要来自土方开挖、运输车辆行驶、建筑材料堆场等过程，扬尘的排放与施工场地的面积和施工活动频率成比例，还与当地气象条件如风速、湿度、日照等有关</w:t>
      </w:r>
      <w:r w:rsidR="009B6C8B" w:rsidRPr="00BB7B26">
        <w:rPr>
          <w:rFonts w:hint="eastAsia"/>
        </w:rPr>
        <w:t>。施工扬尘属无组织排放且随机性、波动性</w:t>
      </w:r>
      <w:r w:rsidR="009B6C8B" w:rsidRPr="00BB7B26">
        <w:rPr>
          <w:rFonts w:hAnsi="宋体"/>
        </w:rPr>
        <w:t>大，无法确定施工中有代表性的时段扬尘产生状况和强度。主要以物料的装卸及运输过程产生的地面扬尘最大，但持续时间较短。</w:t>
      </w:r>
    </w:p>
    <w:p w:rsidR="00413812" w:rsidRPr="00BB7B26" w:rsidRDefault="00DE4E52" w:rsidP="008E17E0">
      <w:pPr>
        <w:ind w:firstLine="480"/>
      </w:pPr>
      <w:r w:rsidRPr="00BB7B26">
        <w:rPr>
          <w:rFonts w:hint="eastAsia"/>
        </w:rPr>
        <w:t>（</w:t>
      </w:r>
      <w:r w:rsidRPr="00BB7B26">
        <w:t>2</w:t>
      </w:r>
      <w:r w:rsidRPr="00BB7B26">
        <w:rPr>
          <w:rFonts w:hint="eastAsia"/>
        </w:rPr>
        <w:t>）柴油燃烧废气及汽车尾气</w:t>
      </w:r>
    </w:p>
    <w:p w:rsidR="00413812" w:rsidRPr="00BB7B26" w:rsidRDefault="009B6C8B" w:rsidP="008E17E0">
      <w:pPr>
        <w:ind w:firstLine="480"/>
      </w:pPr>
      <w:r w:rsidRPr="00BB7B26">
        <w:rPr>
          <w:rFonts w:hint="eastAsia"/>
        </w:rPr>
        <w:t>项目施工期间</w:t>
      </w:r>
      <w:r w:rsidR="00DE4E52" w:rsidRPr="00BB7B26">
        <w:rPr>
          <w:rFonts w:hint="eastAsia"/>
        </w:rPr>
        <w:t>施工机械设备</w:t>
      </w:r>
      <w:r w:rsidRPr="00BB7B26">
        <w:rPr>
          <w:rFonts w:hint="eastAsia"/>
        </w:rPr>
        <w:t>及运输车辆</w:t>
      </w:r>
      <w:r w:rsidR="00DE4E52" w:rsidRPr="00BB7B26">
        <w:rPr>
          <w:rFonts w:hint="eastAsia"/>
        </w:rPr>
        <w:t>一般采用柴油作为燃料，燃油烟气直接在场地内无组织排放，主要污染物包括</w:t>
      </w:r>
      <w:r w:rsidR="00DE4E52" w:rsidRPr="00BB7B26">
        <w:t>HC</w:t>
      </w:r>
      <w:r w:rsidR="00DE4E52" w:rsidRPr="00BB7B26">
        <w:rPr>
          <w:rFonts w:hint="eastAsia"/>
        </w:rPr>
        <w:t>、</w:t>
      </w:r>
      <w:r w:rsidR="00DE4E52" w:rsidRPr="00BB7B26">
        <w:t>SO</w:t>
      </w:r>
      <w:r w:rsidR="00DE4E52" w:rsidRPr="00BB7B26">
        <w:rPr>
          <w:vertAlign w:val="subscript"/>
        </w:rPr>
        <w:t>2</w:t>
      </w:r>
      <w:r w:rsidR="00DE4E52" w:rsidRPr="00BB7B26">
        <w:rPr>
          <w:rFonts w:hint="eastAsia"/>
        </w:rPr>
        <w:t>、</w:t>
      </w:r>
      <w:r w:rsidR="00DE4E52" w:rsidRPr="00BB7B26">
        <w:t>NO</w:t>
      </w:r>
      <w:r w:rsidR="00DE4E52" w:rsidRPr="00BB7B26">
        <w:rPr>
          <w:vertAlign w:val="subscript"/>
        </w:rPr>
        <w:t>2</w:t>
      </w:r>
      <w:r w:rsidR="00DE4E52" w:rsidRPr="00BB7B26">
        <w:rPr>
          <w:rFonts w:hint="eastAsia"/>
        </w:rPr>
        <w:t>、碳烟。根据《环境保护实用数据手册》，柴油机尾气排口各污染物排放浓度约为</w:t>
      </w:r>
      <w:r w:rsidR="00DE4E52" w:rsidRPr="00BB7B26">
        <w:t>HC</w:t>
      </w:r>
      <w:r w:rsidR="00DE4E52" w:rsidRPr="00BB7B26">
        <w:rPr>
          <w:rFonts w:hint="eastAsia"/>
        </w:rPr>
        <w:t>＜</w:t>
      </w:r>
      <w:r w:rsidR="00F84A48" w:rsidRPr="00BB7B26">
        <w:t>1800</w:t>
      </w:r>
      <w:r w:rsidR="00DE4E52" w:rsidRPr="00BB7B26">
        <w:t>mg/m</w:t>
      </w:r>
      <w:r w:rsidR="00DE4E52" w:rsidRPr="00BB7B26">
        <w:rPr>
          <w:vertAlign w:val="superscript"/>
        </w:rPr>
        <w:t>3</w:t>
      </w:r>
      <w:r w:rsidR="00DE4E52" w:rsidRPr="00BB7B26">
        <w:rPr>
          <w:rFonts w:hint="eastAsia"/>
        </w:rPr>
        <w:t>、</w:t>
      </w:r>
      <w:r w:rsidR="00DE4E52" w:rsidRPr="00BB7B26">
        <w:t>SO</w:t>
      </w:r>
      <w:r w:rsidR="00DE4E52" w:rsidRPr="00BB7B26">
        <w:rPr>
          <w:vertAlign w:val="subscript"/>
        </w:rPr>
        <w:t>2</w:t>
      </w:r>
      <w:r w:rsidR="00DE4E52" w:rsidRPr="00BB7B26">
        <w:rPr>
          <w:rFonts w:hint="eastAsia"/>
        </w:rPr>
        <w:t>＜</w:t>
      </w:r>
      <w:r w:rsidR="00DE4E52" w:rsidRPr="00BB7B26">
        <w:t>270mg/m</w:t>
      </w:r>
      <w:r w:rsidR="00DE4E52" w:rsidRPr="00BB7B26">
        <w:rPr>
          <w:vertAlign w:val="superscript"/>
        </w:rPr>
        <w:t>3</w:t>
      </w:r>
      <w:r w:rsidR="00DE4E52" w:rsidRPr="00BB7B26">
        <w:rPr>
          <w:rFonts w:hint="eastAsia"/>
        </w:rPr>
        <w:t>、</w:t>
      </w:r>
      <w:r w:rsidR="00DE4E52" w:rsidRPr="00BB7B26">
        <w:t>NO</w:t>
      </w:r>
      <w:r w:rsidR="00DE4E52" w:rsidRPr="00BB7B26">
        <w:rPr>
          <w:vertAlign w:val="subscript"/>
        </w:rPr>
        <w:t>2</w:t>
      </w:r>
      <w:r w:rsidR="00DE4E52" w:rsidRPr="00BB7B26">
        <w:rPr>
          <w:rFonts w:hint="eastAsia"/>
        </w:rPr>
        <w:t>＜</w:t>
      </w:r>
      <w:r w:rsidR="00DE4E52" w:rsidRPr="00BB7B26">
        <w:t>2500mg/m</w:t>
      </w:r>
      <w:r w:rsidR="00DE4E52" w:rsidRPr="00BB7B26">
        <w:rPr>
          <w:vertAlign w:val="superscript"/>
        </w:rPr>
        <w:t>3</w:t>
      </w:r>
      <w:r w:rsidR="00DE4E52" w:rsidRPr="00BB7B26">
        <w:rPr>
          <w:rFonts w:hint="eastAsia"/>
        </w:rPr>
        <w:t>、碳烟＜</w:t>
      </w:r>
      <w:r w:rsidR="00DE4E52" w:rsidRPr="00BB7B26">
        <w:t>250mg/m</w:t>
      </w:r>
      <w:r w:rsidR="00DE4E52" w:rsidRPr="00BB7B26">
        <w:rPr>
          <w:vertAlign w:val="superscript"/>
        </w:rPr>
        <w:t>3</w:t>
      </w:r>
      <w:r w:rsidR="00DE4E52" w:rsidRPr="00BB7B26">
        <w:rPr>
          <w:rFonts w:hint="eastAsia"/>
        </w:rPr>
        <w:t>。场地内运输车辆来往排放的尾气主要污染物包括</w:t>
      </w:r>
      <w:r w:rsidR="00DE4E52" w:rsidRPr="00BB7B26">
        <w:t>HC</w:t>
      </w:r>
      <w:r w:rsidR="00DE4E52" w:rsidRPr="00BB7B26">
        <w:rPr>
          <w:rFonts w:hint="eastAsia"/>
        </w:rPr>
        <w:t>、</w:t>
      </w:r>
      <w:r w:rsidR="00DE4E52" w:rsidRPr="00BB7B26">
        <w:t>SO</w:t>
      </w:r>
      <w:r w:rsidR="00DE4E52" w:rsidRPr="00BB7B26">
        <w:rPr>
          <w:vertAlign w:val="subscript"/>
        </w:rPr>
        <w:t>2</w:t>
      </w:r>
      <w:r w:rsidR="00DE4E52" w:rsidRPr="00BB7B26">
        <w:rPr>
          <w:rFonts w:hint="eastAsia"/>
        </w:rPr>
        <w:t>、</w:t>
      </w:r>
      <w:r w:rsidR="00DE4E52" w:rsidRPr="00BB7B26">
        <w:t>NO</w:t>
      </w:r>
      <w:r w:rsidR="00DE4E52" w:rsidRPr="00BB7B26">
        <w:rPr>
          <w:vertAlign w:val="subscript"/>
        </w:rPr>
        <w:t>2</w:t>
      </w:r>
      <w:r w:rsidR="00DE4E52" w:rsidRPr="00BB7B26">
        <w:rPr>
          <w:rFonts w:hint="eastAsia"/>
        </w:rPr>
        <w:t>。根据《环境保护实用数据手册》，载重汽车尾气主要污染物排放量约为</w:t>
      </w:r>
      <w:r w:rsidR="00DE4E52" w:rsidRPr="00BB7B26">
        <w:t>HC4.4g/</w:t>
      </w:r>
      <w:r w:rsidR="00DE4E52" w:rsidRPr="00BB7B26">
        <w:rPr>
          <w:rFonts w:hint="eastAsia"/>
        </w:rPr>
        <w:t>（</w:t>
      </w:r>
      <w:r w:rsidR="00DE4E52" w:rsidRPr="00BB7B26">
        <w:t>L-</w:t>
      </w:r>
      <w:r w:rsidR="00DE4E52" w:rsidRPr="00BB7B26">
        <w:rPr>
          <w:rFonts w:hint="eastAsia"/>
        </w:rPr>
        <w:t>燃料油）、</w:t>
      </w:r>
      <w:r w:rsidR="00DE4E52" w:rsidRPr="00BB7B26">
        <w:t>SO</w:t>
      </w:r>
      <w:r w:rsidR="00DE4E52" w:rsidRPr="00BB7B26">
        <w:rPr>
          <w:vertAlign w:val="subscript"/>
        </w:rPr>
        <w:t>2</w:t>
      </w:r>
      <w:r w:rsidR="00DE4E52" w:rsidRPr="00BB7B26">
        <w:t>3.24g/</w:t>
      </w:r>
      <w:r w:rsidR="00DE4E52" w:rsidRPr="00BB7B26">
        <w:rPr>
          <w:rFonts w:hint="eastAsia"/>
        </w:rPr>
        <w:t>（</w:t>
      </w:r>
      <w:r w:rsidR="00DE4E52" w:rsidRPr="00BB7B26">
        <w:t>L-</w:t>
      </w:r>
      <w:r w:rsidR="00DE4E52" w:rsidRPr="00BB7B26">
        <w:rPr>
          <w:rFonts w:hint="eastAsia"/>
        </w:rPr>
        <w:t>燃料油）、</w:t>
      </w:r>
      <w:r w:rsidR="00DE4E52" w:rsidRPr="00BB7B26">
        <w:t>NO</w:t>
      </w:r>
      <w:r w:rsidR="00DE4E52" w:rsidRPr="00BB7B26">
        <w:rPr>
          <w:vertAlign w:val="subscript"/>
        </w:rPr>
        <w:t>2</w:t>
      </w:r>
      <w:r w:rsidR="00DE4E52" w:rsidRPr="00BB7B26">
        <w:t>44.4g/</w:t>
      </w:r>
      <w:r w:rsidR="00DE4E52" w:rsidRPr="00BB7B26">
        <w:rPr>
          <w:rFonts w:hint="eastAsia"/>
        </w:rPr>
        <w:t>（</w:t>
      </w:r>
      <w:r w:rsidR="00DE4E52" w:rsidRPr="00BB7B26">
        <w:t>L-</w:t>
      </w:r>
      <w:r w:rsidR="00DE4E52" w:rsidRPr="00BB7B26">
        <w:rPr>
          <w:rFonts w:hint="eastAsia"/>
        </w:rPr>
        <w:t>燃料油）。</w:t>
      </w:r>
    </w:p>
    <w:p w:rsidR="00413812" w:rsidRPr="00BB7B26" w:rsidRDefault="00F84A48" w:rsidP="00413812">
      <w:pPr>
        <w:ind w:firstLineChars="0" w:firstLine="0"/>
        <w:outlineLvl w:val="2"/>
        <w:rPr>
          <w:b/>
        </w:rPr>
      </w:pPr>
      <w:bookmarkStart w:id="204" w:name="_Toc224144836"/>
      <w:r w:rsidRPr="00BB7B26">
        <w:rPr>
          <w:rFonts w:hint="eastAsia"/>
          <w:b/>
        </w:rPr>
        <w:t>5</w:t>
      </w:r>
      <w:r w:rsidR="00DE4E52" w:rsidRPr="00BB7B26">
        <w:rPr>
          <w:b/>
        </w:rPr>
        <w:t xml:space="preserve">.1.2 </w:t>
      </w:r>
      <w:r w:rsidR="00DE4E52" w:rsidRPr="00BB7B26">
        <w:rPr>
          <w:rFonts w:hint="eastAsia"/>
          <w:b/>
        </w:rPr>
        <w:t>废水</w:t>
      </w:r>
      <w:bookmarkEnd w:id="204"/>
    </w:p>
    <w:p w:rsidR="00413812" w:rsidRPr="00BB7B26" w:rsidRDefault="00DE4E52" w:rsidP="00413812">
      <w:pPr>
        <w:ind w:firstLine="480"/>
      </w:pPr>
      <w:r w:rsidRPr="00BB7B26">
        <w:rPr>
          <w:rFonts w:hint="eastAsia"/>
        </w:rPr>
        <w:t>项目施工期废水主要为施工人员生活污水和施工废水。</w:t>
      </w:r>
    </w:p>
    <w:p w:rsidR="00413812" w:rsidRPr="00BB7B26" w:rsidRDefault="00DE4E52" w:rsidP="00413812">
      <w:pPr>
        <w:ind w:firstLine="480"/>
      </w:pPr>
      <w:r w:rsidRPr="00BB7B26">
        <w:rPr>
          <w:rFonts w:hint="eastAsia"/>
        </w:rPr>
        <w:t>生活污水主要含有</w:t>
      </w:r>
      <w:r w:rsidRPr="00BB7B26">
        <w:t>COD</w:t>
      </w:r>
      <w:r w:rsidRPr="00BB7B26">
        <w:rPr>
          <w:rFonts w:hint="eastAsia"/>
        </w:rPr>
        <w:t>、</w:t>
      </w:r>
      <w:r w:rsidRPr="00BB7B26">
        <w:t>BOD</w:t>
      </w:r>
      <w:r w:rsidRPr="00BB7B26">
        <w:rPr>
          <w:vertAlign w:val="subscript"/>
        </w:rPr>
        <w:t>5</w:t>
      </w:r>
      <w:r w:rsidRPr="00BB7B26">
        <w:rPr>
          <w:rFonts w:hint="eastAsia"/>
        </w:rPr>
        <w:t>、</w:t>
      </w:r>
      <w:r w:rsidRPr="00BB7B26">
        <w:t>SS</w:t>
      </w:r>
      <w:r w:rsidRPr="00BB7B26">
        <w:rPr>
          <w:rFonts w:hint="eastAsia"/>
        </w:rPr>
        <w:t>和氨氮等污染物，项目施工时间共计</w:t>
      </w:r>
      <w:r w:rsidR="00F84A48" w:rsidRPr="00BB7B26">
        <w:rPr>
          <w:rFonts w:hint="eastAsia"/>
        </w:rPr>
        <w:t>2</w:t>
      </w:r>
      <w:r w:rsidRPr="00BB7B26">
        <w:rPr>
          <w:rFonts w:hint="eastAsia"/>
        </w:rPr>
        <w:t>个月，施工人员平均按</w:t>
      </w:r>
      <w:r w:rsidR="00F84A48" w:rsidRPr="00BB7B26">
        <w:rPr>
          <w:rFonts w:hint="eastAsia"/>
        </w:rPr>
        <w:t>2</w:t>
      </w:r>
      <w:r w:rsidRPr="00BB7B26">
        <w:t>0</w:t>
      </w:r>
      <w:r w:rsidRPr="00BB7B26">
        <w:rPr>
          <w:rFonts w:hint="eastAsia"/>
        </w:rPr>
        <w:t>人计，施工期间不设施工营地与食堂，根据</w:t>
      </w:r>
      <w:r w:rsidR="008E17E0" w:rsidRPr="00BB7B26">
        <w:rPr>
          <w:rFonts w:hAnsi="宋体" w:hint="eastAsia"/>
          <w:kern w:val="0"/>
        </w:rPr>
        <w:t>《建筑给水排水设计标准》（</w:t>
      </w:r>
      <w:r w:rsidR="008E17E0" w:rsidRPr="00BB7B26">
        <w:rPr>
          <w:kern w:val="0"/>
        </w:rPr>
        <w:t>GB50015-2019</w:t>
      </w:r>
      <w:r w:rsidR="008E17E0" w:rsidRPr="00BB7B26">
        <w:rPr>
          <w:rFonts w:hAnsi="宋体" w:hint="eastAsia"/>
          <w:kern w:val="0"/>
        </w:rPr>
        <w:t>）</w:t>
      </w:r>
      <w:r w:rsidRPr="00BB7B26">
        <w:rPr>
          <w:rFonts w:hint="eastAsia"/>
        </w:rPr>
        <w:t>，施工人员生活用水消耗</w:t>
      </w:r>
      <w:r w:rsidR="008E17E0" w:rsidRPr="00BB7B26">
        <w:rPr>
          <w:rFonts w:hint="eastAsia"/>
        </w:rPr>
        <w:t>定额按每人每天</w:t>
      </w:r>
      <w:r w:rsidRPr="00BB7B26">
        <w:t>50L</w:t>
      </w:r>
      <w:r w:rsidRPr="00BB7B26">
        <w:rPr>
          <w:rFonts w:hint="eastAsia"/>
        </w:rPr>
        <w:t>计，则项目施工期生活用水量为</w:t>
      </w:r>
      <w:r w:rsidR="00F84A48" w:rsidRPr="00BB7B26">
        <w:rPr>
          <w:rFonts w:hint="eastAsia"/>
        </w:rPr>
        <w:t>1</w:t>
      </w:r>
      <w:r w:rsidRPr="00BB7B26">
        <w:t>m</w:t>
      </w:r>
      <w:r w:rsidRPr="00BB7B26">
        <w:rPr>
          <w:vertAlign w:val="superscript"/>
        </w:rPr>
        <w:t>3</w:t>
      </w:r>
      <w:r w:rsidRPr="00BB7B26">
        <w:t>/d</w:t>
      </w:r>
      <w:r w:rsidRPr="00BB7B26">
        <w:rPr>
          <w:rFonts w:hint="eastAsia"/>
        </w:rPr>
        <w:t>，施工期生活污水排放量按用水量的按</w:t>
      </w:r>
      <w:r w:rsidRPr="00BB7B26">
        <w:t>80%</w:t>
      </w:r>
      <w:r w:rsidRPr="00BB7B26">
        <w:rPr>
          <w:rFonts w:hint="eastAsia"/>
        </w:rPr>
        <w:t>计算，则施工现场的生活污水排放量为</w:t>
      </w:r>
      <w:r w:rsidR="00F84A48" w:rsidRPr="00BB7B26">
        <w:rPr>
          <w:rFonts w:hint="eastAsia"/>
        </w:rPr>
        <w:t>0.8</w:t>
      </w:r>
      <w:r w:rsidRPr="00BB7B26">
        <w:t>m</w:t>
      </w:r>
      <w:r w:rsidRPr="00BB7B26">
        <w:rPr>
          <w:vertAlign w:val="superscript"/>
        </w:rPr>
        <w:t>3</w:t>
      </w:r>
      <w:r w:rsidRPr="00BB7B26">
        <w:t>/d</w:t>
      </w:r>
      <w:r w:rsidRPr="00BB7B26">
        <w:rPr>
          <w:rFonts w:hint="eastAsia"/>
        </w:rPr>
        <w:t>，施工期为</w:t>
      </w:r>
      <w:r w:rsidR="00F84A48" w:rsidRPr="00BB7B26">
        <w:rPr>
          <w:rFonts w:hint="eastAsia"/>
        </w:rPr>
        <w:t>2</w:t>
      </w:r>
      <w:r w:rsidRPr="00BB7B26">
        <w:rPr>
          <w:rFonts w:hint="eastAsia"/>
        </w:rPr>
        <w:t>个月，故生活污水总排放量为</w:t>
      </w:r>
      <w:r w:rsidR="00822FEE" w:rsidRPr="00BB7B26">
        <w:rPr>
          <w:rFonts w:hint="eastAsia"/>
        </w:rPr>
        <w:t>4</w:t>
      </w:r>
      <w:r w:rsidR="00F84A48" w:rsidRPr="00BB7B26">
        <w:rPr>
          <w:rFonts w:hint="eastAsia"/>
        </w:rPr>
        <w:t>8</w:t>
      </w:r>
      <w:r w:rsidRPr="00BB7B26">
        <w:t>m</w:t>
      </w:r>
      <w:r w:rsidRPr="00BB7B26">
        <w:rPr>
          <w:vertAlign w:val="superscript"/>
        </w:rPr>
        <w:t>3</w:t>
      </w:r>
      <w:r w:rsidRPr="00BB7B26">
        <w:rPr>
          <w:rFonts w:hint="eastAsia"/>
        </w:rPr>
        <w:t>。根据《城市污水处理厂处理设施设计计算》（化学工业出版社</w:t>
      </w:r>
      <w:r w:rsidRPr="00BB7B26">
        <w:t>2004</w:t>
      </w:r>
      <w:r w:rsidRPr="00BB7B26">
        <w:rPr>
          <w:rFonts w:hint="eastAsia"/>
        </w:rPr>
        <w:t>年第一版）中典型生活污水水质指标计算，则生活污水中各主要污染物产生浓度和产生量分别为</w:t>
      </w:r>
      <w:r w:rsidRPr="00BB7B26">
        <w:t>COD400mg/L</w:t>
      </w:r>
      <w:r w:rsidRPr="00BB7B26">
        <w:rPr>
          <w:rFonts w:hint="eastAsia"/>
        </w:rPr>
        <w:t>，</w:t>
      </w:r>
      <w:r w:rsidR="00ED73A7" w:rsidRPr="00BB7B26">
        <w:t>0.</w:t>
      </w:r>
      <w:r w:rsidR="00F84A48" w:rsidRPr="00BB7B26">
        <w:rPr>
          <w:rFonts w:hint="eastAsia"/>
        </w:rPr>
        <w:t>0</w:t>
      </w:r>
      <w:r w:rsidR="00822FEE" w:rsidRPr="00BB7B26">
        <w:rPr>
          <w:rFonts w:hint="eastAsia"/>
        </w:rPr>
        <w:t>2</w:t>
      </w:r>
      <w:r w:rsidRPr="00BB7B26">
        <w:t>t</w:t>
      </w:r>
      <w:r w:rsidRPr="00BB7B26">
        <w:rPr>
          <w:rFonts w:hint="eastAsia"/>
        </w:rPr>
        <w:t>；</w:t>
      </w:r>
      <w:r w:rsidRPr="00BB7B26">
        <w:t>BOD</w:t>
      </w:r>
      <w:r w:rsidRPr="00BB7B26">
        <w:rPr>
          <w:vertAlign w:val="subscript"/>
        </w:rPr>
        <w:t>5</w:t>
      </w:r>
      <w:r w:rsidRPr="00BB7B26">
        <w:t xml:space="preserve"> 200mg/L</w:t>
      </w:r>
      <w:r w:rsidRPr="00BB7B26">
        <w:rPr>
          <w:rFonts w:hint="eastAsia"/>
        </w:rPr>
        <w:t>，</w:t>
      </w:r>
      <w:r w:rsidRPr="00BB7B26">
        <w:t>0.</w:t>
      </w:r>
      <w:r w:rsidR="00822FEE" w:rsidRPr="00BB7B26">
        <w:rPr>
          <w:rFonts w:hint="eastAsia"/>
        </w:rPr>
        <w:t>0</w:t>
      </w:r>
      <w:r w:rsidR="00F84A48" w:rsidRPr="00BB7B26">
        <w:rPr>
          <w:rFonts w:hint="eastAsia"/>
        </w:rPr>
        <w:t>1</w:t>
      </w:r>
      <w:r w:rsidRPr="00BB7B26">
        <w:t>t</w:t>
      </w:r>
      <w:r w:rsidRPr="00BB7B26">
        <w:rPr>
          <w:rFonts w:hint="eastAsia"/>
        </w:rPr>
        <w:t>；</w:t>
      </w:r>
      <w:r w:rsidRPr="00BB7B26">
        <w:t>SS 220mg/L</w:t>
      </w:r>
      <w:r w:rsidRPr="00BB7B26">
        <w:rPr>
          <w:rFonts w:hint="eastAsia"/>
        </w:rPr>
        <w:t>，</w:t>
      </w:r>
      <w:r w:rsidR="00ED73A7" w:rsidRPr="00BB7B26">
        <w:t>0.</w:t>
      </w:r>
      <w:r w:rsidR="00822FEE" w:rsidRPr="00BB7B26">
        <w:rPr>
          <w:rFonts w:hint="eastAsia"/>
        </w:rPr>
        <w:t>0</w:t>
      </w:r>
      <w:r w:rsidR="00F84A48" w:rsidRPr="00BB7B26">
        <w:rPr>
          <w:rFonts w:hint="eastAsia"/>
        </w:rPr>
        <w:t>1</w:t>
      </w:r>
      <w:r w:rsidRPr="00BB7B26">
        <w:t>t</w:t>
      </w:r>
      <w:r w:rsidRPr="00BB7B26">
        <w:rPr>
          <w:rFonts w:hint="eastAsia"/>
        </w:rPr>
        <w:t>；氨氮</w:t>
      </w:r>
      <w:r w:rsidRPr="00BB7B26">
        <w:t>40mg/L</w:t>
      </w:r>
      <w:r w:rsidRPr="00BB7B26">
        <w:rPr>
          <w:rFonts w:hint="eastAsia"/>
        </w:rPr>
        <w:t>，</w:t>
      </w:r>
      <w:r w:rsidR="00ED73A7" w:rsidRPr="00BB7B26">
        <w:t>0.0</w:t>
      </w:r>
      <w:r w:rsidR="00F84A48" w:rsidRPr="00BB7B26">
        <w:rPr>
          <w:rFonts w:hint="eastAsia"/>
        </w:rPr>
        <w:t>0</w:t>
      </w:r>
      <w:r w:rsidR="00822FEE" w:rsidRPr="00BB7B26">
        <w:rPr>
          <w:rFonts w:hint="eastAsia"/>
        </w:rPr>
        <w:t>2</w:t>
      </w:r>
      <w:r w:rsidRPr="00BB7B26">
        <w:t>t</w:t>
      </w:r>
      <w:r w:rsidRPr="00BB7B26">
        <w:rPr>
          <w:rFonts w:hint="eastAsia"/>
        </w:rPr>
        <w:t>。</w:t>
      </w:r>
    </w:p>
    <w:p w:rsidR="00413812" w:rsidRPr="00BB7B26" w:rsidRDefault="00DE4E52" w:rsidP="00413812">
      <w:pPr>
        <w:ind w:firstLine="480"/>
      </w:pPr>
      <w:r w:rsidRPr="00BB7B26">
        <w:rPr>
          <w:rFonts w:hint="eastAsia"/>
        </w:rPr>
        <w:t>施工废水主要污染物为</w:t>
      </w:r>
      <w:r w:rsidRPr="00BB7B26">
        <w:t>SS</w:t>
      </w:r>
      <w:r w:rsidRPr="00BB7B26">
        <w:rPr>
          <w:rFonts w:hint="eastAsia"/>
        </w:rPr>
        <w:t>，浓度可达</w:t>
      </w:r>
      <w:r w:rsidRPr="00BB7B26">
        <w:t>2000~4000mg/L</w:t>
      </w:r>
      <w:r w:rsidRPr="00BB7B26">
        <w:rPr>
          <w:rFonts w:hint="eastAsia"/>
        </w:rPr>
        <w:t>。施工废水经沉淀池处理后，上清液回用，浇洒在裸露的</w:t>
      </w:r>
      <w:r w:rsidR="00201551" w:rsidRPr="00BB7B26">
        <w:rPr>
          <w:rFonts w:hint="eastAsia"/>
        </w:rPr>
        <w:t>土方作业面</w:t>
      </w:r>
      <w:r w:rsidRPr="00BB7B26">
        <w:rPr>
          <w:rFonts w:hint="eastAsia"/>
        </w:rPr>
        <w:t>，一方面起到降尘作用，另一方面对场地的压实和沉降起到有利作用，避免施工废水排放造成水环境污染。</w:t>
      </w:r>
    </w:p>
    <w:p w:rsidR="00413812" w:rsidRPr="00BB7B26" w:rsidRDefault="00F84A48" w:rsidP="00413812">
      <w:pPr>
        <w:ind w:firstLineChars="0" w:firstLine="0"/>
        <w:outlineLvl w:val="2"/>
        <w:rPr>
          <w:b/>
        </w:rPr>
      </w:pPr>
      <w:bookmarkStart w:id="205" w:name="_Toc224144837"/>
      <w:r w:rsidRPr="00BB7B26">
        <w:rPr>
          <w:rFonts w:hint="eastAsia"/>
          <w:b/>
        </w:rPr>
        <w:lastRenderedPageBreak/>
        <w:t>5</w:t>
      </w:r>
      <w:r w:rsidR="00DE4E52" w:rsidRPr="00BB7B26">
        <w:rPr>
          <w:b/>
        </w:rPr>
        <w:t xml:space="preserve">.1.3 </w:t>
      </w:r>
      <w:r w:rsidR="00DE4E52" w:rsidRPr="00BB7B26">
        <w:rPr>
          <w:rFonts w:hint="eastAsia"/>
          <w:b/>
        </w:rPr>
        <w:t>噪声</w:t>
      </w:r>
      <w:bookmarkEnd w:id="205"/>
    </w:p>
    <w:p w:rsidR="00413812" w:rsidRPr="00BB7B26" w:rsidRDefault="00DE4E52" w:rsidP="00413812">
      <w:pPr>
        <w:ind w:firstLine="480"/>
      </w:pPr>
      <w:r w:rsidRPr="00BB7B26">
        <w:rPr>
          <w:rFonts w:hint="eastAsia"/>
        </w:rPr>
        <w:t>施工期噪声主要分为机械噪声、施工作业噪声和施工车辆噪声。工程基础施工时主要施工设备有包括挖掘机、推土机、装载机等，基础施工施工机械产生的噪声都较大，虽然是短期行为，但对周围环境影响较为严重。项目主体工程结构形式为</w:t>
      </w:r>
      <w:r w:rsidR="00201551" w:rsidRPr="00BB7B26">
        <w:rPr>
          <w:rFonts w:hint="eastAsia"/>
        </w:rPr>
        <w:t>钢筋混凝土</w:t>
      </w:r>
      <w:r w:rsidRPr="00BB7B26">
        <w:rPr>
          <w:rFonts w:hint="eastAsia"/>
        </w:rPr>
        <w:t>结构，</w:t>
      </w:r>
      <w:r w:rsidR="00201551" w:rsidRPr="00BB7B26">
        <w:rPr>
          <w:rFonts w:hint="eastAsia"/>
        </w:rPr>
        <w:t>主体</w:t>
      </w:r>
      <w:r w:rsidRPr="00BB7B26">
        <w:rPr>
          <w:rFonts w:hint="eastAsia"/>
        </w:rPr>
        <w:t>结构施工中主要施工设备包括起重机、混凝土泵、混凝土振捣棒、切割机、焊机等。工程装修阶段主要的施工设备包括砂轮机、磨石机、切割机等。</w:t>
      </w:r>
    </w:p>
    <w:p w:rsidR="00413812" w:rsidRPr="00BB7B26" w:rsidRDefault="00DE4E52" w:rsidP="00413812">
      <w:pPr>
        <w:ind w:firstLine="480"/>
      </w:pPr>
      <w:r w:rsidRPr="00BB7B26">
        <w:rPr>
          <w:rFonts w:hint="eastAsia"/>
        </w:rPr>
        <w:t>项目施工期施工机械噪声源强可根据施工机械噪声类比监测结果得出，相关施工机械噪声源强见下表。</w:t>
      </w:r>
    </w:p>
    <w:p w:rsidR="00413812" w:rsidRPr="00BB7B26" w:rsidRDefault="00DE4E52" w:rsidP="00413812">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F84A48" w:rsidRPr="00BB7B26">
        <w:rPr>
          <w:rFonts w:ascii="Times New Roman" w:eastAsia="宋体" w:hAnsi="宋体" w:hint="eastAsia"/>
          <w:b/>
          <w:kern w:val="0"/>
          <w:sz w:val="24"/>
          <w:szCs w:val="24"/>
        </w:rPr>
        <w:t>5</w:t>
      </w:r>
      <w:r w:rsidRPr="00BB7B26">
        <w:rPr>
          <w:rFonts w:ascii="Times New Roman" w:eastAsia="宋体" w:hAnsi="Times New Roman"/>
          <w:b/>
          <w:kern w:val="0"/>
          <w:sz w:val="24"/>
          <w:szCs w:val="24"/>
        </w:rPr>
        <w:t xml:space="preserve">-1  </w:t>
      </w:r>
      <w:r w:rsidRPr="00BB7B26">
        <w:rPr>
          <w:rFonts w:ascii="Times New Roman" w:eastAsia="宋体" w:hAnsi="宋体" w:hint="eastAsia"/>
          <w:b/>
          <w:kern w:val="0"/>
          <w:sz w:val="24"/>
          <w:szCs w:val="24"/>
        </w:rPr>
        <w:t>施工机械噪声源强值表</w:t>
      </w:r>
    </w:p>
    <w:tbl>
      <w:tblPr>
        <w:tblW w:w="5000" w:type="pct"/>
        <w:jc w:val="center"/>
        <w:tblBorders>
          <w:top w:val="single" w:sz="12" w:space="0" w:color="auto"/>
          <w:bottom w:val="single" w:sz="12" w:space="0" w:color="auto"/>
          <w:insideH w:val="single" w:sz="2" w:space="0" w:color="auto"/>
          <w:insideV w:val="single" w:sz="4" w:space="0" w:color="auto"/>
        </w:tblBorders>
        <w:tblLook w:val="04A0"/>
      </w:tblPr>
      <w:tblGrid>
        <w:gridCol w:w="1407"/>
        <w:gridCol w:w="1684"/>
        <w:gridCol w:w="3857"/>
        <w:gridCol w:w="2338"/>
      </w:tblGrid>
      <w:tr w:rsidR="00413812" w:rsidRPr="00BB7B26" w:rsidTr="00634D44">
        <w:trPr>
          <w:trHeight w:val="340"/>
          <w:tblHeader/>
          <w:jc w:val="center"/>
        </w:trPr>
        <w:tc>
          <w:tcPr>
            <w:tcW w:w="495" w:type="pct"/>
            <w:tcBorders>
              <w:top w:val="single" w:sz="12" w:space="0" w:color="auto"/>
              <w:left w:val="nil"/>
              <w:bottom w:val="single" w:sz="1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施工阶段</w:t>
            </w:r>
          </w:p>
        </w:tc>
        <w:tc>
          <w:tcPr>
            <w:tcW w:w="592" w:type="pct"/>
            <w:tcBorders>
              <w:top w:val="single" w:sz="12" w:space="0" w:color="auto"/>
              <w:left w:val="single" w:sz="4" w:space="0" w:color="auto"/>
              <w:bottom w:val="single" w:sz="1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设备名称</w:t>
            </w:r>
          </w:p>
        </w:tc>
        <w:tc>
          <w:tcPr>
            <w:tcW w:w="1356" w:type="pct"/>
            <w:tcBorders>
              <w:top w:val="single" w:sz="12" w:space="0" w:color="auto"/>
              <w:left w:val="single" w:sz="4" w:space="0" w:color="auto"/>
              <w:bottom w:val="single" w:sz="1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测点距施工设备的距离（</w:t>
            </w:r>
            <w:r w:rsidRPr="00BB7B26">
              <w:rPr>
                <w:sz w:val="21"/>
                <w:szCs w:val="21"/>
              </w:rPr>
              <w:t>m</w:t>
            </w:r>
            <w:r w:rsidRPr="00BB7B26">
              <w:rPr>
                <w:rFonts w:hint="eastAsia"/>
                <w:sz w:val="21"/>
                <w:szCs w:val="21"/>
              </w:rPr>
              <w:t>）</w:t>
            </w:r>
          </w:p>
        </w:tc>
        <w:tc>
          <w:tcPr>
            <w:tcW w:w="822" w:type="pct"/>
            <w:tcBorders>
              <w:top w:val="single" w:sz="12" w:space="0" w:color="auto"/>
              <w:left w:val="single" w:sz="4" w:space="0" w:color="auto"/>
              <w:bottom w:val="single" w:sz="1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最大声级</w:t>
            </w:r>
            <w:r w:rsidRPr="00BB7B26">
              <w:rPr>
                <w:sz w:val="21"/>
                <w:szCs w:val="21"/>
              </w:rPr>
              <w:t>dB</w:t>
            </w:r>
            <w:r w:rsidRPr="00BB7B26">
              <w:rPr>
                <w:rFonts w:hint="eastAsia"/>
                <w:sz w:val="21"/>
                <w:szCs w:val="21"/>
              </w:rPr>
              <w:t>（</w:t>
            </w:r>
            <w:r w:rsidRPr="00BB7B26">
              <w:rPr>
                <w:sz w:val="21"/>
                <w:szCs w:val="21"/>
              </w:rPr>
              <w:t>A</w:t>
            </w:r>
            <w:r w:rsidRPr="00BB7B26">
              <w:rPr>
                <w:rFonts w:hint="eastAsia"/>
                <w:sz w:val="21"/>
                <w:szCs w:val="21"/>
              </w:rPr>
              <w:t>）</w:t>
            </w:r>
          </w:p>
        </w:tc>
      </w:tr>
      <w:tr w:rsidR="00413812" w:rsidRPr="00BB7B26" w:rsidTr="00634D44">
        <w:trPr>
          <w:trHeight w:val="340"/>
          <w:jc w:val="center"/>
        </w:trPr>
        <w:tc>
          <w:tcPr>
            <w:tcW w:w="495" w:type="pct"/>
            <w:vMerge w:val="restart"/>
            <w:tcBorders>
              <w:top w:val="single" w:sz="12" w:space="0" w:color="auto"/>
              <w:left w:val="nil"/>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基础施工</w:t>
            </w:r>
          </w:p>
        </w:tc>
        <w:tc>
          <w:tcPr>
            <w:tcW w:w="592" w:type="pct"/>
            <w:tcBorders>
              <w:top w:val="single" w:sz="1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推土机</w:t>
            </w:r>
          </w:p>
        </w:tc>
        <w:tc>
          <w:tcPr>
            <w:tcW w:w="1356" w:type="pct"/>
            <w:tcBorders>
              <w:top w:val="single" w:sz="1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1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86</w:t>
            </w:r>
          </w:p>
        </w:tc>
      </w:tr>
      <w:tr w:rsidR="00413812" w:rsidRPr="00BB7B26" w:rsidTr="00634D44">
        <w:trPr>
          <w:trHeight w:val="340"/>
          <w:jc w:val="center"/>
        </w:trPr>
        <w:tc>
          <w:tcPr>
            <w:tcW w:w="495" w:type="pct"/>
            <w:vMerge/>
            <w:tcBorders>
              <w:top w:val="single" w:sz="2" w:space="0" w:color="auto"/>
              <w:left w:val="nil"/>
              <w:bottom w:val="single" w:sz="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挖掘机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84</w:t>
            </w:r>
          </w:p>
        </w:tc>
      </w:tr>
      <w:tr w:rsidR="00413812" w:rsidRPr="00BB7B26" w:rsidTr="00634D44">
        <w:trPr>
          <w:trHeight w:val="340"/>
          <w:jc w:val="center"/>
        </w:trPr>
        <w:tc>
          <w:tcPr>
            <w:tcW w:w="495" w:type="pct"/>
            <w:vMerge/>
            <w:tcBorders>
              <w:top w:val="single" w:sz="2" w:space="0" w:color="auto"/>
              <w:left w:val="nil"/>
              <w:bottom w:val="single" w:sz="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装载机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90</w:t>
            </w:r>
          </w:p>
        </w:tc>
      </w:tr>
      <w:tr w:rsidR="00413812" w:rsidRPr="00BB7B26" w:rsidTr="00634D44">
        <w:trPr>
          <w:trHeight w:val="340"/>
          <w:jc w:val="center"/>
        </w:trPr>
        <w:tc>
          <w:tcPr>
            <w:tcW w:w="495" w:type="pct"/>
            <w:vMerge w:val="restart"/>
            <w:tcBorders>
              <w:top w:val="single" w:sz="2" w:space="0" w:color="auto"/>
              <w:left w:val="nil"/>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主体施工</w:t>
            </w: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起重机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80</w:t>
            </w:r>
          </w:p>
        </w:tc>
      </w:tr>
      <w:tr w:rsidR="00413812" w:rsidRPr="00BB7B26" w:rsidTr="00634D44">
        <w:trPr>
          <w:trHeight w:val="340"/>
          <w:jc w:val="center"/>
        </w:trPr>
        <w:tc>
          <w:tcPr>
            <w:tcW w:w="495" w:type="pct"/>
            <w:vMerge/>
            <w:tcBorders>
              <w:top w:val="single" w:sz="2" w:space="0" w:color="auto"/>
              <w:left w:val="nil"/>
              <w:bottom w:val="single" w:sz="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混凝土泵</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85</w:t>
            </w:r>
          </w:p>
        </w:tc>
      </w:tr>
      <w:tr w:rsidR="00413812" w:rsidRPr="00BB7B26" w:rsidTr="00634D44">
        <w:trPr>
          <w:trHeight w:val="340"/>
          <w:jc w:val="center"/>
        </w:trPr>
        <w:tc>
          <w:tcPr>
            <w:tcW w:w="495" w:type="pct"/>
            <w:vMerge/>
            <w:tcBorders>
              <w:top w:val="single" w:sz="2" w:space="0" w:color="auto"/>
              <w:left w:val="nil"/>
              <w:bottom w:val="single" w:sz="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振捣棒</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79</w:t>
            </w:r>
          </w:p>
        </w:tc>
      </w:tr>
      <w:tr w:rsidR="00413812" w:rsidRPr="00BB7B26" w:rsidTr="00634D44">
        <w:trPr>
          <w:trHeight w:val="340"/>
          <w:jc w:val="center"/>
        </w:trPr>
        <w:tc>
          <w:tcPr>
            <w:tcW w:w="495" w:type="pct"/>
            <w:vMerge/>
            <w:tcBorders>
              <w:top w:val="single" w:sz="2" w:space="0" w:color="auto"/>
              <w:left w:val="nil"/>
              <w:bottom w:val="single" w:sz="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切割机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82</w:t>
            </w:r>
          </w:p>
        </w:tc>
      </w:tr>
      <w:tr w:rsidR="00413812" w:rsidRPr="00BB7B26" w:rsidTr="00634D44">
        <w:trPr>
          <w:trHeight w:val="340"/>
          <w:jc w:val="center"/>
        </w:trPr>
        <w:tc>
          <w:tcPr>
            <w:tcW w:w="495" w:type="pct"/>
            <w:vMerge/>
            <w:tcBorders>
              <w:top w:val="single" w:sz="2" w:space="0" w:color="auto"/>
              <w:left w:val="nil"/>
              <w:bottom w:val="single" w:sz="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焊机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75</w:t>
            </w:r>
          </w:p>
        </w:tc>
      </w:tr>
      <w:tr w:rsidR="00413812" w:rsidRPr="00BB7B26" w:rsidTr="00634D44">
        <w:trPr>
          <w:trHeight w:val="340"/>
          <w:jc w:val="center"/>
        </w:trPr>
        <w:tc>
          <w:tcPr>
            <w:tcW w:w="495" w:type="pct"/>
            <w:vMerge w:val="restart"/>
            <w:tcBorders>
              <w:top w:val="single" w:sz="2" w:space="0" w:color="auto"/>
              <w:left w:val="nil"/>
              <w:bottom w:val="single" w:sz="1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装修施工</w:t>
            </w: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砂轮机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82</w:t>
            </w:r>
          </w:p>
        </w:tc>
      </w:tr>
      <w:tr w:rsidR="00413812" w:rsidRPr="00BB7B26" w:rsidTr="00634D44">
        <w:trPr>
          <w:trHeight w:val="340"/>
          <w:jc w:val="center"/>
        </w:trPr>
        <w:tc>
          <w:tcPr>
            <w:tcW w:w="495" w:type="pct"/>
            <w:vMerge/>
            <w:tcBorders>
              <w:top w:val="single" w:sz="2" w:space="0" w:color="auto"/>
              <w:left w:val="nil"/>
              <w:bottom w:val="single" w:sz="1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切割机</w:t>
            </w:r>
          </w:p>
        </w:tc>
        <w:tc>
          <w:tcPr>
            <w:tcW w:w="1356" w:type="pct"/>
            <w:tcBorders>
              <w:top w:val="single" w:sz="2" w:space="0" w:color="auto"/>
              <w:left w:val="single" w:sz="4" w:space="0" w:color="auto"/>
              <w:bottom w:val="single" w:sz="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69</w:t>
            </w:r>
          </w:p>
        </w:tc>
      </w:tr>
      <w:tr w:rsidR="00413812" w:rsidRPr="00BB7B26" w:rsidTr="00634D44">
        <w:trPr>
          <w:trHeight w:val="340"/>
          <w:jc w:val="center"/>
        </w:trPr>
        <w:tc>
          <w:tcPr>
            <w:tcW w:w="495" w:type="pct"/>
            <w:vMerge/>
            <w:tcBorders>
              <w:top w:val="single" w:sz="2" w:space="0" w:color="auto"/>
              <w:left w:val="nil"/>
              <w:bottom w:val="single" w:sz="12" w:space="0" w:color="auto"/>
              <w:right w:val="single" w:sz="4" w:space="0" w:color="auto"/>
            </w:tcBorders>
            <w:vAlign w:val="center"/>
            <w:hideMark/>
          </w:tcPr>
          <w:p w:rsidR="00413812" w:rsidRPr="00BB7B26" w:rsidRDefault="00413812" w:rsidP="00CB7F35">
            <w:pPr>
              <w:widowControl/>
              <w:spacing w:line="240" w:lineRule="auto"/>
              <w:ind w:firstLineChars="0" w:firstLine="0"/>
              <w:jc w:val="left"/>
              <w:rPr>
                <w:sz w:val="21"/>
                <w:szCs w:val="21"/>
              </w:rPr>
            </w:pPr>
          </w:p>
        </w:tc>
        <w:tc>
          <w:tcPr>
            <w:tcW w:w="592" w:type="pct"/>
            <w:tcBorders>
              <w:top w:val="single" w:sz="2" w:space="0" w:color="auto"/>
              <w:left w:val="single" w:sz="4" w:space="0" w:color="auto"/>
              <w:bottom w:val="single" w:sz="1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rFonts w:hint="eastAsia"/>
                <w:sz w:val="21"/>
                <w:szCs w:val="21"/>
              </w:rPr>
              <w:t>磨石机</w:t>
            </w:r>
          </w:p>
        </w:tc>
        <w:tc>
          <w:tcPr>
            <w:tcW w:w="1356" w:type="pct"/>
            <w:tcBorders>
              <w:top w:val="single" w:sz="2" w:space="0" w:color="auto"/>
              <w:left w:val="single" w:sz="4" w:space="0" w:color="auto"/>
              <w:bottom w:val="single" w:sz="12" w:space="0" w:color="auto"/>
              <w:right w:val="single" w:sz="4" w:space="0" w:color="auto"/>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5</w:t>
            </w:r>
          </w:p>
        </w:tc>
        <w:tc>
          <w:tcPr>
            <w:tcW w:w="822" w:type="pct"/>
            <w:tcBorders>
              <w:top w:val="single" w:sz="2" w:space="0" w:color="auto"/>
              <w:left w:val="single" w:sz="4" w:space="0" w:color="auto"/>
              <w:bottom w:val="single" w:sz="12" w:space="0" w:color="auto"/>
              <w:right w:val="nil"/>
            </w:tcBorders>
            <w:vAlign w:val="center"/>
            <w:hideMark/>
          </w:tcPr>
          <w:p w:rsidR="00413812" w:rsidRPr="00BB7B26" w:rsidRDefault="00DE4E52" w:rsidP="00CB7F35">
            <w:pPr>
              <w:spacing w:line="240" w:lineRule="auto"/>
              <w:ind w:firstLineChars="0" w:firstLine="0"/>
              <w:jc w:val="center"/>
              <w:rPr>
                <w:sz w:val="21"/>
                <w:szCs w:val="21"/>
              </w:rPr>
            </w:pPr>
            <w:r w:rsidRPr="00BB7B26">
              <w:rPr>
                <w:sz w:val="21"/>
                <w:szCs w:val="21"/>
              </w:rPr>
              <w:t>68</w:t>
            </w:r>
          </w:p>
        </w:tc>
      </w:tr>
    </w:tbl>
    <w:p w:rsidR="00413812" w:rsidRPr="00BB7B26" w:rsidRDefault="00F84A48" w:rsidP="00413812">
      <w:pPr>
        <w:ind w:firstLineChars="0" w:firstLine="0"/>
        <w:outlineLvl w:val="2"/>
        <w:rPr>
          <w:b/>
        </w:rPr>
      </w:pPr>
      <w:bookmarkStart w:id="206" w:name="_Toc224144838"/>
      <w:r w:rsidRPr="00BB7B26">
        <w:rPr>
          <w:rFonts w:hint="eastAsia"/>
          <w:b/>
        </w:rPr>
        <w:t>5</w:t>
      </w:r>
      <w:r w:rsidR="00DE4E52" w:rsidRPr="00BB7B26">
        <w:rPr>
          <w:b/>
        </w:rPr>
        <w:t xml:space="preserve">.1.4 </w:t>
      </w:r>
      <w:r w:rsidR="00DE4E52" w:rsidRPr="00BB7B26">
        <w:rPr>
          <w:rFonts w:hint="eastAsia"/>
          <w:b/>
        </w:rPr>
        <w:t>固体废物</w:t>
      </w:r>
      <w:bookmarkEnd w:id="206"/>
    </w:p>
    <w:p w:rsidR="00413812" w:rsidRPr="00BB7B26" w:rsidRDefault="00DE4E52" w:rsidP="00413812">
      <w:pPr>
        <w:ind w:firstLine="480"/>
      </w:pPr>
      <w:r w:rsidRPr="00BB7B26">
        <w:rPr>
          <w:rFonts w:hint="eastAsia"/>
        </w:rPr>
        <w:t>（</w:t>
      </w:r>
      <w:r w:rsidRPr="00BB7B26">
        <w:t>1</w:t>
      </w:r>
      <w:r w:rsidRPr="00BB7B26">
        <w:rPr>
          <w:rFonts w:hint="eastAsia"/>
        </w:rPr>
        <w:t>）废弃土方</w:t>
      </w:r>
    </w:p>
    <w:p w:rsidR="00413812" w:rsidRPr="00BB7B26" w:rsidRDefault="00DE4E52" w:rsidP="00413812">
      <w:pPr>
        <w:ind w:firstLine="480"/>
      </w:pPr>
      <w:r w:rsidRPr="00BB7B26">
        <w:rPr>
          <w:rFonts w:hint="eastAsia"/>
        </w:rPr>
        <w:t>根据现场踏勘以及</w:t>
      </w:r>
      <w:r w:rsidR="00F84A48" w:rsidRPr="00BB7B26">
        <w:rPr>
          <w:rFonts w:hint="eastAsia"/>
        </w:rPr>
        <w:t>设计单位资料，项目厂房建设开挖产生的土方量基本能够做到场内平衡</w:t>
      </w:r>
      <w:r w:rsidRPr="00BB7B26">
        <w:rPr>
          <w:rFonts w:hint="eastAsia"/>
        </w:rPr>
        <w:t>。</w:t>
      </w:r>
    </w:p>
    <w:p w:rsidR="00413812" w:rsidRPr="00BB7B26" w:rsidRDefault="00DE4E52" w:rsidP="00413812">
      <w:pPr>
        <w:ind w:firstLine="480"/>
      </w:pPr>
      <w:r w:rsidRPr="00BB7B26">
        <w:rPr>
          <w:rFonts w:hint="eastAsia"/>
        </w:rPr>
        <w:t>（</w:t>
      </w:r>
      <w:r w:rsidRPr="00BB7B26">
        <w:t>2</w:t>
      </w:r>
      <w:r w:rsidRPr="00BB7B26">
        <w:rPr>
          <w:rFonts w:hint="eastAsia"/>
        </w:rPr>
        <w:t>）建筑垃圾</w:t>
      </w:r>
    </w:p>
    <w:p w:rsidR="00413812" w:rsidRPr="00BB7B26" w:rsidRDefault="00DE4E52" w:rsidP="00413812">
      <w:pPr>
        <w:ind w:firstLine="480"/>
      </w:pPr>
      <w:r w:rsidRPr="00BB7B26">
        <w:rPr>
          <w:rFonts w:hint="eastAsia"/>
        </w:rPr>
        <w:t>建筑垃圾为各类建筑材料使用时产生的废边角余料。本项目约产生各类建筑垃圾</w:t>
      </w:r>
      <w:r w:rsidR="00F84A48" w:rsidRPr="00BB7B26">
        <w:rPr>
          <w:rFonts w:hint="eastAsia"/>
        </w:rPr>
        <w:t>13</w:t>
      </w:r>
      <w:r w:rsidRPr="00BB7B26">
        <w:t>t</w:t>
      </w:r>
      <w:r w:rsidR="002C1A8B" w:rsidRPr="00BB7B26">
        <w:rPr>
          <w:rFonts w:hint="eastAsia"/>
        </w:rPr>
        <w:t>，通过运输车辆运至指定的建筑垃圾消纳场</w:t>
      </w:r>
      <w:r w:rsidRPr="00BB7B26">
        <w:rPr>
          <w:rFonts w:hint="eastAsia"/>
        </w:rPr>
        <w:t>。</w:t>
      </w:r>
    </w:p>
    <w:p w:rsidR="00413812" w:rsidRPr="00BB7B26" w:rsidRDefault="00DE4E52" w:rsidP="00413812">
      <w:pPr>
        <w:ind w:firstLine="480"/>
      </w:pPr>
      <w:r w:rsidRPr="00BB7B26">
        <w:rPr>
          <w:rFonts w:hint="eastAsia"/>
        </w:rPr>
        <w:t>（</w:t>
      </w:r>
      <w:r w:rsidRPr="00BB7B26">
        <w:t>3</w:t>
      </w:r>
      <w:r w:rsidRPr="00BB7B26">
        <w:rPr>
          <w:rFonts w:hint="eastAsia"/>
        </w:rPr>
        <w:t>）施工人员生活垃圾</w:t>
      </w:r>
    </w:p>
    <w:p w:rsidR="00413812" w:rsidRPr="00BB7B26" w:rsidRDefault="00DE4E52" w:rsidP="00413812">
      <w:pPr>
        <w:ind w:firstLine="480"/>
      </w:pPr>
      <w:r w:rsidRPr="00BB7B26">
        <w:rPr>
          <w:rFonts w:hint="eastAsia"/>
        </w:rPr>
        <w:t>生活垃圾按每人每天</w:t>
      </w:r>
      <w:r w:rsidRPr="00BB7B26">
        <w:t>0.5kg</w:t>
      </w:r>
      <w:r w:rsidRPr="00BB7B26">
        <w:rPr>
          <w:rFonts w:hint="eastAsia"/>
        </w:rPr>
        <w:t>计算，施工人员按</w:t>
      </w:r>
      <w:r w:rsidR="00F84A48" w:rsidRPr="00BB7B26">
        <w:rPr>
          <w:rFonts w:hint="eastAsia"/>
        </w:rPr>
        <w:t>2</w:t>
      </w:r>
      <w:r w:rsidRPr="00BB7B26">
        <w:t>0</w:t>
      </w:r>
      <w:r w:rsidRPr="00BB7B26">
        <w:rPr>
          <w:rFonts w:hint="eastAsia"/>
        </w:rPr>
        <w:t>人计，则项目施工期生活垃圾产生量为</w:t>
      </w:r>
      <w:r w:rsidR="00F84A48" w:rsidRPr="00BB7B26">
        <w:rPr>
          <w:rFonts w:hint="eastAsia"/>
        </w:rPr>
        <w:t>10</w:t>
      </w:r>
      <w:r w:rsidRPr="00BB7B26">
        <w:t>kg/d</w:t>
      </w:r>
      <w:r w:rsidRPr="00BB7B26">
        <w:rPr>
          <w:rFonts w:hint="eastAsia"/>
        </w:rPr>
        <w:t>，施工期按</w:t>
      </w:r>
      <w:r w:rsidR="00F84A48" w:rsidRPr="00BB7B26">
        <w:rPr>
          <w:rFonts w:hint="eastAsia"/>
        </w:rPr>
        <w:t>2</w:t>
      </w:r>
      <w:r w:rsidRPr="00BB7B26">
        <w:rPr>
          <w:rFonts w:hint="eastAsia"/>
        </w:rPr>
        <w:t>个月计，则整个施工期生活垃圾产生量为</w:t>
      </w:r>
      <w:r w:rsidR="00F84A48" w:rsidRPr="00BB7B26">
        <w:rPr>
          <w:rFonts w:hint="eastAsia"/>
        </w:rPr>
        <w:t>0.</w:t>
      </w:r>
      <w:r w:rsidR="00822FEE" w:rsidRPr="00BB7B26">
        <w:rPr>
          <w:rFonts w:hint="eastAsia"/>
        </w:rPr>
        <w:t>6</w:t>
      </w:r>
      <w:r w:rsidRPr="00BB7B26">
        <w:t>t</w:t>
      </w:r>
      <w:r w:rsidRPr="00BB7B26">
        <w:rPr>
          <w:rFonts w:hint="eastAsia"/>
        </w:rPr>
        <w:t>。</w:t>
      </w:r>
    </w:p>
    <w:p w:rsidR="00413812" w:rsidRPr="00BB7B26" w:rsidRDefault="00F84A48" w:rsidP="00413812">
      <w:pPr>
        <w:topLinePunct/>
        <w:ind w:firstLineChars="0" w:firstLine="0"/>
        <w:outlineLvl w:val="1"/>
        <w:rPr>
          <w:b/>
          <w:kern w:val="20"/>
        </w:rPr>
      </w:pPr>
      <w:bookmarkStart w:id="207" w:name="_Toc176158479"/>
      <w:bookmarkStart w:id="208" w:name="_Toc187216832"/>
      <w:bookmarkStart w:id="209" w:name="_Toc224144839"/>
      <w:bookmarkStart w:id="210" w:name="_Toc224144994"/>
      <w:r w:rsidRPr="00BB7B26">
        <w:rPr>
          <w:rFonts w:hint="eastAsia"/>
          <w:b/>
          <w:kern w:val="20"/>
        </w:rPr>
        <w:t>5</w:t>
      </w:r>
      <w:r w:rsidR="00DE4E52" w:rsidRPr="00BB7B26">
        <w:rPr>
          <w:b/>
          <w:kern w:val="20"/>
        </w:rPr>
        <w:t xml:space="preserve">.2 </w:t>
      </w:r>
      <w:r w:rsidR="00DE4E52" w:rsidRPr="00BB7B26">
        <w:rPr>
          <w:rFonts w:hint="eastAsia"/>
          <w:b/>
          <w:kern w:val="20"/>
        </w:rPr>
        <w:t>运营期污染源强分析</w:t>
      </w:r>
      <w:bookmarkEnd w:id="207"/>
      <w:bookmarkEnd w:id="208"/>
      <w:bookmarkEnd w:id="209"/>
      <w:bookmarkEnd w:id="210"/>
    </w:p>
    <w:p w:rsidR="00413812" w:rsidRPr="00BB7B26" w:rsidRDefault="00F84A48" w:rsidP="00E145D8">
      <w:pPr>
        <w:topLinePunct/>
        <w:ind w:firstLineChars="0" w:firstLine="0"/>
        <w:outlineLvl w:val="2"/>
        <w:rPr>
          <w:b/>
          <w:kern w:val="20"/>
        </w:rPr>
      </w:pPr>
      <w:bookmarkStart w:id="211" w:name="_Toc224144840"/>
      <w:r w:rsidRPr="00BB7B26">
        <w:rPr>
          <w:rFonts w:hint="eastAsia"/>
          <w:b/>
          <w:kern w:val="20"/>
        </w:rPr>
        <w:t>5</w:t>
      </w:r>
      <w:r w:rsidR="00DE4E52" w:rsidRPr="00BB7B26">
        <w:rPr>
          <w:b/>
          <w:kern w:val="20"/>
        </w:rPr>
        <w:t xml:space="preserve">.2.1 </w:t>
      </w:r>
      <w:r w:rsidR="00DE4E52" w:rsidRPr="00BB7B26">
        <w:rPr>
          <w:rFonts w:hint="eastAsia"/>
          <w:b/>
          <w:kern w:val="20"/>
        </w:rPr>
        <w:t>工艺流程及产污环节分析</w:t>
      </w:r>
      <w:bookmarkEnd w:id="211"/>
    </w:p>
    <w:p w:rsidR="00413812" w:rsidRPr="00BB7B26" w:rsidRDefault="00F84A48" w:rsidP="00413812">
      <w:pPr>
        <w:topLinePunct/>
        <w:ind w:firstLineChars="0" w:firstLine="0"/>
        <w:outlineLvl w:val="3"/>
        <w:rPr>
          <w:b/>
          <w:kern w:val="20"/>
        </w:rPr>
      </w:pPr>
      <w:r w:rsidRPr="00BB7B26">
        <w:rPr>
          <w:rFonts w:hint="eastAsia"/>
          <w:b/>
          <w:kern w:val="20"/>
        </w:rPr>
        <w:lastRenderedPageBreak/>
        <w:t>5</w:t>
      </w:r>
      <w:r w:rsidR="00DE4E52" w:rsidRPr="00BB7B26">
        <w:rPr>
          <w:b/>
          <w:kern w:val="20"/>
        </w:rPr>
        <w:t xml:space="preserve">.2.1.1 </w:t>
      </w:r>
      <w:r w:rsidR="00A359EA" w:rsidRPr="00BB7B26">
        <w:rPr>
          <w:rFonts w:hint="eastAsia"/>
          <w:b/>
          <w:kern w:val="20"/>
        </w:rPr>
        <w:t>养殖工艺流程</w:t>
      </w:r>
    </w:p>
    <w:p w:rsidR="00A359EA" w:rsidRPr="00BB7B26" w:rsidRDefault="00A359EA" w:rsidP="00A359EA">
      <w:pPr>
        <w:ind w:firstLine="480"/>
      </w:pPr>
      <w:r w:rsidRPr="00BB7B26">
        <w:rPr>
          <w:rFonts w:hint="eastAsia"/>
        </w:rPr>
        <w:t>根据建设单位养殖规划，养殖场从场外引进仔猪进行育肥，采用全进全出批次生产模式，养殖周期为</w:t>
      </w:r>
      <w:r w:rsidRPr="00BB7B26">
        <w:rPr>
          <w:rFonts w:hint="eastAsia"/>
        </w:rPr>
        <w:t>154</w:t>
      </w:r>
      <w:r w:rsidRPr="00BB7B26">
        <w:rPr>
          <w:rFonts w:hint="eastAsia"/>
        </w:rPr>
        <w:t>天，猪育肥完成后外售。养殖场的猪饲料全部外购，无饲料加工环节。工艺流程见</w:t>
      </w:r>
      <w:r w:rsidR="00E51C33" w:rsidRPr="00BB7B26">
        <w:rPr>
          <w:rFonts w:hint="eastAsia"/>
        </w:rPr>
        <w:t>下</w:t>
      </w:r>
      <w:r w:rsidR="00313A8C" w:rsidRPr="00BB7B26">
        <w:rPr>
          <w:rFonts w:hint="eastAsia"/>
        </w:rPr>
        <w:t>图</w:t>
      </w:r>
      <w:r w:rsidRPr="00BB7B26">
        <w:rPr>
          <w:rFonts w:hint="eastAsia"/>
        </w:rPr>
        <w:t>。</w:t>
      </w:r>
    </w:p>
    <w:p w:rsidR="00E51C33" w:rsidRPr="00BB7B26" w:rsidRDefault="000577EC" w:rsidP="00313A8C">
      <w:pPr>
        <w:ind w:firstLineChars="0" w:firstLine="0"/>
      </w:pPr>
      <w:r w:rsidRPr="00BB7B26">
        <w:pict>
          <v:group id="_x0000_s1327" editas="canvas" style="width:453.5pt;height:150.8pt;mso-position-horizontal-relative:char;mso-position-vertical-relative:line" coordorigin="1418,6937" coordsize="9070,3016">
            <o:lock v:ext="edit" aspectratio="t"/>
            <v:shape id="_x0000_s1326" type="#_x0000_t75" style="position:absolute;left:1418;top:6937;width:9070;height:3016" o:preferrelative="f">
              <v:fill o:detectmouseclick="t"/>
              <v:path o:extrusionok="t" o:connecttype="none"/>
              <o:lock v:ext="edit" text="t"/>
            </v:shape>
            <v:rect id="_x0000_s1333" style="position:absolute;left:2720;top:7350;width:6311;height:1140">
              <v:stroke dashstyle="dash"/>
            </v:rect>
            <v:rect id="_x0000_s1328" style="position:absolute;left:3084;top:7663;width:1252;height:377">
              <v:textbox>
                <w:txbxContent>
                  <w:p w:rsidR="00742DE5" w:rsidRPr="00313A8C" w:rsidRDefault="00742DE5" w:rsidP="00313A8C">
                    <w:pPr>
                      <w:ind w:firstLineChars="0" w:firstLine="0"/>
                      <w:jc w:val="center"/>
                      <w:rPr>
                        <w:sz w:val="21"/>
                        <w:szCs w:val="21"/>
                      </w:rPr>
                    </w:pPr>
                    <w:r w:rsidRPr="00313A8C">
                      <w:rPr>
                        <w:rFonts w:hint="eastAsia"/>
                        <w:sz w:val="21"/>
                        <w:szCs w:val="21"/>
                      </w:rPr>
                      <w:t>仔猪</w:t>
                    </w:r>
                  </w:p>
                </w:txbxContent>
              </v:textbox>
            </v:rect>
            <v:rect id="_x0000_s1329" style="position:absolute;left:5275;top:7663;width:1253;height:378">
              <v:textbox>
                <w:txbxContent>
                  <w:p w:rsidR="00742DE5" w:rsidRPr="00313A8C" w:rsidRDefault="00742DE5" w:rsidP="00313A8C">
                    <w:pPr>
                      <w:ind w:firstLineChars="0" w:firstLine="0"/>
                      <w:jc w:val="center"/>
                      <w:rPr>
                        <w:sz w:val="21"/>
                        <w:szCs w:val="21"/>
                      </w:rPr>
                    </w:pPr>
                    <w:r>
                      <w:rPr>
                        <w:rFonts w:hint="eastAsia"/>
                        <w:sz w:val="21"/>
                        <w:szCs w:val="21"/>
                      </w:rPr>
                      <w:t>育肥</w:t>
                    </w:r>
                    <w:r>
                      <w:rPr>
                        <w:rFonts w:hint="eastAsia"/>
                        <w:sz w:val="21"/>
                        <w:szCs w:val="21"/>
                      </w:rPr>
                      <w:t>154d</w:t>
                    </w:r>
                  </w:p>
                </w:txbxContent>
              </v:textbox>
            </v:rect>
            <v:shape id="_x0000_s1330" type="#_x0000_t32" style="position:absolute;left:4336;top:7851;width:939;height:3" o:connectortype="straight">
              <v:stroke endarrow="block"/>
            </v:shape>
            <v:shape id="_x0000_s1331" type="#_x0000_t32" style="position:absolute;left:6528;top:7835;width:939;height:3" o:connectortype="straight">
              <v:stroke endarrow="block"/>
            </v:shape>
            <v:rect id="_x0000_s1332" style="position:absolute;left:7467;top:7650;width:1253;height:378">
              <v:textbox>
                <w:txbxContent>
                  <w:p w:rsidR="00742DE5" w:rsidRPr="00313A8C" w:rsidRDefault="00742DE5" w:rsidP="00313A8C">
                    <w:pPr>
                      <w:ind w:firstLineChars="0" w:firstLine="0"/>
                      <w:jc w:val="center"/>
                      <w:rPr>
                        <w:sz w:val="21"/>
                        <w:szCs w:val="21"/>
                      </w:rPr>
                    </w:pPr>
                    <w:r>
                      <w:rPr>
                        <w:rFonts w:hint="eastAsia"/>
                        <w:sz w:val="21"/>
                        <w:szCs w:val="21"/>
                      </w:rPr>
                      <w:t>出栏</w:t>
                    </w:r>
                  </w:p>
                </w:txbxContent>
              </v:textbox>
            </v:rect>
            <v:shape id="_x0000_s1334" type="#_x0000_t32" style="position:absolute;left:5626;top:8514;width:1;height:764" o:connectortype="straight">
              <v:stroke dashstyle="dash" endarrow="block"/>
            </v:shape>
            <v:rect id="_x0000_s1335" style="position:absolute;left:3723;top:9274;width:3832;height:426">
              <v:stroke dashstyle="dash"/>
              <v:textbox>
                <w:txbxContent>
                  <w:p w:rsidR="00742DE5" w:rsidRDefault="00742DE5" w:rsidP="00313A8C">
                    <w:pPr>
                      <w:ind w:firstLineChars="0" w:firstLine="0"/>
                      <w:jc w:val="center"/>
                    </w:pPr>
                    <w:r>
                      <w:rPr>
                        <w:rFonts w:hint="eastAsia"/>
                      </w:rPr>
                      <w:t>恶臭、污水、噪声、固体废物</w:t>
                    </w:r>
                  </w:p>
                </w:txbxContent>
              </v:textbox>
            </v:rect>
            <w10:wrap type="none"/>
            <w10:anchorlock/>
          </v:group>
        </w:pict>
      </w:r>
    </w:p>
    <w:p w:rsidR="00A359EA" w:rsidRPr="00BB7B26" w:rsidRDefault="00A359EA" w:rsidP="00F84A48">
      <w:pPr>
        <w:ind w:firstLineChars="0" w:firstLine="0"/>
        <w:jc w:val="center"/>
        <w:rPr>
          <w:b/>
          <w:kern w:val="24"/>
        </w:rPr>
      </w:pPr>
      <w:r w:rsidRPr="00BB7B26">
        <w:rPr>
          <w:b/>
          <w:kern w:val="24"/>
        </w:rPr>
        <w:t>图</w:t>
      </w:r>
      <w:r w:rsidR="00F84A48" w:rsidRPr="00BB7B26">
        <w:rPr>
          <w:b/>
          <w:kern w:val="24"/>
        </w:rPr>
        <w:t xml:space="preserve">5-1  </w:t>
      </w:r>
      <w:r w:rsidRPr="00BB7B26">
        <w:rPr>
          <w:b/>
          <w:kern w:val="24"/>
        </w:rPr>
        <w:t>生猪养殖工艺流程图</w:t>
      </w:r>
    </w:p>
    <w:p w:rsidR="00105FCF" w:rsidRPr="00BB7B26" w:rsidRDefault="00C35BE6" w:rsidP="00105FCF">
      <w:pPr>
        <w:ind w:firstLine="482"/>
        <w:rPr>
          <w:b/>
        </w:rPr>
      </w:pPr>
      <w:r w:rsidRPr="00BB7B26">
        <w:rPr>
          <w:rFonts w:hint="eastAsia"/>
          <w:b/>
        </w:rPr>
        <w:t>一、</w:t>
      </w:r>
      <w:r w:rsidR="00105FCF" w:rsidRPr="00BB7B26">
        <w:rPr>
          <w:rFonts w:hint="eastAsia"/>
          <w:b/>
        </w:rPr>
        <w:t>饲养工艺</w:t>
      </w:r>
    </w:p>
    <w:p w:rsidR="00105FCF" w:rsidRPr="00BB7B26" w:rsidRDefault="00E81575" w:rsidP="00105FCF">
      <w:pPr>
        <w:ind w:firstLine="480"/>
      </w:pPr>
      <w:r w:rsidRPr="00BB7B26">
        <w:rPr>
          <w:rFonts w:hint="eastAsia"/>
        </w:rPr>
        <w:t>（</w:t>
      </w:r>
      <w:r w:rsidRPr="00BB7B26">
        <w:rPr>
          <w:rFonts w:hint="eastAsia"/>
        </w:rPr>
        <w:t>1</w:t>
      </w:r>
      <w:r w:rsidRPr="00BB7B26">
        <w:rPr>
          <w:rFonts w:hint="eastAsia"/>
        </w:rPr>
        <w:t>）</w:t>
      </w:r>
      <w:r w:rsidR="00105FCF" w:rsidRPr="00BB7B26">
        <w:rPr>
          <w:rFonts w:hint="eastAsia"/>
        </w:rPr>
        <w:t>上料系统</w:t>
      </w:r>
    </w:p>
    <w:p w:rsidR="00105FCF" w:rsidRPr="00BB7B26" w:rsidRDefault="00105FCF" w:rsidP="00E81575">
      <w:pPr>
        <w:ind w:firstLine="480"/>
      </w:pPr>
      <w:r w:rsidRPr="00BB7B26">
        <w:rPr>
          <w:rFonts w:hint="eastAsia"/>
        </w:rPr>
        <w:t>项目采用全自动配送上料系统，机械化操作，定时定量供应饲料，保证猪饮食需求，同时减少浪费，节约人力和饲料用量，降低生产成本。</w:t>
      </w:r>
    </w:p>
    <w:p w:rsidR="00105FCF" w:rsidRPr="00BB7B26" w:rsidRDefault="00E81575" w:rsidP="00105FCF">
      <w:pPr>
        <w:ind w:firstLine="480"/>
      </w:pPr>
      <w:r w:rsidRPr="00BB7B26">
        <w:rPr>
          <w:rFonts w:hint="eastAsia"/>
        </w:rPr>
        <w:t>（</w:t>
      </w:r>
      <w:r w:rsidRPr="00BB7B26">
        <w:rPr>
          <w:rFonts w:hint="eastAsia"/>
        </w:rPr>
        <w:t>2</w:t>
      </w:r>
      <w:r w:rsidRPr="00BB7B26">
        <w:rPr>
          <w:rFonts w:hint="eastAsia"/>
        </w:rPr>
        <w:t>）</w:t>
      </w:r>
      <w:r w:rsidR="00105FCF" w:rsidRPr="00BB7B26">
        <w:rPr>
          <w:rFonts w:hint="eastAsia"/>
        </w:rPr>
        <w:t>供水系统</w:t>
      </w:r>
    </w:p>
    <w:p w:rsidR="00105FCF" w:rsidRPr="00BB7B26" w:rsidRDefault="00105FCF" w:rsidP="0096359D">
      <w:pPr>
        <w:ind w:firstLine="480"/>
      </w:pPr>
      <w:r w:rsidRPr="00BB7B26">
        <w:rPr>
          <w:rFonts w:hint="eastAsia"/>
        </w:rPr>
        <w:t>项目采用先进的限位饮水器，限位饮水器的底部槽体液面始终维持在</w:t>
      </w:r>
      <w:r w:rsidRPr="00BB7B26">
        <w:t>2cm</w:t>
      </w:r>
      <w:r w:rsidRPr="00BB7B26">
        <w:rPr>
          <w:rFonts w:hint="eastAsia"/>
        </w:rPr>
        <w:t>的</w:t>
      </w:r>
      <w:r w:rsidR="00C35BE6" w:rsidRPr="00BB7B26">
        <w:rPr>
          <w:rFonts w:hint="eastAsia"/>
        </w:rPr>
        <w:t>液面高度，在此液面高度</w:t>
      </w:r>
      <w:r w:rsidRPr="00BB7B26">
        <w:rPr>
          <w:rFonts w:hint="eastAsia"/>
        </w:rPr>
        <w:t>饮水器与外界空气形成负压，当猪喝水时，饮水器与空气接触，内部压力大于外部压力，水自动地从管内流出直至液面高度在</w:t>
      </w:r>
      <w:r w:rsidR="00D57ACE" w:rsidRPr="00BB7B26">
        <w:t>2cm</w:t>
      </w:r>
      <w:r w:rsidRPr="00BB7B26">
        <w:rPr>
          <w:rFonts w:hint="eastAsia"/>
        </w:rPr>
        <w:t>时饮水器自动停止供水。能保证猪随时饮用新鲜水，同时避免不必要的浪费，节约水资源。</w:t>
      </w:r>
    </w:p>
    <w:p w:rsidR="00105FCF" w:rsidRPr="00BB7B26" w:rsidRDefault="00C35BE6" w:rsidP="00105FCF">
      <w:pPr>
        <w:ind w:firstLine="480"/>
      </w:pPr>
      <w:r w:rsidRPr="00BB7B26">
        <w:rPr>
          <w:rFonts w:hint="eastAsia"/>
        </w:rPr>
        <w:t>（</w:t>
      </w:r>
      <w:r w:rsidRPr="00BB7B26">
        <w:rPr>
          <w:rFonts w:hint="eastAsia"/>
        </w:rPr>
        <w:t>3</w:t>
      </w:r>
      <w:r w:rsidRPr="00BB7B26">
        <w:rPr>
          <w:rFonts w:hint="eastAsia"/>
        </w:rPr>
        <w:t>）</w:t>
      </w:r>
      <w:r w:rsidR="00105FCF" w:rsidRPr="00BB7B26">
        <w:rPr>
          <w:rFonts w:hint="eastAsia"/>
        </w:rPr>
        <w:t>温控系统</w:t>
      </w:r>
    </w:p>
    <w:p w:rsidR="00105FCF" w:rsidRPr="00BB7B26" w:rsidRDefault="00105FCF" w:rsidP="00105FCF">
      <w:pPr>
        <w:ind w:firstLine="480"/>
      </w:pPr>
      <w:r w:rsidRPr="00BB7B26">
        <w:rPr>
          <w:rFonts w:hint="eastAsia"/>
        </w:rPr>
        <w:t>项目通过优化猪舍结构设计、墙体做隔热保温层来切断单元内外热传递。同时，猪舍冬季通风换气时，通过热交换系统对进、出风实行热交换，使单元内温度保持在猪适宜的温度范围内。具体措施如下：</w:t>
      </w:r>
    </w:p>
    <w:p w:rsidR="00A359EA" w:rsidRPr="00BB7B26" w:rsidRDefault="00105FCF" w:rsidP="00105FCF">
      <w:pPr>
        <w:ind w:firstLine="480"/>
        <w:rPr>
          <w:rFonts w:ascii="宋体" w:hAnsi="宋体"/>
          <w:kern w:val="0"/>
        </w:rPr>
      </w:pPr>
      <w:r w:rsidRPr="00BB7B26">
        <w:rPr>
          <w:rFonts w:hint="eastAsia"/>
        </w:rPr>
        <w:t>猪舍结构：墙体外铺挤塑式聚苯乙烯隔热保温板（冬季有很好的阻热作用）</w:t>
      </w:r>
      <w:r w:rsidRPr="00BB7B26">
        <w:t>+</w:t>
      </w:r>
      <w:r w:rsidRPr="00BB7B26">
        <w:rPr>
          <w:rFonts w:hint="eastAsia"/>
        </w:rPr>
        <w:t>猪舍内热交换器（冬季有效利用热量，较少热量损失）</w:t>
      </w:r>
      <w:r w:rsidRPr="00BB7B26">
        <w:t>+</w:t>
      </w:r>
      <w:r w:rsidRPr="00BB7B26">
        <w:rPr>
          <w:rFonts w:hint="eastAsia"/>
        </w:rPr>
        <w:t>风机（夏季有很好通风作用）</w:t>
      </w:r>
    </w:p>
    <w:p w:rsidR="00105FCF" w:rsidRPr="00BB7B26" w:rsidRDefault="00105FCF" w:rsidP="00105FCF">
      <w:pPr>
        <w:ind w:firstLine="480"/>
      </w:pPr>
      <w:r w:rsidRPr="00BB7B26">
        <w:rPr>
          <w:rFonts w:hint="eastAsia"/>
        </w:rPr>
        <w:t>墙体由挤塑式聚苯乙烯隔热保温板（简称</w:t>
      </w:r>
      <w:r w:rsidRPr="00BB7B26">
        <w:t>“</w:t>
      </w:r>
      <w:r w:rsidRPr="00BB7B26">
        <w:rPr>
          <w:rFonts w:hint="eastAsia"/>
        </w:rPr>
        <w:t>挤塑板</w:t>
      </w:r>
      <w:r w:rsidRPr="00BB7B26">
        <w:t>”</w:t>
      </w:r>
      <w:r w:rsidRPr="00BB7B26">
        <w:rPr>
          <w:rFonts w:hint="eastAsia"/>
        </w:rPr>
        <w:t>）来切断单元内外热传递，该材料具有高热阻、低线性、膨胀比低的特点，其结构的闭孔率达到了</w:t>
      </w:r>
      <w:r w:rsidRPr="00BB7B26">
        <w:t>99%</w:t>
      </w:r>
      <w:r w:rsidRPr="00BB7B26">
        <w:rPr>
          <w:rFonts w:hint="eastAsia"/>
        </w:rPr>
        <w:t>以上，形成真空层，避免空气流动散热，确保其保温性能的持久和稳定。</w:t>
      </w:r>
    </w:p>
    <w:p w:rsidR="00105FCF" w:rsidRPr="00BB7B26" w:rsidRDefault="00105FCF" w:rsidP="00105FCF">
      <w:pPr>
        <w:ind w:firstLine="480"/>
      </w:pPr>
      <w:r w:rsidRPr="00BB7B26">
        <w:rPr>
          <w:rFonts w:hint="eastAsia"/>
        </w:rPr>
        <w:lastRenderedPageBreak/>
        <w:t>全热交换器主要原理：热交换通风系统主要包括进风管、布风管、排风道、变速风机等。其中布风管和进风管相联通安装于猪舍上部，中间为猪群生活的漏缝板，猪舍下部为封闭的排风道，变速风机位于猪舍另一侧排风道中间。当变速风机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rsidR="00105FCF" w:rsidRPr="00BB7B26" w:rsidRDefault="00105FCF" w:rsidP="00105FCF">
      <w:pPr>
        <w:ind w:firstLine="480"/>
      </w:pPr>
      <w:r w:rsidRPr="00BB7B26">
        <w:rPr>
          <w:rFonts w:hint="eastAsia"/>
        </w:rPr>
        <w:t>在对猪舍内外空气进行交换的同时，也进行热量交换，猪舍在热交换的过程中，实施最小通风量，防止过度通风带来不必要的热量损失。运行时，新风从排风获得热量，</w:t>
      </w:r>
      <w:r w:rsidRPr="00BB7B26">
        <w:rPr>
          <w:rFonts w:hint="eastAsia"/>
        </w:rPr>
        <w:t xml:space="preserve"> </w:t>
      </w:r>
      <w:r w:rsidRPr="00BB7B26">
        <w:rPr>
          <w:rFonts w:hint="eastAsia"/>
        </w:rPr>
        <w:t>温度升高，通过换热芯体的全热换热过程，让新风从排风中回收能量，保证在通风时也保持猪舍内部温度，既保证了猪群对新鲜空气的需要，又保证单元内有害气体不超标，</w:t>
      </w:r>
      <w:r w:rsidRPr="00BB7B26">
        <w:rPr>
          <w:rFonts w:hint="eastAsia"/>
        </w:rPr>
        <w:t xml:space="preserve"> </w:t>
      </w:r>
      <w:r w:rsidRPr="00BB7B26">
        <w:rPr>
          <w:rFonts w:hint="eastAsia"/>
        </w:rPr>
        <w:t>同时满足了通风和稳定猪舍温度的需求，节约了能源消耗，降低了饲养成本。</w:t>
      </w:r>
    </w:p>
    <w:p w:rsidR="00105FCF" w:rsidRPr="00BB7B26" w:rsidRDefault="00105FCF" w:rsidP="00105FCF">
      <w:pPr>
        <w:ind w:firstLine="480"/>
      </w:pPr>
      <w:r w:rsidRPr="00BB7B26">
        <w:rPr>
          <w:rFonts w:hint="eastAsia"/>
        </w:rPr>
        <w:t>冬季保温：主要是通过猪舍墙体保温材料与外部断绝热交换，并设置地暖，猪舍内部通风通过全热交换器进行，实施最小通风量，既保证猪需要的氧气量，又保证单元内有害气体不超标，防止过度通风降低单元温度。为确保冬季猪舍内部温度满足要求，猪舍内安装取暖灯。</w:t>
      </w:r>
    </w:p>
    <w:p w:rsidR="00105FCF" w:rsidRPr="00BB7B26" w:rsidRDefault="00105FCF" w:rsidP="00105FCF">
      <w:pPr>
        <w:ind w:firstLine="480"/>
      </w:pPr>
      <w:r w:rsidRPr="00BB7B26">
        <w:rPr>
          <w:rFonts w:hint="eastAsia"/>
        </w:rPr>
        <w:t>夏季降温：猪舍通过通风系统即可满足降温需求，夏季降温采取水帘降温的方式。</w:t>
      </w:r>
    </w:p>
    <w:p w:rsidR="00105FCF" w:rsidRPr="00BB7B26" w:rsidRDefault="00C35BE6" w:rsidP="00C35BE6">
      <w:pPr>
        <w:ind w:firstLine="482"/>
        <w:rPr>
          <w:b/>
        </w:rPr>
      </w:pPr>
      <w:r w:rsidRPr="00BB7B26">
        <w:rPr>
          <w:rFonts w:hint="eastAsia"/>
          <w:b/>
        </w:rPr>
        <w:t>二、</w:t>
      </w:r>
      <w:r w:rsidR="00105FCF" w:rsidRPr="00BB7B26">
        <w:rPr>
          <w:rFonts w:hint="eastAsia"/>
          <w:b/>
        </w:rPr>
        <w:t>粪污处理工艺</w:t>
      </w:r>
    </w:p>
    <w:p w:rsidR="00105FCF" w:rsidRPr="00BB7B26" w:rsidRDefault="00C35BE6" w:rsidP="00105FCF">
      <w:pPr>
        <w:ind w:firstLine="480"/>
      </w:pPr>
      <w:r w:rsidRPr="00BB7B26">
        <w:rPr>
          <w:rFonts w:hint="eastAsia"/>
        </w:rPr>
        <w:t>（</w:t>
      </w:r>
      <w:r w:rsidRPr="00BB7B26">
        <w:rPr>
          <w:rFonts w:hint="eastAsia"/>
        </w:rPr>
        <w:t>1</w:t>
      </w:r>
      <w:r w:rsidRPr="00BB7B26">
        <w:rPr>
          <w:rFonts w:hint="eastAsia"/>
        </w:rPr>
        <w:t>）</w:t>
      </w:r>
      <w:r w:rsidR="00105FCF" w:rsidRPr="00BB7B26">
        <w:rPr>
          <w:rFonts w:hint="eastAsia"/>
        </w:rPr>
        <w:t>干清粪工艺</w:t>
      </w:r>
    </w:p>
    <w:p w:rsidR="00105FCF" w:rsidRPr="00BB7B26" w:rsidRDefault="00105FCF" w:rsidP="00105FCF">
      <w:pPr>
        <w:ind w:firstLine="480"/>
      </w:pPr>
      <w:r w:rsidRPr="00BB7B26">
        <w:rPr>
          <w:rFonts w:hint="eastAsia"/>
        </w:rPr>
        <w:t>根据《畜禽养殖业污染防治技术规范》</w:t>
      </w:r>
      <w:r w:rsidRPr="00BB7B26">
        <w:t>(HJ/T81-2001)</w:t>
      </w:r>
      <w:r w:rsidRPr="00BB7B26">
        <w:rPr>
          <w:rFonts w:hint="eastAsia"/>
        </w:rPr>
        <w:t>中要求：</w:t>
      </w:r>
      <w:r w:rsidRPr="00BB7B26">
        <w:t>“</w:t>
      </w:r>
      <w:r w:rsidRPr="00BB7B26">
        <w:rPr>
          <w:rFonts w:hint="eastAsia"/>
        </w:rPr>
        <w:t>新建、改建、扩建的畜禽养殖场应采取干法清粪工艺，采取有效措施将粪及时、单独清出，不可与尿、污水混合排出，并将产生的粪渣及时运至贮存或处理场所，实现日产日清</w:t>
      </w:r>
      <w:r w:rsidRPr="00BB7B26">
        <w:t>”</w:t>
      </w:r>
      <w:r w:rsidRPr="00BB7B26">
        <w:rPr>
          <w:rFonts w:hint="eastAsia"/>
        </w:rPr>
        <w:t>。</w:t>
      </w:r>
    </w:p>
    <w:p w:rsidR="00105FCF" w:rsidRPr="00BB7B26" w:rsidRDefault="00105FCF" w:rsidP="00105FCF">
      <w:pPr>
        <w:ind w:firstLine="480"/>
      </w:pPr>
      <w:r w:rsidRPr="00BB7B26">
        <w:rPr>
          <w:rFonts w:hint="eastAsia"/>
        </w:rPr>
        <w:t>本项目采用干清粪工艺：猪生活在漏缝地板上，猪舍内产生的猪粪由于猪的踩踏及重力作用离开猪舍进入猪舍底部的粪污储存池，储存池底部设计成四周高中间低的倾斜结构，排粪塞位于储存池最低端，排粪口通过管道同处于更低位置的中转池连接。排粪口处配备一个排粪塞，以保证液体粪污能存留在猪舍粪污储存池中。当储存池液位达到规定液位后及由工人将排粪塞子用钩子提起来，随着排污塞子的打开，猪粪尿通过虹吸原理从粪污储存池流入养殖区内的中转池内，一般</w:t>
      </w:r>
      <w:r w:rsidRPr="00BB7B26">
        <w:t>15</w:t>
      </w:r>
      <w:r w:rsidRPr="00BB7B26">
        <w:rPr>
          <w:rFonts w:hint="eastAsia"/>
        </w:rPr>
        <w:t>天粪尿水排放一次。中转池内设置有搅拌器和排污泵，通过搅拌器搅拌均匀，由潜污泵泵入污水处理区的收集池，再通过两相流泵将猪粪尿抽送至固液分离机，分离后的固态猪粪送至固粪处理区；液体进入</w:t>
      </w:r>
      <w:r w:rsidRPr="00BB7B26">
        <w:rPr>
          <w:rFonts w:hint="eastAsia"/>
        </w:rPr>
        <w:lastRenderedPageBreak/>
        <w:t>黑膜沼气池进行厌氧发酵。干清粪工艺流程图见</w:t>
      </w:r>
      <w:r w:rsidR="00C35BE6" w:rsidRPr="00BB7B26">
        <w:rPr>
          <w:rFonts w:hint="eastAsia"/>
        </w:rPr>
        <w:t>下</w:t>
      </w:r>
      <w:r w:rsidRPr="00BB7B26">
        <w:rPr>
          <w:rFonts w:hint="eastAsia"/>
        </w:rPr>
        <w:t>图。</w:t>
      </w:r>
    </w:p>
    <w:p w:rsidR="00C35BE6" w:rsidRPr="00BB7B26" w:rsidRDefault="00C35BE6" w:rsidP="00C35BE6">
      <w:pPr>
        <w:spacing w:line="240" w:lineRule="auto"/>
        <w:ind w:firstLineChars="0" w:firstLine="0"/>
        <w:jc w:val="center"/>
      </w:pPr>
      <w:r w:rsidRPr="00BB7B26">
        <w:rPr>
          <w:rFonts w:hint="eastAsia"/>
          <w:noProof/>
        </w:rPr>
        <w:drawing>
          <wp:inline distT="0" distB="0" distL="0" distR="0">
            <wp:extent cx="5759450" cy="3043526"/>
            <wp:effectExtent l="19050" t="19050" r="12700" b="23524"/>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59450" cy="3043526"/>
                    </a:xfrm>
                    <a:prstGeom prst="rect">
                      <a:avLst/>
                    </a:prstGeom>
                    <a:noFill/>
                    <a:ln w="19050">
                      <a:solidFill>
                        <a:schemeClr val="tx1"/>
                      </a:solidFill>
                      <a:miter lim="800000"/>
                      <a:headEnd/>
                      <a:tailEnd/>
                    </a:ln>
                  </pic:spPr>
                </pic:pic>
              </a:graphicData>
            </a:graphic>
          </wp:inline>
        </w:drawing>
      </w:r>
    </w:p>
    <w:p w:rsidR="00105FCF" w:rsidRPr="00BB7B26" w:rsidRDefault="00105FCF" w:rsidP="00C35BE6">
      <w:pPr>
        <w:ind w:firstLine="482"/>
        <w:jc w:val="center"/>
        <w:rPr>
          <w:b/>
        </w:rPr>
      </w:pPr>
      <w:r w:rsidRPr="00BB7B26">
        <w:rPr>
          <w:b/>
        </w:rPr>
        <w:t>图</w:t>
      </w:r>
      <w:r w:rsidR="00F84A48" w:rsidRPr="00BB7B26">
        <w:rPr>
          <w:rFonts w:hint="eastAsia"/>
          <w:b/>
        </w:rPr>
        <w:t>5-2</w:t>
      </w:r>
      <w:r w:rsidR="00C35BE6" w:rsidRPr="00BB7B26">
        <w:rPr>
          <w:b/>
        </w:rPr>
        <w:t xml:space="preserve">  </w:t>
      </w:r>
      <w:r w:rsidRPr="00BB7B26">
        <w:rPr>
          <w:b/>
        </w:rPr>
        <w:t>项目干清粪工艺流程图</w:t>
      </w:r>
    </w:p>
    <w:p w:rsidR="00105FCF" w:rsidRPr="00BB7B26" w:rsidRDefault="00105FCF" w:rsidP="00C35BE6">
      <w:pPr>
        <w:ind w:firstLine="480"/>
        <w:rPr>
          <w:kern w:val="24"/>
        </w:rPr>
      </w:pPr>
      <w:r w:rsidRPr="00BB7B26">
        <w:rPr>
          <w:rFonts w:hint="eastAsia"/>
          <w:kern w:val="24"/>
        </w:rPr>
        <w:t>根据《畜禽养殖业污染防治技术政策》</w:t>
      </w:r>
      <w:r w:rsidR="00C35BE6" w:rsidRPr="00BB7B26">
        <w:rPr>
          <w:rFonts w:hint="eastAsia"/>
          <w:kern w:val="24"/>
        </w:rPr>
        <w:t>（</w:t>
      </w:r>
      <w:r w:rsidRPr="00BB7B26">
        <w:rPr>
          <w:rFonts w:hint="eastAsia"/>
          <w:kern w:val="24"/>
        </w:rPr>
        <w:t>环发</w:t>
      </w:r>
      <w:r w:rsidR="00C35BE6" w:rsidRPr="00BB7B26">
        <w:rPr>
          <w:kern w:val="24"/>
        </w:rPr>
        <w:t>[2012]151</w:t>
      </w:r>
      <w:r w:rsidRPr="00BB7B26">
        <w:rPr>
          <w:rFonts w:hint="eastAsia"/>
          <w:kern w:val="24"/>
        </w:rPr>
        <w:t>号</w:t>
      </w:r>
      <w:r w:rsidR="00C35BE6" w:rsidRPr="00BB7B26">
        <w:rPr>
          <w:rFonts w:hint="eastAsia"/>
          <w:kern w:val="24"/>
        </w:rPr>
        <w:t>）</w:t>
      </w:r>
      <w:r w:rsidRPr="00BB7B26">
        <w:rPr>
          <w:rFonts w:hint="eastAsia"/>
          <w:kern w:val="24"/>
        </w:rPr>
        <w:t>有关规定，不适合敷设垫料的畜禽养殖圈、舍，宜采用漏缝地板和粪、尿分离排放的圈舍结构，有利于畜禽粪污的固液分离与干式清除。本项目采用干清粪工艺，符合《畜禽养殖业污染防治技术政策》</w:t>
      </w:r>
      <w:r w:rsidR="00C35BE6" w:rsidRPr="00BB7B26">
        <w:rPr>
          <w:rFonts w:hint="eastAsia"/>
          <w:kern w:val="24"/>
        </w:rPr>
        <w:t>（</w:t>
      </w:r>
      <w:r w:rsidRPr="00BB7B26">
        <w:rPr>
          <w:rFonts w:hint="eastAsia"/>
          <w:kern w:val="24"/>
        </w:rPr>
        <w:t>环发</w:t>
      </w:r>
      <w:r w:rsidRPr="00BB7B26">
        <w:rPr>
          <w:kern w:val="24"/>
        </w:rPr>
        <w:t>[2012]151</w:t>
      </w:r>
      <w:r w:rsidRPr="00BB7B26">
        <w:rPr>
          <w:rFonts w:hint="eastAsia"/>
          <w:kern w:val="24"/>
        </w:rPr>
        <w:t>号</w:t>
      </w:r>
      <w:r w:rsidR="00C35BE6" w:rsidRPr="00BB7B26">
        <w:rPr>
          <w:rFonts w:hint="eastAsia"/>
          <w:kern w:val="24"/>
        </w:rPr>
        <w:t>）</w:t>
      </w:r>
      <w:r w:rsidRPr="00BB7B26">
        <w:rPr>
          <w:rFonts w:hint="eastAsia"/>
          <w:kern w:val="24"/>
        </w:rPr>
        <w:t>要求。</w:t>
      </w:r>
    </w:p>
    <w:p w:rsidR="00105FCF" w:rsidRPr="00BB7B26" w:rsidRDefault="00C35BE6" w:rsidP="00105FCF">
      <w:pPr>
        <w:ind w:firstLine="480"/>
      </w:pPr>
      <w:r w:rsidRPr="00BB7B26">
        <w:rPr>
          <w:rFonts w:hint="eastAsia"/>
        </w:rPr>
        <w:t>（</w:t>
      </w:r>
      <w:r w:rsidRPr="00BB7B26">
        <w:rPr>
          <w:rFonts w:hint="eastAsia"/>
        </w:rPr>
        <w:t>2</w:t>
      </w:r>
      <w:r w:rsidRPr="00BB7B26">
        <w:rPr>
          <w:rFonts w:hint="eastAsia"/>
        </w:rPr>
        <w:t>）</w:t>
      </w:r>
      <w:r w:rsidR="00105FCF" w:rsidRPr="00BB7B26">
        <w:rPr>
          <w:rFonts w:hint="eastAsia"/>
        </w:rPr>
        <w:t>粪污治理工艺</w:t>
      </w:r>
    </w:p>
    <w:p w:rsidR="00105FCF" w:rsidRPr="00BB7B26" w:rsidRDefault="00105FCF" w:rsidP="00105FCF">
      <w:pPr>
        <w:ind w:firstLine="480"/>
      </w:pPr>
      <w:r w:rsidRPr="00BB7B26">
        <w:rPr>
          <w:rFonts w:hint="eastAsia"/>
        </w:rPr>
        <w:t>实行干清粪后，分离后的固态猪粪送至堆粪场；液体进入黑膜沼气池进行厌氧发酵。固液分离机是使固态猪粪先通过过滤振动筛滤除一部分水分，然后再通过螺旋挤压原理将猪粪中的水分进一步去除，经固液分离机分离出来的粪便的含水率在</w:t>
      </w:r>
      <w:r w:rsidR="00701A6B" w:rsidRPr="00BB7B26">
        <w:t>6</w:t>
      </w:r>
      <w:r w:rsidR="00701A6B" w:rsidRPr="00BB7B26">
        <w:rPr>
          <w:rFonts w:hint="eastAsia"/>
        </w:rPr>
        <w:t>5</w:t>
      </w:r>
      <w:r w:rsidRPr="00BB7B26">
        <w:t>%</w:t>
      </w:r>
      <w:r w:rsidRPr="00BB7B26">
        <w:rPr>
          <w:rFonts w:hint="eastAsia"/>
        </w:rPr>
        <w:t>左右。固液分离后的液体猪粪水进入黑膜沼气池进行厌氧发酵，发酵后的有机废液进入沼液池用于农田施肥。本项目粪污处理工艺流程及产污节点见</w:t>
      </w:r>
      <w:r w:rsidR="003D516A" w:rsidRPr="00BB7B26">
        <w:rPr>
          <w:rFonts w:hint="eastAsia"/>
        </w:rPr>
        <w:t>下</w:t>
      </w:r>
      <w:r w:rsidRPr="00BB7B26">
        <w:rPr>
          <w:rFonts w:hint="eastAsia"/>
        </w:rPr>
        <w:t>图</w:t>
      </w:r>
      <w:r w:rsidR="003D516A" w:rsidRPr="00BB7B26">
        <w:rPr>
          <w:rFonts w:hint="eastAsia"/>
        </w:rPr>
        <w:t>。</w:t>
      </w:r>
    </w:p>
    <w:p w:rsidR="003D516A" w:rsidRPr="00BB7B26" w:rsidRDefault="000577EC" w:rsidP="003D516A">
      <w:pPr>
        <w:ind w:firstLineChars="0" w:firstLine="0"/>
      </w:pPr>
      <w:r w:rsidRPr="00BB7B26">
        <w:rPr>
          <w:noProof/>
        </w:rPr>
        <w:lastRenderedPageBreak/>
        <w:pict>
          <v:rect id="_x0000_s1363" style="position:absolute;left:0;text-align:left;margin-left:396.2pt;margin-top:240.9pt;width:33.7pt;height:105.2pt;z-index:251777536">
            <v:textbox style="layout-flow:vertical-ideographic">
              <w:txbxContent>
                <w:p w:rsidR="00742DE5" w:rsidRDefault="00742DE5" w:rsidP="009C7866">
                  <w:pPr>
                    <w:ind w:firstLineChars="0" w:firstLine="0"/>
                    <w:jc w:val="center"/>
                  </w:pPr>
                  <w:r w:rsidRPr="009C7866">
                    <w:rPr>
                      <w:rFonts w:hint="eastAsia"/>
                    </w:rPr>
                    <w:t>猪粪沼渣消</w:t>
                  </w:r>
                  <w:r>
                    <w:rPr>
                      <w:rFonts w:hint="eastAsia"/>
                    </w:rPr>
                    <w:t>纳</w:t>
                  </w:r>
                </w:p>
              </w:txbxContent>
            </v:textbox>
          </v:rect>
        </w:pict>
      </w:r>
      <w:r w:rsidR="003D516A" w:rsidRPr="00BB7B26">
        <w:rPr>
          <w:rFonts w:hint="eastAsia"/>
          <w:noProof/>
        </w:rPr>
        <w:drawing>
          <wp:inline distT="0" distB="0" distL="0" distR="0">
            <wp:extent cx="5759450" cy="5355121"/>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759450" cy="5355121"/>
                    </a:xfrm>
                    <a:prstGeom prst="rect">
                      <a:avLst/>
                    </a:prstGeom>
                    <a:noFill/>
                    <a:ln w="9525">
                      <a:noFill/>
                      <a:miter lim="800000"/>
                      <a:headEnd/>
                      <a:tailEnd/>
                    </a:ln>
                  </pic:spPr>
                </pic:pic>
              </a:graphicData>
            </a:graphic>
          </wp:inline>
        </w:drawing>
      </w:r>
    </w:p>
    <w:p w:rsidR="00105FCF" w:rsidRPr="00BB7B26" w:rsidRDefault="00105FCF" w:rsidP="003D516A">
      <w:pPr>
        <w:ind w:firstLineChars="0" w:firstLine="0"/>
        <w:jc w:val="center"/>
        <w:rPr>
          <w:b/>
        </w:rPr>
      </w:pPr>
      <w:r w:rsidRPr="00BB7B26">
        <w:rPr>
          <w:rFonts w:hAnsi="宋体"/>
          <w:b/>
        </w:rPr>
        <w:t>图</w:t>
      </w:r>
      <w:r w:rsidR="00F84A48" w:rsidRPr="00BB7B26">
        <w:rPr>
          <w:rFonts w:hAnsi="宋体" w:hint="eastAsia"/>
          <w:b/>
        </w:rPr>
        <w:t>5-3</w:t>
      </w:r>
      <w:r w:rsidR="003D516A" w:rsidRPr="00BB7B26">
        <w:rPr>
          <w:b/>
        </w:rPr>
        <w:t xml:space="preserve">  </w:t>
      </w:r>
      <w:r w:rsidR="003D516A" w:rsidRPr="00BB7B26">
        <w:rPr>
          <w:rFonts w:hint="eastAsia"/>
          <w:b/>
        </w:rPr>
        <w:t>项目粪污</w:t>
      </w:r>
      <w:r w:rsidRPr="00BB7B26">
        <w:rPr>
          <w:rFonts w:hAnsi="宋体"/>
          <w:b/>
        </w:rPr>
        <w:t>处理工艺流程图</w:t>
      </w:r>
    </w:p>
    <w:p w:rsidR="00105FCF" w:rsidRPr="00BB7B26" w:rsidRDefault="00105FCF" w:rsidP="00105FCF">
      <w:pPr>
        <w:ind w:firstLine="480"/>
      </w:pPr>
      <w:r w:rsidRPr="00BB7B26">
        <w:rPr>
          <w:rFonts w:hint="eastAsia"/>
        </w:rPr>
        <w:t>工艺流程简述：在选用粪污处理工艺时，根据养殖场的养殖种类、养殖规模、粪污收集方式、当地的自然地理环境条件、排放去向等因素确定工艺路线及处理目标，本工程设计结合《畜禽养殖业污染治理工程技术规范》</w:t>
      </w:r>
      <w:r w:rsidRPr="00BB7B26">
        <w:t>(HJ497-2009)</w:t>
      </w:r>
      <w:r w:rsidRPr="00BB7B26">
        <w:rPr>
          <w:rFonts w:hint="eastAsia"/>
        </w:rPr>
        <w:t>中要求对污水进行处理。</w:t>
      </w:r>
    </w:p>
    <w:p w:rsidR="00105FCF" w:rsidRPr="00BB7B26" w:rsidRDefault="00105FCF" w:rsidP="00105FCF">
      <w:pPr>
        <w:ind w:firstLine="480"/>
      </w:pPr>
      <w:r w:rsidRPr="00BB7B26">
        <w:rPr>
          <w:rFonts w:hint="eastAsia"/>
        </w:rPr>
        <w:t>本项目粪污处理系统的核心技术是黑膜沼气池，黑膜沼气池厌氧发酵工艺：是在开挖好的土方基础上，采用优质</w:t>
      </w:r>
      <w:r w:rsidRPr="00BB7B26">
        <w:t>HDPE</w:t>
      </w:r>
      <w:r w:rsidRPr="00BB7B26">
        <w:rPr>
          <w:rFonts w:hint="eastAsia"/>
        </w:rPr>
        <w:t>材料，由底膜和顶膜密封形成的全封闭厌氧反应器。在黑膜沼气池内，污水中的有机物在微生物作用下降解转化生成沼气，系统配置沼气净化和利用设施。黑膜沼气池容积大、深度较深，污水进入池内后，每天进水量相对较少，因此耐污水的冲击负荷强；加之黑膜沼气池顶部的沼气隔温和地埋式沼气池具有冬季相对恒温的特点，池内污水温度受外界影响较小，冬季不需保温。黑膜沼气池主体工程位于地面以下，顶部、底部用黑膜密封，和外界环境气温不流通，形成独特的小气候，经</w:t>
      </w:r>
      <w:r w:rsidRPr="00BB7B26">
        <w:rPr>
          <w:rFonts w:hint="eastAsia"/>
        </w:rPr>
        <w:lastRenderedPageBreak/>
        <w:t>调查在室外温度</w:t>
      </w:r>
      <w:r w:rsidRPr="00BB7B26">
        <w:t>2</w:t>
      </w:r>
      <w:r w:rsidRPr="00BB7B26">
        <w:rPr>
          <w:rFonts w:hint="eastAsia"/>
        </w:rPr>
        <w:t>℃，进水温度</w:t>
      </w:r>
      <w:r w:rsidRPr="00BB7B26">
        <w:t>15.8</w:t>
      </w:r>
      <w:r w:rsidRPr="00BB7B26">
        <w:rPr>
          <w:rFonts w:hint="eastAsia"/>
        </w:rPr>
        <w:t>℃的环境中，经黑膜沼气池发酵后的出水温度达</w:t>
      </w:r>
      <w:r w:rsidRPr="00BB7B26">
        <w:t>19</w:t>
      </w:r>
      <w:r w:rsidRPr="00BB7B26">
        <w:rPr>
          <w:rFonts w:hint="eastAsia"/>
        </w:rPr>
        <w:t>℃；在室外温度</w:t>
      </w:r>
      <w:r w:rsidRPr="00BB7B26">
        <w:t>-1</w:t>
      </w:r>
      <w:r w:rsidRPr="00BB7B26">
        <w:rPr>
          <w:rFonts w:hint="eastAsia"/>
        </w:rPr>
        <w:t>℃，进水温度</w:t>
      </w:r>
      <w:r w:rsidRPr="00BB7B26">
        <w:t>13.6</w:t>
      </w:r>
      <w:r w:rsidRPr="00BB7B26">
        <w:rPr>
          <w:rFonts w:hint="eastAsia"/>
        </w:rPr>
        <w:t>℃的环境中，发酵后的出水温度达</w:t>
      </w:r>
      <w:r w:rsidRPr="00BB7B26">
        <w:t>17.9</w:t>
      </w:r>
      <w:r w:rsidRPr="00BB7B26">
        <w:rPr>
          <w:rFonts w:hint="eastAsia"/>
        </w:rPr>
        <w:t>℃。污水在池内的滞留期长（</w:t>
      </w:r>
      <w:r w:rsidRPr="00BB7B26">
        <w:t>35</w:t>
      </w:r>
      <w:r w:rsidR="003D516A" w:rsidRPr="00BB7B26">
        <w:rPr>
          <w:rFonts w:hint="eastAsia"/>
        </w:rPr>
        <w:t>d</w:t>
      </w:r>
      <w:r w:rsidRPr="00BB7B26">
        <w:rPr>
          <w:rFonts w:hint="eastAsia"/>
        </w:rPr>
        <w:t>及以上），厌氧发酵充分，去除了大部分有机物，发酵后的沼渣</w:t>
      </w:r>
      <w:r w:rsidR="00584A2B" w:rsidRPr="00BB7B26">
        <w:rPr>
          <w:rFonts w:hint="eastAsia"/>
        </w:rPr>
        <w:t>与固粪一起用于建设单位作物园施肥</w:t>
      </w:r>
      <w:r w:rsidRPr="00BB7B26">
        <w:rPr>
          <w:rFonts w:hint="eastAsia"/>
        </w:rPr>
        <w:t>，发</w:t>
      </w:r>
      <w:r w:rsidR="00584A2B" w:rsidRPr="00BB7B26">
        <w:rPr>
          <w:rFonts w:hint="eastAsia"/>
        </w:rPr>
        <w:t>酵后的沼液排至沼液池，用作农肥使用。厌氧发酵产生的沼气经净化后</w:t>
      </w:r>
      <w:r w:rsidRPr="00BB7B26">
        <w:rPr>
          <w:rFonts w:hint="eastAsia"/>
        </w:rPr>
        <w:t>放空燃烧。</w:t>
      </w:r>
    </w:p>
    <w:p w:rsidR="00105FCF" w:rsidRPr="00BB7B26" w:rsidRDefault="00105FCF" w:rsidP="00105FCF">
      <w:pPr>
        <w:ind w:firstLine="480"/>
      </w:pPr>
      <w:r w:rsidRPr="00BB7B26">
        <w:rPr>
          <w:rFonts w:hint="eastAsia"/>
        </w:rPr>
        <w:t>黑膜沼气池集发酵、贮气一体，采用</w:t>
      </w:r>
      <w:r w:rsidRPr="00BB7B26">
        <w:t>HDPE</w:t>
      </w:r>
      <w:r w:rsidRPr="00BB7B26">
        <w:rPr>
          <w:rFonts w:hint="eastAsia"/>
        </w:rPr>
        <w:t>防渗膜将整个厌氧塘进行全封闭，利用黑膜（</w:t>
      </w:r>
      <w:r w:rsidRPr="00BB7B26">
        <w:t>HDPE</w:t>
      </w:r>
      <w:r w:rsidRPr="00BB7B26">
        <w:rPr>
          <w:rFonts w:hint="eastAsia"/>
        </w:rPr>
        <w:t>膜）吸收阳光、增温保温效果好，池底设有自动排泥装置。采用黑膜沼气池处理养殖场污水，具有污泥量少，运行费用低等优势，同时可以控制生产过程中污染物的流向，降低农作物本身受污染的程度，控制疫病，实现污水零排放。</w:t>
      </w:r>
    </w:p>
    <w:p w:rsidR="00105FCF" w:rsidRPr="00BB7B26" w:rsidRDefault="003D516A" w:rsidP="00105FCF">
      <w:pPr>
        <w:ind w:firstLine="480"/>
      </w:pPr>
      <w:bookmarkStart w:id="212" w:name="4.2.2.3猪粪、沼渣利用"/>
      <w:bookmarkEnd w:id="212"/>
      <w:r w:rsidRPr="00BB7B26">
        <w:rPr>
          <w:rFonts w:hint="eastAsia"/>
        </w:rPr>
        <w:t>（</w:t>
      </w:r>
      <w:r w:rsidRPr="00BB7B26">
        <w:rPr>
          <w:rFonts w:hint="eastAsia"/>
        </w:rPr>
        <w:t>3</w:t>
      </w:r>
      <w:r w:rsidRPr="00BB7B26">
        <w:rPr>
          <w:rFonts w:hint="eastAsia"/>
        </w:rPr>
        <w:t>）</w:t>
      </w:r>
      <w:r w:rsidR="00105FCF" w:rsidRPr="00BB7B26">
        <w:rPr>
          <w:rFonts w:hint="eastAsia"/>
        </w:rPr>
        <w:t>猪粪、沼渣利用</w:t>
      </w:r>
    </w:p>
    <w:p w:rsidR="00105FCF" w:rsidRPr="00BB7B26" w:rsidRDefault="00105FCF" w:rsidP="00105FCF">
      <w:pPr>
        <w:ind w:firstLine="480"/>
      </w:pPr>
      <w:r w:rsidRPr="00BB7B26">
        <w:rPr>
          <w:rFonts w:hint="eastAsia"/>
        </w:rPr>
        <w:t>项目猪只产生的粪便和尿液泡在一起，其混合物经固液分离设施分离，废水进入</w:t>
      </w:r>
      <w:r w:rsidR="00584A2B" w:rsidRPr="00BB7B26">
        <w:rPr>
          <w:rFonts w:hint="eastAsia"/>
        </w:rPr>
        <w:t>黑膜沼气池</w:t>
      </w:r>
      <w:r w:rsidRPr="00BB7B26">
        <w:rPr>
          <w:rFonts w:hint="eastAsia"/>
        </w:rPr>
        <w:t>，固态物质作为有机肥原料。因此，项目固液分离出的猪粪以及污水处理系统</w:t>
      </w:r>
      <w:r w:rsidR="00584A2B" w:rsidRPr="00BB7B26">
        <w:rPr>
          <w:rFonts w:hint="eastAsia"/>
        </w:rPr>
        <w:t>产生的沼渣用于施肥</w:t>
      </w:r>
      <w:r w:rsidRPr="00BB7B26">
        <w:rPr>
          <w:rFonts w:hint="eastAsia"/>
        </w:rPr>
        <w:t>，不外排。</w:t>
      </w:r>
    </w:p>
    <w:p w:rsidR="00105FCF" w:rsidRPr="00BB7B26" w:rsidRDefault="003D516A" w:rsidP="00105FCF">
      <w:pPr>
        <w:ind w:firstLine="480"/>
      </w:pPr>
      <w:bookmarkStart w:id="213" w:name="4.2.2.4沼液储存与利用工程"/>
      <w:bookmarkEnd w:id="213"/>
      <w:r w:rsidRPr="00BB7B26">
        <w:rPr>
          <w:rFonts w:hint="eastAsia"/>
        </w:rPr>
        <w:t>（</w:t>
      </w:r>
      <w:r w:rsidRPr="00BB7B26">
        <w:rPr>
          <w:rFonts w:hint="eastAsia"/>
        </w:rPr>
        <w:t>4</w:t>
      </w:r>
      <w:r w:rsidRPr="00BB7B26">
        <w:rPr>
          <w:rFonts w:hint="eastAsia"/>
        </w:rPr>
        <w:t>）</w:t>
      </w:r>
      <w:r w:rsidR="00105FCF" w:rsidRPr="00BB7B26">
        <w:rPr>
          <w:rFonts w:hint="eastAsia"/>
        </w:rPr>
        <w:t>沼液储存与利用</w:t>
      </w:r>
    </w:p>
    <w:p w:rsidR="00105FCF" w:rsidRPr="00BB7B26" w:rsidRDefault="003D516A" w:rsidP="00105FCF">
      <w:pPr>
        <w:ind w:firstLine="480"/>
      </w:pPr>
      <w:r w:rsidRPr="00BB7B26">
        <w:rPr>
          <w:rFonts w:hint="eastAsia"/>
        </w:rPr>
        <w:t>a</w:t>
      </w:r>
      <w:r w:rsidRPr="00BB7B26">
        <w:rPr>
          <w:rFonts w:hint="eastAsia"/>
        </w:rPr>
        <w:t>）</w:t>
      </w:r>
      <w:r w:rsidR="00105FCF" w:rsidRPr="00BB7B26">
        <w:rPr>
          <w:rFonts w:hint="eastAsia"/>
        </w:rPr>
        <w:t>沼液利用</w:t>
      </w:r>
    </w:p>
    <w:p w:rsidR="00105FCF" w:rsidRPr="00BB7B26" w:rsidRDefault="00105FCF" w:rsidP="00105FCF">
      <w:pPr>
        <w:ind w:firstLine="480"/>
      </w:pPr>
      <w:r w:rsidRPr="00BB7B26">
        <w:rPr>
          <w:rFonts w:hint="eastAsia"/>
        </w:rPr>
        <w:t>经场内污水处理系统处理后的沼液储存于沼液暂存池，由于其含有丰富的机质、腐殖酸、粗蛋白、氮、磷、钾和多种微量元素等，是缓速兼备的优质有机肥，因此，沼液可作为液肥用于农田，实现资源化利用。</w:t>
      </w:r>
    </w:p>
    <w:p w:rsidR="00105FCF" w:rsidRPr="00BB7B26" w:rsidRDefault="00105FCF" w:rsidP="00105FCF">
      <w:pPr>
        <w:ind w:firstLine="480"/>
      </w:pPr>
      <w:r w:rsidRPr="00BB7B26">
        <w:rPr>
          <w:rFonts w:hint="eastAsia"/>
        </w:rPr>
        <w:t>沼液属于液态有机肥，经查阅，目前国家尚未出台液态有机肥标准，因此本项目将参考《有机肥料》（</w:t>
      </w:r>
      <w:r w:rsidRPr="00BB7B26">
        <w:t>NY525-2012</w:t>
      </w:r>
      <w:r w:rsidRPr="00BB7B26">
        <w:rPr>
          <w:rFonts w:hint="eastAsia"/>
        </w:rPr>
        <w:t>）表</w:t>
      </w:r>
      <w:r w:rsidRPr="00BB7B26">
        <w:t>2</w:t>
      </w:r>
      <w:r w:rsidRPr="00BB7B26">
        <w:rPr>
          <w:rFonts w:hint="eastAsia"/>
        </w:rPr>
        <w:t>有机肥中重金属限量指标，经对照，本项目沼液中重金属含量能够满足标准要求。</w:t>
      </w:r>
    </w:p>
    <w:p w:rsidR="00105FCF" w:rsidRPr="00BB7B26" w:rsidRDefault="003D516A" w:rsidP="00105FCF">
      <w:pPr>
        <w:ind w:firstLine="480"/>
      </w:pPr>
      <w:r w:rsidRPr="00BB7B26">
        <w:rPr>
          <w:rFonts w:hint="eastAsia"/>
        </w:rPr>
        <w:t>b</w:t>
      </w:r>
      <w:r w:rsidRPr="00BB7B26">
        <w:rPr>
          <w:rFonts w:hint="eastAsia"/>
        </w:rPr>
        <w:t>）</w:t>
      </w:r>
      <w:r w:rsidR="00105FCF" w:rsidRPr="00BB7B26">
        <w:rPr>
          <w:rFonts w:hint="eastAsia"/>
        </w:rPr>
        <w:t>沼液储存</w:t>
      </w:r>
    </w:p>
    <w:p w:rsidR="00105FCF" w:rsidRPr="00BB7B26" w:rsidRDefault="00105FCF" w:rsidP="00105FCF">
      <w:pPr>
        <w:ind w:firstLine="480"/>
      </w:pPr>
      <w:r w:rsidRPr="00BB7B26">
        <w:rPr>
          <w:rFonts w:hint="eastAsia"/>
        </w:rPr>
        <w:t>①根据《畜禽养殖业污染防治技术规范》（</w:t>
      </w:r>
      <w:r w:rsidRPr="00BB7B26">
        <w:t>HJ/T81-2001</w:t>
      </w:r>
      <w:r w:rsidRPr="00BB7B26">
        <w:rPr>
          <w:rFonts w:hint="eastAsia"/>
        </w:rPr>
        <w:t>）中</w:t>
      </w:r>
      <w:r w:rsidRPr="00BB7B26">
        <w:t>“</w:t>
      </w:r>
      <w:r w:rsidRPr="00BB7B26">
        <w:rPr>
          <w:rFonts w:hint="eastAsia"/>
        </w:rPr>
        <w:t>畜禽养殖场污水排入农田之前必须进行预处理，并应配套设置田间贮存池，以解决农田在非施肥期间污水出路问题，田间贮存池的总容积不得低于当地农林作物生产用肥的最大间隔期间内畜禽养殖场排放污水的总值。</w:t>
      </w:r>
      <w:r w:rsidRPr="00BB7B26">
        <w:t>”</w:t>
      </w:r>
    </w:p>
    <w:p w:rsidR="00105FCF" w:rsidRPr="00BB7B26" w:rsidRDefault="00105FCF" w:rsidP="00105FCF">
      <w:pPr>
        <w:ind w:firstLine="480"/>
      </w:pPr>
      <w:r w:rsidRPr="00BB7B26">
        <w:rPr>
          <w:rFonts w:hint="eastAsia"/>
        </w:rPr>
        <w:t>②根据《畜禽养殖业污染治理工程技术规范》（</w:t>
      </w:r>
      <w:r w:rsidRPr="00BB7B26">
        <w:t>HT497-2009</w:t>
      </w:r>
      <w:r w:rsidRPr="00BB7B26">
        <w:rPr>
          <w:rFonts w:hint="eastAsia"/>
        </w:rPr>
        <w:t>）中</w:t>
      </w:r>
      <w:r w:rsidRPr="00BB7B26">
        <w:t>“</w:t>
      </w:r>
      <w:r w:rsidRPr="00BB7B26">
        <w:rPr>
          <w:rFonts w:hint="eastAsia"/>
        </w:rPr>
        <w:t>贮存池的总有效容积应根据贮存期确定。种养结合的养殖场，贮存池的贮存期不得低于当地农作物生产用肥的最大间隔时间和冬季封冻或雨季最长降雨期，一般不得低于</w:t>
      </w:r>
      <w:r w:rsidRPr="00BB7B26">
        <w:t>30</w:t>
      </w:r>
      <w:r w:rsidRPr="00BB7B26">
        <w:rPr>
          <w:rFonts w:hint="eastAsia"/>
        </w:rPr>
        <w:t>天的排放总量。</w:t>
      </w:r>
      <w:r w:rsidRPr="00BB7B26">
        <w:t>”</w:t>
      </w:r>
    </w:p>
    <w:p w:rsidR="00105FCF" w:rsidRPr="00BB7B26" w:rsidRDefault="00105FCF" w:rsidP="00105FCF">
      <w:pPr>
        <w:ind w:firstLine="480"/>
      </w:pPr>
      <w:r w:rsidRPr="00BB7B26">
        <w:rPr>
          <w:rFonts w:hint="eastAsia"/>
        </w:rPr>
        <w:t>③根据《畜禽养殖污水贮存设施设计要求》畜禽养殖污水贮存设施容积</w:t>
      </w:r>
      <w:r w:rsidRPr="00BB7B26">
        <w:t>V</w:t>
      </w:r>
      <w:r w:rsidRPr="00BB7B26">
        <w:rPr>
          <w:rFonts w:hint="eastAsia"/>
        </w:rPr>
        <w:t>计算公式</w:t>
      </w:r>
      <w:r w:rsidRPr="00BB7B26">
        <w:rPr>
          <w:rFonts w:hint="eastAsia"/>
        </w:rPr>
        <w:lastRenderedPageBreak/>
        <w:t>如下：</w:t>
      </w:r>
    </w:p>
    <w:p w:rsidR="00105FCF" w:rsidRPr="00BB7B26" w:rsidRDefault="00105FCF" w:rsidP="003D516A">
      <w:pPr>
        <w:ind w:firstLine="560"/>
        <w:jc w:val="center"/>
        <w:rPr>
          <w:sz w:val="28"/>
          <w:szCs w:val="28"/>
        </w:rPr>
      </w:pPr>
      <w:r w:rsidRPr="00BB7B26">
        <w:rPr>
          <w:sz w:val="28"/>
          <w:szCs w:val="28"/>
        </w:rPr>
        <w:t>V=L</w:t>
      </w:r>
      <w:r w:rsidRPr="00BB7B26">
        <w:rPr>
          <w:sz w:val="28"/>
          <w:szCs w:val="28"/>
          <w:vertAlign w:val="subscript"/>
        </w:rPr>
        <w:t>W</w:t>
      </w:r>
      <w:r w:rsidRPr="00BB7B26">
        <w:rPr>
          <w:sz w:val="28"/>
          <w:szCs w:val="28"/>
        </w:rPr>
        <w:t>+R</w:t>
      </w:r>
      <w:r w:rsidRPr="00BB7B26">
        <w:rPr>
          <w:sz w:val="28"/>
          <w:szCs w:val="28"/>
          <w:vertAlign w:val="subscript"/>
        </w:rPr>
        <w:t>0</w:t>
      </w:r>
      <w:r w:rsidRPr="00BB7B26">
        <w:rPr>
          <w:sz w:val="28"/>
          <w:szCs w:val="28"/>
        </w:rPr>
        <w:t>+P</w:t>
      </w:r>
    </w:p>
    <w:p w:rsidR="00105FCF" w:rsidRPr="00BB7B26" w:rsidRDefault="00105FCF" w:rsidP="003D516A">
      <w:pPr>
        <w:ind w:firstLine="480"/>
      </w:pPr>
      <w:r w:rsidRPr="00BB7B26">
        <w:rPr>
          <w:rFonts w:hint="eastAsia"/>
        </w:rPr>
        <w:t>式中：</w:t>
      </w:r>
      <w:r w:rsidR="003D516A" w:rsidRPr="00BB7B26">
        <w:t>V</w:t>
      </w:r>
      <w:r w:rsidR="003D516A" w:rsidRPr="00BB7B26">
        <w:rPr>
          <w:rFonts w:hint="eastAsia"/>
        </w:rPr>
        <w:t>-</w:t>
      </w:r>
      <w:r w:rsidRPr="00BB7B26">
        <w:rPr>
          <w:rFonts w:hint="eastAsia"/>
        </w:rPr>
        <w:t>贮存设施容积（</w:t>
      </w:r>
      <w:r w:rsidRPr="00BB7B26">
        <w:t>m</w:t>
      </w:r>
      <w:r w:rsidRPr="00BB7B26">
        <w:rPr>
          <w:vertAlign w:val="superscript"/>
        </w:rPr>
        <w:t>3</w:t>
      </w:r>
      <w:r w:rsidRPr="00BB7B26">
        <w:rPr>
          <w:rFonts w:hint="eastAsia"/>
        </w:rPr>
        <w:t>）；</w:t>
      </w:r>
    </w:p>
    <w:p w:rsidR="00105FCF" w:rsidRPr="00BB7B26" w:rsidRDefault="00105FCF" w:rsidP="003D516A">
      <w:pPr>
        <w:ind w:firstLine="480"/>
      </w:pPr>
      <w:r w:rsidRPr="00BB7B26">
        <w:t>L</w:t>
      </w:r>
      <w:r w:rsidRPr="00BB7B26">
        <w:rPr>
          <w:vertAlign w:val="subscript"/>
        </w:rPr>
        <w:t>W</w:t>
      </w:r>
      <w:r w:rsidR="003D516A" w:rsidRPr="00BB7B26">
        <w:rPr>
          <w:rFonts w:hint="eastAsia"/>
        </w:rPr>
        <w:t>-</w:t>
      </w:r>
      <w:r w:rsidRPr="00BB7B26">
        <w:rPr>
          <w:rFonts w:hint="eastAsia"/>
        </w:rPr>
        <w:t>养殖污水体积（</w:t>
      </w:r>
      <w:r w:rsidRPr="00BB7B26">
        <w:t>m</w:t>
      </w:r>
      <w:r w:rsidRPr="00BB7B26">
        <w:rPr>
          <w:vertAlign w:val="superscript"/>
        </w:rPr>
        <w:t>3</w:t>
      </w:r>
      <w:r w:rsidRPr="00BB7B26">
        <w:rPr>
          <w:rFonts w:hint="eastAsia"/>
        </w:rPr>
        <w:t>）；</w:t>
      </w:r>
    </w:p>
    <w:p w:rsidR="00105FCF" w:rsidRPr="00BB7B26" w:rsidRDefault="00105FCF" w:rsidP="003D516A">
      <w:pPr>
        <w:ind w:firstLine="480"/>
      </w:pPr>
      <w:r w:rsidRPr="00BB7B26">
        <w:t>R</w:t>
      </w:r>
      <w:r w:rsidRPr="00BB7B26">
        <w:rPr>
          <w:vertAlign w:val="subscript"/>
        </w:rPr>
        <w:t>0</w:t>
      </w:r>
      <w:r w:rsidR="003D516A" w:rsidRPr="00BB7B26">
        <w:rPr>
          <w:rFonts w:hint="eastAsia"/>
        </w:rPr>
        <w:t>-</w:t>
      </w:r>
      <w:r w:rsidRPr="00BB7B26">
        <w:rPr>
          <w:rFonts w:hint="eastAsia"/>
        </w:rPr>
        <w:t>降雨体积（</w:t>
      </w:r>
      <w:r w:rsidRPr="00BB7B26">
        <w:t>m</w:t>
      </w:r>
      <w:r w:rsidRPr="00BB7B26">
        <w:rPr>
          <w:vertAlign w:val="superscript"/>
        </w:rPr>
        <w:t>3</w:t>
      </w:r>
      <w:r w:rsidRPr="00BB7B26">
        <w:rPr>
          <w:rFonts w:hint="eastAsia"/>
        </w:rPr>
        <w:t>）；</w:t>
      </w:r>
    </w:p>
    <w:p w:rsidR="00105FCF" w:rsidRPr="00BB7B26" w:rsidRDefault="003D516A" w:rsidP="003D516A">
      <w:pPr>
        <w:ind w:firstLine="480"/>
      </w:pPr>
      <w:r w:rsidRPr="00BB7B26">
        <w:t>P</w:t>
      </w:r>
      <w:r w:rsidRPr="00BB7B26">
        <w:rPr>
          <w:rFonts w:hint="eastAsia"/>
        </w:rPr>
        <w:t>-</w:t>
      </w:r>
      <w:r w:rsidR="00105FCF" w:rsidRPr="00BB7B26">
        <w:rPr>
          <w:rFonts w:hint="eastAsia"/>
        </w:rPr>
        <w:t>预留体积（</w:t>
      </w:r>
      <w:r w:rsidR="00105FCF" w:rsidRPr="00BB7B26">
        <w:t>m</w:t>
      </w:r>
      <w:r w:rsidR="00105FCF" w:rsidRPr="00BB7B26">
        <w:rPr>
          <w:vertAlign w:val="superscript"/>
        </w:rPr>
        <w:t>3</w:t>
      </w:r>
      <w:r w:rsidR="00105FCF" w:rsidRPr="00BB7B26">
        <w:rPr>
          <w:rFonts w:hint="eastAsia"/>
        </w:rPr>
        <w:t>）；</w:t>
      </w:r>
    </w:p>
    <w:p w:rsidR="00105FCF" w:rsidRPr="00BB7B26" w:rsidRDefault="00105FCF" w:rsidP="00105FCF">
      <w:pPr>
        <w:ind w:firstLine="480"/>
      </w:pPr>
      <w:r w:rsidRPr="00BB7B26">
        <w:rPr>
          <w:rFonts w:hint="eastAsia"/>
        </w:rPr>
        <w:t>本项目养殖污水最大产生量为</w:t>
      </w:r>
      <w:r w:rsidR="006879C7" w:rsidRPr="00BB7B26">
        <w:rPr>
          <w:rFonts w:hint="eastAsia"/>
        </w:rPr>
        <w:t>20.5</w:t>
      </w:r>
      <w:r w:rsidRPr="00BB7B26">
        <w:t>m</w:t>
      </w:r>
      <w:r w:rsidRPr="00BB7B26">
        <w:rPr>
          <w:vertAlign w:val="superscript"/>
        </w:rPr>
        <w:t>3</w:t>
      </w:r>
      <w:r w:rsidRPr="00BB7B26">
        <w:t>/d</w:t>
      </w:r>
      <w:r w:rsidRPr="00BB7B26">
        <w:rPr>
          <w:rFonts w:hint="eastAsia"/>
        </w:rPr>
        <w:t>，结合相关法规、本项目污水实际产生量及当地农业施肥实际要求，按照施肥间隔</w:t>
      </w:r>
      <w:r w:rsidRPr="00BB7B26">
        <w:t>200</w:t>
      </w:r>
      <w:r w:rsidRPr="00BB7B26">
        <w:rPr>
          <w:rFonts w:hint="eastAsia"/>
        </w:rPr>
        <w:t>天计算，产生量为</w:t>
      </w:r>
      <w:r w:rsidR="006879C7" w:rsidRPr="00BB7B26">
        <w:rPr>
          <w:rFonts w:hint="eastAsia"/>
        </w:rPr>
        <w:t>4100</w:t>
      </w:r>
      <w:r w:rsidRPr="00BB7B26">
        <w:t>m</w:t>
      </w:r>
      <w:r w:rsidRPr="00BB7B26">
        <w:rPr>
          <w:vertAlign w:val="superscript"/>
        </w:rPr>
        <w:t>3</w:t>
      </w:r>
      <w:r w:rsidRPr="00BB7B26">
        <w:rPr>
          <w:rFonts w:hint="eastAsia"/>
        </w:rPr>
        <w:t>。</w:t>
      </w:r>
    </w:p>
    <w:p w:rsidR="00105FCF" w:rsidRPr="00BB7B26" w:rsidRDefault="00105FCF" w:rsidP="00105FCF">
      <w:pPr>
        <w:ind w:firstLine="480"/>
      </w:pPr>
      <w:r w:rsidRPr="00BB7B26">
        <w:rPr>
          <w:rFonts w:hint="eastAsia"/>
        </w:rPr>
        <w:t>④</w:t>
      </w:r>
      <w:r w:rsidR="0026196F" w:rsidRPr="00BB7B26">
        <w:rPr>
          <w:rFonts w:hint="eastAsia"/>
        </w:rPr>
        <w:t>降</w:t>
      </w:r>
      <w:r w:rsidRPr="00BB7B26">
        <w:rPr>
          <w:rFonts w:hint="eastAsia"/>
        </w:rPr>
        <w:t>雨</w:t>
      </w:r>
      <w:r w:rsidR="0026196F" w:rsidRPr="00BB7B26">
        <w:rPr>
          <w:rFonts w:hint="eastAsia"/>
        </w:rPr>
        <w:t>体积</w:t>
      </w:r>
    </w:p>
    <w:p w:rsidR="0026196F" w:rsidRPr="00BB7B26" w:rsidRDefault="0026196F" w:rsidP="0026196F">
      <w:pPr>
        <w:ind w:firstLine="480"/>
      </w:pPr>
      <w:r w:rsidRPr="00BB7B26">
        <w:rPr>
          <w:rFonts w:hint="eastAsia"/>
        </w:rPr>
        <w:t>建设单位拟将养殖区东侧的水塘用作场区雨水收集池，在降雨期内对场区汇水面积内的雨水径流进行收集用于雨水池东侧</w:t>
      </w:r>
      <w:r w:rsidRPr="00BB7B26">
        <w:rPr>
          <w:rFonts w:hint="eastAsia"/>
        </w:rPr>
        <w:t>86m</w:t>
      </w:r>
      <w:r w:rsidRPr="00BB7B26">
        <w:rPr>
          <w:rFonts w:hint="eastAsia"/>
        </w:rPr>
        <w:t>处的自有鱼塘补充水。经查阅宜城市气象资料，宜城多年平均降雨量为</w:t>
      </w:r>
      <w:r w:rsidRPr="00BB7B26">
        <w:rPr>
          <w:rFonts w:hint="eastAsia"/>
        </w:rPr>
        <w:t>837.3</w:t>
      </w:r>
      <w:r w:rsidRPr="00BB7B26">
        <w:t>mm</w:t>
      </w:r>
      <w:r w:rsidRPr="00BB7B26">
        <w:rPr>
          <w:rFonts w:hint="eastAsia"/>
        </w:rPr>
        <w:t>，故项目汇水面积内年收集的雨水量为径流系数（</w:t>
      </w:r>
      <w:r w:rsidRPr="00BB7B26">
        <w:t>0.8</w:t>
      </w:r>
      <w:r w:rsidRPr="00BB7B26">
        <w:rPr>
          <w:rFonts w:hint="eastAsia"/>
        </w:rPr>
        <w:t>）×年均降雨量（</w:t>
      </w:r>
      <w:r w:rsidRPr="00BB7B26">
        <w:t>0.</w:t>
      </w:r>
      <w:r w:rsidRPr="00BB7B26">
        <w:rPr>
          <w:rFonts w:hint="eastAsia"/>
        </w:rPr>
        <w:t>8373</w:t>
      </w:r>
      <w:r w:rsidRPr="00BB7B26">
        <w:t>m</w:t>
      </w:r>
      <w:r w:rsidRPr="00BB7B26">
        <w:rPr>
          <w:rFonts w:hint="eastAsia"/>
        </w:rPr>
        <w:t>）×汇水面积（</w:t>
      </w:r>
      <w:r w:rsidRPr="00BB7B26">
        <w:rPr>
          <w:rFonts w:hint="eastAsia"/>
        </w:rPr>
        <w:t>15747</w:t>
      </w:r>
      <w:r w:rsidRPr="00BB7B26">
        <w:t>m</w:t>
      </w:r>
      <w:r w:rsidRPr="00BB7B26">
        <w:rPr>
          <w:vertAlign w:val="superscript"/>
        </w:rPr>
        <w:t>2</w:t>
      </w:r>
      <w:r w:rsidRPr="00BB7B26">
        <w:rPr>
          <w:rFonts w:hint="eastAsia"/>
        </w:rPr>
        <w:t>）</w:t>
      </w:r>
      <w:r w:rsidRPr="00BB7B26">
        <w:t>=</w:t>
      </w:r>
      <w:r w:rsidRPr="00BB7B26">
        <w:rPr>
          <w:rFonts w:hint="eastAsia"/>
        </w:rPr>
        <w:t>10548</w:t>
      </w:r>
      <w:r w:rsidRPr="00BB7B26">
        <w:t>m</w:t>
      </w:r>
      <w:r w:rsidRPr="00BB7B26">
        <w:rPr>
          <w:vertAlign w:val="superscript"/>
        </w:rPr>
        <w:t>3</w:t>
      </w:r>
      <w:r w:rsidRPr="00BB7B26">
        <w:rPr>
          <w:rFonts w:hint="eastAsia"/>
        </w:rPr>
        <w:t>。雨水收集池容积按单次设计暴雨强度时雨水收集量计算，公式如下：</w:t>
      </w:r>
      <w:r w:rsidRPr="00BB7B26">
        <w:rPr>
          <w:rFonts w:ascii="宋体" w:hAnsi="宋体" w:cs="宋体" w:hint="eastAsia"/>
          <w:kern w:val="0"/>
        </w:rPr>
        <w:t xml:space="preserve"> </w:t>
      </w:r>
    </w:p>
    <w:p w:rsidR="0026196F" w:rsidRPr="00BB7B26" w:rsidRDefault="0026196F" w:rsidP="0026196F">
      <w:pPr>
        <w:pStyle w:val="Default"/>
        <w:ind w:firstLine="480"/>
        <w:jc w:val="center"/>
        <w:rPr>
          <w:rFonts w:hint="default"/>
          <w:color w:val="auto"/>
        </w:rPr>
      </w:pPr>
      <w:r w:rsidRPr="00BB7B26">
        <w:rPr>
          <w:noProof/>
          <w:color w:val="auto"/>
        </w:rPr>
        <w:drawing>
          <wp:inline distT="0" distB="0" distL="0" distR="0">
            <wp:extent cx="1200785" cy="34163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srcRect/>
                    <a:stretch>
                      <a:fillRect/>
                    </a:stretch>
                  </pic:blipFill>
                  <pic:spPr bwMode="auto">
                    <a:xfrm>
                      <a:off x="0" y="0"/>
                      <a:ext cx="1200785" cy="341630"/>
                    </a:xfrm>
                    <a:prstGeom prst="rect">
                      <a:avLst/>
                    </a:prstGeom>
                    <a:noFill/>
                    <a:ln w="9525">
                      <a:noFill/>
                      <a:miter lim="800000"/>
                      <a:headEnd/>
                      <a:tailEnd/>
                    </a:ln>
                  </pic:spPr>
                </pic:pic>
              </a:graphicData>
            </a:graphic>
          </wp:inline>
        </w:drawing>
      </w:r>
    </w:p>
    <w:p w:rsidR="0026196F" w:rsidRPr="00BB7B26" w:rsidRDefault="0026196F" w:rsidP="0026196F">
      <w:pPr>
        <w:ind w:firstLine="480"/>
      </w:pPr>
      <w:r w:rsidRPr="00BB7B26">
        <w:rPr>
          <w:rFonts w:hint="eastAsia"/>
        </w:rPr>
        <w:t>式中：</w:t>
      </w:r>
      <w:r w:rsidRPr="00BB7B26">
        <w:t>V</w:t>
      </w:r>
      <w:r w:rsidRPr="00BB7B26">
        <w:rPr>
          <w:rFonts w:hint="eastAsia"/>
          <w:sz w:val="28"/>
          <w:szCs w:val="28"/>
          <w:vertAlign w:val="subscript"/>
        </w:rPr>
        <w:t>雨</w:t>
      </w:r>
      <w:r w:rsidRPr="00BB7B26">
        <w:t>-</w:t>
      </w:r>
      <w:r w:rsidRPr="00BB7B26">
        <w:rPr>
          <w:rFonts w:hint="eastAsia"/>
        </w:rPr>
        <w:t>单次降雨雨水流量，</w:t>
      </w:r>
      <w:r w:rsidRPr="00BB7B26">
        <w:t>m</w:t>
      </w:r>
      <w:r w:rsidRPr="00BB7B26">
        <w:rPr>
          <w:vertAlign w:val="superscript"/>
        </w:rPr>
        <w:t>3</w:t>
      </w:r>
      <w:r w:rsidRPr="00BB7B26">
        <w:rPr>
          <w:rFonts w:hint="eastAsia"/>
        </w:rPr>
        <w:t>；</w:t>
      </w:r>
    </w:p>
    <w:p w:rsidR="0026196F" w:rsidRPr="00BB7B26" w:rsidRDefault="0026196F" w:rsidP="0026196F">
      <w:pPr>
        <w:ind w:firstLine="480"/>
      </w:pPr>
      <w:r w:rsidRPr="00BB7B26">
        <w:t>Ψ-</w:t>
      </w:r>
      <w:r w:rsidRPr="00BB7B26">
        <w:rPr>
          <w:rFonts w:hint="eastAsia"/>
        </w:rPr>
        <w:t>径流系数，由地面覆盖情况确定，本项目地块采用混凝土硬化地面，径流系数取</w:t>
      </w:r>
      <w:r w:rsidRPr="00BB7B26">
        <w:t>0.8</w:t>
      </w:r>
      <w:r w:rsidRPr="00BB7B26">
        <w:rPr>
          <w:rFonts w:hint="eastAsia"/>
        </w:rPr>
        <w:t>；</w:t>
      </w:r>
    </w:p>
    <w:p w:rsidR="0026196F" w:rsidRPr="00BB7B26" w:rsidRDefault="0026196F" w:rsidP="0026196F">
      <w:pPr>
        <w:ind w:firstLine="480"/>
      </w:pPr>
      <w:r w:rsidRPr="00BB7B26">
        <w:t>F-</w:t>
      </w:r>
      <w:r w:rsidRPr="00BB7B26">
        <w:rPr>
          <w:rFonts w:hint="eastAsia"/>
        </w:rPr>
        <w:t>汇水面积</w:t>
      </w:r>
      <w:r w:rsidRPr="00BB7B26">
        <w:t>(hm</w:t>
      </w:r>
      <w:r w:rsidRPr="00BB7B26">
        <w:rPr>
          <w:vertAlign w:val="superscript"/>
        </w:rPr>
        <w:t>2</w:t>
      </w:r>
      <w:r w:rsidRPr="00BB7B26">
        <w:t>)</w:t>
      </w:r>
      <w:r w:rsidRPr="00BB7B26">
        <w:rPr>
          <w:rFonts w:hint="eastAsia"/>
        </w:rPr>
        <w:t>，本项目地块的汇水面积为</w:t>
      </w:r>
      <w:r w:rsidRPr="00BB7B26">
        <w:rPr>
          <w:rFonts w:hint="eastAsia"/>
        </w:rPr>
        <w:t>1.5747</w:t>
      </w:r>
      <w:r w:rsidRPr="00BB7B26">
        <w:t>hm</w:t>
      </w:r>
      <w:r w:rsidRPr="00BB7B26">
        <w:rPr>
          <w:vertAlign w:val="superscript"/>
        </w:rPr>
        <w:t>2</w:t>
      </w:r>
      <w:r w:rsidRPr="00BB7B26">
        <w:rPr>
          <w:rFonts w:hint="eastAsia"/>
        </w:rPr>
        <w:t>；</w:t>
      </w:r>
    </w:p>
    <w:p w:rsidR="0026196F" w:rsidRPr="00BB7B26" w:rsidRDefault="0026196F" w:rsidP="0026196F">
      <w:pPr>
        <w:ind w:firstLine="480"/>
      </w:pPr>
      <w:r w:rsidRPr="00BB7B26">
        <w:t>T-</w:t>
      </w:r>
      <w:r w:rsidRPr="00BB7B26">
        <w:rPr>
          <w:rFonts w:hint="eastAsia"/>
        </w:rPr>
        <w:t>单次降雨径流历时，</w:t>
      </w:r>
      <w:r w:rsidRPr="00BB7B26">
        <w:t>min</w:t>
      </w:r>
      <w:r w:rsidRPr="00BB7B26">
        <w:rPr>
          <w:rFonts w:hint="eastAsia"/>
        </w:rPr>
        <w:t>，本项目取</w:t>
      </w:r>
      <w:r w:rsidRPr="00BB7B26">
        <w:t>20min</w:t>
      </w:r>
      <w:r w:rsidRPr="00BB7B26">
        <w:rPr>
          <w:rFonts w:hint="eastAsia"/>
        </w:rPr>
        <w:t>；</w:t>
      </w:r>
    </w:p>
    <w:p w:rsidR="0026196F" w:rsidRPr="00BB7B26" w:rsidRDefault="0026196F" w:rsidP="0026196F">
      <w:pPr>
        <w:ind w:firstLine="480"/>
      </w:pPr>
      <w:r w:rsidRPr="00BB7B26">
        <w:t>q—</w:t>
      </w:r>
      <w:r w:rsidRPr="00BB7B26">
        <w:rPr>
          <w:rFonts w:hint="eastAsia"/>
        </w:rPr>
        <w:t>设计暴雨强度</w:t>
      </w:r>
      <w:r w:rsidRPr="00BB7B26">
        <w:t>(L/s •hm</w:t>
      </w:r>
      <w:r w:rsidRPr="00BB7B26">
        <w:rPr>
          <w:vertAlign w:val="superscript"/>
        </w:rPr>
        <w:t>2</w:t>
      </w:r>
      <w:r w:rsidRPr="00BB7B26">
        <w:t>)</w:t>
      </w:r>
      <w:r w:rsidRPr="00BB7B26">
        <w:rPr>
          <w:rFonts w:hint="eastAsia"/>
        </w:rPr>
        <w:t>，襄阳地区暴雨强度公式：</w:t>
      </w:r>
    </w:p>
    <w:p w:rsidR="0026196F" w:rsidRPr="00BB7B26" w:rsidRDefault="0026196F" w:rsidP="0026196F">
      <w:pPr>
        <w:ind w:firstLine="480"/>
        <w:jc w:val="center"/>
      </w:pPr>
      <w:r w:rsidRPr="00BB7B26">
        <w:rPr>
          <w:noProof/>
        </w:rPr>
        <w:drawing>
          <wp:inline distT="0" distB="0" distL="0" distR="0">
            <wp:extent cx="2520315" cy="61214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a:srcRect/>
                    <a:stretch>
                      <a:fillRect/>
                    </a:stretch>
                  </pic:blipFill>
                  <pic:spPr bwMode="auto">
                    <a:xfrm>
                      <a:off x="0" y="0"/>
                      <a:ext cx="2520315" cy="612140"/>
                    </a:xfrm>
                    <a:prstGeom prst="rect">
                      <a:avLst/>
                    </a:prstGeom>
                    <a:noFill/>
                    <a:ln w="9525">
                      <a:noFill/>
                      <a:miter lim="800000"/>
                      <a:headEnd/>
                      <a:tailEnd/>
                    </a:ln>
                  </pic:spPr>
                </pic:pic>
              </a:graphicData>
            </a:graphic>
          </wp:inline>
        </w:drawing>
      </w:r>
    </w:p>
    <w:p w:rsidR="0026196F" w:rsidRPr="00BB7B26" w:rsidRDefault="0026196F" w:rsidP="0026196F">
      <w:pPr>
        <w:ind w:firstLine="480"/>
      </w:pPr>
      <w:r w:rsidRPr="00BB7B26">
        <w:rPr>
          <w:rFonts w:hint="eastAsia"/>
        </w:rPr>
        <w:t>式中：</w:t>
      </w:r>
      <w:r w:rsidRPr="00BB7B26">
        <w:t>q-</w:t>
      </w:r>
      <w:r w:rsidRPr="00BB7B26">
        <w:rPr>
          <w:rFonts w:hint="eastAsia"/>
        </w:rPr>
        <w:t>暴雨强度</w:t>
      </w:r>
      <w:r w:rsidRPr="00BB7B26">
        <w:t>(</w:t>
      </w:r>
      <w:r w:rsidRPr="00BB7B26">
        <w:rPr>
          <w:rFonts w:hint="eastAsia"/>
        </w:rPr>
        <w:t>升</w:t>
      </w:r>
      <w:r w:rsidRPr="00BB7B26">
        <w:t>/</w:t>
      </w:r>
      <w:r w:rsidRPr="00BB7B26">
        <w:rPr>
          <w:rFonts w:hint="eastAsia"/>
        </w:rPr>
        <w:t>秒</w:t>
      </w:r>
      <w:r w:rsidRPr="00BB7B26">
        <w:t>·hm</w:t>
      </w:r>
      <w:r w:rsidRPr="00BB7B26">
        <w:rPr>
          <w:vertAlign w:val="superscript"/>
        </w:rPr>
        <w:t>2</w:t>
      </w:r>
      <w:r w:rsidR="003A05BB" w:rsidRPr="00BB7B26">
        <w:t>)</w:t>
      </w:r>
      <w:r w:rsidRPr="00BB7B26">
        <w:rPr>
          <w:rFonts w:hint="eastAsia"/>
        </w:rPr>
        <w:t>；</w:t>
      </w:r>
    </w:p>
    <w:p w:rsidR="0026196F" w:rsidRPr="00BB7B26" w:rsidRDefault="0026196F" w:rsidP="0026196F">
      <w:pPr>
        <w:ind w:firstLine="480"/>
      </w:pPr>
      <w:r w:rsidRPr="00BB7B26">
        <w:t>P—</w:t>
      </w:r>
      <w:r w:rsidRPr="00BB7B26">
        <w:rPr>
          <w:rFonts w:hint="eastAsia"/>
        </w:rPr>
        <w:t>重现期，</w:t>
      </w:r>
      <w:r w:rsidRPr="00BB7B26">
        <w:t>P</w:t>
      </w:r>
      <w:r w:rsidRPr="00BB7B26">
        <w:rPr>
          <w:rFonts w:hint="eastAsia"/>
        </w:rPr>
        <w:t>取值</w:t>
      </w:r>
      <w:r w:rsidRPr="00BB7B26">
        <w:t>2</w:t>
      </w:r>
      <w:r w:rsidRPr="00BB7B26">
        <w:rPr>
          <w:rFonts w:hint="eastAsia"/>
        </w:rPr>
        <w:t>；</w:t>
      </w:r>
    </w:p>
    <w:p w:rsidR="0026196F" w:rsidRPr="00BB7B26" w:rsidRDefault="0026196F" w:rsidP="0026196F">
      <w:pPr>
        <w:ind w:firstLine="480"/>
      </w:pPr>
      <w:r w:rsidRPr="00BB7B26">
        <w:t>t—</w:t>
      </w:r>
      <w:r w:rsidRPr="00BB7B26">
        <w:rPr>
          <w:rFonts w:hint="eastAsia"/>
        </w:rPr>
        <w:t>降雨历时，由集水时间和雨水流行时间组成，取</w:t>
      </w:r>
      <w:r w:rsidRPr="00BB7B26">
        <w:t>20min</w:t>
      </w:r>
      <w:r w:rsidRPr="00BB7B26">
        <w:rPr>
          <w:rFonts w:hint="eastAsia"/>
        </w:rPr>
        <w:t>。</w:t>
      </w:r>
    </w:p>
    <w:p w:rsidR="0026196F" w:rsidRPr="00BB7B26" w:rsidRDefault="0026196F" w:rsidP="0026196F">
      <w:pPr>
        <w:pStyle w:val="afff5"/>
        <w:ind w:firstLine="480"/>
        <w:rPr>
          <w:rFonts w:eastAsia="宋体" w:hAnsi="宋体"/>
        </w:rPr>
      </w:pPr>
      <w:r w:rsidRPr="00BB7B26">
        <w:rPr>
          <w:rFonts w:eastAsia="宋体" w:hAnsi="宋体" w:hint="eastAsia"/>
        </w:rPr>
        <w:t>经计算设计暴雨强度</w:t>
      </w:r>
      <w:r w:rsidRPr="00BB7B26">
        <w:rPr>
          <w:rFonts w:eastAsia="宋体"/>
        </w:rPr>
        <w:t>q=220.8L/s•hm</w:t>
      </w:r>
      <w:r w:rsidRPr="00BB7B26">
        <w:rPr>
          <w:rFonts w:eastAsia="宋体"/>
          <w:vertAlign w:val="superscript"/>
        </w:rPr>
        <w:t>2</w:t>
      </w:r>
      <w:r w:rsidRPr="00BB7B26">
        <w:rPr>
          <w:rFonts w:eastAsia="宋体" w:hAnsi="宋体" w:hint="eastAsia"/>
        </w:rPr>
        <w:t>，故</w:t>
      </w:r>
      <w:r w:rsidRPr="00BB7B26">
        <w:rPr>
          <w:rFonts w:eastAsia="宋体" w:hint="eastAsia"/>
        </w:rPr>
        <w:t>项目</w:t>
      </w:r>
      <w:r w:rsidRPr="00BB7B26">
        <w:rPr>
          <w:rFonts w:eastAsia="宋体" w:hAnsi="宋体" w:hint="eastAsia"/>
        </w:rPr>
        <w:t>单次设计暴雨强度时收集的径流雨水量为</w:t>
      </w:r>
      <w:r w:rsidRPr="00BB7B26">
        <w:rPr>
          <w:rFonts w:eastAsia="宋体" w:hint="eastAsia"/>
        </w:rPr>
        <w:t>333.8</w:t>
      </w:r>
      <w:r w:rsidRPr="00BB7B26">
        <w:rPr>
          <w:rFonts w:eastAsia="宋体"/>
        </w:rPr>
        <w:t>m</w:t>
      </w:r>
      <w:r w:rsidRPr="00BB7B26">
        <w:rPr>
          <w:rFonts w:eastAsia="宋体"/>
          <w:vertAlign w:val="superscript"/>
        </w:rPr>
        <w:t>3</w:t>
      </w:r>
      <w:r w:rsidRPr="00BB7B26">
        <w:rPr>
          <w:rFonts w:eastAsia="宋体" w:hAnsi="宋体" w:hint="eastAsia"/>
        </w:rPr>
        <w:t>。建设单位拟利用水塘作为雨水收集池，水塘容积约为</w:t>
      </w:r>
      <w:r w:rsidRPr="00BB7B26">
        <w:rPr>
          <w:rFonts w:eastAsia="宋体" w:hAnsi="宋体" w:hint="eastAsia"/>
        </w:rPr>
        <w:t>1380m</w:t>
      </w:r>
      <w:r w:rsidRPr="00BB7B26">
        <w:rPr>
          <w:rFonts w:eastAsia="宋体" w:hAnsi="宋体" w:hint="eastAsia"/>
          <w:vertAlign w:val="superscript"/>
        </w:rPr>
        <w:t>3</w:t>
      </w:r>
      <w:r w:rsidRPr="00BB7B26">
        <w:rPr>
          <w:rFonts w:eastAsia="宋体" w:hAnsi="宋体" w:hint="eastAsia"/>
        </w:rPr>
        <w:t>，满足单暴雨强度时产生的初期雨水量收集要求，项目雨水收集池年收集雨水量为</w:t>
      </w:r>
      <w:r w:rsidRPr="00BB7B26">
        <w:rPr>
          <w:rFonts w:eastAsia="宋体" w:hAnsi="宋体" w:hint="eastAsia"/>
        </w:rPr>
        <w:t>105</w:t>
      </w:r>
      <w:r w:rsidRPr="00BB7B26">
        <w:rPr>
          <w:rFonts w:eastAsia="宋体" w:hAnsi="宋体"/>
        </w:rPr>
        <w:t>4</w:t>
      </w:r>
      <w:r w:rsidRPr="00BB7B26">
        <w:rPr>
          <w:rFonts w:eastAsia="宋体" w:hAnsi="宋体" w:hint="eastAsia"/>
        </w:rPr>
        <w:t>8</w:t>
      </w:r>
      <w:r w:rsidRPr="00BB7B26">
        <w:rPr>
          <w:rFonts w:eastAsia="宋体"/>
        </w:rPr>
        <w:t>m</w:t>
      </w:r>
      <w:r w:rsidRPr="00BB7B26">
        <w:rPr>
          <w:rFonts w:eastAsia="宋体"/>
          <w:vertAlign w:val="superscript"/>
        </w:rPr>
        <w:t>3</w:t>
      </w:r>
      <w:r w:rsidRPr="00BB7B26">
        <w:rPr>
          <w:rFonts w:eastAsia="宋体"/>
        </w:rPr>
        <w:t>/a</w:t>
      </w:r>
      <w:r w:rsidRPr="00BB7B26">
        <w:rPr>
          <w:rFonts w:eastAsia="宋体" w:hAnsi="宋体" w:hint="eastAsia"/>
        </w:rPr>
        <w:t>。因</w:t>
      </w:r>
      <w:r w:rsidRPr="00BB7B26">
        <w:rPr>
          <w:rFonts w:eastAsia="宋体" w:hAnsi="宋体" w:hint="eastAsia"/>
        </w:rPr>
        <w:lastRenderedPageBreak/>
        <w:t>项目单独设有雨水收集池，故降</w:t>
      </w:r>
      <w:r w:rsidRPr="00BB7B26">
        <w:rPr>
          <w:rFonts w:eastAsia="宋体" w:hAnsi="宋体"/>
        </w:rPr>
        <w:t>雨体积不再纳入</w:t>
      </w:r>
      <w:r w:rsidR="003A05BB" w:rsidRPr="00BB7B26">
        <w:rPr>
          <w:rFonts w:eastAsia="宋体" w:hAnsi="宋体"/>
        </w:rPr>
        <w:t>畜禽养殖污水贮存设施容积</w:t>
      </w:r>
      <w:r w:rsidR="003A05BB" w:rsidRPr="00BB7B26">
        <w:rPr>
          <w:rFonts w:eastAsia="宋体"/>
        </w:rPr>
        <w:t>V</w:t>
      </w:r>
      <w:r w:rsidR="003A05BB" w:rsidRPr="00BB7B26">
        <w:rPr>
          <w:rFonts w:eastAsia="宋体" w:hAnsi="宋体"/>
        </w:rPr>
        <w:t>的计算。</w:t>
      </w:r>
    </w:p>
    <w:p w:rsidR="007E078A" w:rsidRPr="00BB7B26" w:rsidRDefault="000577EC" w:rsidP="00105FCF">
      <w:pPr>
        <w:ind w:firstLine="480"/>
      </w:pPr>
      <w:r w:rsidRPr="00BB7B26">
        <w:fldChar w:fldCharType="begin"/>
      </w:r>
      <w:r w:rsidR="007E078A" w:rsidRPr="00BB7B26">
        <w:instrText xml:space="preserve"> </w:instrText>
      </w:r>
      <w:r w:rsidR="007E078A" w:rsidRPr="00BB7B26">
        <w:rPr>
          <w:rFonts w:hint="eastAsia"/>
        </w:rPr>
        <w:instrText>eq \o\ac(</w:instrText>
      </w:r>
      <w:r w:rsidR="007E078A" w:rsidRPr="00BB7B26">
        <w:rPr>
          <w:rFonts w:hint="eastAsia"/>
        </w:rPr>
        <w:instrText>○</w:instrText>
      </w:r>
      <w:r w:rsidR="007E078A" w:rsidRPr="00BB7B26">
        <w:rPr>
          <w:rFonts w:hint="eastAsia"/>
        </w:rPr>
        <w:instrText>,</w:instrText>
      </w:r>
      <w:r w:rsidR="007E078A" w:rsidRPr="00BB7B26">
        <w:rPr>
          <w:rFonts w:hint="eastAsia"/>
          <w:position w:val="3"/>
          <w:sz w:val="16"/>
        </w:rPr>
        <w:instrText>5</w:instrText>
      </w:r>
      <w:r w:rsidR="007E078A" w:rsidRPr="00BB7B26">
        <w:rPr>
          <w:rFonts w:hint="eastAsia"/>
        </w:rPr>
        <w:instrText>)</w:instrText>
      </w:r>
      <w:r w:rsidRPr="00BB7B26">
        <w:fldChar w:fldCharType="end"/>
      </w:r>
      <w:r w:rsidR="003A05BB" w:rsidRPr="00BB7B26">
        <w:rPr>
          <w:rFonts w:hint="eastAsia"/>
        </w:rPr>
        <w:t>预留体积</w:t>
      </w:r>
    </w:p>
    <w:p w:rsidR="00105FCF" w:rsidRPr="00BB7B26" w:rsidRDefault="00105FCF" w:rsidP="00105FCF">
      <w:pPr>
        <w:ind w:firstLine="480"/>
      </w:pPr>
      <w:r w:rsidRPr="00BB7B26">
        <w:rPr>
          <w:rFonts w:hint="eastAsia"/>
        </w:rPr>
        <w:t>根据设计资料，本项目沼液池拟设计池容积为</w:t>
      </w:r>
      <w:r w:rsidR="007E078A" w:rsidRPr="00BB7B26">
        <w:rPr>
          <w:rFonts w:hint="eastAsia"/>
        </w:rPr>
        <w:t>525</w:t>
      </w:r>
      <w:r w:rsidRPr="00BB7B26">
        <w:t>0m</w:t>
      </w:r>
      <w:r w:rsidRPr="00BB7B26">
        <w:rPr>
          <w:vertAlign w:val="superscript"/>
        </w:rPr>
        <w:t>3</w:t>
      </w:r>
      <w:r w:rsidRPr="00BB7B26">
        <w:rPr>
          <w:rFonts w:hint="eastAsia"/>
        </w:rPr>
        <w:t>，池面积为</w:t>
      </w:r>
      <w:r w:rsidR="007E078A" w:rsidRPr="00BB7B26">
        <w:t>1</w:t>
      </w:r>
      <w:r w:rsidRPr="00BB7B26">
        <w:t>0</w:t>
      </w:r>
      <w:r w:rsidR="007E078A" w:rsidRPr="00BB7B26">
        <w:rPr>
          <w:rFonts w:hint="eastAsia"/>
        </w:rPr>
        <w:t>5</w:t>
      </w:r>
      <w:r w:rsidRPr="00BB7B26">
        <w:t>0m</w:t>
      </w:r>
      <w:r w:rsidRPr="00BB7B26">
        <w:rPr>
          <w:vertAlign w:val="superscript"/>
        </w:rPr>
        <w:t>2</w:t>
      </w:r>
      <w:r w:rsidRPr="00BB7B26">
        <w:rPr>
          <w:rFonts w:hint="eastAsia"/>
        </w:rPr>
        <w:t>。根据《畜禽养殖污水贮存设施设计要求》（</w:t>
      </w:r>
      <w:r w:rsidRPr="00BB7B26">
        <w:t>GB/T26624-2011</w:t>
      </w:r>
      <w:r w:rsidRPr="00BB7B26">
        <w:rPr>
          <w:rFonts w:hint="eastAsia"/>
        </w:rPr>
        <w:t>）中要求，污水暂存池宜预留</w:t>
      </w:r>
      <w:r w:rsidRPr="00BB7B26">
        <w:t>0.9m</w:t>
      </w:r>
      <w:r w:rsidRPr="00BB7B26">
        <w:rPr>
          <w:rFonts w:hint="eastAsia"/>
        </w:rPr>
        <w:t>高的空间，则预留体积为</w:t>
      </w:r>
      <w:r w:rsidR="002D0AF8" w:rsidRPr="00BB7B26">
        <w:rPr>
          <w:rFonts w:hint="eastAsia"/>
        </w:rPr>
        <w:t>945</w:t>
      </w:r>
      <w:r w:rsidRPr="00BB7B26">
        <w:t>m</w:t>
      </w:r>
      <w:r w:rsidRPr="00BB7B26">
        <w:rPr>
          <w:vertAlign w:val="superscript"/>
        </w:rPr>
        <w:t>3</w:t>
      </w:r>
      <w:r w:rsidRPr="00BB7B26">
        <w:rPr>
          <w:rFonts w:hint="eastAsia"/>
        </w:rPr>
        <w:t>。</w:t>
      </w:r>
    </w:p>
    <w:p w:rsidR="00105FCF" w:rsidRPr="00BB7B26" w:rsidRDefault="003A05BB" w:rsidP="00105FCF">
      <w:pPr>
        <w:ind w:firstLine="480"/>
      </w:pPr>
      <w:r w:rsidRPr="00BB7B26">
        <w:rPr>
          <w:rFonts w:hint="eastAsia"/>
        </w:rPr>
        <w:t>综上，</w:t>
      </w:r>
      <w:r w:rsidR="00105FCF" w:rsidRPr="00BB7B26">
        <w:rPr>
          <w:rFonts w:hint="eastAsia"/>
        </w:rPr>
        <w:t>沼液池最大所需总容积</w:t>
      </w:r>
      <w:r w:rsidR="00105FCF" w:rsidRPr="00BB7B26">
        <w:t>=</w:t>
      </w:r>
      <w:r w:rsidR="00105FCF" w:rsidRPr="00BB7B26">
        <w:rPr>
          <w:rFonts w:hint="eastAsia"/>
        </w:rPr>
        <w:t>储存时间</w:t>
      </w:r>
      <w:r w:rsidR="00105FCF" w:rsidRPr="00BB7B26">
        <w:t>×</w:t>
      </w:r>
      <w:r w:rsidR="00105FCF" w:rsidRPr="00BB7B26">
        <w:rPr>
          <w:rFonts w:hint="eastAsia"/>
        </w:rPr>
        <w:t>夏季最大产污水量</w:t>
      </w:r>
      <w:r w:rsidR="00105FCF" w:rsidRPr="00BB7B26">
        <w:t>+</w:t>
      </w:r>
      <w:r w:rsidR="00105FCF" w:rsidRPr="00BB7B26">
        <w:rPr>
          <w:rFonts w:hint="eastAsia"/>
        </w:rPr>
        <w:t>最大降雨量</w:t>
      </w:r>
      <w:r w:rsidR="00105FCF" w:rsidRPr="00BB7B26">
        <w:t>+</w:t>
      </w:r>
      <w:r w:rsidR="00105FCF" w:rsidRPr="00BB7B26">
        <w:rPr>
          <w:rFonts w:hint="eastAsia"/>
        </w:rPr>
        <w:t>储存池预留高</w:t>
      </w:r>
      <w:r w:rsidR="00105FCF" w:rsidRPr="00BB7B26">
        <w:t>×</w:t>
      </w:r>
      <w:r w:rsidR="00105FCF" w:rsidRPr="00BB7B26">
        <w:rPr>
          <w:rFonts w:hint="eastAsia"/>
        </w:rPr>
        <w:t>储存池占地面积；</w:t>
      </w:r>
    </w:p>
    <w:p w:rsidR="00105FCF" w:rsidRPr="00BB7B26" w:rsidRDefault="00105FCF" w:rsidP="00105FCF">
      <w:pPr>
        <w:ind w:firstLine="480"/>
      </w:pPr>
      <w:r w:rsidRPr="00BB7B26">
        <w:rPr>
          <w:rFonts w:hint="eastAsia"/>
        </w:rPr>
        <w:t>经计算以上三项体积总量为</w:t>
      </w:r>
      <w:r w:rsidR="003A05BB" w:rsidRPr="00BB7B26">
        <w:rPr>
          <w:rFonts w:hint="eastAsia"/>
        </w:rPr>
        <w:t>4100</w:t>
      </w:r>
      <w:r w:rsidR="00AB3B4F" w:rsidRPr="00BB7B26">
        <w:rPr>
          <w:rFonts w:hint="eastAsia"/>
        </w:rPr>
        <w:t>+945=</w:t>
      </w:r>
      <w:r w:rsidR="003A05BB" w:rsidRPr="00BB7B26">
        <w:rPr>
          <w:rFonts w:hint="eastAsia"/>
        </w:rPr>
        <w:t>5045</w:t>
      </w:r>
      <w:r w:rsidRPr="00BB7B26">
        <w:t>m</w:t>
      </w:r>
      <w:r w:rsidRPr="00BB7B26">
        <w:rPr>
          <w:vertAlign w:val="superscript"/>
        </w:rPr>
        <w:t>3</w:t>
      </w:r>
      <w:r w:rsidRPr="00BB7B26">
        <w:rPr>
          <w:rFonts w:hint="eastAsia"/>
        </w:rPr>
        <w:t>，本项目拟建设沼液池容积共为</w:t>
      </w:r>
      <w:r w:rsidR="00AB3B4F" w:rsidRPr="00BB7B26">
        <w:rPr>
          <w:rFonts w:hint="eastAsia"/>
        </w:rPr>
        <w:t>525</w:t>
      </w:r>
      <w:r w:rsidRPr="00BB7B26">
        <w:t>0m</w:t>
      </w:r>
      <w:r w:rsidRPr="00BB7B26">
        <w:rPr>
          <w:vertAlign w:val="superscript"/>
        </w:rPr>
        <w:t>3</w:t>
      </w:r>
      <w:r w:rsidRPr="00BB7B26">
        <w:rPr>
          <w:rFonts w:hint="eastAsia"/>
        </w:rPr>
        <w:t>，可满足存储</w:t>
      </w:r>
      <w:r w:rsidRPr="00BB7B26">
        <w:t>200</w:t>
      </w:r>
      <w:r w:rsidRPr="00BB7B26">
        <w:rPr>
          <w:rFonts w:hint="eastAsia"/>
        </w:rPr>
        <w:t>天的污水贮存设施容积的需要。</w:t>
      </w:r>
    </w:p>
    <w:p w:rsidR="00105FCF" w:rsidRPr="00BB7B26" w:rsidRDefault="00105FCF" w:rsidP="003A05BB">
      <w:pPr>
        <w:ind w:firstLine="480"/>
        <w:rPr>
          <w:kern w:val="24"/>
        </w:rPr>
      </w:pPr>
      <w:r w:rsidRPr="00BB7B26">
        <w:rPr>
          <w:rFonts w:hint="eastAsia"/>
          <w:kern w:val="24"/>
        </w:rPr>
        <w:t>防渗措施：沼液储存池（含分流池）底部首先进行清场夯压，要做到池底无特殊工艺孔设置且内表面积较大，施工所在地土质情况单一，碎砖块等尖锐性杂物较少，具备防渗膜铺设的要求。其次，为防止污染地下水，各废水输送管道应做到防泄漏、跑冒等。最后，在此基础上铺设素土夯实</w:t>
      </w:r>
      <w:r w:rsidR="00AB3B4F" w:rsidRPr="00BB7B26">
        <w:rPr>
          <w:kern w:val="24"/>
        </w:rPr>
        <w:t>+1.5mmHDPE</w:t>
      </w:r>
      <w:r w:rsidRPr="00BB7B26">
        <w:rPr>
          <w:rFonts w:hint="eastAsia"/>
          <w:kern w:val="24"/>
        </w:rPr>
        <w:t>防渗膜，</w:t>
      </w:r>
      <w:r w:rsidRPr="00BB7B26">
        <w:rPr>
          <w:kern w:val="24"/>
        </w:rPr>
        <w:t>HDPE</w:t>
      </w:r>
      <w:r w:rsidRPr="00BB7B26">
        <w:rPr>
          <w:rFonts w:hint="eastAsia"/>
          <w:kern w:val="24"/>
        </w:rPr>
        <w:t>膜具有良好的断裂延伸率，能抵抗基础沉降或基础变形，正常使用情况下可以防止池内水下渗对地下水的污染。</w:t>
      </w:r>
    </w:p>
    <w:p w:rsidR="00105FCF" w:rsidRPr="00BB7B26" w:rsidRDefault="00105FCF" w:rsidP="00105FCF">
      <w:pPr>
        <w:ind w:firstLine="480"/>
      </w:pPr>
      <w:r w:rsidRPr="00BB7B26">
        <w:rPr>
          <w:rFonts w:hint="eastAsia"/>
        </w:rPr>
        <w:t>（</w:t>
      </w:r>
      <w:r w:rsidRPr="00BB7B26">
        <w:t>2</w:t>
      </w:r>
      <w:r w:rsidRPr="00BB7B26">
        <w:rPr>
          <w:rFonts w:hint="eastAsia"/>
        </w:rPr>
        <w:t>）土地承载力分析</w:t>
      </w:r>
    </w:p>
    <w:p w:rsidR="00105FCF" w:rsidRPr="00BB7B26" w:rsidRDefault="00105FCF" w:rsidP="00105FCF">
      <w:pPr>
        <w:ind w:firstLine="480"/>
      </w:pPr>
      <w:r w:rsidRPr="00BB7B26">
        <w:rPr>
          <w:rFonts w:hint="eastAsia"/>
        </w:rPr>
        <w:t>《农业部办公厅关于印发《畜禽粪污土地承载力测算技术指南》的通知》中明确规定，畜禽粪污土地承载力及规模养殖场配套土地面积测算以粪肥氮养分供给和植物氮养分需求为基础进行核算，粪肥包括堆肥、沼渣、沼液、肥水和商品有机肥，本项目将沼液作为肥料，还田所需消纳土地数量计算根据《畜禽粪污土地承载力测算技术指南》</w:t>
      </w:r>
      <w:r w:rsidRPr="00BB7B26">
        <w:t>(</w:t>
      </w:r>
      <w:r w:rsidRPr="00BB7B26">
        <w:rPr>
          <w:rFonts w:hint="eastAsia"/>
        </w:rPr>
        <w:t>以下简称《指南》</w:t>
      </w:r>
      <w:r w:rsidR="00AB3B4F" w:rsidRPr="00BB7B26">
        <w:rPr>
          <w:rFonts w:hint="eastAsia"/>
        </w:rPr>
        <w:t>）</w:t>
      </w:r>
      <w:r w:rsidRPr="00BB7B26">
        <w:rPr>
          <w:rFonts w:hint="eastAsia"/>
        </w:rPr>
        <w:t>中计算方式核算。主要核算方法如下：</w:t>
      </w:r>
    </w:p>
    <w:p w:rsidR="00105FCF" w:rsidRPr="00BB7B26" w:rsidRDefault="00105FCF" w:rsidP="00105FCF">
      <w:pPr>
        <w:ind w:firstLine="480"/>
      </w:pPr>
      <w:r w:rsidRPr="00BB7B26">
        <w:rPr>
          <w:rFonts w:hint="eastAsia"/>
        </w:rPr>
        <w:t>①猪粪养分供给量</w:t>
      </w:r>
    </w:p>
    <w:p w:rsidR="00105FCF" w:rsidRPr="00BB7B26" w:rsidRDefault="00105FCF" w:rsidP="00105FCF">
      <w:pPr>
        <w:ind w:firstLine="480"/>
      </w:pPr>
      <w:r w:rsidRPr="00BB7B26">
        <w:rPr>
          <w:rFonts w:hint="eastAsia"/>
        </w:rPr>
        <w:t>根据《指南》中</w:t>
      </w:r>
      <w:r w:rsidRPr="00BB7B26">
        <w:t>5.1.3</w:t>
      </w:r>
      <w:r w:rsidRPr="00BB7B26">
        <w:rPr>
          <w:rFonts w:hint="eastAsia"/>
        </w:rPr>
        <w:t>小节中内容，单位猪当量氮养分供给量为</w:t>
      </w:r>
      <w:r w:rsidRPr="00BB7B26">
        <w:t>7.0kg</w:t>
      </w:r>
      <w:r w:rsidR="003154B6" w:rsidRPr="00BB7B26">
        <w:rPr>
          <w:rFonts w:hint="eastAsia"/>
        </w:rPr>
        <w:t>。</w:t>
      </w:r>
    </w:p>
    <w:p w:rsidR="00105FCF" w:rsidRPr="00BB7B26" w:rsidRDefault="00105FCF" w:rsidP="00105FCF">
      <w:pPr>
        <w:ind w:firstLine="480"/>
      </w:pPr>
      <w:r w:rsidRPr="00BB7B26">
        <w:rPr>
          <w:rFonts w:hint="eastAsia"/>
        </w:rPr>
        <w:t>②粪肥养分供给量</w:t>
      </w:r>
    </w:p>
    <w:p w:rsidR="00105FCF" w:rsidRPr="00BB7B26" w:rsidRDefault="00105FCF" w:rsidP="00105FCF">
      <w:pPr>
        <w:ind w:firstLine="480"/>
      </w:pPr>
      <w:r w:rsidRPr="00BB7B26">
        <w:rPr>
          <w:rFonts w:hint="eastAsia"/>
        </w:rPr>
        <w:t>根据《指南》</w:t>
      </w:r>
      <w:r w:rsidR="00AB3B4F" w:rsidRPr="00BB7B26">
        <w:t>5.2.1</w:t>
      </w:r>
      <w:r w:rsidRPr="00BB7B26">
        <w:rPr>
          <w:rFonts w:hint="eastAsia"/>
        </w:rPr>
        <w:t>中描述，采用沼气系统处理粪污的，氮素留存量推荐值为</w:t>
      </w:r>
      <w:r w:rsidRPr="00BB7B26">
        <w:t>62%</w:t>
      </w:r>
      <w:r w:rsidRPr="00BB7B26">
        <w:rPr>
          <w:rFonts w:hint="eastAsia"/>
        </w:rPr>
        <w:t>。</w:t>
      </w:r>
    </w:p>
    <w:p w:rsidR="00105FCF" w:rsidRPr="00BB7B26" w:rsidRDefault="00105FCF" w:rsidP="00105FCF">
      <w:pPr>
        <w:ind w:firstLine="480"/>
      </w:pPr>
      <w:r w:rsidRPr="00BB7B26">
        <w:rPr>
          <w:rFonts w:hint="eastAsia"/>
        </w:rPr>
        <w:t>③粪肥中氮素利用率</w:t>
      </w:r>
    </w:p>
    <w:p w:rsidR="00A359EA" w:rsidRPr="00BB7B26" w:rsidRDefault="00105FCF" w:rsidP="00105FCF">
      <w:pPr>
        <w:ind w:firstLine="480"/>
      </w:pPr>
      <w:r w:rsidRPr="00BB7B26">
        <w:rPr>
          <w:rFonts w:hint="eastAsia"/>
        </w:rPr>
        <w:t>根据《指南》中</w:t>
      </w:r>
      <w:r w:rsidRPr="00BB7B26">
        <w:t>5.2.2</w:t>
      </w:r>
      <w:r w:rsidRPr="00BB7B26">
        <w:rPr>
          <w:rFonts w:hint="eastAsia"/>
        </w:rPr>
        <w:t>小节中内容，氮素利用率推荐值为</w:t>
      </w:r>
      <w:r w:rsidRPr="00BB7B26">
        <w:t>25%-30%</w:t>
      </w:r>
      <w:r w:rsidRPr="00BB7B26">
        <w:rPr>
          <w:rFonts w:hint="eastAsia"/>
        </w:rPr>
        <w:t>，本次评价取</w:t>
      </w:r>
      <w:r w:rsidRPr="00BB7B26">
        <w:t>25%</w:t>
      </w:r>
      <w:r w:rsidRPr="00BB7B26">
        <w:rPr>
          <w:rFonts w:hint="eastAsia"/>
        </w:rPr>
        <w:t>。</w:t>
      </w:r>
    </w:p>
    <w:p w:rsidR="00105FCF" w:rsidRPr="00BB7B26" w:rsidRDefault="00105FCF" w:rsidP="00105FCF">
      <w:pPr>
        <w:ind w:firstLine="480"/>
      </w:pPr>
      <w:r w:rsidRPr="00BB7B26">
        <w:rPr>
          <w:rFonts w:hint="eastAsia"/>
        </w:rPr>
        <w:t>④施肥过程中粪肥占全部肥料比例</w:t>
      </w:r>
    </w:p>
    <w:p w:rsidR="00105FCF" w:rsidRPr="00BB7B26" w:rsidRDefault="00105FCF" w:rsidP="00105FCF">
      <w:pPr>
        <w:ind w:firstLine="480"/>
      </w:pPr>
      <w:r w:rsidRPr="00BB7B26">
        <w:rPr>
          <w:rFonts w:hint="eastAsia"/>
        </w:rPr>
        <w:t>根据《指南》中</w:t>
      </w:r>
      <w:r w:rsidRPr="00BB7B26">
        <w:t>5.2.2</w:t>
      </w:r>
      <w:r w:rsidRPr="00BB7B26">
        <w:rPr>
          <w:rFonts w:hint="eastAsia"/>
        </w:rPr>
        <w:t>小节中内容，本项目利用企业</w:t>
      </w:r>
      <w:r w:rsidR="003154B6" w:rsidRPr="00BB7B26">
        <w:rPr>
          <w:rFonts w:hint="eastAsia"/>
        </w:rPr>
        <w:t>种植果园</w:t>
      </w:r>
      <w:r w:rsidR="00E82101" w:rsidRPr="00BB7B26">
        <w:rPr>
          <w:rFonts w:hint="eastAsia"/>
        </w:rPr>
        <w:t>（柑桔）</w:t>
      </w:r>
      <w:r w:rsidR="003154B6" w:rsidRPr="00BB7B26">
        <w:rPr>
          <w:rFonts w:hint="eastAsia"/>
        </w:rPr>
        <w:t>、</w:t>
      </w:r>
      <w:r w:rsidRPr="00BB7B26">
        <w:rPr>
          <w:rFonts w:hint="eastAsia"/>
        </w:rPr>
        <w:t>农田</w:t>
      </w:r>
      <w:r w:rsidR="008B5E47" w:rsidRPr="00BB7B26">
        <w:rPr>
          <w:rFonts w:hint="eastAsia"/>
        </w:rPr>
        <w:t>（小麦、玉米）</w:t>
      </w:r>
      <w:r w:rsidRPr="00BB7B26">
        <w:rPr>
          <w:rFonts w:hint="eastAsia"/>
        </w:rPr>
        <w:t>开展</w:t>
      </w:r>
      <w:r w:rsidR="003154B6" w:rsidRPr="00BB7B26">
        <w:rPr>
          <w:rFonts w:hint="eastAsia"/>
        </w:rPr>
        <w:t>种养结合粪肥还田</w:t>
      </w:r>
      <w:r w:rsidRPr="00BB7B26">
        <w:rPr>
          <w:rFonts w:hint="eastAsia"/>
        </w:rPr>
        <w:t>，按照种植需求，粪肥使用比例可控制在</w:t>
      </w:r>
      <w:r w:rsidR="003154B6" w:rsidRPr="00BB7B26">
        <w:t>8</w:t>
      </w:r>
      <w:r w:rsidR="003154B6" w:rsidRPr="00BB7B26">
        <w:rPr>
          <w:rFonts w:hint="eastAsia"/>
        </w:rPr>
        <w:t>5</w:t>
      </w:r>
      <w:r w:rsidRPr="00BB7B26">
        <w:t>%</w:t>
      </w:r>
      <w:r w:rsidRPr="00BB7B26">
        <w:rPr>
          <w:rFonts w:hint="eastAsia"/>
        </w:rPr>
        <w:t>。</w:t>
      </w:r>
    </w:p>
    <w:p w:rsidR="00105FCF" w:rsidRPr="00BB7B26" w:rsidRDefault="00105FCF" w:rsidP="00105FCF">
      <w:pPr>
        <w:ind w:firstLine="480"/>
      </w:pPr>
      <w:r w:rsidRPr="00BB7B26">
        <w:rPr>
          <w:rFonts w:hint="eastAsia"/>
        </w:rPr>
        <w:t>⑤单位土地养分需求量</w:t>
      </w:r>
    </w:p>
    <w:p w:rsidR="00105FCF" w:rsidRPr="00BB7B26" w:rsidRDefault="00105FCF" w:rsidP="00105FCF">
      <w:pPr>
        <w:ind w:firstLine="480"/>
      </w:pPr>
      <w:r w:rsidRPr="00BB7B26">
        <w:rPr>
          <w:rFonts w:hint="eastAsia"/>
        </w:rPr>
        <w:lastRenderedPageBreak/>
        <w:t>根据以下公式以及《畜禽粪污土地承载力测算技术指南》中</w:t>
      </w:r>
      <w:r w:rsidR="00AB3B4F" w:rsidRPr="00BB7B26">
        <w:rPr>
          <w:rFonts w:hint="eastAsia"/>
        </w:rPr>
        <w:t>下</w:t>
      </w:r>
      <w:r w:rsidRPr="00BB7B26">
        <w:rPr>
          <w:rFonts w:hint="eastAsia"/>
        </w:rPr>
        <w:t>表</w:t>
      </w:r>
      <w:r w:rsidR="00AB3B4F" w:rsidRPr="00BB7B26">
        <w:rPr>
          <w:rFonts w:hint="eastAsia"/>
        </w:rPr>
        <w:t>。</w:t>
      </w:r>
    </w:p>
    <w:p w:rsidR="00105FCF" w:rsidRPr="00BB7B26" w:rsidRDefault="00AB3B4F" w:rsidP="00AB3B4F">
      <w:pPr>
        <w:ind w:firstLineChars="0" w:firstLine="0"/>
      </w:pPr>
      <w:r w:rsidRPr="00BB7B26">
        <w:rPr>
          <w:noProof/>
        </w:rPr>
        <w:drawing>
          <wp:inline distT="0" distB="0" distL="0" distR="0">
            <wp:extent cx="5759450" cy="755200"/>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759450" cy="755200"/>
                    </a:xfrm>
                    <a:prstGeom prst="rect">
                      <a:avLst/>
                    </a:prstGeom>
                    <a:noFill/>
                    <a:ln w="9525">
                      <a:noFill/>
                      <a:miter lim="800000"/>
                      <a:headEnd/>
                      <a:tailEnd/>
                    </a:ln>
                  </pic:spPr>
                </pic:pic>
              </a:graphicData>
            </a:graphic>
          </wp:inline>
        </w:drawing>
      </w:r>
    </w:p>
    <w:p w:rsidR="00105FCF" w:rsidRPr="00BB7B26" w:rsidRDefault="00105FCF" w:rsidP="008B5E47">
      <w:pPr>
        <w:spacing w:line="240" w:lineRule="auto"/>
        <w:ind w:firstLineChars="0" w:firstLine="0"/>
        <w:jc w:val="center"/>
        <w:rPr>
          <w:b/>
        </w:rPr>
      </w:pPr>
      <w:r w:rsidRPr="00BB7B26">
        <w:rPr>
          <w:rFonts w:hint="eastAsia"/>
          <w:b/>
        </w:rPr>
        <w:t>表</w:t>
      </w:r>
      <w:r w:rsidR="00DB33B6" w:rsidRPr="00BB7B26">
        <w:rPr>
          <w:rFonts w:hint="eastAsia"/>
          <w:b/>
        </w:rPr>
        <w:t>5-2</w:t>
      </w:r>
      <w:r w:rsidR="00AB3B4F" w:rsidRPr="00BB7B26">
        <w:rPr>
          <w:rFonts w:hint="eastAsia"/>
          <w:b/>
        </w:rPr>
        <w:t xml:space="preserve">  </w:t>
      </w:r>
      <w:r w:rsidR="00AB3B4F" w:rsidRPr="00BB7B26">
        <w:rPr>
          <w:rFonts w:hint="eastAsia"/>
          <w:b/>
        </w:rPr>
        <w:t>单</w:t>
      </w:r>
      <w:r w:rsidRPr="00BB7B26">
        <w:rPr>
          <w:rFonts w:hint="eastAsia"/>
          <w:b/>
        </w:rPr>
        <w:t>季土地消纳能力计算表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924"/>
        <w:gridCol w:w="1020"/>
        <w:gridCol w:w="1274"/>
        <w:gridCol w:w="1019"/>
        <w:gridCol w:w="1117"/>
        <w:gridCol w:w="1117"/>
        <w:gridCol w:w="1117"/>
        <w:gridCol w:w="1482"/>
      </w:tblGrid>
      <w:tr w:rsidR="00105FCF" w:rsidRPr="00BB7B26" w:rsidTr="008B5E47">
        <w:trPr>
          <w:trHeight w:val="340"/>
        </w:trPr>
        <w:tc>
          <w:tcPr>
            <w:tcW w:w="509" w:type="pct"/>
            <w:vAlign w:val="center"/>
            <w:hideMark/>
          </w:tcPr>
          <w:p w:rsidR="00105FCF" w:rsidRPr="00BB7B26" w:rsidRDefault="00105FCF" w:rsidP="00AB3B4F">
            <w:pPr>
              <w:spacing w:line="240" w:lineRule="auto"/>
              <w:ind w:firstLineChars="0" w:firstLine="0"/>
              <w:jc w:val="center"/>
              <w:rPr>
                <w:kern w:val="21"/>
                <w:sz w:val="21"/>
                <w:szCs w:val="21"/>
              </w:rPr>
            </w:pPr>
            <w:r w:rsidRPr="00BB7B26">
              <w:rPr>
                <w:rFonts w:hAnsi="宋体"/>
                <w:kern w:val="21"/>
                <w:sz w:val="21"/>
                <w:szCs w:val="21"/>
              </w:rPr>
              <w:t>作物种类</w:t>
            </w:r>
          </w:p>
        </w:tc>
        <w:tc>
          <w:tcPr>
            <w:tcW w:w="562" w:type="pct"/>
            <w:vAlign w:val="center"/>
            <w:hideMark/>
          </w:tcPr>
          <w:p w:rsidR="00105FCF" w:rsidRPr="00BB7B26" w:rsidRDefault="00105FCF" w:rsidP="00AB3B4F">
            <w:pPr>
              <w:spacing w:line="240" w:lineRule="auto"/>
              <w:ind w:firstLineChars="0" w:firstLine="0"/>
              <w:jc w:val="center"/>
              <w:rPr>
                <w:kern w:val="21"/>
                <w:sz w:val="21"/>
                <w:szCs w:val="21"/>
              </w:rPr>
            </w:pPr>
            <w:r w:rsidRPr="00BB7B26">
              <w:rPr>
                <w:rFonts w:hAnsi="宋体"/>
                <w:kern w:val="21"/>
                <w:sz w:val="21"/>
                <w:szCs w:val="21"/>
              </w:rPr>
              <w:t>目标产量</w:t>
            </w:r>
            <w:r w:rsidRPr="00BB7B26">
              <w:rPr>
                <w:kern w:val="21"/>
                <w:sz w:val="21"/>
                <w:szCs w:val="21"/>
              </w:rPr>
              <w:t>t/hm</w:t>
            </w:r>
            <w:r w:rsidRPr="00BB7B26">
              <w:rPr>
                <w:kern w:val="21"/>
                <w:sz w:val="21"/>
                <w:szCs w:val="21"/>
                <w:vertAlign w:val="superscript"/>
              </w:rPr>
              <w:t>2</w:t>
            </w:r>
          </w:p>
        </w:tc>
        <w:tc>
          <w:tcPr>
            <w:tcW w:w="702" w:type="pct"/>
            <w:vAlign w:val="center"/>
            <w:hideMark/>
          </w:tcPr>
          <w:p w:rsidR="00105FCF" w:rsidRPr="00BB7B26" w:rsidRDefault="00105FCF" w:rsidP="008B5E47">
            <w:pPr>
              <w:spacing w:line="240" w:lineRule="auto"/>
              <w:ind w:firstLineChars="0" w:firstLine="0"/>
              <w:jc w:val="center"/>
              <w:rPr>
                <w:kern w:val="21"/>
                <w:sz w:val="21"/>
                <w:szCs w:val="21"/>
              </w:rPr>
            </w:pPr>
            <w:r w:rsidRPr="00BB7B26">
              <w:rPr>
                <w:rFonts w:hAnsi="宋体"/>
                <w:kern w:val="21"/>
                <w:sz w:val="21"/>
                <w:szCs w:val="21"/>
              </w:rPr>
              <w:t>氮</w:t>
            </w:r>
            <w:r w:rsidRPr="00BB7B26">
              <w:rPr>
                <w:kern w:val="21"/>
                <w:sz w:val="21"/>
                <w:szCs w:val="21"/>
              </w:rPr>
              <w:t>kg/100kg</w:t>
            </w:r>
            <w:r w:rsidRPr="00BB7B26">
              <w:rPr>
                <w:rFonts w:hAnsi="宋体"/>
                <w:kern w:val="21"/>
                <w:sz w:val="21"/>
                <w:szCs w:val="21"/>
              </w:rPr>
              <w:t>产量</w:t>
            </w:r>
          </w:p>
        </w:tc>
        <w:tc>
          <w:tcPr>
            <w:tcW w:w="562" w:type="pct"/>
            <w:vAlign w:val="center"/>
            <w:hideMark/>
          </w:tcPr>
          <w:p w:rsidR="00105FCF" w:rsidRPr="00BB7B26" w:rsidRDefault="00105FCF" w:rsidP="008B5E47">
            <w:pPr>
              <w:spacing w:line="240" w:lineRule="auto"/>
              <w:ind w:firstLineChars="0" w:firstLine="0"/>
              <w:jc w:val="center"/>
              <w:rPr>
                <w:kern w:val="21"/>
                <w:sz w:val="21"/>
                <w:szCs w:val="21"/>
              </w:rPr>
            </w:pPr>
            <w:r w:rsidRPr="00BB7B26">
              <w:rPr>
                <w:rFonts w:hAnsi="宋体"/>
                <w:kern w:val="21"/>
                <w:sz w:val="21"/>
                <w:szCs w:val="21"/>
              </w:rPr>
              <w:t>养分需求量</w:t>
            </w:r>
            <w:r w:rsidR="008B5E47" w:rsidRPr="00BB7B26">
              <w:rPr>
                <w:kern w:val="21"/>
                <w:sz w:val="21"/>
                <w:szCs w:val="21"/>
              </w:rPr>
              <w:t>kg/hm</w:t>
            </w:r>
            <w:r w:rsidR="008B5E47" w:rsidRPr="00BB7B26">
              <w:rPr>
                <w:kern w:val="21"/>
                <w:sz w:val="21"/>
                <w:szCs w:val="21"/>
                <w:vertAlign w:val="superscript"/>
              </w:rPr>
              <w:t>2</w:t>
            </w:r>
          </w:p>
        </w:tc>
        <w:tc>
          <w:tcPr>
            <w:tcW w:w="616" w:type="pct"/>
            <w:vAlign w:val="center"/>
            <w:hideMark/>
          </w:tcPr>
          <w:p w:rsidR="00105FCF" w:rsidRPr="00BB7B26" w:rsidRDefault="00105FCF" w:rsidP="00AB3B4F">
            <w:pPr>
              <w:spacing w:line="240" w:lineRule="auto"/>
              <w:ind w:firstLineChars="0" w:firstLine="0"/>
              <w:jc w:val="center"/>
              <w:rPr>
                <w:kern w:val="21"/>
                <w:sz w:val="21"/>
                <w:szCs w:val="21"/>
              </w:rPr>
            </w:pPr>
            <w:r w:rsidRPr="00BB7B26">
              <w:rPr>
                <w:rFonts w:hAnsi="宋体"/>
                <w:kern w:val="21"/>
                <w:sz w:val="21"/>
                <w:szCs w:val="21"/>
              </w:rPr>
              <w:t>施肥供给养分占比</w:t>
            </w:r>
          </w:p>
        </w:tc>
        <w:tc>
          <w:tcPr>
            <w:tcW w:w="616" w:type="pct"/>
            <w:vAlign w:val="center"/>
            <w:hideMark/>
          </w:tcPr>
          <w:p w:rsidR="00105FCF" w:rsidRPr="00BB7B26" w:rsidRDefault="00105FCF" w:rsidP="00AB3B4F">
            <w:pPr>
              <w:spacing w:line="240" w:lineRule="auto"/>
              <w:ind w:firstLineChars="0" w:firstLine="0"/>
              <w:jc w:val="center"/>
              <w:rPr>
                <w:kern w:val="21"/>
                <w:sz w:val="21"/>
                <w:szCs w:val="21"/>
              </w:rPr>
            </w:pPr>
            <w:r w:rsidRPr="00BB7B26">
              <w:rPr>
                <w:rFonts w:hAnsi="宋体"/>
                <w:kern w:val="21"/>
                <w:sz w:val="21"/>
                <w:szCs w:val="21"/>
              </w:rPr>
              <w:t>粪肥占施肥比例</w:t>
            </w:r>
          </w:p>
        </w:tc>
        <w:tc>
          <w:tcPr>
            <w:tcW w:w="616" w:type="pct"/>
            <w:vAlign w:val="center"/>
            <w:hideMark/>
          </w:tcPr>
          <w:p w:rsidR="008B5E47" w:rsidRPr="00BB7B26" w:rsidRDefault="00105FCF" w:rsidP="00AB3B4F">
            <w:pPr>
              <w:spacing w:line="240" w:lineRule="auto"/>
              <w:ind w:firstLineChars="0" w:firstLine="0"/>
              <w:jc w:val="center"/>
              <w:rPr>
                <w:rFonts w:hAnsi="宋体"/>
                <w:kern w:val="21"/>
                <w:sz w:val="21"/>
                <w:szCs w:val="21"/>
              </w:rPr>
            </w:pPr>
            <w:r w:rsidRPr="00BB7B26">
              <w:rPr>
                <w:rFonts w:hAnsi="宋体"/>
                <w:kern w:val="21"/>
                <w:sz w:val="21"/>
                <w:szCs w:val="21"/>
              </w:rPr>
              <w:t>粪肥当季</w:t>
            </w:r>
          </w:p>
          <w:p w:rsidR="00105FCF" w:rsidRPr="00BB7B26" w:rsidRDefault="00105FCF" w:rsidP="00AB3B4F">
            <w:pPr>
              <w:spacing w:line="240" w:lineRule="auto"/>
              <w:ind w:firstLineChars="0" w:firstLine="0"/>
              <w:jc w:val="center"/>
              <w:rPr>
                <w:kern w:val="21"/>
                <w:sz w:val="21"/>
                <w:szCs w:val="21"/>
              </w:rPr>
            </w:pPr>
            <w:r w:rsidRPr="00BB7B26">
              <w:rPr>
                <w:rFonts w:hAnsi="宋体"/>
                <w:kern w:val="21"/>
                <w:sz w:val="21"/>
                <w:szCs w:val="21"/>
              </w:rPr>
              <w:t>利用率</w:t>
            </w:r>
          </w:p>
        </w:tc>
        <w:tc>
          <w:tcPr>
            <w:tcW w:w="817" w:type="pct"/>
            <w:vAlign w:val="center"/>
            <w:hideMark/>
          </w:tcPr>
          <w:p w:rsidR="00105FCF" w:rsidRPr="00BB7B26" w:rsidRDefault="00105FCF" w:rsidP="008B5E47">
            <w:pPr>
              <w:spacing w:line="240" w:lineRule="auto"/>
              <w:ind w:firstLineChars="0" w:firstLine="0"/>
              <w:jc w:val="center"/>
              <w:rPr>
                <w:kern w:val="21"/>
                <w:sz w:val="21"/>
                <w:szCs w:val="21"/>
              </w:rPr>
            </w:pPr>
            <w:r w:rsidRPr="00BB7B26">
              <w:rPr>
                <w:rFonts w:hAnsi="宋体"/>
                <w:kern w:val="21"/>
                <w:sz w:val="21"/>
                <w:szCs w:val="21"/>
              </w:rPr>
              <w:t>粪肥养分需求量</w:t>
            </w:r>
            <w:r w:rsidRPr="00BB7B26">
              <w:rPr>
                <w:kern w:val="21"/>
                <w:sz w:val="21"/>
                <w:szCs w:val="21"/>
              </w:rPr>
              <w:t>(kg/</w:t>
            </w:r>
            <w:r w:rsidR="008B5E47" w:rsidRPr="00BB7B26">
              <w:rPr>
                <w:kern w:val="21"/>
                <w:sz w:val="21"/>
                <w:szCs w:val="21"/>
              </w:rPr>
              <w:t xml:space="preserve"> hm</w:t>
            </w:r>
            <w:r w:rsidR="008B5E47" w:rsidRPr="00BB7B26">
              <w:rPr>
                <w:kern w:val="21"/>
                <w:sz w:val="21"/>
                <w:szCs w:val="21"/>
                <w:vertAlign w:val="superscript"/>
              </w:rPr>
              <w:t>2</w:t>
            </w:r>
            <w:r w:rsidRPr="00BB7B26">
              <w:rPr>
                <w:kern w:val="21"/>
                <w:sz w:val="21"/>
                <w:szCs w:val="21"/>
              </w:rPr>
              <w:t>)</w:t>
            </w:r>
          </w:p>
        </w:tc>
      </w:tr>
      <w:tr w:rsidR="008B5E47" w:rsidRPr="00BB7B26" w:rsidTr="008B5E47">
        <w:trPr>
          <w:trHeight w:val="340"/>
        </w:trPr>
        <w:tc>
          <w:tcPr>
            <w:tcW w:w="509"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rFonts w:hAnsi="宋体"/>
                <w:kern w:val="21"/>
                <w:sz w:val="21"/>
                <w:szCs w:val="21"/>
              </w:rPr>
              <w:t>小麦</w:t>
            </w:r>
          </w:p>
        </w:tc>
        <w:tc>
          <w:tcPr>
            <w:tcW w:w="56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4.5</w:t>
            </w:r>
          </w:p>
        </w:tc>
        <w:tc>
          <w:tcPr>
            <w:tcW w:w="70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3</w:t>
            </w:r>
          </w:p>
        </w:tc>
        <w:tc>
          <w:tcPr>
            <w:tcW w:w="56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135</w:t>
            </w:r>
          </w:p>
        </w:tc>
        <w:tc>
          <w:tcPr>
            <w:tcW w:w="616" w:type="pct"/>
            <w:vMerge w:val="restart"/>
            <w:vAlign w:val="center"/>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45%</w:t>
            </w:r>
          </w:p>
        </w:tc>
        <w:tc>
          <w:tcPr>
            <w:tcW w:w="616" w:type="pct"/>
            <w:vMerge w:val="restart"/>
            <w:vAlign w:val="center"/>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85%</w:t>
            </w:r>
          </w:p>
        </w:tc>
        <w:tc>
          <w:tcPr>
            <w:tcW w:w="616" w:type="pct"/>
            <w:vMerge w:val="restart"/>
            <w:vAlign w:val="center"/>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25%</w:t>
            </w:r>
          </w:p>
        </w:tc>
        <w:tc>
          <w:tcPr>
            <w:tcW w:w="817"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rFonts w:hint="eastAsia"/>
                <w:kern w:val="21"/>
                <w:sz w:val="21"/>
                <w:szCs w:val="21"/>
              </w:rPr>
              <w:t>206.55</w:t>
            </w:r>
          </w:p>
        </w:tc>
      </w:tr>
      <w:tr w:rsidR="008B5E47" w:rsidRPr="00BB7B26" w:rsidTr="008B5E47">
        <w:trPr>
          <w:trHeight w:val="340"/>
        </w:trPr>
        <w:tc>
          <w:tcPr>
            <w:tcW w:w="509"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rFonts w:hAnsi="宋体"/>
                <w:kern w:val="21"/>
                <w:sz w:val="21"/>
                <w:szCs w:val="21"/>
              </w:rPr>
              <w:t>玉米</w:t>
            </w:r>
          </w:p>
        </w:tc>
        <w:tc>
          <w:tcPr>
            <w:tcW w:w="56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6</w:t>
            </w:r>
          </w:p>
        </w:tc>
        <w:tc>
          <w:tcPr>
            <w:tcW w:w="70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2.3</w:t>
            </w:r>
          </w:p>
        </w:tc>
        <w:tc>
          <w:tcPr>
            <w:tcW w:w="56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138</w:t>
            </w:r>
          </w:p>
        </w:tc>
        <w:tc>
          <w:tcPr>
            <w:tcW w:w="616" w:type="pct"/>
            <w:vMerge/>
            <w:vAlign w:val="center"/>
            <w:hideMark/>
          </w:tcPr>
          <w:p w:rsidR="008B5E47" w:rsidRPr="00BB7B26" w:rsidRDefault="008B5E47" w:rsidP="00AB3B4F">
            <w:pPr>
              <w:spacing w:line="240" w:lineRule="auto"/>
              <w:ind w:firstLineChars="0" w:firstLine="0"/>
              <w:jc w:val="center"/>
              <w:rPr>
                <w:kern w:val="21"/>
                <w:sz w:val="21"/>
                <w:szCs w:val="21"/>
              </w:rPr>
            </w:pPr>
          </w:p>
        </w:tc>
        <w:tc>
          <w:tcPr>
            <w:tcW w:w="616" w:type="pct"/>
            <w:vMerge/>
            <w:vAlign w:val="center"/>
            <w:hideMark/>
          </w:tcPr>
          <w:p w:rsidR="008B5E47" w:rsidRPr="00BB7B26" w:rsidRDefault="008B5E47" w:rsidP="00AB3B4F">
            <w:pPr>
              <w:spacing w:line="240" w:lineRule="auto"/>
              <w:ind w:firstLineChars="0" w:firstLine="0"/>
              <w:jc w:val="center"/>
              <w:rPr>
                <w:kern w:val="21"/>
                <w:sz w:val="21"/>
                <w:szCs w:val="21"/>
              </w:rPr>
            </w:pPr>
          </w:p>
        </w:tc>
        <w:tc>
          <w:tcPr>
            <w:tcW w:w="616" w:type="pct"/>
            <w:vMerge/>
            <w:vAlign w:val="center"/>
            <w:hideMark/>
          </w:tcPr>
          <w:p w:rsidR="008B5E47" w:rsidRPr="00BB7B26" w:rsidRDefault="008B5E47" w:rsidP="00AB3B4F">
            <w:pPr>
              <w:spacing w:line="240" w:lineRule="auto"/>
              <w:ind w:firstLineChars="0" w:firstLine="0"/>
              <w:jc w:val="center"/>
              <w:rPr>
                <w:kern w:val="21"/>
                <w:sz w:val="21"/>
                <w:szCs w:val="21"/>
              </w:rPr>
            </w:pPr>
          </w:p>
        </w:tc>
        <w:tc>
          <w:tcPr>
            <w:tcW w:w="817"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rFonts w:hint="eastAsia"/>
                <w:kern w:val="21"/>
                <w:sz w:val="21"/>
                <w:szCs w:val="21"/>
              </w:rPr>
              <w:t>211.14</w:t>
            </w:r>
          </w:p>
        </w:tc>
      </w:tr>
      <w:tr w:rsidR="008B5E47" w:rsidRPr="00BB7B26" w:rsidTr="008B5E47">
        <w:trPr>
          <w:trHeight w:val="340"/>
        </w:trPr>
        <w:tc>
          <w:tcPr>
            <w:tcW w:w="509"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rFonts w:hAnsi="宋体"/>
                <w:kern w:val="21"/>
                <w:sz w:val="21"/>
                <w:szCs w:val="21"/>
              </w:rPr>
              <w:t>柑桔</w:t>
            </w:r>
          </w:p>
        </w:tc>
        <w:tc>
          <w:tcPr>
            <w:tcW w:w="56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22.5</w:t>
            </w:r>
          </w:p>
        </w:tc>
        <w:tc>
          <w:tcPr>
            <w:tcW w:w="70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0.6</w:t>
            </w:r>
          </w:p>
        </w:tc>
        <w:tc>
          <w:tcPr>
            <w:tcW w:w="562"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kern w:val="21"/>
                <w:sz w:val="21"/>
                <w:szCs w:val="21"/>
              </w:rPr>
              <w:t>135</w:t>
            </w:r>
          </w:p>
        </w:tc>
        <w:tc>
          <w:tcPr>
            <w:tcW w:w="616" w:type="pct"/>
            <w:vMerge/>
            <w:vAlign w:val="center"/>
            <w:hideMark/>
          </w:tcPr>
          <w:p w:rsidR="008B5E47" w:rsidRPr="00BB7B26" w:rsidRDefault="008B5E47" w:rsidP="00AB3B4F">
            <w:pPr>
              <w:spacing w:line="240" w:lineRule="auto"/>
              <w:ind w:firstLineChars="0" w:firstLine="0"/>
              <w:jc w:val="center"/>
              <w:rPr>
                <w:kern w:val="21"/>
                <w:sz w:val="21"/>
                <w:szCs w:val="21"/>
              </w:rPr>
            </w:pPr>
          </w:p>
        </w:tc>
        <w:tc>
          <w:tcPr>
            <w:tcW w:w="616" w:type="pct"/>
            <w:vMerge/>
            <w:vAlign w:val="center"/>
            <w:hideMark/>
          </w:tcPr>
          <w:p w:rsidR="008B5E47" w:rsidRPr="00BB7B26" w:rsidRDefault="008B5E47" w:rsidP="00AB3B4F">
            <w:pPr>
              <w:spacing w:line="240" w:lineRule="auto"/>
              <w:ind w:firstLineChars="0" w:firstLine="0"/>
              <w:jc w:val="center"/>
              <w:rPr>
                <w:kern w:val="21"/>
                <w:sz w:val="21"/>
                <w:szCs w:val="21"/>
              </w:rPr>
            </w:pPr>
          </w:p>
        </w:tc>
        <w:tc>
          <w:tcPr>
            <w:tcW w:w="616" w:type="pct"/>
            <w:vMerge/>
            <w:vAlign w:val="center"/>
            <w:hideMark/>
          </w:tcPr>
          <w:p w:rsidR="008B5E47" w:rsidRPr="00BB7B26" w:rsidRDefault="008B5E47" w:rsidP="00AB3B4F">
            <w:pPr>
              <w:spacing w:line="240" w:lineRule="auto"/>
              <w:ind w:firstLineChars="0" w:firstLine="0"/>
              <w:jc w:val="center"/>
              <w:rPr>
                <w:kern w:val="21"/>
                <w:sz w:val="21"/>
                <w:szCs w:val="21"/>
              </w:rPr>
            </w:pPr>
          </w:p>
        </w:tc>
        <w:tc>
          <w:tcPr>
            <w:tcW w:w="817" w:type="pct"/>
            <w:vAlign w:val="center"/>
            <w:hideMark/>
          </w:tcPr>
          <w:p w:rsidR="008B5E47" w:rsidRPr="00BB7B26" w:rsidRDefault="008B5E47" w:rsidP="00AB3B4F">
            <w:pPr>
              <w:spacing w:line="240" w:lineRule="auto"/>
              <w:ind w:firstLineChars="0" w:firstLine="0"/>
              <w:jc w:val="center"/>
              <w:rPr>
                <w:kern w:val="21"/>
                <w:sz w:val="21"/>
                <w:szCs w:val="21"/>
              </w:rPr>
            </w:pPr>
            <w:r w:rsidRPr="00BB7B26">
              <w:rPr>
                <w:rFonts w:hint="eastAsia"/>
                <w:kern w:val="21"/>
                <w:sz w:val="21"/>
                <w:szCs w:val="21"/>
              </w:rPr>
              <w:t>206.55</w:t>
            </w:r>
          </w:p>
        </w:tc>
      </w:tr>
    </w:tbl>
    <w:p w:rsidR="008B5E47" w:rsidRPr="00BB7B26" w:rsidRDefault="008B5E47" w:rsidP="008B5E47">
      <w:pPr>
        <w:autoSpaceDE w:val="0"/>
        <w:autoSpaceDN w:val="0"/>
        <w:ind w:firstLine="480"/>
        <w:rPr>
          <w:kern w:val="24"/>
        </w:rPr>
      </w:pPr>
      <w:r w:rsidRPr="00BB7B26">
        <w:rPr>
          <w:rFonts w:hAnsi="宋体" w:hint="eastAsia"/>
          <w:kern w:val="24"/>
        </w:rPr>
        <w:t>由上表可见，项目</w:t>
      </w:r>
      <w:r w:rsidRPr="00BB7B26">
        <w:rPr>
          <w:rFonts w:hAnsi="宋体"/>
          <w:kern w:val="24"/>
        </w:rPr>
        <w:t>单位土地养分需求量：</w:t>
      </w:r>
      <w:r w:rsidRPr="00BB7B26">
        <w:rPr>
          <w:kern w:val="24"/>
        </w:rPr>
        <w:t>20</w:t>
      </w:r>
      <w:r w:rsidRPr="00BB7B26">
        <w:rPr>
          <w:rFonts w:hint="eastAsia"/>
          <w:kern w:val="24"/>
        </w:rPr>
        <w:t>6</w:t>
      </w:r>
      <w:r w:rsidRPr="00BB7B26">
        <w:rPr>
          <w:kern w:val="24"/>
        </w:rPr>
        <w:t>.</w:t>
      </w:r>
      <w:r w:rsidRPr="00BB7B26">
        <w:rPr>
          <w:rFonts w:hint="eastAsia"/>
          <w:kern w:val="24"/>
        </w:rPr>
        <w:t>5</w:t>
      </w:r>
      <w:r w:rsidRPr="00BB7B26">
        <w:rPr>
          <w:kern w:val="24"/>
        </w:rPr>
        <w:t>5+</w:t>
      </w:r>
      <w:r w:rsidRPr="00BB7B26">
        <w:rPr>
          <w:rFonts w:hint="eastAsia"/>
          <w:kern w:val="24"/>
        </w:rPr>
        <w:t>211.14+206.55</w:t>
      </w:r>
      <w:r w:rsidRPr="00BB7B26">
        <w:rPr>
          <w:kern w:val="24"/>
        </w:rPr>
        <w:t>=</w:t>
      </w:r>
      <w:r w:rsidRPr="00BB7B26">
        <w:rPr>
          <w:rFonts w:hint="eastAsia"/>
          <w:kern w:val="24"/>
        </w:rPr>
        <w:t>624.24</w:t>
      </w:r>
      <w:r w:rsidRPr="00BB7B26">
        <w:rPr>
          <w:kern w:val="24"/>
        </w:rPr>
        <w:t>kg/hm</w:t>
      </w:r>
      <w:r w:rsidRPr="00BB7B26">
        <w:rPr>
          <w:kern w:val="24"/>
          <w:vertAlign w:val="superscript"/>
        </w:rPr>
        <w:t>2</w:t>
      </w:r>
      <w:r w:rsidRPr="00BB7B26">
        <w:rPr>
          <w:rFonts w:hint="eastAsia"/>
          <w:kern w:val="24"/>
        </w:rPr>
        <w:t>；</w:t>
      </w:r>
      <w:r w:rsidRPr="00BB7B26">
        <w:rPr>
          <w:rFonts w:hAnsi="宋体"/>
          <w:kern w:val="24"/>
        </w:rPr>
        <w:t>猪场</w:t>
      </w:r>
      <w:r w:rsidRPr="00BB7B26">
        <w:rPr>
          <w:rFonts w:hAnsi="宋体" w:hint="eastAsia"/>
          <w:kern w:val="24"/>
        </w:rPr>
        <w:t>粪污</w:t>
      </w:r>
      <w:r w:rsidRPr="00BB7B26">
        <w:rPr>
          <w:rFonts w:hAnsi="宋体"/>
          <w:kern w:val="24"/>
        </w:rPr>
        <w:t>还田氮养分供给量为</w:t>
      </w:r>
      <w:r w:rsidRPr="00BB7B26">
        <w:rPr>
          <w:rFonts w:hAnsi="宋体" w:hint="eastAsia"/>
          <w:kern w:val="24"/>
        </w:rPr>
        <w:t>7500*7*0.62=32250</w:t>
      </w:r>
      <w:r w:rsidRPr="00BB7B26">
        <w:rPr>
          <w:kern w:val="24"/>
        </w:rPr>
        <w:t>kg/a</w:t>
      </w:r>
      <w:r w:rsidRPr="00BB7B26">
        <w:rPr>
          <w:rFonts w:hint="eastAsia"/>
          <w:kern w:val="24"/>
        </w:rPr>
        <w:t>；则</w:t>
      </w:r>
      <w:r w:rsidRPr="00BB7B26">
        <w:rPr>
          <w:rFonts w:hAnsi="宋体" w:hint="eastAsia"/>
          <w:kern w:val="24"/>
        </w:rPr>
        <w:t>项目</w:t>
      </w:r>
      <w:r w:rsidRPr="00BB7B26">
        <w:rPr>
          <w:rFonts w:hAnsi="宋体"/>
          <w:kern w:val="24"/>
        </w:rPr>
        <w:t>需配套</w:t>
      </w:r>
      <w:r w:rsidRPr="00BB7B26">
        <w:rPr>
          <w:rFonts w:hAnsi="宋体" w:hint="eastAsia"/>
          <w:kern w:val="24"/>
        </w:rPr>
        <w:t>土地面积为</w:t>
      </w:r>
      <w:r w:rsidRPr="00BB7B26">
        <w:rPr>
          <w:rFonts w:hAnsi="宋体" w:hint="eastAsia"/>
          <w:kern w:val="24"/>
        </w:rPr>
        <w:t>32250</w:t>
      </w:r>
      <w:r w:rsidRPr="00BB7B26">
        <w:rPr>
          <w:kern w:val="24"/>
        </w:rPr>
        <w:t>/</w:t>
      </w:r>
      <w:r w:rsidRPr="00BB7B26">
        <w:rPr>
          <w:rFonts w:hint="eastAsia"/>
          <w:kern w:val="24"/>
        </w:rPr>
        <w:t>624.24</w:t>
      </w:r>
      <w:r w:rsidRPr="00BB7B26">
        <w:rPr>
          <w:kern w:val="24"/>
        </w:rPr>
        <w:t>=</w:t>
      </w:r>
      <w:r w:rsidRPr="00BB7B26">
        <w:rPr>
          <w:rFonts w:hint="eastAsia"/>
          <w:kern w:val="24"/>
        </w:rPr>
        <w:t>52.14</w:t>
      </w:r>
      <w:r w:rsidRPr="00BB7B26">
        <w:rPr>
          <w:kern w:val="24"/>
        </w:rPr>
        <w:t>hm</w:t>
      </w:r>
      <w:r w:rsidRPr="00BB7B26">
        <w:rPr>
          <w:kern w:val="24"/>
          <w:vertAlign w:val="superscript"/>
        </w:rPr>
        <w:t>2</w:t>
      </w:r>
      <w:r w:rsidRPr="00BB7B26">
        <w:rPr>
          <w:rFonts w:hint="eastAsia"/>
          <w:kern w:val="24"/>
        </w:rPr>
        <w:t>，折合</w:t>
      </w:r>
      <w:r w:rsidRPr="00BB7B26">
        <w:rPr>
          <w:rFonts w:hint="eastAsia"/>
          <w:kern w:val="24"/>
        </w:rPr>
        <w:t>782.2</w:t>
      </w:r>
      <w:r w:rsidRPr="00BB7B26">
        <w:rPr>
          <w:rFonts w:hAnsi="宋体"/>
          <w:kern w:val="24"/>
        </w:rPr>
        <w:t>亩。</w:t>
      </w:r>
    </w:p>
    <w:p w:rsidR="008B5E47" w:rsidRPr="00BB7B26" w:rsidRDefault="00755A9B" w:rsidP="008B5E47">
      <w:pPr>
        <w:autoSpaceDE w:val="0"/>
        <w:autoSpaceDN w:val="0"/>
        <w:ind w:firstLine="480"/>
        <w:rPr>
          <w:kern w:val="24"/>
        </w:rPr>
      </w:pPr>
      <w:r w:rsidRPr="00BB7B26">
        <w:rPr>
          <w:rFonts w:hAnsi="宋体" w:hint="eastAsia"/>
          <w:kern w:val="24"/>
        </w:rPr>
        <w:t>建设单位与相关土地所有人签订了</w:t>
      </w:r>
      <w:r w:rsidRPr="00BB7B26">
        <w:rPr>
          <w:rFonts w:hAnsi="宋体" w:hint="eastAsia"/>
          <w:kern w:val="24"/>
        </w:rPr>
        <w:t>900</w:t>
      </w:r>
      <w:r w:rsidR="008B5E47" w:rsidRPr="00BB7B26">
        <w:rPr>
          <w:rFonts w:hAnsi="宋体"/>
          <w:kern w:val="24"/>
        </w:rPr>
        <w:t>亩粪肥还</w:t>
      </w:r>
      <w:r w:rsidRPr="00BB7B26">
        <w:rPr>
          <w:rFonts w:hAnsi="宋体"/>
          <w:kern w:val="24"/>
        </w:rPr>
        <w:t>田协议</w:t>
      </w:r>
      <w:r w:rsidRPr="00BB7B26">
        <w:rPr>
          <w:rFonts w:hAnsi="宋体" w:hint="eastAsia"/>
          <w:kern w:val="24"/>
        </w:rPr>
        <w:t>，项目运营后</w:t>
      </w:r>
      <w:r w:rsidR="008B5E47" w:rsidRPr="00BB7B26">
        <w:rPr>
          <w:rFonts w:hAnsi="宋体"/>
          <w:kern w:val="24"/>
        </w:rPr>
        <w:t>养殖</w:t>
      </w:r>
      <w:r w:rsidRPr="00BB7B26">
        <w:rPr>
          <w:rFonts w:hAnsi="宋体" w:hint="eastAsia"/>
          <w:kern w:val="24"/>
        </w:rPr>
        <w:t>过程</w:t>
      </w:r>
      <w:r w:rsidR="008B5E47" w:rsidRPr="00BB7B26">
        <w:rPr>
          <w:rFonts w:hAnsi="宋体"/>
          <w:kern w:val="24"/>
        </w:rPr>
        <w:t>产生的</w:t>
      </w:r>
      <w:r w:rsidRPr="00BB7B26">
        <w:rPr>
          <w:rFonts w:hAnsi="宋体" w:hint="eastAsia"/>
          <w:kern w:val="24"/>
        </w:rPr>
        <w:t>沼液</w:t>
      </w:r>
      <w:r w:rsidR="008B5E47" w:rsidRPr="00BB7B26">
        <w:rPr>
          <w:rFonts w:hAnsi="宋体"/>
          <w:kern w:val="24"/>
        </w:rPr>
        <w:t>可全部被消纳。</w:t>
      </w:r>
    </w:p>
    <w:p w:rsidR="00105FCF" w:rsidRPr="00BB7B26" w:rsidRDefault="00AB3B4F" w:rsidP="00AB3B4F">
      <w:pPr>
        <w:ind w:firstLine="482"/>
        <w:rPr>
          <w:b/>
        </w:rPr>
      </w:pPr>
      <w:r w:rsidRPr="00BB7B26">
        <w:rPr>
          <w:rFonts w:hint="eastAsia"/>
          <w:b/>
        </w:rPr>
        <w:t>三、沼气储存与利用</w:t>
      </w:r>
    </w:p>
    <w:p w:rsidR="00105FCF" w:rsidRPr="00BB7B26" w:rsidRDefault="00AB3B4F" w:rsidP="00105FCF">
      <w:pPr>
        <w:ind w:firstLine="480"/>
      </w:pPr>
      <w:r w:rsidRPr="00BB7B26">
        <w:rPr>
          <w:rFonts w:hint="eastAsia"/>
        </w:rPr>
        <w:t>（</w:t>
      </w:r>
      <w:r w:rsidRPr="00BB7B26">
        <w:rPr>
          <w:rFonts w:hint="eastAsia"/>
        </w:rPr>
        <w:t>1</w:t>
      </w:r>
      <w:r w:rsidRPr="00BB7B26">
        <w:rPr>
          <w:rFonts w:hint="eastAsia"/>
        </w:rPr>
        <w:t>）</w:t>
      </w:r>
      <w:r w:rsidR="00105FCF" w:rsidRPr="00BB7B26">
        <w:rPr>
          <w:rFonts w:hint="eastAsia"/>
        </w:rPr>
        <w:t>沼气净化工艺</w:t>
      </w:r>
    </w:p>
    <w:p w:rsidR="00105FCF" w:rsidRPr="00BB7B26" w:rsidRDefault="00105FCF" w:rsidP="00105FCF">
      <w:pPr>
        <w:ind w:firstLine="480"/>
      </w:pPr>
      <w:r w:rsidRPr="00BB7B26">
        <w:rPr>
          <w:rFonts w:hint="eastAsia"/>
        </w:rPr>
        <w:t>根据《畜禽养殖业污染防治技术政策》</w:t>
      </w:r>
      <w:r w:rsidRPr="00BB7B26">
        <w:t>(</w:t>
      </w:r>
      <w:r w:rsidRPr="00BB7B26">
        <w:rPr>
          <w:rFonts w:hint="eastAsia"/>
        </w:rPr>
        <w:t>环发</w:t>
      </w:r>
      <w:r w:rsidRPr="00BB7B26">
        <w:t>[2010]151</w:t>
      </w:r>
      <w:r w:rsidRPr="00BB7B26">
        <w:rPr>
          <w:rFonts w:hint="eastAsia"/>
        </w:rPr>
        <w:t>号</w:t>
      </w:r>
      <w:r w:rsidRPr="00BB7B26">
        <w:t>)</w:t>
      </w:r>
      <w:r w:rsidRPr="00BB7B26">
        <w:rPr>
          <w:rFonts w:hint="eastAsia"/>
        </w:rPr>
        <w:t>中有关内容，厌氧发酵产生的沼气应进行收集，并根据</w:t>
      </w:r>
      <w:r w:rsidR="00AB3B4F" w:rsidRPr="00BB7B26">
        <w:rPr>
          <w:rFonts w:hint="eastAsia"/>
        </w:rPr>
        <w:t>利用途径进行脱硫净化处理。沼气利用流程及产污环节图见下</w:t>
      </w:r>
      <w:r w:rsidRPr="00BB7B26">
        <w:rPr>
          <w:rFonts w:hint="eastAsia"/>
        </w:rPr>
        <w:t>图。</w:t>
      </w:r>
    </w:p>
    <w:p w:rsidR="00105FCF" w:rsidRPr="00BB7B26" w:rsidRDefault="000577EC" w:rsidP="00AB3B4F">
      <w:pPr>
        <w:ind w:firstLineChars="0" w:firstLine="0"/>
        <w:jc w:val="center"/>
      </w:pPr>
      <w:r w:rsidRPr="00BB7B26">
        <w:pict>
          <v:group id="_x0000_s1337" editas="canvas" style="width:453.5pt;height:107.05pt;mso-position-horizontal-relative:char;mso-position-vertical-relative:line" coordorigin="1418,7349" coordsize="9070,2141">
            <o:lock v:ext="edit" aspectratio="t"/>
            <v:shape id="_x0000_s1338" type="#_x0000_t75" style="position:absolute;left:1418;top:7349;width:9070;height:2141" o:preferrelative="f">
              <v:fill o:detectmouseclick="t"/>
              <v:path o:extrusionok="t" o:connecttype="none"/>
              <o:lock v:ext="edit" text="t"/>
            </v:shape>
            <v:rect id="_x0000_s1340" style="position:absolute;left:1860;top:7930;width:1028;height:377">
              <v:textbox>
                <w:txbxContent>
                  <w:p w:rsidR="00742DE5" w:rsidRPr="00313A8C" w:rsidRDefault="00742DE5" w:rsidP="00AA2BC2">
                    <w:pPr>
                      <w:ind w:firstLineChars="0" w:firstLine="0"/>
                      <w:jc w:val="center"/>
                      <w:rPr>
                        <w:sz w:val="21"/>
                        <w:szCs w:val="21"/>
                      </w:rPr>
                    </w:pPr>
                    <w:r>
                      <w:rPr>
                        <w:rFonts w:hint="eastAsia"/>
                        <w:sz w:val="21"/>
                        <w:szCs w:val="21"/>
                      </w:rPr>
                      <w:t>沼气</w:t>
                    </w:r>
                  </w:p>
                </w:txbxContent>
              </v:textbox>
            </v:rect>
            <v:shape id="_x0000_s1342" type="#_x0000_t32" style="position:absolute;left:2888;top:8118;width:513;height:1" o:connectortype="straight">
              <v:stroke endarrow="block"/>
            </v:shape>
            <v:rect id="_x0000_s1347" style="position:absolute;left:3413;top:7936;width:1237;height:377">
              <v:textbox>
                <w:txbxContent>
                  <w:p w:rsidR="00742DE5" w:rsidRPr="00313A8C" w:rsidRDefault="00742DE5" w:rsidP="00AA2BC2">
                    <w:pPr>
                      <w:ind w:firstLineChars="0" w:firstLine="0"/>
                      <w:jc w:val="center"/>
                      <w:rPr>
                        <w:sz w:val="21"/>
                        <w:szCs w:val="21"/>
                      </w:rPr>
                    </w:pPr>
                    <w:r>
                      <w:rPr>
                        <w:rFonts w:hint="eastAsia"/>
                        <w:sz w:val="21"/>
                        <w:szCs w:val="21"/>
                      </w:rPr>
                      <w:t>气水分离</w:t>
                    </w:r>
                  </w:p>
                </w:txbxContent>
              </v:textbox>
            </v:rect>
            <v:shape id="_x0000_s1348" type="#_x0000_t32" style="position:absolute;left:4649;top:8124;width:513;height:1" o:connectortype="straight">
              <v:stroke endarrow="block"/>
            </v:shape>
            <v:rect id="_x0000_s1349" style="position:absolute;left:5172;top:7936;width:1028;height:377">
              <v:textbox>
                <w:txbxContent>
                  <w:p w:rsidR="00742DE5" w:rsidRPr="00313A8C" w:rsidRDefault="00742DE5" w:rsidP="00AA2BC2">
                    <w:pPr>
                      <w:ind w:firstLineChars="0" w:firstLine="0"/>
                      <w:jc w:val="center"/>
                      <w:rPr>
                        <w:sz w:val="21"/>
                        <w:szCs w:val="21"/>
                      </w:rPr>
                    </w:pPr>
                    <w:r>
                      <w:rPr>
                        <w:rFonts w:hint="eastAsia"/>
                        <w:sz w:val="21"/>
                        <w:szCs w:val="21"/>
                      </w:rPr>
                      <w:t>脱硫</w:t>
                    </w:r>
                  </w:p>
                </w:txbxContent>
              </v:textbox>
            </v:rect>
            <v:shape id="_x0000_s1350" type="#_x0000_t32" style="position:absolute;left:6200;top:8112;width:513;height:1" o:connectortype="straight">
              <v:stroke endarrow="block"/>
            </v:shape>
            <v:rect id="_x0000_s1351" style="position:absolute;left:6713;top:7923;width:1028;height:377">
              <v:textbox>
                <w:txbxContent>
                  <w:p w:rsidR="00742DE5" w:rsidRPr="00313A8C" w:rsidRDefault="00742DE5" w:rsidP="00AA2BC2">
                    <w:pPr>
                      <w:ind w:firstLineChars="0" w:firstLine="0"/>
                      <w:jc w:val="center"/>
                      <w:rPr>
                        <w:sz w:val="21"/>
                        <w:szCs w:val="21"/>
                      </w:rPr>
                    </w:pPr>
                    <w:r>
                      <w:rPr>
                        <w:rFonts w:hint="eastAsia"/>
                        <w:sz w:val="21"/>
                        <w:szCs w:val="21"/>
                      </w:rPr>
                      <w:t>阻火器</w:t>
                    </w:r>
                  </w:p>
                </w:txbxContent>
              </v:textbox>
            </v:rect>
            <v:shape id="_x0000_s1354" type="#_x0000_t32" style="position:absolute;left:7754;top:8112;width:513;height:1" o:connectortype="straight">
              <v:stroke endarrow="block"/>
            </v:shape>
            <v:rect id="_x0000_s1355" style="position:absolute;left:8267;top:7923;width:1209;height:377">
              <v:textbox>
                <w:txbxContent>
                  <w:p w:rsidR="00742DE5" w:rsidRPr="00313A8C" w:rsidRDefault="00742DE5" w:rsidP="00AA2BC2">
                    <w:pPr>
                      <w:ind w:firstLineChars="0" w:firstLine="0"/>
                      <w:jc w:val="center"/>
                      <w:rPr>
                        <w:sz w:val="21"/>
                        <w:szCs w:val="21"/>
                      </w:rPr>
                    </w:pPr>
                    <w:r>
                      <w:rPr>
                        <w:rFonts w:hint="eastAsia"/>
                        <w:sz w:val="21"/>
                        <w:szCs w:val="21"/>
                      </w:rPr>
                      <w:t>放空燃烧</w:t>
                    </w:r>
                  </w:p>
                </w:txbxContent>
              </v:textbox>
            </v:rect>
            <v:shape id="_x0000_s1356" type="#_x0000_t32" style="position:absolute;left:5669;top:8326;width:1;height:464" o:connectortype="straight">
              <v:stroke dashstyle="dash" endarrow="block"/>
            </v:shape>
            <v:rect id="_x0000_s1357" style="position:absolute;left:5081;top:8803;width:1173;height:377">
              <v:stroke dashstyle="dash"/>
              <v:textbox>
                <w:txbxContent>
                  <w:p w:rsidR="00742DE5" w:rsidRPr="00313A8C" w:rsidRDefault="00742DE5" w:rsidP="00AA2BC2">
                    <w:pPr>
                      <w:ind w:firstLineChars="0" w:firstLine="0"/>
                      <w:jc w:val="center"/>
                      <w:rPr>
                        <w:sz w:val="21"/>
                        <w:szCs w:val="21"/>
                      </w:rPr>
                    </w:pPr>
                    <w:r>
                      <w:rPr>
                        <w:rFonts w:hint="eastAsia"/>
                        <w:sz w:val="21"/>
                        <w:szCs w:val="21"/>
                      </w:rPr>
                      <w:t>废脱硫剂</w:t>
                    </w:r>
                  </w:p>
                </w:txbxContent>
              </v:textbox>
            </v:rect>
            <v:shape id="_x0000_s1358" type="#_x0000_t32" style="position:absolute;left:8917;top:8300;width:1;height:464" o:connectortype="straight">
              <v:stroke dashstyle="dash" endarrow="block"/>
            </v:shape>
            <v:rect id="_x0000_s1359" style="position:absolute;left:8329;top:8777;width:1173;height:377">
              <v:stroke dashstyle="dash"/>
              <v:textbox>
                <w:txbxContent>
                  <w:p w:rsidR="00742DE5" w:rsidRPr="00313A8C" w:rsidRDefault="00742DE5" w:rsidP="00AA2BC2">
                    <w:pPr>
                      <w:ind w:firstLineChars="0" w:firstLine="0"/>
                      <w:jc w:val="center"/>
                      <w:rPr>
                        <w:sz w:val="21"/>
                        <w:szCs w:val="21"/>
                      </w:rPr>
                    </w:pPr>
                    <w:r>
                      <w:rPr>
                        <w:rFonts w:hint="eastAsia"/>
                        <w:sz w:val="21"/>
                        <w:szCs w:val="21"/>
                      </w:rPr>
                      <w:t>燃烧废气</w:t>
                    </w:r>
                  </w:p>
                </w:txbxContent>
              </v:textbox>
            </v:rect>
            <w10:wrap type="none"/>
            <w10:anchorlock/>
          </v:group>
        </w:pict>
      </w:r>
    </w:p>
    <w:p w:rsidR="00AA2BC2" w:rsidRPr="00BB7B26" w:rsidRDefault="00AA2BC2" w:rsidP="00AA2BC2">
      <w:pPr>
        <w:ind w:firstLineChars="0" w:firstLine="0"/>
        <w:jc w:val="center"/>
        <w:rPr>
          <w:b/>
        </w:rPr>
      </w:pPr>
      <w:r w:rsidRPr="00BB7B26">
        <w:rPr>
          <w:rFonts w:hint="eastAsia"/>
          <w:b/>
        </w:rPr>
        <w:t>图</w:t>
      </w:r>
      <w:r w:rsidR="00F84A48" w:rsidRPr="00BB7B26">
        <w:rPr>
          <w:rFonts w:hint="eastAsia"/>
          <w:b/>
        </w:rPr>
        <w:t>5-</w:t>
      </w:r>
      <w:r w:rsidRPr="00BB7B26">
        <w:rPr>
          <w:rFonts w:hint="eastAsia"/>
          <w:b/>
        </w:rPr>
        <w:t xml:space="preserve">4  </w:t>
      </w:r>
      <w:r w:rsidRPr="00BB7B26">
        <w:rPr>
          <w:rFonts w:hint="eastAsia"/>
          <w:b/>
        </w:rPr>
        <w:t>项目沼气净化及利用环节及产污节点图</w:t>
      </w:r>
    </w:p>
    <w:p w:rsidR="00AA2BC2" w:rsidRPr="00BB7B26" w:rsidRDefault="00AA2BC2" w:rsidP="00AA2BC2">
      <w:pPr>
        <w:ind w:firstLine="480"/>
      </w:pPr>
      <w:r w:rsidRPr="00BB7B26">
        <w:rPr>
          <w:rFonts w:hint="eastAsia"/>
        </w:rPr>
        <w:t>沼气是高湿度气体，根据沼气技术培训资料及大理州农科院《沼气的主要成分及用途》，沼气中</w:t>
      </w:r>
      <w:r w:rsidRPr="00BB7B26">
        <w:t>H</w:t>
      </w:r>
      <w:r w:rsidRPr="00BB7B26">
        <w:rPr>
          <w:vertAlign w:val="subscript"/>
        </w:rPr>
        <w:t>2</w:t>
      </w:r>
      <w:r w:rsidRPr="00BB7B26">
        <w:t>S</w:t>
      </w:r>
      <w:r w:rsidRPr="00BB7B26">
        <w:rPr>
          <w:rFonts w:hint="eastAsia"/>
        </w:rPr>
        <w:t>平均含量为</w:t>
      </w:r>
      <w:r w:rsidRPr="00BB7B26">
        <w:t>0.034%</w:t>
      </w:r>
      <w:r w:rsidRPr="00BB7B26">
        <w:rPr>
          <w:rFonts w:hint="eastAsia"/>
        </w:rPr>
        <w:t>，需要进行脱水脱硫处理，以防止对沼气输送管道的腐蚀影响。经采用专用沼气脱硫剂脱硫后，硫去除率可达到</w:t>
      </w:r>
      <w:r w:rsidRPr="00BB7B26">
        <w:t>95%</w:t>
      </w:r>
      <w:r w:rsidRPr="00BB7B26">
        <w:rPr>
          <w:rFonts w:hint="eastAsia"/>
        </w:rPr>
        <w:t>以上，经核算沼气净化后</w:t>
      </w:r>
      <w:r w:rsidRPr="00BB7B26">
        <w:t>H</w:t>
      </w:r>
      <w:r w:rsidRPr="00BB7B26">
        <w:rPr>
          <w:vertAlign w:val="subscript"/>
        </w:rPr>
        <w:t>2</w:t>
      </w:r>
      <w:r w:rsidRPr="00BB7B26">
        <w:t>S</w:t>
      </w:r>
      <w:r w:rsidRPr="00BB7B26">
        <w:rPr>
          <w:rFonts w:hint="eastAsia"/>
        </w:rPr>
        <w:t>含量不高于</w:t>
      </w:r>
      <w:r w:rsidRPr="00BB7B26">
        <w:t>20mg/m</w:t>
      </w:r>
      <w:r w:rsidRPr="00BB7B26">
        <w:rPr>
          <w:vertAlign w:val="superscript"/>
        </w:rPr>
        <w:t>3</w:t>
      </w:r>
      <w:r w:rsidRPr="00BB7B26">
        <w:rPr>
          <w:rFonts w:hint="eastAsia"/>
        </w:rPr>
        <w:t>。沼气经过脱硫装置脱硫，其目的是净化沼气。净化后的沼气进入后续沼气利用系统。</w:t>
      </w:r>
    </w:p>
    <w:p w:rsidR="00AA2BC2" w:rsidRPr="00BB7B26" w:rsidRDefault="000577EC" w:rsidP="00105FCF">
      <w:pPr>
        <w:ind w:firstLine="480"/>
      </w:pPr>
      <w:r w:rsidRPr="00BB7B26">
        <w:fldChar w:fldCharType="begin"/>
      </w:r>
      <w:r w:rsidR="00733492" w:rsidRPr="00BB7B26">
        <w:instrText xml:space="preserve"> </w:instrText>
      </w:r>
      <w:r w:rsidR="00733492" w:rsidRPr="00BB7B26">
        <w:rPr>
          <w:rFonts w:hint="eastAsia"/>
        </w:rPr>
        <w:instrText>eq \o\ac(</w:instrText>
      </w:r>
      <w:r w:rsidR="00733492" w:rsidRPr="00BB7B26">
        <w:rPr>
          <w:rFonts w:hint="eastAsia"/>
        </w:rPr>
        <w:instrText>○</w:instrText>
      </w:r>
      <w:r w:rsidR="00733492" w:rsidRPr="00BB7B26">
        <w:rPr>
          <w:rFonts w:hint="eastAsia"/>
        </w:rPr>
        <w:instrText>,</w:instrText>
      </w:r>
      <w:r w:rsidR="00733492" w:rsidRPr="00BB7B26">
        <w:rPr>
          <w:rFonts w:hint="eastAsia"/>
          <w:position w:val="3"/>
          <w:sz w:val="16"/>
        </w:rPr>
        <w:instrText>1</w:instrText>
      </w:r>
      <w:r w:rsidR="00733492" w:rsidRPr="00BB7B26">
        <w:rPr>
          <w:rFonts w:hint="eastAsia"/>
        </w:rPr>
        <w:instrText>)</w:instrText>
      </w:r>
      <w:r w:rsidRPr="00BB7B26">
        <w:fldChar w:fldCharType="end"/>
      </w:r>
      <w:r w:rsidR="00733492" w:rsidRPr="00BB7B26">
        <w:rPr>
          <w:rFonts w:hint="eastAsia"/>
        </w:rPr>
        <w:t>气水分离</w:t>
      </w:r>
    </w:p>
    <w:p w:rsidR="00105FCF" w:rsidRPr="00BB7B26" w:rsidRDefault="00105FCF" w:rsidP="00105FCF">
      <w:pPr>
        <w:ind w:firstLine="480"/>
      </w:pPr>
      <w:r w:rsidRPr="00BB7B26">
        <w:rPr>
          <w:rFonts w:hint="eastAsia"/>
        </w:rPr>
        <w:lastRenderedPageBreak/>
        <w:t>沼气脱水原理：大量含水的沼气进入气水分离器，并在其中以离心向下倾斜式运动，夹带的水份由于速度降低而被分离出来，被分离的液体由分离器排出，干燥清洁的沼气从分离器出口排出。一般采用脱水器</w:t>
      </w:r>
      <w:r w:rsidRPr="00BB7B26">
        <w:t>(</w:t>
      </w:r>
      <w:r w:rsidRPr="00BB7B26">
        <w:rPr>
          <w:rFonts w:hint="eastAsia"/>
        </w:rPr>
        <w:t>气水分离器</w:t>
      </w:r>
      <w:r w:rsidRPr="00BB7B26">
        <w:t>)</w:t>
      </w:r>
      <w:r w:rsidRPr="00BB7B26">
        <w:rPr>
          <w:rFonts w:hint="eastAsia"/>
        </w:rPr>
        <w:t>进行沼气脱水。</w:t>
      </w:r>
    </w:p>
    <w:p w:rsidR="00105FCF" w:rsidRPr="00BB7B26" w:rsidRDefault="00105FCF" w:rsidP="00105FCF">
      <w:pPr>
        <w:ind w:firstLine="480"/>
      </w:pPr>
      <w:r w:rsidRPr="00BB7B26">
        <w:rPr>
          <w:rFonts w:hint="eastAsia"/>
        </w:rPr>
        <w:t>沼气是高湿度的混合气，每</w:t>
      </w:r>
      <w:r w:rsidRPr="00BB7B26">
        <w:t>1m</w:t>
      </w:r>
      <w:r w:rsidRPr="00BB7B26">
        <w:rPr>
          <w:vertAlign w:val="superscript"/>
        </w:rPr>
        <w:t>3</w:t>
      </w:r>
      <w:r w:rsidRPr="00BB7B26">
        <w:rPr>
          <w:rFonts w:hint="eastAsia"/>
        </w:rPr>
        <w:t>沼气约含水</w:t>
      </w:r>
      <w:r w:rsidRPr="00BB7B26">
        <w:t>0.04kg</w:t>
      </w:r>
      <w:r w:rsidRPr="00BB7B26">
        <w:rPr>
          <w:rFonts w:hint="eastAsia"/>
        </w:rPr>
        <w:t>。沼气自沼气池进入管道时，温度逐渐降低，管道中会产生大量含杂质的冷凝水，容易堵塞、破坏管道设备。因此，需要进行脱水处理，脱出的水流入污水处理设施。</w:t>
      </w:r>
    </w:p>
    <w:p w:rsidR="00733492" w:rsidRPr="00BB7B26" w:rsidRDefault="00105FCF" w:rsidP="00105FCF">
      <w:pPr>
        <w:ind w:firstLine="480"/>
      </w:pPr>
      <w:r w:rsidRPr="00BB7B26">
        <w:rPr>
          <w:rFonts w:hint="eastAsia"/>
        </w:rPr>
        <w:t>②脱硫</w:t>
      </w:r>
    </w:p>
    <w:p w:rsidR="00105FCF" w:rsidRPr="00BB7B26" w:rsidRDefault="00105FCF" w:rsidP="00105FCF">
      <w:pPr>
        <w:ind w:firstLine="480"/>
      </w:pPr>
      <w:r w:rsidRPr="00BB7B26">
        <w:rPr>
          <w:rFonts w:hint="eastAsia"/>
        </w:rPr>
        <w:t>本项目脱硫剂</w:t>
      </w:r>
      <w:r w:rsidR="00733492" w:rsidRPr="00BB7B26">
        <w:rPr>
          <w:rFonts w:hint="eastAsia"/>
        </w:rPr>
        <w:t>采用</w:t>
      </w:r>
      <w:r w:rsidRPr="00BB7B26">
        <w:rPr>
          <w:rFonts w:hint="eastAsia"/>
        </w:rPr>
        <w:t>氧化铁，采用常温</w:t>
      </w:r>
      <w:r w:rsidRPr="00BB7B26">
        <w:t>Fe</w:t>
      </w:r>
      <w:r w:rsidRPr="00BB7B26">
        <w:rPr>
          <w:vertAlign w:val="subscript"/>
        </w:rPr>
        <w:t>2</w:t>
      </w:r>
      <w:r w:rsidRPr="00BB7B26">
        <w:t>O</w:t>
      </w:r>
      <w:r w:rsidRPr="00BB7B26">
        <w:rPr>
          <w:vertAlign w:val="subscript"/>
        </w:rPr>
        <w:t>3</w:t>
      </w:r>
      <w:r w:rsidRPr="00BB7B26">
        <w:rPr>
          <w:rFonts w:hint="eastAsia"/>
        </w:rPr>
        <w:t>干式脱硫法，它是将</w:t>
      </w:r>
      <w:r w:rsidR="00733492" w:rsidRPr="00BB7B26">
        <w:t>Fe</w:t>
      </w:r>
      <w:r w:rsidR="00733492" w:rsidRPr="00BB7B26">
        <w:rPr>
          <w:vertAlign w:val="subscript"/>
        </w:rPr>
        <w:t>2</w:t>
      </w:r>
      <w:r w:rsidR="00733492" w:rsidRPr="00BB7B26">
        <w:t>O</w:t>
      </w:r>
      <w:r w:rsidR="00733492" w:rsidRPr="00BB7B26">
        <w:rPr>
          <w:vertAlign w:val="subscript"/>
        </w:rPr>
        <w:t>3</w:t>
      </w:r>
      <w:r w:rsidRPr="00BB7B26">
        <w:rPr>
          <w:rFonts w:hint="eastAsia"/>
        </w:rPr>
        <w:t>屑（或粉）和木屑混合制成脱硫剂，以湿态（含水</w:t>
      </w:r>
      <w:r w:rsidRPr="00BB7B26">
        <w:t>40%</w:t>
      </w:r>
      <w:r w:rsidRPr="00BB7B26">
        <w:rPr>
          <w:rFonts w:hint="eastAsia"/>
        </w:rPr>
        <w:t>左右）填充于脱硫装置内。</w:t>
      </w:r>
      <w:r w:rsidR="00733492" w:rsidRPr="00BB7B26">
        <w:t>Fe</w:t>
      </w:r>
      <w:r w:rsidR="00733492" w:rsidRPr="00BB7B26">
        <w:rPr>
          <w:vertAlign w:val="subscript"/>
        </w:rPr>
        <w:t>2</w:t>
      </w:r>
      <w:r w:rsidR="00733492" w:rsidRPr="00BB7B26">
        <w:t>O</w:t>
      </w:r>
      <w:r w:rsidR="00733492" w:rsidRPr="00BB7B26">
        <w:rPr>
          <w:vertAlign w:val="subscript"/>
        </w:rPr>
        <w:t>3</w:t>
      </w:r>
      <w:r w:rsidRPr="00BB7B26">
        <w:rPr>
          <w:rFonts w:hint="eastAsia"/>
        </w:rPr>
        <w:t>脱硫剂为条状多孔结构固体，对</w:t>
      </w:r>
      <w:r w:rsidRPr="00BB7B26">
        <w:t>H</w:t>
      </w:r>
      <w:r w:rsidRPr="00BB7B26">
        <w:rPr>
          <w:vertAlign w:val="subscript"/>
        </w:rPr>
        <w:t>2</w:t>
      </w:r>
      <w:r w:rsidR="00733492" w:rsidRPr="00BB7B26">
        <w:t>S</w:t>
      </w:r>
      <w:r w:rsidRPr="00BB7B26">
        <w:rPr>
          <w:rFonts w:hint="eastAsia"/>
        </w:rPr>
        <w:t>能进行快速的不可逆化学吸附，数秒内可将</w:t>
      </w:r>
      <w:r w:rsidR="00733492" w:rsidRPr="00BB7B26">
        <w:t>H</w:t>
      </w:r>
      <w:r w:rsidR="00733492" w:rsidRPr="00BB7B26">
        <w:rPr>
          <w:vertAlign w:val="subscript"/>
        </w:rPr>
        <w:t>2</w:t>
      </w:r>
      <w:r w:rsidR="00733492" w:rsidRPr="00BB7B26">
        <w:t>S</w:t>
      </w:r>
      <w:r w:rsidRPr="00BB7B26">
        <w:rPr>
          <w:rFonts w:hint="eastAsia"/>
        </w:rPr>
        <w:t>脱除到</w:t>
      </w:r>
      <w:r w:rsidRPr="00BB7B26">
        <w:t>1×10</w:t>
      </w:r>
      <w:r w:rsidRPr="00BB7B26">
        <w:rPr>
          <w:vertAlign w:val="superscript"/>
        </w:rPr>
        <w:t>-6</w:t>
      </w:r>
      <w:r w:rsidRPr="00BB7B26">
        <w:rPr>
          <w:rFonts w:hint="eastAsia"/>
        </w:rPr>
        <w:t>以下。当沼气通过时，经如下反应，达到脱硫目的：</w:t>
      </w:r>
    </w:p>
    <w:p w:rsidR="00733492" w:rsidRPr="00BB7B26" w:rsidRDefault="00733492" w:rsidP="00733492">
      <w:pPr>
        <w:ind w:firstLineChars="0" w:firstLine="0"/>
        <w:jc w:val="center"/>
      </w:pPr>
      <w:r w:rsidRPr="00BB7B26">
        <w:rPr>
          <w:noProof/>
        </w:rPr>
        <w:drawing>
          <wp:inline distT="0" distB="0" distL="0" distR="0">
            <wp:extent cx="4928263" cy="659958"/>
            <wp:effectExtent l="19050" t="0" r="5687" b="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srcRect t="7778"/>
                    <a:stretch>
                      <a:fillRect/>
                    </a:stretch>
                  </pic:blipFill>
                  <pic:spPr bwMode="auto">
                    <a:xfrm>
                      <a:off x="0" y="0"/>
                      <a:ext cx="4928263" cy="659958"/>
                    </a:xfrm>
                    <a:prstGeom prst="rect">
                      <a:avLst/>
                    </a:prstGeom>
                    <a:noFill/>
                    <a:ln w="9525">
                      <a:noFill/>
                      <a:miter lim="800000"/>
                      <a:headEnd/>
                      <a:tailEnd/>
                    </a:ln>
                  </pic:spPr>
                </pic:pic>
              </a:graphicData>
            </a:graphic>
          </wp:inline>
        </w:drawing>
      </w:r>
    </w:p>
    <w:p w:rsidR="00105FCF" w:rsidRPr="00BB7B26" w:rsidRDefault="00105FCF" w:rsidP="00105FCF">
      <w:pPr>
        <w:ind w:firstLine="480"/>
      </w:pPr>
      <w:r w:rsidRPr="00BB7B26">
        <w:rPr>
          <w:rFonts w:hint="eastAsia"/>
        </w:rPr>
        <w:t>脱硫剂工作一定时间后，其活性会逐渐下降，脱硫效果逐渐变差。当脱硫装置出口沼气中</w:t>
      </w:r>
      <w:r w:rsidR="00733492" w:rsidRPr="00BB7B26">
        <w:t>H</w:t>
      </w:r>
      <w:r w:rsidR="00733492" w:rsidRPr="00BB7B26">
        <w:rPr>
          <w:vertAlign w:val="subscript"/>
        </w:rPr>
        <w:t>2</w:t>
      </w:r>
      <w:r w:rsidR="00733492" w:rsidRPr="00BB7B26">
        <w:t>S</w:t>
      </w:r>
      <w:r w:rsidRPr="00BB7B26">
        <w:rPr>
          <w:rFonts w:hint="eastAsia"/>
        </w:rPr>
        <w:t>的含量超过</w:t>
      </w:r>
      <w:r w:rsidR="00733492" w:rsidRPr="00BB7B26">
        <w:t>20mg/m</w:t>
      </w:r>
      <w:r w:rsidR="00733492" w:rsidRPr="00BB7B26">
        <w:rPr>
          <w:vertAlign w:val="superscript"/>
        </w:rPr>
        <w:t>3</w:t>
      </w:r>
      <w:r w:rsidRPr="00BB7B26">
        <w:rPr>
          <w:rFonts w:hint="eastAsia"/>
        </w:rPr>
        <w:t>时，就需要对脱硫剂进行处理。当脱硫剂中硫未达到</w:t>
      </w:r>
      <w:r w:rsidRPr="00BB7B26">
        <w:t>030%</w:t>
      </w:r>
      <w:r w:rsidRPr="00BB7B26">
        <w:rPr>
          <w:rFonts w:hint="eastAsia"/>
        </w:rPr>
        <w:t>时，脱硫剂可进行再生；若脱硫剂硫容超过</w:t>
      </w:r>
      <w:r w:rsidRPr="00BB7B26">
        <w:t>30%</w:t>
      </w:r>
      <w:r w:rsidRPr="00BB7B26">
        <w:rPr>
          <w:rFonts w:hint="eastAsia"/>
        </w:rPr>
        <w:t>时，就要更新脱硫剂。</w:t>
      </w:r>
    </w:p>
    <w:p w:rsidR="00105FCF" w:rsidRPr="00BB7B26" w:rsidRDefault="00105FCF" w:rsidP="00105FCF">
      <w:pPr>
        <w:ind w:firstLine="480"/>
      </w:pPr>
      <w:r w:rsidRPr="00BB7B26">
        <w:rPr>
          <w:rFonts w:hint="eastAsia"/>
        </w:rPr>
        <w:t>同时经类比同规模养殖场污水处理设施竣工环保验收监测，经采用专用沼气脱硫剂脱硫后，硫去除率可达到</w:t>
      </w:r>
      <w:r w:rsidRPr="00BB7B26">
        <w:t>90%</w:t>
      </w:r>
      <w:r w:rsidRPr="00BB7B26">
        <w:rPr>
          <w:rFonts w:hint="eastAsia"/>
        </w:rPr>
        <w:t>以上，经核算沼气净化后</w:t>
      </w:r>
      <w:r w:rsidRPr="00BB7B26">
        <w:t>H</w:t>
      </w:r>
      <w:r w:rsidRPr="00BB7B26">
        <w:rPr>
          <w:vertAlign w:val="subscript"/>
        </w:rPr>
        <w:t>2</w:t>
      </w:r>
      <w:r w:rsidRPr="00BB7B26">
        <w:t>S</w:t>
      </w:r>
      <w:r w:rsidRPr="00BB7B26">
        <w:rPr>
          <w:rFonts w:hint="eastAsia"/>
        </w:rPr>
        <w:t>含量不高于</w:t>
      </w:r>
      <w:r w:rsidRPr="00BB7B26">
        <w:t>20mg/m</w:t>
      </w:r>
      <w:r w:rsidRPr="00BB7B26">
        <w:rPr>
          <w:vertAlign w:val="superscript"/>
        </w:rPr>
        <w:t>3</w:t>
      </w:r>
      <w:r w:rsidRPr="00BB7B26">
        <w:rPr>
          <w:rFonts w:hint="eastAsia"/>
        </w:rPr>
        <w:t>。一般储气装置设计时，采取有防腐措施，经脱硫处理后的沼气不会对储气装置产生大的腐蚀影响，即其因腐蚀导致沼气泄露的可能性很小。</w:t>
      </w:r>
    </w:p>
    <w:p w:rsidR="00105FCF" w:rsidRPr="00BB7B26" w:rsidRDefault="00733492" w:rsidP="00105FCF">
      <w:pPr>
        <w:ind w:firstLine="480"/>
      </w:pPr>
      <w:r w:rsidRPr="00BB7B26">
        <w:rPr>
          <w:rFonts w:hint="eastAsia"/>
        </w:rPr>
        <w:t>（</w:t>
      </w:r>
      <w:r w:rsidRPr="00BB7B26">
        <w:rPr>
          <w:rFonts w:hint="eastAsia"/>
        </w:rPr>
        <w:t>2</w:t>
      </w:r>
      <w:r w:rsidRPr="00BB7B26">
        <w:rPr>
          <w:rFonts w:hint="eastAsia"/>
        </w:rPr>
        <w:t>）</w:t>
      </w:r>
      <w:r w:rsidR="00105FCF" w:rsidRPr="00BB7B26">
        <w:rPr>
          <w:rFonts w:hint="eastAsia"/>
        </w:rPr>
        <w:t>沼气利用方案</w:t>
      </w:r>
    </w:p>
    <w:p w:rsidR="00105FCF" w:rsidRPr="00BB7B26" w:rsidRDefault="00105FCF" w:rsidP="00105FCF">
      <w:pPr>
        <w:ind w:firstLine="480"/>
      </w:pPr>
      <w:r w:rsidRPr="00BB7B26">
        <w:rPr>
          <w:rFonts w:hint="eastAsia"/>
        </w:rPr>
        <w:t>根据《规模化畜禽养殖场沼气工程设计规范》中的数据，理论上每去除</w:t>
      </w:r>
      <w:r w:rsidR="00733492" w:rsidRPr="00BB7B26">
        <w:t>1kgCOD</w:t>
      </w:r>
      <w:r w:rsidRPr="00BB7B26">
        <w:rPr>
          <w:rFonts w:hint="eastAsia"/>
        </w:rPr>
        <w:t>可产生</w:t>
      </w:r>
      <w:r w:rsidRPr="00BB7B26">
        <w:t>0.35m</w:t>
      </w:r>
      <w:r w:rsidRPr="00BB7B26">
        <w:rPr>
          <w:vertAlign w:val="superscript"/>
        </w:rPr>
        <w:t>3</w:t>
      </w:r>
      <w:r w:rsidRPr="00BB7B26">
        <w:rPr>
          <w:rFonts w:hint="eastAsia"/>
        </w:rPr>
        <w:t>沼气进行计算，产生的沼气部分作为场区生活，多余沼气火炬燃烧，防止直排污染大气。沼气的主要特性参数见</w:t>
      </w:r>
      <w:r w:rsidR="00733492" w:rsidRPr="00BB7B26">
        <w:rPr>
          <w:rFonts w:hint="eastAsia"/>
        </w:rPr>
        <w:t>下</w:t>
      </w:r>
      <w:r w:rsidRPr="00BB7B26">
        <w:rPr>
          <w:rFonts w:hint="eastAsia"/>
        </w:rPr>
        <w:t>表。</w:t>
      </w:r>
    </w:p>
    <w:p w:rsidR="00733492" w:rsidRPr="00BB7B26" w:rsidRDefault="00733492" w:rsidP="00F84A48">
      <w:pPr>
        <w:pStyle w:val="Heading4"/>
        <w:tabs>
          <w:tab w:val="left" w:pos="4547"/>
        </w:tabs>
        <w:kinsoku w:val="0"/>
        <w:overflowPunct w:val="0"/>
        <w:adjustRightInd/>
        <w:ind w:left="0"/>
        <w:jc w:val="center"/>
        <w:outlineLvl w:val="9"/>
        <w:rPr>
          <w:rFonts w:ascii="Times New Roman" w:cs="Times New Roman"/>
        </w:rPr>
      </w:pPr>
      <w:r w:rsidRPr="00BB7B26">
        <w:rPr>
          <w:rFonts w:ascii="Times New Roman" w:hAnsi="宋体" w:cs="Times New Roman"/>
        </w:rPr>
        <w:t>表</w:t>
      </w:r>
      <w:r w:rsidR="00F84A48" w:rsidRPr="00BB7B26">
        <w:rPr>
          <w:rFonts w:ascii="Times New Roman" w:cs="Times New Roman"/>
        </w:rPr>
        <w:t>5-</w:t>
      </w:r>
      <w:r w:rsidR="00DB33B6" w:rsidRPr="00BB7B26">
        <w:rPr>
          <w:rFonts w:ascii="Times New Roman" w:cs="Times New Roman" w:hint="eastAsia"/>
        </w:rPr>
        <w:t>3</w:t>
      </w:r>
      <w:r w:rsidRPr="00BB7B26">
        <w:rPr>
          <w:rFonts w:ascii="Times New Roman" w:cs="Times New Roman"/>
        </w:rPr>
        <w:t xml:space="preserve">  </w:t>
      </w:r>
      <w:r w:rsidRPr="00BB7B26">
        <w:rPr>
          <w:rFonts w:ascii="Times New Roman" w:hAnsi="宋体" w:cs="Times New Roman"/>
        </w:rPr>
        <w:t>沼气主要特性参数</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860"/>
        <w:gridCol w:w="1629"/>
        <w:gridCol w:w="1190"/>
        <w:gridCol w:w="5391"/>
      </w:tblGrid>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kern w:val="2"/>
                <w:sz w:val="21"/>
                <w:szCs w:val="21"/>
              </w:rPr>
            </w:pPr>
            <w:r w:rsidRPr="00BB7B26">
              <w:rPr>
                <w:rFonts w:hint="eastAsia"/>
                <w:kern w:val="2"/>
                <w:sz w:val="21"/>
                <w:szCs w:val="21"/>
              </w:rPr>
              <w:t>序号</w:t>
            </w:r>
          </w:p>
        </w:tc>
        <w:tc>
          <w:tcPr>
            <w:tcW w:w="1554" w:type="pct"/>
            <w:gridSpan w:val="2"/>
            <w:vAlign w:val="center"/>
            <w:hideMark/>
          </w:tcPr>
          <w:p w:rsidR="00733492" w:rsidRPr="00BB7B26" w:rsidRDefault="00733492" w:rsidP="00733492">
            <w:pPr>
              <w:pStyle w:val="TableParagraph"/>
              <w:kinsoku w:val="0"/>
              <w:overflowPunct w:val="0"/>
              <w:jc w:val="center"/>
              <w:rPr>
                <w:kern w:val="2"/>
                <w:sz w:val="21"/>
                <w:szCs w:val="21"/>
              </w:rPr>
            </w:pPr>
            <w:r w:rsidRPr="00BB7B26">
              <w:rPr>
                <w:rFonts w:hint="eastAsia"/>
                <w:kern w:val="2"/>
                <w:sz w:val="21"/>
                <w:szCs w:val="21"/>
              </w:rPr>
              <w:t>参数</w:t>
            </w:r>
          </w:p>
        </w:tc>
        <w:tc>
          <w:tcPr>
            <w:tcW w:w="2972" w:type="pct"/>
            <w:vAlign w:val="center"/>
            <w:hideMark/>
          </w:tcPr>
          <w:p w:rsidR="00733492" w:rsidRPr="00BB7B26" w:rsidRDefault="00733492" w:rsidP="00733492">
            <w:pPr>
              <w:pStyle w:val="TableParagraph"/>
              <w:kinsoku w:val="0"/>
              <w:overflowPunct w:val="0"/>
              <w:jc w:val="center"/>
              <w:rPr>
                <w:rFonts w:ascii="Times New Roman"/>
                <w:kern w:val="2"/>
                <w:position w:val="2"/>
                <w:sz w:val="21"/>
                <w:szCs w:val="21"/>
              </w:rPr>
            </w:pPr>
            <w:r w:rsidRPr="00BB7B26">
              <w:rPr>
                <w:rFonts w:ascii="Times New Roman" w:hint="eastAsia"/>
                <w:kern w:val="2"/>
                <w:position w:val="2"/>
                <w:sz w:val="21"/>
                <w:szCs w:val="21"/>
              </w:rPr>
              <w:t>详细内容</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1</w:t>
            </w:r>
          </w:p>
        </w:tc>
        <w:tc>
          <w:tcPr>
            <w:tcW w:w="1554" w:type="pct"/>
            <w:gridSpan w:val="2"/>
            <w:vAlign w:val="center"/>
            <w:hideMark/>
          </w:tcPr>
          <w:p w:rsidR="00733492" w:rsidRPr="00BB7B26" w:rsidRDefault="00733492" w:rsidP="00733492">
            <w:pPr>
              <w:pStyle w:val="TableParagraph"/>
              <w:kinsoku w:val="0"/>
              <w:overflowPunct w:val="0"/>
              <w:jc w:val="center"/>
              <w:rPr>
                <w:rFonts w:ascii="Times New Roman"/>
                <w:kern w:val="2"/>
                <w:sz w:val="21"/>
                <w:szCs w:val="21"/>
              </w:rPr>
            </w:pPr>
            <w:r w:rsidRPr="00BB7B26">
              <w:rPr>
                <w:rFonts w:ascii="Times New Roman" w:hint="eastAsia"/>
                <w:kern w:val="2"/>
                <w:sz w:val="21"/>
                <w:szCs w:val="21"/>
              </w:rPr>
              <w:t>主要成分</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position w:val="2"/>
                <w:sz w:val="21"/>
                <w:szCs w:val="21"/>
              </w:rPr>
              <w:t>CH</w:t>
            </w:r>
            <w:r w:rsidRPr="00BB7B26">
              <w:rPr>
                <w:rFonts w:ascii="Times New Roman" w:eastAsiaTheme="minorEastAsia"/>
                <w:kern w:val="2"/>
                <w:position w:val="2"/>
                <w:sz w:val="21"/>
                <w:szCs w:val="21"/>
                <w:vertAlign w:val="subscript"/>
              </w:rPr>
              <w:t>4</w:t>
            </w:r>
            <w:r w:rsidRPr="00BB7B26">
              <w:rPr>
                <w:rFonts w:ascii="Times New Roman" w:eastAsiaTheme="minorEastAsia"/>
                <w:kern w:val="2"/>
                <w:position w:val="2"/>
                <w:sz w:val="21"/>
                <w:szCs w:val="21"/>
              </w:rPr>
              <w:t xml:space="preserve"> 60%</w:t>
            </w:r>
            <w:r w:rsidRPr="00BB7B26">
              <w:rPr>
                <w:rFonts w:hint="eastAsia"/>
                <w:kern w:val="2"/>
                <w:position w:val="2"/>
                <w:sz w:val="21"/>
                <w:szCs w:val="21"/>
              </w:rPr>
              <w:t>、</w:t>
            </w:r>
            <w:r w:rsidRPr="00BB7B26">
              <w:rPr>
                <w:rFonts w:ascii="Times New Roman"/>
                <w:kern w:val="2"/>
                <w:position w:val="2"/>
                <w:sz w:val="21"/>
                <w:szCs w:val="21"/>
              </w:rPr>
              <w:t>CO</w:t>
            </w:r>
            <w:r w:rsidRPr="00BB7B26">
              <w:rPr>
                <w:rFonts w:ascii="Times New Roman"/>
                <w:kern w:val="2"/>
                <w:position w:val="2"/>
                <w:sz w:val="21"/>
                <w:szCs w:val="21"/>
                <w:vertAlign w:val="subscript"/>
              </w:rPr>
              <w:t>2</w:t>
            </w:r>
            <w:r w:rsidRPr="00BB7B26">
              <w:rPr>
                <w:rFonts w:ascii="Times New Roman"/>
                <w:kern w:val="2"/>
                <w:position w:val="2"/>
                <w:sz w:val="21"/>
                <w:szCs w:val="21"/>
              </w:rPr>
              <w:t>35%</w:t>
            </w:r>
            <w:r w:rsidRPr="00BB7B26">
              <w:rPr>
                <w:rFonts w:hint="eastAsia"/>
                <w:kern w:val="2"/>
                <w:position w:val="2"/>
                <w:sz w:val="21"/>
                <w:szCs w:val="21"/>
              </w:rPr>
              <w:t>、</w:t>
            </w:r>
            <w:r w:rsidRPr="00BB7B26">
              <w:rPr>
                <w:rFonts w:ascii="Times New Roman"/>
                <w:kern w:val="2"/>
                <w:position w:val="2"/>
                <w:sz w:val="21"/>
                <w:szCs w:val="21"/>
              </w:rPr>
              <w:t>H</w:t>
            </w:r>
            <w:r w:rsidRPr="00BB7B26">
              <w:rPr>
                <w:rFonts w:ascii="Times New Roman"/>
                <w:kern w:val="2"/>
                <w:position w:val="2"/>
                <w:sz w:val="21"/>
                <w:szCs w:val="21"/>
                <w:vertAlign w:val="subscript"/>
              </w:rPr>
              <w:t>2</w:t>
            </w:r>
            <w:r w:rsidRPr="00BB7B26">
              <w:rPr>
                <w:rFonts w:ascii="Times New Roman"/>
                <w:kern w:val="2"/>
                <w:position w:val="2"/>
                <w:sz w:val="21"/>
                <w:szCs w:val="21"/>
              </w:rPr>
              <w:t>S0.034%</w:t>
            </w:r>
            <w:r w:rsidRPr="00BB7B26">
              <w:rPr>
                <w:rFonts w:hint="eastAsia"/>
                <w:kern w:val="2"/>
                <w:position w:val="2"/>
                <w:sz w:val="21"/>
                <w:szCs w:val="21"/>
              </w:rPr>
              <w:t>、</w:t>
            </w:r>
            <w:r w:rsidRPr="00BB7B26">
              <w:rPr>
                <w:rFonts w:ascii="Times New Roman"/>
                <w:kern w:val="2"/>
                <w:position w:val="2"/>
                <w:sz w:val="21"/>
                <w:szCs w:val="21"/>
              </w:rPr>
              <w:t>N</w:t>
            </w:r>
            <w:r w:rsidRPr="00BB7B26">
              <w:rPr>
                <w:rFonts w:ascii="Times New Roman"/>
                <w:kern w:val="2"/>
                <w:position w:val="2"/>
                <w:sz w:val="21"/>
                <w:szCs w:val="21"/>
                <w:vertAlign w:val="subscript"/>
              </w:rPr>
              <w:t>2</w:t>
            </w:r>
            <w:r w:rsidRPr="00BB7B26">
              <w:rPr>
                <w:rFonts w:hint="eastAsia"/>
                <w:kern w:val="2"/>
                <w:position w:val="2"/>
                <w:sz w:val="21"/>
                <w:szCs w:val="21"/>
              </w:rPr>
              <w:t>及其他</w:t>
            </w:r>
            <w:r w:rsidRPr="00BB7B26">
              <w:rPr>
                <w:rFonts w:ascii="Times New Roman"/>
                <w:kern w:val="2"/>
                <w:position w:val="2"/>
                <w:sz w:val="21"/>
                <w:szCs w:val="21"/>
              </w:rPr>
              <w:t>4.966%</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p>
        </w:tc>
        <w:tc>
          <w:tcPr>
            <w:tcW w:w="1554" w:type="pct"/>
            <w:gridSpan w:val="2"/>
            <w:vAlign w:val="center"/>
            <w:hideMark/>
          </w:tcPr>
          <w:p w:rsidR="00733492" w:rsidRPr="00BB7B26" w:rsidRDefault="00733492" w:rsidP="00733492">
            <w:pPr>
              <w:pStyle w:val="TableParagraph"/>
              <w:kinsoku w:val="0"/>
              <w:overflowPunct w:val="0"/>
              <w:jc w:val="center"/>
              <w:rPr>
                <w:kern w:val="2"/>
                <w:sz w:val="21"/>
                <w:szCs w:val="21"/>
              </w:rPr>
            </w:pPr>
            <w:r w:rsidRPr="00BB7B26">
              <w:rPr>
                <w:rFonts w:hint="eastAsia"/>
                <w:kern w:val="2"/>
                <w:sz w:val="21"/>
                <w:szCs w:val="21"/>
              </w:rPr>
              <w:t>密度</w:t>
            </w:r>
            <w:r w:rsidRPr="00BB7B26">
              <w:rPr>
                <w:rFonts w:ascii="Times New Roman"/>
                <w:kern w:val="2"/>
                <w:sz w:val="21"/>
                <w:szCs w:val="21"/>
              </w:rPr>
              <w:t>(kg/m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1.221</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2</w:t>
            </w:r>
          </w:p>
        </w:tc>
        <w:tc>
          <w:tcPr>
            <w:tcW w:w="1554" w:type="pct"/>
            <w:gridSpan w:val="2"/>
            <w:vAlign w:val="center"/>
            <w:hideMark/>
          </w:tcPr>
          <w:p w:rsidR="00733492" w:rsidRPr="00BB7B26" w:rsidRDefault="00733492" w:rsidP="00733492">
            <w:pPr>
              <w:pStyle w:val="TableParagraph"/>
              <w:kinsoku w:val="0"/>
              <w:overflowPunct w:val="0"/>
              <w:jc w:val="center"/>
              <w:rPr>
                <w:kern w:val="2"/>
                <w:sz w:val="21"/>
                <w:szCs w:val="21"/>
              </w:rPr>
            </w:pPr>
            <w:r w:rsidRPr="00BB7B26">
              <w:rPr>
                <w:rFonts w:hint="eastAsia"/>
                <w:kern w:val="2"/>
                <w:sz w:val="21"/>
                <w:szCs w:val="21"/>
              </w:rPr>
              <w:t>比重</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0.944</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3</w:t>
            </w:r>
          </w:p>
        </w:tc>
        <w:tc>
          <w:tcPr>
            <w:tcW w:w="1554" w:type="pct"/>
            <w:gridSpan w:val="2"/>
            <w:vAlign w:val="center"/>
            <w:hideMark/>
          </w:tcPr>
          <w:p w:rsidR="00733492" w:rsidRPr="00BB7B26" w:rsidRDefault="00733492" w:rsidP="00733492">
            <w:pPr>
              <w:pStyle w:val="TableParagraph"/>
              <w:kinsoku w:val="0"/>
              <w:overflowPunct w:val="0"/>
              <w:jc w:val="center"/>
              <w:rPr>
                <w:rFonts w:ascii="Times New Roman"/>
                <w:kern w:val="2"/>
                <w:sz w:val="21"/>
                <w:szCs w:val="21"/>
              </w:rPr>
            </w:pPr>
            <w:r w:rsidRPr="00BB7B26">
              <w:rPr>
                <w:rFonts w:hint="eastAsia"/>
                <w:kern w:val="2"/>
                <w:sz w:val="21"/>
                <w:szCs w:val="21"/>
              </w:rPr>
              <w:t>热值</w:t>
            </w:r>
            <w:r w:rsidRPr="00BB7B26">
              <w:rPr>
                <w:rFonts w:ascii="Times New Roman"/>
                <w:kern w:val="2"/>
                <w:sz w:val="21"/>
                <w:szCs w:val="21"/>
              </w:rPr>
              <w:t>(kJ/m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733492" w:rsidRPr="00BB7B26" w:rsidRDefault="00733492" w:rsidP="003A4F3E">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w:t>
            </w:r>
            <w:r w:rsidR="003A4F3E" w:rsidRPr="00BB7B26">
              <w:rPr>
                <w:rFonts w:ascii="Times New Roman" w:eastAsiaTheme="minorEastAsia" w:hint="eastAsia"/>
                <w:kern w:val="2"/>
                <w:sz w:val="21"/>
                <w:szCs w:val="21"/>
              </w:rPr>
              <w:t>1524</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4</w:t>
            </w:r>
          </w:p>
        </w:tc>
        <w:tc>
          <w:tcPr>
            <w:tcW w:w="1554" w:type="pct"/>
            <w:gridSpan w:val="2"/>
            <w:vAlign w:val="center"/>
            <w:hideMark/>
          </w:tcPr>
          <w:p w:rsidR="00733492" w:rsidRPr="00BB7B26" w:rsidRDefault="00733492" w:rsidP="00733492">
            <w:pPr>
              <w:pStyle w:val="TableParagraph"/>
              <w:kinsoku w:val="0"/>
              <w:overflowPunct w:val="0"/>
              <w:jc w:val="center"/>
              <w:rPr>
                <w:rFonts w:ascii="Times New Roman"/>
                <w:kern w:val="2"/>
                <w:sz w:val="21"/>
                <w:szCs w:val="21"/>
              </w:rPr>
            </w:pPr>
            <w:r w:rsidRPr="00BB7B26">
              <w:rPr>
                <w:rFonts w:hint="eastAsia"/>
                <w:kern w:val="2"/>
                <w:sz w:val="21"/>
                <w:szCs w:val="21"/>
              </w:rPr>
              <w:t>理论空气量</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5.71</w:t>
            </w:r>
          </w:p>
        </w:tc>
      </w:tr>
      <w:tr w:rsidR="00733492" w:rsidRPr="00BB7B26" w:rsidTr="00733492">
        <w:trPr>
          <w:trHeight w:val="340"/>
        </w:trPr>
        <w:tc>
          <w:tcPr>
            <w:tcW w:w="474" w:type="pct"/>
            <w:vMerge w:val="restar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lastRenderedPageBreak/>
              <w:t>5</w:t>
            </w:r>
          </w:p>
        </w:tc>
        <w:tc>
          <w:tcPr>
            <w:tcW w:w="898" w:type="pct"/>
            <w:vMerge w:val="restart"/>
            <w:vAlign w:val="center"/>
            <w:hideMark/>
          </w:tcPr>
          <w:p w:rsidR="00733492" w:rsidRPr="00BB7B26" w:rsidRDefault="00733492" w:rsidP="00733492">
            <w:pPr>
              <w:pStyle w:val="TableParagraph"/>
              <w:kinsoku w:val="0"/>
              <w:overflowPunct w:val="0"/>
              <w:jc w:val="center"/>
              <w:rPr>
                <w:rFonts w:ascii="Times New Roman"/>
                <w:kern w:val="2"/>
                <w:sz w:val="21"/>
                <w:szCs w:val="21"/>
              </w:rPr>
            </w:pPr>
            <w:r w:rsidRPr="00BB7B26">
              <w:rPr>
                <w:rFonts w:hint="eastAsia"/>
                <w:kern w:val="2"/>
                <w:sz w:val="21"/>
                <w:szCs w:val="21"/>
              </w:rPr>
              <w:t>爆炸极限</w:t>
            </w:r>
            <w:r w:rsidRPr="00BB7B26">
              <w:rPr>
                <w:rFonts w:ascii="Times New Roman"/>
                <w:kern w:val="2"/>
                <w:sz w:val="21"/>
                <w:szCs w:val="21"/>
              </w:rPr>
              <w:t>(%)</w:t>
            </w:r>
          </w:p>
        </w:tc>
        <w:tc>
          <w:tcPr>
            <w:tcW w:w="656" w:type="pct"/>
            <w:vAlign w:val="center"/>
            <w:hideMark/>
          </w:tcPr>
          <w:p w:rsidR="00733492" w:rsidRPr="00BB7B26" w:rsidRDefault="00733492" w:rsidP="00733492">
            <w:pPr>
              <w:pStyle w:val="TableParagraph"/>
              <w:kinsoku w:val="0"/>
              <w:overflowPunct w:val="0"/>
              <w:jc w:val="center"/>
              <w:rPr>
                <w:kern w:val="2"/>
                <w:sz w:val="21"/>
                <w:szCs w:val="21"/>
              </w:rPr>
            </w:pPr>
            <w:r w:rsidRPr="00BB7B26">
              <w:rPr>
                <w:rFonts w:hint="eastAsia"/>
                <w:kern w:val="2"/>
                <w:sz w:val="21"/>
                <w:szCs w:val="21"/>
              </w:rPr>
              <w:t>上限</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24.44</w:t>
            </w:r>
          </w:p>
        </w:tc>
      </w:tr>
      <w:tr w:rsidR="00733492" w:rsidRPr="00BB7B26" w:rsidTr="00733492">
        <w:trPr>
          <w:trHeight w:val="340"/>
        </w:trPr>
        <w:tc>
          <w:tcPr>
            <w:tcW w:w="474" w:type="pct"/>
            <w:vMerge/>
            <w:vAlign w:val="center"/>
            <w:hideMark/>
          </w:tcPr>
          <w:p w:rsidR="00733492" w:rsidRPr="00BB7B26" w:rsidRDefault="00733492" w:rsidP="00733492">
            <w:pPr>
              <w:widowControl/>
              <w:spacing w:line="240" w:lineRule="auto"/>
              <w:ind w:firstLineChars="0" w:firstLine="0"/>
              <w:jc w:val="center"/>
              <w:rPr>
                <w:rFonts w:eastAsiaTheme="minorEastAsia"/>
                <w:w w:val="99"/>
                <w:sz w:val="21"/>
                <w:szCs w:val="21"/>
              </w:rPr>
            </w:pPr>
          </w:p>
        </w:tc>
        <w:tc>
          <w:tcPr>
            <w:tcW w:w="898" w:type="pct"/>
            <w:vMerge/>
            <w:vAlign w:val="center"/>
            <w:hideMark/>
          </w:tcPr>
          <w:p w:rsidR="00733492" w:rsidRPr="00BB7B26" w:rsidRDefault="00733492" w:rsidP="00733492">
            <w:pPr>
              <w:widowControl/>
              <w:spacing w:line="240" w:lineRule="auto"/>
              <w:ind w:firstLineChars="0" w:firstLine="0"/>
              <w:jc w:val="center"/>
              <w:rPr>
                <w:sz w:val="21"/>
                <w:szCs w:val="21"/>
              </w:rPr>
            </w:pPr>
          </w:p>
        </w:tc>
        <w:tc>
          <w:tcPr>
            <w:tcW w:w="656" w:type="pct"/>
            <w:vAlign w:val="center"/>
            <w:hideMark/>
          </w:tcPr>
          <w:p w:rsidR="00733492" w:rsidRPr="00BB7B26" w:rsidRDefault="00733492" w:rsidP="00733492">
            <w:pPr>
              <w:pStyle w:val="TableParagraph"/>
              <w:kinsoku w:val="0"/>
              <w:overflowPunct w:val="0"/>
              <w:jc w:val="center"/>
              <w:rPr>
                <w:kern w:val="2"/>
                <w:sz w:val="21"/>
                <w:szCs w:val="21"/>
              </w:rPr>
            </w:pPr>
            <w:r w:rsidRPr="00BB7B26">
              <w:rPr>
                <w:rFonts w:hint="eastAsia"/>
                <w:kern w:val="2"/>
                <w:sz w:val="21"/>
                <w:szCs w:val="21"/>
              </w:rPr>
              <w:t>下限</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8.8</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6</w:t>
            </w:r>
          </w:p>
        </w:tc>
        <w:tc>
          <w:tcPr>
            <w:tcW w:w="1554" w:type="pct"/>
            <w:gridSpan w:val="2"/>
            <w:vAlign w:val="center"/>
            <w:hideMark/>
          </w:tcPr>
          <w:p w:rsidR="00733492" w:rsidRPr="00BB7B26" w:rsidRDefault="00733492" w:rsidP="00733492">
            <w:pPr>
              <w:pStyle w:val="TableParagraph"/>
              <w:kinsoku w:val="0"/>
              <w:overflowPunct w:val="0"/>
              <w:jc w:val="center"/>
              <w:rPr>
                <w:rFonts w:ascii="Times New Roman"/>
                <w:kern w:val="2"/>
                <w:sz w:val="21"/>
                <w:szCs w:val="21"/>
              </w:rPr>
            </w:pPr>
            <w:r w:rsidRPr="00BB7B26">
              <w:rPr>
                <w:rFonts w:hint="eastAsia"/>
                <w:kern w:val="2"/>
                <w:sz w:val="21"/>
                <w:szCs w:val="21"/>
              </w:rPr>
              <w:t>理论烟气量</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8.914</w:t>
            </w:r>
          </w:p>
        </w:tc>
      </w:tr>
      <w:tr w:rsidR="00733492" w:rsidRPr="00BB7B26" w:rsidTr="00733492">
        <w:trPr>
          <w:trHeight w:val="340"/>
        </w:trPr>
        <w:tc>
          <w:tcPr>
            <w:tcW w:w="474" w:type="pct"/>
            <w:vAlign w:val="center"/>
            <w:hideMark/>
          </w:tcPr>
          <w:p w:rsidR="00733492" w:rsidRPr="00BB7B26" w:rsidRDefault="00733492" w:rsidP="00733492">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7</w:t>
            </w:r>
          </w:p>
        </w:tc>
        <w:tc>
          <w:tcPr>
            <w:tcW w:w="1554" w:type="pct"/>
            <w:gridSpan w:val="2"/>
            <w:vAlign w:val="center"/>
            <w:hideMark/>
          </w:tcPr>
          <w:p w:rsidR="00733492" w:rsidRPr="00BB7B26" w:rsidRDefault="00733492" w:rsidP="00733492">
            <w:pPr>
              <w:pStyle w:val="TableParagraph"/>
              <w:kinsoku w:val="0"/>
              <w:overflowPunct w:val="0"/>
              <w:jc w:val="center"/>
              <w:rPr>
                <w:rFonts w:ascii="Times New Roman"/>
                <w:kern w:val="2"/>
                <w:sz w:val="21"/>
                <w:szCs w:val="21"/>
              </w:rPr>
            </w:pPr>
            <w:r w:rsidRPr="00BB7B26">
              <w:rPr>
                <w:rFonts w:hint="eastAsia"/>
                <w:kern w:val="2"/>
                <w:sz w:val="21"/>
                <w:szCs w:val="21"/>
              </w:rPr>
              <w:t>火焰传播速度</w:t>
            </w:r>
            <w:r w:rsidRPr="00BB7B26">
              <w:rPr>
                <w:rFonts w:ascii="Times New Roman"/>
                <w:kern w:val="2"/>
                <w:sz w:val="21"/>
                <w:szCs w:val="21"/>
              </w:rPr>
              <w:t>(m/s)</w:t>
            </w:r>
          </w:p>
        </w:tc>
        <w:tc>
          <w:tcPr>
            <w:tcW w:w="2972" w:type="pct"/>
            <w:vAlign w:val="center"/>
            <w:hideMark/>
          </w:tcPr>
          <w:p w:rsidR="00733492" w:rsidRPr="00BB7B26" w:rsidRDefault="00733492" w:rsidP="00733492">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0.198</w:t>
            </w:r>
          </w:p>
        </w:tc>
      </w:tr>
    </w:tbl>
    <w:p w:rsidR="00105FCF" w:rsidRPr="00BB7B26" w:rsidRDefault="00733492" w:rsidP="00105FCF">
      <w:pPr>
        <w:ind w:firstLine="480"/>
      </w:pPr>
      <w:r w:rsidRPr="00BB7B26">
        <w:rPr>
          <w:rFonts w:hint="eastAsia"/>
        </w:rPr>
        <w:t>（</w:t>
      </w:r>
      <w:r w:rsidRPr="00BB7B26">
        <w:rPr>
          <w:rFonts w:hint="eastAsia"/>
        </w:rPr>
        <w:t>4</w:t>
      </w:r>
      <w:r w:rsidRPr="00BB7B26">
        <w:rPr>
          <w:rFonts w:hint="eastAsia"/>
        </w:rPr>
        <w:t>）</w:t>
      </w:r>
      <w:r w:rsidR="00105FCF" w:rsidRPr="00BB7B26">
        <w:rPr>
          <w:rFonts w:hint="eastAsia"/>
        </w:rPr>
        <w:t>沼气应急放空燃烧系统</w:t>
      </w:r>
    </w:p>
    <w:p w:rsidR="00105FCF" w:rsidRPr="00BB7B26" w:rsidRDefault="00105FCF" w:rsidP="00105FCF">
      <w:pPr>
        <w:ind w:firstLine="480"/>
      </w:pPr>
      <w:r w:rsidRPr="00BB7B26">
        <w:rPr>
          <w:rFonts w:hint="eastAsia"/>
        </w:rPr>
        <w:t>为避免收集后的沼气直接扩散到大气中，沼气利用系统设置放空燃烧火炬装置，该装置起到应急系统的作用，在沼气放空燃烧器机能不良、不能使用或沼气多余的情况下，沼气将被引至高温火炬系统燃烧后排空。因此，设置火炬系统主要是用来高温焚烧处理在沼气放空燃烧器非正常运行时多余的沼气，使有害物质焚毁或无害化，以减少或避免环境风险事故的发生。</w:t>
      </w:r>
    </w:p>
    <w:p w:rsidR="00105FCF" w:rsidRPr="00BB7B26" w:rsidRDefault="00733492" w:rsidP="00733492">
      <w:pPr>
        <w:ind w:firstLine="482"/>
        <w:rPr>
          <w:b/>
        </w:rPr>
      </w:pPr>
      <w:bookmarkStart w:id="214" w:name="4.2.2.6_病死猪处理处置工艺"/>
      <w:bookmarkEnd w:id="214"/>
      <w:r w:rsidRPr="00BB7B26">
        <w:rPr>
          <w:rFonts w:hint="eastAsia"/>
          <w:b/>
        </w:rPr>
        <w:t>四、</w:t>
      </w:r>
      <w:r w:rsidR="00105FCF" w:rsidRPr="00BB7B26">
        <w:rPr>
          <w:rFonts w:hint="eastAsia"/>
          <w:b/>
        </w:rPr>
        <w:t>病死猪处理处置</w:t>
      </w:r>
    </w:p>
    <w:p w:rsidR="00105FCF" w:rsidRPr="00BB7B26" w:rsidRDefault="00755A9B" w:rsidP="00105FCF">
      <w:pPr>
        <w:ind w:firstLine="480"/>
      </w:pPr>
      <w:r w:rsidRPr="00BB7B26">
        <w:rPr>
          <w:rFonts w:hint="eastAsia"/>
        </w:rPr>
        <w:t>根据建设单位提供的资料，项目设有</w:t>
      </w:r>
      <w:r w:rsidR="00105FCF" w:rsidRPr="00BB7B26">
        <w:rPr>
          <w:rFonts w:hint="eastAsia"/>
        </w:rPr>
        <w:t>冷冻库对</w:t>
      </w:r>
      <w:r w:rsidRPr="00BB7B26">
        <w:rPr>
          <w:rFonts w:hint="eastAsia"/>
        </w:rPr>
        <w:t>病死</w:t>
      </w:r>
      <w:r w:rsidR="00105FCF" w:rsidRPr="00BB7B26">
        <w:rPr>
          <w:rFonts w:hint="eastAsia"/>
        </w:rPr>
        <w:t>猪</w:t>
      </w:r>
      <w:r w:rsidRPr="00BB7B26">
        <w:rPr>
          <w:rFonts w:hint="eastAsia"/>
        </w:rPr>
        <w:t>只</w:t>
      </w:r>
      <w:r w:rsidR="00105FCF" w:rsidRPr="00BB7B26">
        <w:rPr>
          <w:rFonts w:hint="eastAsia"/>
        </w:rPr>
        <w:t>进行冷冻暂存，</w:t>
      </w:r>
      <w:r w:rsidRPr="00BB7B26">
        <w:rPr>
          <w:rFonts w:hint="eastAsia"/>
        </w:rPr>
        <w:t>及时外委处置</w:t>
      </w:r>
      <w:r w:rsidR="00105FCF" w:rsidRPr="00BB7B26">
        <w:rPr>
          <w:rFonts w:hint="eastAsia"/>
        </w:rPr>
        <w:t>。</w:t>
      </w:r>
    </w:p>
    <w:p w:rsidR="00105FCF" w:rsidRPr="00BB7B26" w:rsidRDefault="00733492" w:rsidP="00733492">
      <w:pPr>
        <w:ind w:firstLine="482"/>
        <w:rPr>
          <w:b/>
        </w:rPr>
      </w:pPr>
      <w:bookmarkStart w:id="215" w:name="4.2.2.7雨污分流工程"/>
      <w:bookmarkEnd w:id="215"/>
      <w:r w:rsidRPr="00BB7B26">
        <w:rPr>
          <w:rFonts w:hint="eastAsia"/>
          <w:b/>
        </w:rPr>
        <w:t>五、</w:t>
      </w:r>
      <w:r w:rsidR="00105FCF" w:rsidRPr="00BB7B26">
        <w:rPr>
          <w:rFonts w:hint="eastAsia"/>
          <w:b/>
        </w:rPr>
        <w:t>雨污分流工程</w:t>
      </w:r>
    </w:p>
    <w:p w:rsidR="00105FCF" w:rsidRPr="00BB7B26" w:rsidRDefault="00105FCF" w:rsidP="00105FCF">
      <w:pPr>
        <w:ind w:firstLine="480"/>
      </w:pPr>
      <w:r w:rsidRPr="00BB7B26">
        <w:rPr>
          <w:rFonts w:hint="eastAsia"/>
        </w:rPr>
        <w:t>该项目场区内实施雨污分流制，实现排污减量化。</w:t>
      </w:r>
    </w:p>
    <w:p w:rsidR="00105FCF" w:rsidRPr="00BB7B26" w:rsidRDefault="00755A9B" w:rsidP="00105FCF">
      <w:pPr>
        <w:ind w:firstLine="480"/>
      </w:pPr>
      <w:r w:rsidRPr="00BB7B26">
        <w:rPr>
          <w:rFonts w:hint="eastAsia"/>
        </w:rPr>
        <w:t>场内雨水、污水分流收集，场区</w:t>
      </w:r>
      <w:r w:rsidR="00105FCF" w:rsidRPr="00BB7B26">
        <w:rPr>
          <w:rFonts w:hint="eastAsia"/>
        </w:rPr>
        <w:t>雨水收集后进入</w:t>
      </w:r>
      <w:r w:rsidRPr="00BB7B26">
        <w:rPr>
          <w:rFonts w:hint="eastAsia"/>
        </w:rPr>
        <w:t>雨水收集池，生活污水、养殖污水经固液分离后进入</w:t>
      </w:r>
      <w:r w:rsidR="00105FCF" w:rsidRPr="00BB7B26">
        <w:rPr>
          <w:rFonts w:hint="eastAsia"/>
        </w:rPr>
        <w:t>黑膜沼气池</w:t>
      </w:r>
      <w:r w:rsidRPr="00BB7B26">
        <w:rPr>
          <w:rFonts w:hint="eastAsia"/>
        </w:rPr>
        <w:t>发酵</w:t>
      </w:r>
      <w:r w:rsidR="00105FCF" w:rsidRPr="00BB7B26">
        <w:rPr>
          <w:rFonts w:hint="eastAsia"/>
        </w:rPr>
        <w:t>处理，沼液全部用于农田施肥，不得</w:t>
      </w:r>
      <w:r w:rsidRPr="00BB7B26">
        <w:rPr>
          <w:rFonts w:hint="eastAsia"/>
        </w:rPr>
        <w:t>外</w:t>
      </w:r>
      <w:r w:rsidR="00105FCF" w:rsidRPr="00BB7B26">
        <w:rPr>
          <w:rFonts w:hint="eastAsia"/>
        </w:rPr>
        <w:t>排。</w:t>
      </w:r>
    </w:p>
    <w:p w:rsidR="00105FCF" w:rsidRPr="00BB7B26" w:rsidRDefault="00F84A48" w:rsidP="00105FCF">
      <w:pPr>
        <w:topLinePunct/>
        <w:ind w:firstLineChars="0" w:firstLine="0"/>
        <w:outlineLvl w:val="3"/>
        <w:rPr>
          <w:b/>
          <w:kern w:val="20"/>
        </w:rPr>
      </w:pPr>
      <w:r w:rsidRPr="00BB7B26">
        <w:rPr>
          <w:rFonts w:hint="eastAsia"/>
          <w:b/>
          <w:kern w:val="20"/>
        </w:rPr>
        <w:t>5</w:t>
      </w:r>
      <w:r w:rsidR="00105FCF" w:rsidRPr="00BB7B26">
        <w:rPr>
          <w:b/>
          <w:kern w:val="20"/>
        </w:rPr>
        <w:t>.2.1.</w:t>
      </w:r>
      <w:r w:rsidR="00CB49C7" w:rsidRPr="00BB7B26">
        <w:rPr>
          <w:rFonts w:hint="eastAsia"/>
          <w:b/>
          <w:kern w:val="20"/>
        </w:rPr>
        <w:t>2</w:t>
      </w:r>
      <w:r w:rsidR="00105FCF" w:rsidRPr="00BB7B26">
        <w:rPr>
          <w:b/>
          <w:kern w:val="20"/>
        </w:rPr>
        <w:t xml:space="preserve"> </w:t>
      </w:r>
      <w:r w:rsidR="00105FCF" w:rsidRPr="00BB7B26">
        <w:rPr>
          <w:rFonts w:hint="eastAsia"/>
          <w:b/>
          <w:kern w:val="20"/>
        </w:rPr>
        <w:t>排污节点汇总</w:t>
      </w:r>
    </w:p>
    <w:p w:rsidR="00105FCF" w:rsidRPr="00BB7B26" w:rsidRDefault="00105FCF" w:rsidP="00105FCF">
      <w:pPr>
        <w:ind w:firstLine="480"/>
      </w:pPr>
      <w:r w:rsidRPr="00BB7B26">
        <w:rPr>
          <w:rFonts w:hint="eastAsia"/>
        </w:rPr>
        <w:t>本项目的产污环节主要是：在猪只饲养直至销售出场的过程中产生的废气、废水、固废、噪声等。</w:t>
      </w:r>
    </w:p>
    <w:p w:rsidR="00105FCF" w:rsidRPr="00BB7B26" w:rsidRDefault="00711103" w:rsidP="00105FCF">
      <w:pPr>
        <w:ind w:firstLine="480"/>
      </w:pPr>
      <w:r w:rsidRPr="00BB7B26">
        <w:rPr>
          <w:rFonts w:hint="eastAsia"/>
        </w:rPr>
        <w:t>废气：项目运营期废气主要来源于猪舍、污水处理设施、固粪分离区及</w:t>
      </w:r>
      <w:r w:rsidR="00105FCF" w:rsidRPr="00BB7B26">
        <w:rPr>
          <w:rFonts w:hint="eastAsia"/>
        </w:rPr>
        <w:t>沼液池恶臭；</w:t>
      </w:r>
      <w:r w:rsidR="00105FCF" w:rsidRPr="00BB7B26">
        <w:rPr>
          <w:rFonts w:hint="eastAsia"/>
        </w:rPr>
        <w:t xml:space="preserve"> </w:t>
      </w:r>
      <w:r w:rsidR="00105FCF" w:rsidRPr="00BB7B26">
        <w:rPr>
          <w:rFonts w:hint="eastAsia"/>
        </w:rPr>
        <w:t>食堂油烟；沼气燃烧废气；备用柴油发电机废气。</w:t>
      </w:r>
    </w:p>
    <w:p w:rsidR="00105FCF" w:rsidRPr="00BB7B26" w:rsidRDefault="00105FCF" w:rsidP="00105FCF">
      <w:pPr>
        <w:ind w:firstLine="480"/>
      </w:pPr>
      <w:r w:rsidRPr="00BB7B26">
        <w:rPr>
          <w:rFonts w:hint="eastAsia"/>
        </w:rPr>
        <w:t>废水：项目运营期废水主要为猪粪尿水、猪舍冲栏废水、生活污水。</w:t>
      </w:r>
    </w:p>
    <w:p w:rsidR="00105FCF" w:rsidRPr="00BB7B26" w:rsidRDefault="00105FCF" w:rsidP="00105FCF">
      <w:pPr>
        <w:ind w:firstLine="480"/>
      </w:pPr>
      <w:r w:rsidRPr="00BB7B26">
        <w:rPr>
          <w:rFonts w:hint="eastAsia"/>
        </w:rPr>
        <w:t>噪声：项目运营期噪声主要为猪舍的猪叫声、污水处理设施运行产生的噪声。</w:t>
      </w:r>
    </w:p>
    <w:p w:rsidR="00105FCF" w:rsidRPr="00BB7B26" w:rsidRDefault="00105FCF" w:rsidP="00105FCF">
      <w:pPr>
        <w:ind w:firstLine="480"/>
      </w:pPr>
      <w:r w:rsidRPr="00BB7B26">
        <w:rPr>
          <w:rFonts w:hint="eastAsia"/>
        </w:rPr>
        <w:t>固废：项目在生产过程中所产生的固体废物主要有猪粪、饲料残渣、病死猪只、废弃包装材料、卫生防疫废物、沼渣、废脱硫剂及生活垃圾。</w:t>
      </w:r>
    </w:p>
    <w:p w:rsidR="00105FCF" w:rsidRPr="00BB7B26" w:rsidRDefault="00711103" w:rsidP="00105FCF">
      <w:pPr>
        <w:ind w:firstLine="480"/>
      </w:pPr>
      <w:r w:rsidRPr="00BB7B26">
        <w:rPr>
          <w:rFonts w:hint="eastAsia"/>
        </w:rPr>
        <w:t>项目</w:t>
      </w:r>
      <w:r w:rsidR="00105FCF" w:rsidRPr="00BB7B26">
        <w:rPr>
          <w:rFonts w:hint="eastAsia"/>
        </w:rPr>
        <w:t>生产过程中各生产工序产排污环节见</w:t>
      </w:r>
      <w:r w:rsidRPr="00BB7B26">
        <w:rPr>
          <w:rFonts w:hint="eastAsia"/>
        </w:rPr>
        <w:t>下</w:t>
      </w:r>
      <w:r w:rsidR="00105FCF" w:rsidRPr="00BB7B26">
        <w:rPr>
          <w:rFonts w:hint="eastAsia"/>
        </w:rPr>
        <w:t>图，污染源汇总详见</w:t>
      </w:r>
      <w:r w:rsidRPr="00BB7B26">
        <w:rPr>
          <w:rFonts w:hint="eastAsia"/>
        </w:rPr>
        <w:t>下</w:t>
      </w:r>
      <w:r w:rsidR="00105FCF" w:rsidRPr="00BB7B26">
        <w:rPr>
          <w:rFonts w:hint="eastAsia"/>
        </w:rPr>
        <w:t>表。</w:t>
      </w:r>
    </w:p>
    <w:p w:rsidR="00711103" w:rsidRPr="00BB7B26" w:rsidRDefault="00711103" w:rsidP="00105FCF">
      <w:pPr>
        <w:ind w:firstLine="480"/>
      </w:pPr>
    </w:p>
    <w:p w:rsidR="00711103" w:rsidRPr="00BB7B26" w:rsidRDefault="00711103" w:rsidP="00105FCF">
      <w:pPr>
        <w:ind w:firstLine="480"/>
      </w:pPr>
    </w:p>
    <w:p w:rsidR="00711103" w:rsidRPr="00BB7B26" w:rsidRDefault="00711103" w:rsidP="00711103">
      <w:pPr>
        <w:ind w:firstLineChars="0" w:firstLine="0"/>
      </w:pPr>
      <w:r w:rsidRPr="00BB7B26">
        <w:rPr>
          <w:rFonts w:hint="eastAsia"/>
          <w:noProof/>
        </w:rPr>
        <w:lastRenderedPageBreak/>
        <w:drawing>
          <wp:inline distT="0" distB="0" distL="0" distR="0">
            <wp:extent cx="5759450" cy="3193868"/>
            <wp:effectExtent l="19050" t="0" r="0" b="0"/>
            <wp:docPr id="6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5759450" cy="3193868"/>
                    </a:xfrm>
                    <a:prstGeom prst="rect">
                      <a:avLst/>
                    </a:prstGeom>
                    <a:noFill/>
                    <a:ln w="9525">
                      <a:noFill/>
                      <a:miter lim="800000"/>
                      <a:headEnd/>
                      <a:tailEnd/>
                    </a:ln>
                  </pic:spPr>
                </pic:pic>
              </a:graphicData>
            </a:graphic>
          </wp:inline>
        </w:drawing>
      </w:r>
    </w:p>
    <w:p w:rsidR="00711103" w:rsidRPr="00BB7B26" w:rsidRDefault="00711103" w:rsidP="00711103">
      <w:pPr>
        <w:ind w:firstLine="482"/>
        <w:jc w:val="center"/>
        <w:rPr>
          <w:b/>
        </w:rPr>
      </w:pPr>
      <w:r w:rsidRPr="00BB7B26">
        <w:rPr>
          <w:rFonts w:hint="eastAsia"/>
          <w:b/>
        </w:rPr>
        <w:t>图</w:t>
      </w:r>
      <w:r w:rsidR="00F84A48" w:rsidRPr="00BB7B26">
        <w:rPr>
          <w:rFonts w:hint="eastAsia"/>
          <w:b/>
        </w:rPr>
        <w:t>5-5</w:t>
      </w:r>
      <w:r w:rsidRPr="00BB7B26">
        <w:rPr>
          <w:rFonts w:hint="eastAsia"/>
          <w:b/>
        </w:rPr>
        <w:t xml:space="preserve">  </w:t>
      </w:r>
      <w:r w:rsidRPr="00BB7B26">
        <w:rPr>
          <w:rFonts w:hint="eastAsia"/>
          <w:b/>
        </w:rPr>
        <w:t>项目运营期工艺流程及产污节点图</w:t>
      </w:r>
    </w:p>
    <w:p w:rsidR="00711103" w:rsidRPr="00BB7B26" w:rsidRDefault="00711103" w:rsidP="00711103">
      <w:pPr>
        <w:spacing w:line="240" w:lineRule="auto"/>
        <w:ind w:firstLine="420"/>
        <w:rPr>
          <w:sz w:val="21"/>
          <w:szCs w:val="21"/>
        </w:rPr>
      </w:pPr>
    </w:p>
    <w:p w:rsidR="00F00A41" w:rsidRPr="00BB7B26" w:rsidRDefault="00F00A41" w:rsidP="009D0D41">
      <w:pPr>
        <w:autoSpaceDE w:val="0"/>
        <w:autoSpaceDN w:val="0"/>
        <w:adjustRightInd w:val="0"/>
        <w:snapToGrid w:val="0"/>
        <w:spacing w:line="240" w:lineRule="auto"/>
        <w:ind w:firstLineChars="0" w:firstLine="0"/>
        <w:jc w:val="center"/>
        <w:rPr>
          <w:rFonts w:hAnsi="宋体"/>
          <w:b/>
          <w:kern w:val="0"/>
        </w:rPr>
      </w:pPr>
      <w:r w:rsidRPr="00BB7B26">
        <w:rPr>
          <w:rFonts w:hAnsi="宋体"/>
          <w:b/>
          <w:kern w:val="0"/>
        </w:rPr>
        <w:t>表</w:t>
      </w:r>
      <w:r w:rsidR="00F84A48" w:rsidRPr="00BB7B26">
        <w:rPr>
          <w:rFonts w:hint="eastAsia"/>
          <w:b/>
          <w:kern w:val="0"/>
        </w:rPr>
        <w:t>5-</w:t>
      </w:r>
      <w:r w:rsidR="00DB33B6" w:rsidRPr="00BB7B26">
        <w:rPr>
          <w:rFonts w:hint="eastAsia"/>
          <w:b/>
          <w:kern w:val="0"/>
        </w:rPr>
        <w:t>4</w:t>
      </w:r>
      <w:r w:rsidRPr="00BB7B26">
        <w:rPr>
          <w:b/>
          <w:kern w:val="0"/>
        </w:rPr>
        <w:t xml:space="preserve"> </w:t>
      </w:r>
      <w:r w:rsidR="009D0D41" w:rsidRPr="00BB7B26">
        <w:rPr>
          <w:rFonts w:hint="eastAsia"/>
          <w:b/>
          <w:kern w:val="0"/>
        </w:rPr>
        <w:t xml:space="preserve"> </w:t>
      </w:r>
      <w:r w:rsidR="00711103" w:rsidRPr="00BB7B26">
        <w:rPr>
          <w:rFonts w:hint="eastAsia"/>
          <w:b/>
          <w:kern w:val="0"/>
        </w:rPr>
        <w:t>项目运营期主要</w:t>
      </w:r>
      <w:r w:rsidRPr="00BB7B26">
        <w:rPr>
          <w:rFonts w:hAnsi="宋体"/>
          <w:b/>
          <w:kern w:val="0"/>
        </w:rPr>
        <w:t>产污节点分析表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903"/>
        <w:gridCol w:w="1562"/>
        <w:gridCol w:w="3773"/>
        <w:gridCol w:w="2832"/>
      </w:tblGrid>
      <w:tr w:rsidR="00105FCF" w:rsidRPr="00BB7B26" w:rsidTr="00711103">
        <w:trPr>
          <w:trHeight w:val="340"/>
        </w:trPr>
        <w:tc>
          <w:tcPr>
            <w:tcW w:w="498" w:type="pct"/>
            <w:tcBorders>
              <w:bottom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产污类别</w:t>
            </w:r>
          </w:p>
        </w:tc>
        <w:tc>
          <w:tcPr>
            <w:tcW w:w="861" w:type="pct"/>
            <w:tcBorders>
              <w:bottom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污染物名称</w:t>
            </w:r>
          </w:p>
        </w:tc>
        <w:tc>
          <w:tcPr>
            <w:tcW w:w="2080" w:type="pct"/>
            <w:tcBorders>
              <w:bottom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产污位置</w:t>
            </w:r>
          </w:p>
        </w:tc>
        <w:tc>
          <w:tcPr>
            <w:tcW w:w="1562" w:type="pct"/>
            <w:tcBorders>
              <w:bottom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污染因子</w:t>
            </w:r>
          </w:p>
        </w:tc>
      </w:tr>
      <w:tr w:rsidR="00105FCF" w:rsidRPr="00BB7B26" w:rsidTr="00711103">
        <w:trPr>
          <w:trHeight w:val="340"/>
        </w:trPr>
        <w:tc>
          <w:tcPr>
            <w:tcW w:w="498" w:type="pct"/>
            <w:vMerge w:val="restart"/>
            <w:tcBorders>
              <w:top w:val="single" w:sz="12" w:space="0" w:color="auto"/>
            </w:tcBorders>
            <w:vAlign w:val="center"/>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废气</w:t>
            </w:r>
          </w:p>
        </w:tc>
        <w:tc>
          <w:tcPr>
            <w:tcW w:w="861" w:type="pct"/>
            <w:tcBorders>
              <w:top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w:t>
            </w:r>
          </w:p>
        </w:tc>
        <w:tc>
          <w:tcPr>
            <w:tcW w:w="2080" w:type="pct"/>
            <w:tcBorders>
              <w:top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猪舍、污水处理系统、粪污处理系统等</w:t>
            </w:r>
          </w:p>
        </w:tc>
        <w:tc>
          <w:tcPr>
            <w:tcW w:w="1562" w:type="pct"/>
            <w:tcBorders>
              <w:top w:val="single" w:sz="12" w:space="0" w:color="auto"/>
            </w:tcBorders>
            <w:vAlign w:val="center"/>
            <w:hideMark/>
          </w:tcPr>
          <w:p w:rsidR="00105FCF" w:rsidRPr="00BB7B26" w:rsidRDefault="00105FCF" w:rsidP="00711103">
            <w:pPr>
              <w:pStyle w:val="TableParagraph"/>
              <w:kinsoku w:val="0"/>
              <w:overflowPunct w:val="0"/>
              <w:jc w:val="center"/>
              <w:rPr>
                <w:rFonts w:ascii="Times New Roman" w:hAnsi="Times New Roman"/>
                <w:kern w:val="2"/>
                <w:position w:val="2"/>
                <w:sz w:val="21"/>
                <w:szCs w:val="21"/>
              </w:rPr>
            </w:pPr>
            <w:r w:rsidRPr="00BB7B26">
              <w:rPr>
                <w:rFonts w:ascii="Times New Roman" w:hAnsi="Times New Roman"/>
                <w:kern w:val="2"/>
                <w:position w:val="2"/>
                <w:sz w:val="21"/>
                <w:szCs w:val="21"/>
              </w:rPr>
              <w:t>N</w:t>
            </w:r>
            <w:r w:rsidRPr="00BB7B26">
              <w:rPr>
                <w:rFonts w:ascii="Times New Roman" w:hAnsi="Times New Roman"/>
                <w:kern w:val="2"/>
                <w:position w:val="2"/>
                <w:sz w:val="21"/>
                <w:szCs w:val="21"/>
                <w:vertAlign w:val="subscript"/>
              </w:rPr>
              <w:t>3</w:t>
            </w:r>
            <w:r w:rsidRPr="00BB7B26">
              <w:rPr>
                <w:rFonts w:ascii="Times New Roman" w:hAnsi="Times New Roman"/>
                <w:kern w:val="2"/>
                <w:position w:val="2"/>
                <w:sz w:val="21"/>
                <w:szCs w:val="21"/>
              </w:rPr>
              <w:t>H</w:t>
            </w:r>
            <w:r w:rsidRPr="00BB7B26">
              <w:rPr>
                <w:rFonts w:ascii="Times New Roman" w:hAnsi="宋体"/>
                <w:kern w:val="2"/>
                <w:position w:val="2"/>
                <w:sz w:val="21"/>
                <w:szCs w:val="21"/>
              </w:rPr>
              <w:t>、</w:t>
            </w:r>
            <w:r w:rsidRPr="00BB7B26">
              <w:rPr>
                <w:rFonts w:ascii="Times New Roman" w:hAnsi="Times New Roman"/>
                <w:kern w:val="2"/>
                <w:position w:val="2"/>
                <w:sz w:val="21"/>
                <w:szCs w:val="21"/>
              </w:rPr>
              <w:t>H</w:t>
            </w:r>
            <w:r w:rsidRPr="00BB7B26">
              <w:rPr>
                <w:rFonts w:ascii="Times New Roman" w:hAnsi="Times New Roman"/>
                <w:kern w:val="2"/>
                <w:position w:val="2"/>
                <w:sz w:val="21"/>
                <w:szCs w:val="21"/>
                <w:vertAlign w:val="subscript"/>
              </w:rPr>
              <w:t>2</w:t>
            </w:r>
            <w:r w:rsidRPr="00BB7B26">
              <w:rPr>
                <w:rFonts w:ascii="Times New Roman" w:hAnsi="Times New Roman"/>
                <w:kern w:val="2"/>
                <w:position w:val="2"/>
                <w:sz w:val="21"/>
                <w:szCs w:val="21"/>
              </w:rPr>
              <w:t>S</w:t>
            </w:r>
            <w:r w:rsidRPr="00BB7B26">
              <w:rPr>
                <w:rFonts w:ascii="Times New Roman" w:hAnsi="宋体"/>
                <w:kern w:val="2"/>
                <w:position w:val="2"/>
                <w:sz w:val="21"/>
                <w:szCs w:val="21"/>
              </w:rPr>
              <w:t>、臭气浓度</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食堂油烟</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职工食堂</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食堂油烟</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沼气燃烧废气</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沼气放空燃烧装置、场区生活燃烧装置</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position w:val="2"/>
                <w:sz w:val="21"/>
                <w:szCs w:val="21"/>
              </w:rPr>
            </w:pPr>
            <w:r w:rsidRPr="00BB7B26">
              <w:rPr>
                <w:rFonts w:ascii="Times New Roman" w:hAnsi="Times New Roman"/>
                <w:kern w:val="2"/>
                <w:position w:val="2"/>
                <w:sz w:val="21"/>
                <w:szCs w:val="21"/>
              </w:rPr>
              <w:t>SO</w:t>
            </w:r>
            <w:r w:rsidRPr="00BB7B26">
              <w:rPr>
                <w:rFonts w:ascii="Times New Roman" w:hAnsi="Times New Roman"/>
                <w:kern w:val="2"/>
                <w:position w:val="2"/>
                <w:sz w:val="21"/>
                <w:szCs w:val="21"/>
                <w:vertAlign w:val="subscript"/>
              </w:rPr>
              <w:t>2</w:t>
            </w:r>
            <w:r w:rsidRPr="00BB7B26">
              <w:rPr>
                <w:rFonts w:ascii="Times New Roman" w:hAnsi="宋体"/>
                <w:kern w:val="2"/>
                <w:position w:val="2"/>
                <w:sz w:val="21"/>
                <w:szCs w:val="21"/>
              </w:rPr>
              <w:t>、</w:t>
            </w:r>
            <w:r w:rsidRPr="00BB7B26">
              <w:rPr>
                <w:rFonts w:ascii="Times New Roman" w:hAnsi="Times New Roman"/>
                <w:kern w:val="2"/>
                <w:position w:val="2"/>
                <w:sz w:val="21"/>
                <w:szCs w:val="21"/>
              </w:rPr>
              <w:t>NO</w:t>
            </w:r>
            <w:r w:rsidRPr="00BB7B26">
              <w:rPr>
                <w:rFonts w:ascii="Times New Roman" w:hAnsi="Times New Roman"/>
                <w:kern w:val="2"/>
                <w:position w:val="2"/>
                <w:sz w:val="21"/>
                <w:szCs w:val="21"/>
                <w:vertAlign w:val="subscript"/>
              </w:rPr>
              <w:t>x</w:t>
            </w:r>
            <w:r w:rsidRPr="00BB7B26">
              <w:rPr>
                <w:rFonts w:ascii="Times New Roman" w:hAnsi="宋体"/>
                <w:kern w:val="2"/>
                <w:position w:val="2"/>
                <w:sz w:val="21"/>
                <w:szCs w:val="21"/>
              </w:rPr>
              <w:t>、颗粒物</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备用柴油发电机废气</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备用柴油发电机</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position w:val="2"/>
                <w:sz w:val="21"/>
                <w:szCs w:val="21"/>
              </w:rPr>
            </w:pPr>
            <w:r w:rsidRPr="00BB7B26">
              <w:rPr>
                <w:rFonts w:ascii="Times New Roman" w:hAnsi="Times New Roman"/>
                <w:kern w:val="2"/>
                <w:position w:val="2"/>
                <w:sz w:val="21"/>
                <w:szCs w:val="21"/>
              </w:rPr>
              <w:t>SO</w:t>
            </w:r>
            <w:r w:rsidRPr="00BB7B26">
              <w:rPr>
                <w:rFonts w:ascii="Times New Roman" w:hAnsi="Times New Roman"/>
                <w:kern w:val="2"/>
                <w:position w:val="2"/>
                <w:sz w:val="21"/>
                <w:szCs w:val="21"/>
                <w:vertAlign w:val="subscript"/>
              </w:rPr>
              <w:t>2</w:t>
            </w:r>
            <w:r w:rsidRPr="00BB7B26">
              <w:rPr>
                <w:rFonts w:ascii="Times New Roman" w:hAnsi="宋体"/>
                <w:kern w:val="2"/>
                <w:position w:val="2"/>
                <w:sz w:val="21"/>
                <w:szCs w:val="21"/>
              </w:rPr>
              <w:t>、</w:t>
            </w:r>
            <w:r w:rsidRPr="00BB7B26">
              <w:rPr>
                <w:rFonts w:ascii="Times New Roman" w:hAnsi="Times New Roman"/>
                <w:kern w:val="2"/>
                <w:position w:val="2"/>
                <w:sz w:val="21"/>
                <w:szCs w:val="21"/>
              </w:rPr>
              <w:t>NO</w:t>
            </w:r>
            <w:r w:rsidRPr="00BB7B26">
              <w:rPr>
                <w:rFonts w:ascii="Times New Roman" w:hAnsi="Times New Roman"/>
                <w:kern w:val="2"/>
                <w:position w:val="2"/>
                <w:sz w:val="21"/>
                <w:szCs w:val="21"/>
                <w:vertAlign w:val="subscript"/>
              </w:rPr>
              <w:t>x</w:t>
            </w:r>
            <w:r w:rsidRPr="00BB7B26">
              <w:rPr>
                <w:rFonts w:ascii="Times New Roman" w:hAnsi="宋体"/>
                <w:kern w:val="2"/>
                <w:position w:val="2"/>
                <w:sz w:val="21"/>
                <w:szCs w:val="21"/>
              </w:rPr>
              <w:t>、颗粒物</w:t>
            </w:r>
          </w:p>
        </w:tc>
      </w:tr>
      <w:tr w:rsidR="00105FCF" w:rsidRPr="00BB7B26" w:rsidTr="00711103">
        <w:trPr>
          <w:trHeight w:val="340"/>
        </w:trPr>
        <w:tc>
          <w:tcPr>
            <w:tcW w:w="498" w:type="pct"/>
            <w:vMerge w:val="restart"/>
            <w:vAlign w:val="center"/>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废水</w:t>
            </w: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猪粪尿水、猪舍冲栏废水</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position w:val="2"/>
                <w:sz w:val="21"/>
                <w:szCs w:val="21"/>
              </w:rPr>
            </w:pPr>
            <w:r w:rsidRPr="00BB7B26">
              <w:rPr>
                <w:rFonts w:ascii="Times New Roman" w:hAnsi="Times New Roman"/>
                <w:kern w:val="2"/>
                <w:position w:val="2"/>
                <w:sz w:val="21"/>
                <w:szCs w:val="21"/>
              </w:rPr>
              <w:t>COD</w:t>
            </w:r>
            <w:r w:rsidRPr="00BB7B26">
              <w:rPr>
                <w:rFonts w:ascii="Times New Roman" w:hAnsi="宋体"/>
                <w:kern w:val="2"/>
                <w:position w:val="2"/>
                <w:sz w:val="21"/>
                <w:szCs w:val="21"/>
              </w:rPr>
              <w:t>、</w:t>
            </w:r>
            <w:r w:rsidRPr="00BB7B26">
              <w:rPr>
                <w:rFonts w:ascii="Times New Roman" w:hAnsi="Times New Roman"/>
                <w:kern w:val="2"/>
                <w:position w:val="2"/>
                <w:sz w:val="21"/>
                <w:szCs w:val="21"/>
              </w:rPr>
              <w:t>BOD</w:t>
            </w:r>
            <w:r w:rsidRPr="00BB7B26">
              <w:rPr>
                <w:rFonts w:ascii="Times New Roman" w:hAnsi="Times New Roman"/>
                <w:kern w:val="2"/>
                <w:position w:val="2"/>
                <w:sz w:val="21"/>
                <w:szCs w:val="21"/>
                <w:vertAlign w:val="subscript"/>
              </w:rPr>
              <w:t>5</w:t>
            </w:r>
            <w:r w:rsidRPr="00BB7B26">
              <w:rPr>
                <w:rFonts w:ascii="Times New Roman" w:hAnsi="宋体"/>
                <w:kern w:val="2"/>
                <w:position w:val="2"/>
                <w:sz w:val="21"/>
                <w:szCs w:val="21"/>
              </w:rPr>
              <w:t>、</w:t>
            </w:r>
            <w:r w:rsidRPr="00BB7B26">
              <w:rPr>
                <w:rFonts w:ascii="Times New Roman" w:hAnsi="Times New Roman"/>
                <w:kern w:val="2"/>
                <w:position w:val="2"/>
                <w:sz w:val="21"/>
                <w:szCs w:val="21"/>
              </w:rPr>
              <w:t>NH</w:t>
            </w:r>
            <w:r w:rsidRPr="00BB7B26">
              <w:rPr>
                <w:rFonts w:ascii="Times New Roman" w:hAnsi="Times New Roman"/>
                <w:kern w:val="2"/>
                <w:position w:val="2"/>
                <w:sz w:val="21"/>
                <w:szCs w:val="21"/>
                <w:vertAlign w:val="subscript"/>
              </w:rPr>
              <w:t>3</w:t>
            </w:r>
            <w:r w:rsidRPr="00BB7B26">
              <w:rPr>
                <w:rFonts w:ascii="Times New Roman" w:hAnsi="宋体"/>
                <w:kern w:val="2"/>
                <w:position w:val="2"/>
                <w:sz w:val="21"/>
                <w:szCs w:val="21"/>
              </w:rPr>
              <w:t>、</w:t>
            </w:r>
            <w:r w:rsidRPr="00BB7B26">
              <w:rPr>
                <w:rFonts w:ascii="Times New Roman" w:hAnsi="Times New Roman"/>
                <w:kern w:val="2"/>
                <w:position w:val="2"/>
                <w:sz w:val="21"/>
                <w:szCs w:val="21"/>
              </w:rPr>
              <w:t>SS</w:t>
            </w:r>
            <w:r w:rsidRPr="00BB7B26">
              <w:rPr>
                <w:rFonts w:ascii="Times New Roman" w:hAnsi="宋体"/>
                <w:kern w:val="2"/>
                <w:position w:val="2"/>
                <w:sz w:val="21"/>
                <w:szCs w:val="21"/>
              </w:rPr>
              <w:t>、</w:t>
            </w:r>
            <w:r w:rsidRPr="00BB7B26">
              <w:rPr>
                <w:rFonts w:ascii="Times New Roman" w:hAnsi="Times New Roman"/>
                <w:kern w:val="2"/>
                <w:position w:val="2"/>
                <w:sz w:val="21"/>
                <w:szCs w:val="21"/>
              </w:rPr>
              <w:t>TP</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生活污水</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食堂、办公楼、员工宿舍</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position w:val="2"/>
                <w:sz w:val="21"/>
                <w:szCs w:val="21"/>
              </w:rPr>
            </w:pPr>
            <w:r w:rsidRPr="00BB7B26">
              <w:rPr>
                <w:rFonts w:ascii="Times New Roman" w:hAnsi="Times New Roman"/>
                <w:kern w:val="2"/>
                <w:position w:val="2"/>
                <w:sz w:val="21"/>
                <w:szCs w:val="21"/>
              </w:rPr>
              <w:t>COD</w:t>
            </w:r>
            <w:r w:rsidRPr="00BB7B26">
              <w:rPr>
                <w:rFonts w:ascii="Times New Roman" w:hAnsi="宋体"/>
                <w:kern w:val="2"/>
                <w:position w:val="2"/>
                <w:sz w:val="21"/>
                <w:szCs w:val="21"/>
              </w:rPr>
              <w:t>、</w:t>
            </w:r>
            <w:r w:rsidRPr="00BB7B26">
              <w:rPr>
                <w:rFonts w:ascii="Times New Roman" w:hAnsi="Times New Roman"/>
                <w:kern w:val="2"/>
                <w:position w:val="2"/>
                <w:sz w:val="21"/>
                <w:szCs w:val="21"/>
              </w:rPr>
              <w:t>BOD</w:t>
            </w:r>
            <w:r w:rsidRPr="00BB7B26">
              <w:rPr>
                <w:rFonts w:ascii="Times New Roman" w:hAnsi="Times New Roman"/>
                <w:kern w:val="2"/>
                <w:position w:val="2"/>
                <w:sz w:val="21"/>
                <w:szCs w:val="21"/>
                <w:vertAlign w:val="subscript"/>
              </w:rPr>
              <w:t>5</w:t>
            </w:r>
            <w:r w:rsidRPr="00BB7B26">
              <w:rPr>
                <w:rFonts w:ascii="Times New Roman" w:hAnsi="宋体"/>
                <w:kern w:val="2"/>
                <w:position w:val="2"/>
                <w:sz w:val="21"/>
                <w:szCs w:val="21"/>
              </w:rPr>
              <w:t>、</w:t>
            </w:r>
            <w:r w:rsidRPr="00BB7B26">
              <w:rPr>
                <w:rFonts w:ascii="Times New Roman" w:hAnsi="Times New Roman"/>
                <w:kern w:val="2"/>
                <w:position w:val="2"/>
                <w:sz w:val="21"/>
                <w:szCs w:val="21"/>
              </w:rPr>
              <w:t>NH</w:t>
            </w:r>
            <w:r w:rsidRPr="00BB7B26">
              <w:rPr>
                <w:rFonts w:ascii="Times New Roman" w:hAnsi="Times New Roman"/>
                <w:kern w:val="2"/>
                <w:position w:val="2"/>
                <w:sz w:val="21"/>
                <w:szCs w:val="21"/>
                <w:vertAlign w:val="subscript"/>
              </w:rPr>
              <w:t>3</w:t>
            </w:r>
            <w:r w:rsidRPr="00BB7B26">
              <w:rPr>
                <w:rFonts w:ascii="Times New Roman" w:hAnsi="宋体"/>
                <w:kern w:val="2"/>
                <w:position w:val="2"/>
                <w:sz w:val="21"/>
                <w:szCs w:val="21"/>
              </w:rPr>
              <w:t>、</w:t>
            </w:r>
            <w:r w:rsidRPr="00BB7B26">
              <w:rPr>
                <w:rFonts w:ascii="Times New Roman" w:hAnsi="Times New Roman"/>
                <w:kern w:val="2"/>
                <w:position w:val="2"/>
                <w:sz w:val="21"/>
                <w:szCs w:val="21"/>
              </w:rPr>
              <w:t>SS</w:t>
            </w:r>
          </w:p>
        </w:tc>
      </w:tr>
      <w:tr w:rsidR="00105FCF" w:rsidRPr="00BB7B26" w:rsidTr="00711103">
        <w:trPr>
          <w:trHeight w:val="340"/>
        </w:trPr>
        <w:tc>
          <w:tcPr>
            <w:tcW w:w="498"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w:t>
            </w: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猪舍、污水处理设施</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w w:val="99"/>
                <w:kern w:val="2"/>
                <w:sz w:val="21"/>
                <w:szCs w:val="21"/>
              </w:rPr>
            </w:pPr>
            <w:r w:rsidRPr="00BB7B26">
              <w:rPr>
                <w:rFonts w:ascii="Times New Roman" w:hAnsi="Times New Roman"/>
                <w:w w:val="99"/>
                <w:kern w:val="2"/>
                <w:sz w:val="21"/>
                <w:szCs w:val="21"/>
              </w:rPr>
              <w:t>/</w:t>
            </w:r>
          </w:p>
        </w:tc>
      </w:tr>
      <w:tr w:rsidR="00105FCF" w:rsidRPr="00BB7B26" w:rsidTr="00711103">
        <w:trPr>
          <w:trHeight w:val="340"/>
        </w:trPr>
        <w:tc>
          <w:tcPr>
            <w:tcW w:w="498" w:type="pct"/>
            <w:vMerge w:val="restart"/>
            <w:vAlign w:val="center"/>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固废</w:t>
            </w: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猪粪</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有机物</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饲料残渣</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有机物</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病死猪只</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病死猪</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废弃包装材料</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包装物</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废塑料袋、废纸箱等</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卫生防疫废物</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猪只防疫</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针头、注射器、空药瓶等动物防疫废弃物</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沼渣</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黑膜沼气池</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有机物、无机物</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废脱硫剂</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沼气脱硫</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氧化铁</w:t>
            </w:r>
          </w:p>
        </w:tc>
      </w:tr>
      <w:tr w:rsidR="00105FCF" w:rsidRPr="00BB7B26" w:rsidTr="00711103">
        <w:trPr>
          <w:trHeight w:val="340"/>
        </w:trPr>
        <w:tc>
          <w:tcPr>
            <w:tcW w:w="498" w:type="pct"/>
            <w:vMerge/>
            <w:vAlign w:val="center"/>
            <w:hideMark/>
          </w:tcPr>
          <w:p w:rsidR="00105FCF" w:rsidRPr="00BB7B26" w:rsidRDefault="00105FCF" w:rsidP="00711103">
            <w:pPr>
              <w:widowControl/>
              <w:spacing w:line="240" w:lineRule="auto"/>
              <w:ind w:firstLineChars="0" w:firstLine="0"/>
              <w:jc w:val="center"/>
              <w:rPr>
                <w:sz w:val="21"/>
                <w:szCs w:val="21"/>
              </w:rPr>
            </w:pPr>
          </w:p>
        </w:tc>
        <w:tc>
          <w:tcPr>
            <w:tcW w:w="861"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职工生活垃圾</w:t>
            </w:r>
          </w:p>
        </w:tc>
        <w:tc>
          <w:tcPr>
            <w:tcW w:w="2080"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食堂、办公、宿舍</w:t>
            </w:r>
          </w:p>
        </w:tc>
        <w:tc>
          <w:tcPr>
            <w:tcW w:w="1562" w:type="pct"/>
            <w:vAlign w:val="center"/>
            <w:hideMark/>
          </w:tcPr>
          <w:p w:rsidR="00105FCF" w:rsidRPr="00BB7B26" w:rsidRDefault="00105FCF"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纸屑、废餐具等</w:t>
            </w:r>
          </w:p>
        </w:tc>
      </w:tr>
    </w:tbl>
    <w:p w:rsidR="0064500A" w:rsidRPr="00BB7B26" w:rsidRDefault="00F84A48" w:rsidP="00BE1DA4">
      <w:pPr>
        <w:topLinePunct/>
        <w:ind w:firstLineChars="0" w:firstLine="0"/>
        <w:outlineLvl w:val="2"/>
        <w:rPr>
          <w:b/>
          <w:kern w:val="20"/>
        </w:rPr>
      </w:pPr>
      <w:bookmarkStart w:id="216" w:name="_Toc224144841"/>
      <w:r w:rsidRPr="00BB7B26">
        <w:rPr>
          <w:rFonts w:hint="eastAsia"/>
          <w:b/>
          <w:kern w:val="20"/>
        </w:rPr>
        <w:t>5</w:t>
      </w:r>
      <w:r w:rsidR="0064500A" w:rsidRPr="00BB7B26">
        <w:rPr>
          <w:b/>
          <w:kern w:val="20"/>
        </w:rPr>
        <w:t>.2.</w:t>
      </w:r>
      <w:r w:rsidR="00BE1DA4" w:rsidRPr="00BB7B26">
        <w:rPr>
          <w:rFonts w:hint="eastAsia"/>
          <w:b/>
          <w:kern w:val="20"/>
        </w:rPr>
        <w:t>2</w:t>
      </w:r>
      <w:r w:rsidR="0064500A" w:rsidRPr="00BB7B26">
        <w:rPr>
          <w:b/>
          <w:kern w:val="20"/>
        </w:rPr>
        <w:t xml:space="preserve"> </w:t>
      </w:r>
      <w:r w:rsidR="0064500A" w:rsidRPr="00BB7B26">
        <w:rPr>
          <w:rFonts w:hint="eastAsia"/>
          <w:b/>
          <w:kern w:val="20"/>
        </w:rPr>
        <w:t>物料平衡</w:t>
      </w:r>
      <w:r w:rsidR="006F1DD7" w:rsidRPr="00BB7B26">
        <w:rPr>
          <w:rFonts w:hint="eastAsia"/>
          <w:b/>
          <w:kern w:val="20"/>
        </w:rPr>
        <w:t>及水平衡</w:t>
      </w:r>
      <w:bookmarkEnd w:id="216"/>
    </w:p>
    <w:p w:rsidR="00A66620" w:rsidRPr="00BB7B26" w:rsidRDefault="00F84A48" w:rsidP="00BE1DA4">
      <w:pPr>
        <w:topLinePunct/>
        <w:ind w:firstLineChars="0" w:firstLine="0"/>
        <w:outlineLvl w:val="3"/>
        <w:rPr>
          <w:b/>
          <w:kern w:val="20"/>
        </w:rPr>
      </w:pPr>
      <w:r w:rsidRPr="00BB7B26">
        <w:rPr>
          <w:rFonts w:hint="eastAsia"/>
          <w:b/>
          <w:kern w:val="20"/>
        </w:rPr>
        <w:t>5</w:t>
      </w:r>
      <w:r w:rsidR="00BE1DA4" w:rsidRPr="00BB7B26">
        <w:rPr>
          <w:b/>
          <w:kern w:val="20"/>
        </w:rPr>
        <w:t>.2.</w:t>
      </w:r>
      <w:r w:rsidR="00BE1DA4" w:rsidRPr="00BB7B26">
        <w:rPr>
          <w:rFonts w:hint="eastAsia"/>
          <w:b/>
          <w:kern w:val="20"/>
        </w:rPr>
        <w:t>2</w:t>
      </w:r>
      <w:r w:rsidR="00A66620" w:rsidRPr="00BB7B26">
        <w:rPr>
          <w:rFonts w:hint="eastAsia"/>
          <w:b/>
          <w:kern w:val="20"/>
        </w:rPr>
        <w:t>.1</w:t>
      </w:r>
      <w:r w:rsidR="00A66620" w:rsidRPr="00BB7B26">
        <w:rPr>
          <w:b/>
          <w:kern w:val="20"/>
        </w:rPr>
        <w:t xml:space="preserve"> </w:t>
      </w:r>
      <w:r w:rsidR="006F1DD7" w:rsidRPr="00BB7B26">
        <w:rPr>
          <w:rFonts w:hint="eastAsia"/>
          <w:b/>
          <w:kern w:val="20"/>
        </w:rPr>
        <w:t>项目建成后全厂</w:t>
      </w:r>
      <w:r w:rsidR="00A66620" w:rsidRPr="00BB7B26">
        <w:rPr>
          <w:rFonts w:hint="eastAsia"/>
          <w:b/>
          <w:kern w:val="20"/>
        </w:rPr>
        <w:t>总体物料平衡</w:t>
      </w:r>
    </w:p>
    <w:p w:rsidR="0064500A" w:rsidRPr="00BB7B26" w:rsidRDefault="006F1DD7" w:rsidP="0064500A">
      <w:pPr>
        <w:ind w:firstLine="480"/>
      </w:pPr>
      <w:r w:rsidRPr="00BB7B26">
        <w:rPr>
          <w:rFonts w:hint="eastAsia"/>
        </w:rPr>
        <w:t>项目建成后全厂</w:t>
      </w:r>
      <w:r w:rsidR="0064500A" w:rsidRPr="00BB7B26">
        <w:rPr>
          <w:rFonts w:hint="eastAsia"/>
        </w:rPr>
        <w:t>的</w:t>
      </w:r>
      <w:r w:rsidR="00A66620" w:rsidRPr="00BB7B26">
        <w:rPr>
          <w:rFonts w:hint="eastAsia"/>
        </w:rPr>
        <w:t>总体</w:t>
      </w:r>
      <w:r w:rsidR="0064500A" w:rsidRPr="00BB7B26">
        <w:rPr>
          <w:rFonts w:hint="eastAsia"/>
        </w:rPr>
        <w:t>物料平衡表见下表。</w:t>
      </w:r>
    </w:p>
    <w:p w:rsidR="00711103" w:rsidRPr="00BB7B26" w:rsidRDefault="00711103" w:rsidP="005076FC">
      <w:pPr>
        <w:spacing w:line="240" w:lineRule="auto"/>
        <w:ind w:firstLineChars="0" w:firstLine="0"/>
        <w:jc w:val="center"/>
        <w:rPr>
          <w:b/>
        </w:rPr>
      </w:pPr>
      <w:r w:rsidRPr="00BB7B26">
        <w:rPr>
          <w:rFonts w:hint="eastAsia"/>
          <w:b/>
        </w:rPr>
        <w:lastRenderedPageBreak/>
        <w:t>表</w:t>
      </w:r>
      <w:r w:rsidR="00BE1DA4" w:rsidRPr="00BB7B26">
        <w:rPr>
          <w:rFonts w:hint="eastAsia"/>
          <w:b/>
        </w:rPr>
        <w:t>5-</w:t>
      </w:r>
      <w:r w:rsidR="00DB33B6" w:rsidRPr="00BB7B26">
        <w:rPr>
          <w:rFonts w:hint="eastAsia"/>
          <w:b/>
        </w:rPr>
        <w:t>5</w:t>
      </w:r>
      <w:r w:rsidRPr="00BB7B26">
        <w:rPr>
          <w:rFonts w:hint="eastAsia"/>
          <w:b/>
        </w:rPr>
        <w:t xml:space="preserve">  </w:t>
      </w:r>
      <w:r w:rsidRPr="00BB7B26">
        <w:rPr>
          <w:rFonts w:hint="eastAsia"/>
          <w:b/>
        </w:rPr>
        <w:t>项目运营期全场物料平衡一览表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814"/>
        <w:gridCol w:w="1814"/>
        <w:gridCol w:w="1814"/>
        <w:gridCol w:w="1814"/>
        <w:gridCol w:w="1814"/>
      </w:tblGrid>
      <w:tr w:rsidR="005076FC" w:rsidRPr="00BB7B26" w:rsidTr="008874A0">
        <w:trPr>
          <w:trHeight w:val="340"/>
        </w:trPr>
        <w:tc>
          <w:tcPr>
            <w:tcW w:w="1000" w:type="pct"/>
            <w:vMerge w:val="restart"/>
            <w:vAlign w:val="center"/>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序号</w:t>
            </w:r>
          </w:p>
        </w:tc>
        <w:tc>
          <w:tcPr>
            <w:tcW w:w="2000" w:type="pct"/>
            <w:gridSpan w:val="2"/>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投入</w:t>
            </w:r>
          </w:p>
        </w:tc>
        <w:tc>
          <w:tcPr>
            <w:tcW w:w="2000" w:type="pct"/>
            <w:gridSpan w:val="2"/>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产出</w:t>
            </w:r>
          </w:p>
        </w:tc>
      </w:tr>
      <w:tr w:rsidR="005076FC" w:rsidRPr="00BB7B26" w:rsidTr="008874A0">
        <w:trPr>
          <w:trHeight w:val="340"/>
        </w:trPr>
        <w:tc>
          <w:tcPr>
            <w:tcW w:w="1000" w:type="pct"/>
            <w:vMerge/>
            <w:tcBorders>
              <w:bottom w:val="single" w:sz="12" w:space="0" w:color="auto"/>
            </w:tcBorders>
            <w:vAlign w:val="center"/>
            <w:hideMark/>
          </w:tcPr>
          <w:p w:rsidR="005076FC" w:rsidRPr="00BB7B26" w:rsidRDefault="005076FC" w:rsidP="005076FC">
            <w:pPr>
              <w:widowControl/>
              <w:spacing w:line="240" w:lineRule="auto"/>
              <w:ind w:firstLineChars="0" w:firstLine="0"/>
              <w:jc w:val="center"/>
              <w:rPr>
                <w:kern w:val="21"/>
                <w:sz w:val="21"/>
                <w:szCs w:val="21"/>
              </w:rPr>
            </w:pPr>
          </w:p>
        </w:tc>
        <w:tc>
          <w:tcPr>
            <w:tcW w:w="1000" w:type="pct"/>
            <w:tcBorders>
              <w:bottom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物料名称</w:t>
            </w:r>
          </w:p>
        </w:tc>
        <w:tc>
          <w:tcPr>
            <w:tcW w:w="1000" w:type="pct"/>
            <w:tcBorders>
              <w:bottom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投入量（</w:t>
            </w:r>
            <w:r w:rsidRPr="00BB7B26">
              <w:rPr>
                <w:rFonts w:ascii="Times New Roman" w:hAnsi="Times New Roman"/>
                <w:kern w:val="21"/>
                <w:sz w:val="21"/>
                <w:szCs w:val="21"/>
              </w:rPr>
              <w:t>t/a</w:t>
            </w:r>
            <w:r w:rsidRPr="00BB7B26">
              <w:rPr>
                <w:rFonts w:ascii="Times New Roman" w:hAnsi="宋体"/>
                <w:kern w:val="21"/>
                <w:sz w:val="21"/>
                <w:szCs w:val="21"/>
              </w:rPr>
              <w:t>）</w:t>
            </w:r>
          </w:p>
        </w:tc>
        <w:tc>
          <w:tcPr>
            <w:tcW w:w="1000" w:type="pct"/>
            <w:tcBorders>
              <w:bottom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途径</w:t>
            </w:r>
          </w:p>
        </w:tc>
        <w:tc>
          <w:tcPr>
            <w:tcW w:w="1000" w:type="pct"/>
            <w:tcBorders>
              <w:bottom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产出量（</w:t>
            </w:r>
            <w:r w:rsidRPr="00BB7B26">
              <w:rPr>
                <w:rFonts w:ascii="Times New Roman" w:hAnsi="Times New Roman"/>
                <w:kern w:val="21"/>
                <w:sz w:val="21"/>
                <w:szCs w:val="21"/>
              </w:rPr>
              <w:t>t/a</w:t>
            </w:r>
            <w:r w:rsidRPr="00BB7B26">
              <w:rPr>
                <w:rFonts w:ascii="Times New Roman" w:hAnsi="宋体"/>
                <w:kern w:val="21"/>
                <w:sz w:val="21"/>
                <w:szCs w:val="21"/>
              </w:rPr>
              <w:t>）</w:t>
            </w:r>
          </w:p>
        </w:tc>
      </w:tr>
      <w:tr w:rsidR="005076FC" w:rsidRPr="00BB7B26" w:rsidTr="008874A0">
        <w:trPr>
          <w:trHeight w:val="340"/>
        </w:trPr>
        <w:tc>
          <w:tcPr>
            <w:tcW w:w="1000" w:type="pct"/>
            <w:tcBorders>
              <w:top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1</w:t>
            </w:r>
          </w:p>
        </w:tc>
        <w:tc>
          <w:tcPr>
            <w:tcW w:w="1000" w:type="pct"/>
            <w:tcBorders>
              <w:top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饲料</w:t>
            </w:r>
          </w:p>
        </w:tc>
        <w:tc>
          <w:tcPr>
            <w:tcW w:w="1000" w:type="pct"/>
            <w:tcBorders>
              <w:top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5313</w:t>
            </w:r>
          </w:p>
        </w:tc>
        <w:tc>
          <w:tcPr>
            <w:tcW w:w="1000" w:type="pct"/>
            <w:tcBorders>
              <w:top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猪只吸收</w:t>
            </w:r>
          </w:p>
        </w:tc>
        <w:tc>
          <w:tcPr>
            <w:tcW w:w="1000" w:type="pct"/>
            <w:tcBorders>
              <w:top w:val="single" w:sz="12" w:space="0" w:color="auto"/>
            </w:tcBorders>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11287.5</w:t>
            </w:r>
          </w:p>
        </w:tc>
      </w:tr>
      <w:tr w:rsidR="005076FC" w:rsidRPr="00BB7B26" w:rsidTr="008874A0">
        <w:trPr>
          <w:trHeight w:val="340"/>
        </w:trPr>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2</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猪饮用水</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14290.5</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猪粪</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1593.9</w:t>
            </w:r>
          </w:p>
        </w:tc>
      </w:tr>
      <w:tr w:rsidR="005076FC" w:rsidRPr="00BB7B26" w:rsidTr="008874A0">
        <w:trPr>
          <w:trHeight w:val="340"/>
        </w:trPr>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3</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猪尿</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6722.1</w:t>
            </w:r>
          </w:p>
        </w:tc>
      </w:tr>
      <w:tr w:rsidR="005076FC" w:rsidRPr="00BB7B26" w:rsidTr="008874A0">
        <w:trPr>
          <w:trHeight w:val="340"/>
        </w:trPr>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合计</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19603.5</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w:t>
            </w:r>
          </w:p>
        </w:tc>
        <w:tc>
          <w:tcPr>
            <w:tcW w:w="1000" w:type="pct"/>
            <w:vAlign w:val="center"/>
            <w:hideMark/>
          </w:tcPr>
          <w:p w:rsidR="005076FC" w:rsidRPr="00BB7B26" w:rsidRDefault="005076FC" w:rsidP="005076FC">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19603.5</w:t>
            </w:r>
          </w:p>
        </w:tc>
      </w:tr>
    </w:tbl>
    <w:p w:rsidR="009A3844" w:rsidRPr="00BB7B26" w:rsidRDefault="00BE1DA4" w:rsidP="00BE1DA4">
      <w:pPr>
        <w:topLinePunct/>
        <w:ind w:firstLineChars="0" w:firstLine="0"/>
        <w:outlineLvl w:val="3"/>
        <w:rPr>
          <w:b/>
          <w:kern w:val="20"/>
        </w:rPr>
      </w:pPr>
      <w:r w:rsidRPr="00BB7B26">
        <w:rPr>
          <w:rFonts w:hint="eastAsia"/>
          <w:b/>
          <w:kern w:val="20"/>
        </w:rPr>
        <w:t>5</w:t>
      </w:r>
      <w:r w:rsidR="009A3844" w:rsidRPr="00BB7B26">
        <w:rPr>
          <w:b/>
          <w:kern w:val="20"/>
        </w:rPr>
        <w:t>.2.</w:t>
      </w:r>
      <w:r w:rsidRPr="00BB7B26">
        <w:rPr>
          <w:rFonts w:hint="eastAsia"/>
          <w:b/>
          <w:kern w:val="20"/>
        </w:rPr>
        <w:t>2</w:t>
      </w:r>
      <w:r w:rsidR="009A3844" w:rsidRPr="00BB7B26">
        <w:rPr>
          <w:rFonts w:hint="eastAsia"/>
          <w:b/>
          <w:kern w:val="20"/>
        </w:rPr>
        <w:t>.</w:t>
      </w:r>
      <w:r w:rsidR="006F1DD7" w:rsidRPr="00BB7B26">
        <w:rPr>
          <w:rFonts w:hint="eastAsia"/>
          <w:b/>
          <w:kern w:val="20"/>
        </w:rPr>
        <w:t>2</w:t>
      </w:r>
      <w:r w:rsidR="009A3844" w:rsidRPr="00BB7B26">
        <w:rPr>
          <w:rFonts w:hint="eastAsia"/>
          <w:b/>
          <w:kern w:val="20"/>
        </w:rPr>
        <w:t>水平衡</w:t>
      </w:r>
    </w:p>
    <w:p w:rsidR="006F1DD7" w:rsidRPr="00BB7B26" w:rsidRDefault="006F1DD7" w:rsidP="006F1DD7">
      <w:pPr>
        <w:ind w:firstLine="480"/>
      </w:pPr>
      <w:r w:rsidRPr="00BB7B26">
        <w:rPr>
          <w:rFonts w:hint="eastAsia"/>
        </w:rPr>
        <w:t>本项目生产过程中</w:t>
      </w:r>
      <w:r w:rsidR="005076FC" w:rsidRPr="00BB7B26">
        <w:rPr>
          <w:rFonts w:hint="eastAsia"/>
        </w:rPr>
        <w:t>新鲜用水主要用于生猪饮用水、猪舍冲栏清洗水、消毒用水、水帘用水</w:t>
      </w:r>
      <w:r w:rsidRPr="00BB7B26">
        <w:rPr>
          <w:rFonts w:hint="eastAsia"/>
        </w:rPr>
        <w:t>以及生活用水等。</w:t>
      </w:r>
    </w:p>
    <w:p w:rsidR="006F1DD7" w:rsidRPr="00BB7B26" w:rsidRDefault="00711103" w:rsidP="006F1DD7">
      <w:pPr>
        <w:ind w:firstLine="480"/>
      </w:pPr>
      <w:r w:rsidRPr="00BB7B26">
        <w:rPr>
          <w:rFonts w:hint="eastAsia"/>
        </w:rPr>
        <w:t>（</w:t>
      </w:r>
      <w:r w:rsidRPr="00BB7B26">
        <w:rPr>
          <w:rFonts w:hint="eastAsia"/>
        </w:rPr>
        <w:t>1</w:t>
      </w:r>
      <w:r w:rsidRPr="00BB7B26">
        <w:rPr>
          <w:rFonts w:hint="eastAsia"/>
        </w:rPr>
        <w:t>）</w:t>
      </w:r>
      <w:r w:rsidR="006F1DD7" w:rsidRPr="00BB7B26">
        <w:rPr>
          <w:rFonts w:hint="eastAsia"/>
        </w:rPr>
        <w:t>猪</w:t>
      </w:r>
      <w:r w:rsidR="00C75C72" w:rsidRPr="00BB7B26">
        <w:rPr>
          <w:rFonts w:hint="eastAsia"/>
        </w:rPr>
        <w:t>只</w:t>
      </w:r>
      <w:r w:rsidR="006F1DD7" w:rsidRPr="00BB7B26">
        <w:rPr>
          <w:rFonts w:hint="eastAsia"/>
        </w:rPr>
        <w:t>饮用水</w:t>
      </w:r>
    </w:p>
    <w:p w:rsidR="006F1DD7" w:rsidRPr="00BB7B26" w:rsidRDefault="006F1DD7" w:rsidP="006F1DD7">
      <w:pPr>
        <w:ind w:firstLine="480"/>
      </w:pPr>
      <w:r w:rsidRPr="00BB7B26">
        <w:rPr>
          <w:rFonts w:hint="eastAsia"/>
        </w:rPr>
        <w:t>根据同类规模育肥猪养殖场长期经验数据，该项目猪只饮用水量消耗见</w:t>
      </w:r>
      <w:r w:rsidR="00711103" w:rsidRPr="00BB7B26">
        <w:rPr>
          <w:rFonts w:hint="eastAsia"/>
        </w:rPr>
        <w:t>下</w:t>
      </w:r>
      <w:r w:rsidRPr="00BB7B26">
        <w:rPr>
          <w:rFonts w:hint="eastAsia"/>
        </w:rPr>
        <w:t>表。</w:t>
      </w:r>
    </w:p>
    <w:p w:rsidR="006F1DD7" w:rsidRPr="00BB7B26" w:rsidRDefault="006F1DD7" w:rsidP="00711103">
      <w:pPr>
        <w:pStyle w:val="af6"/>
        <w:tabs>
          <w:tab w:val="left" w:pos="4627"/>
        </w:tabs>
        <w:kinsoku w:val="0"/>
        <w:overflowPunct w:val="0"/>
        <w:spacing w:after="0" w:line="240" w:lineRule="auto"/>
        <w:ind w:firstLineChars="0" w:firstLine="0"/>
        <w:jc w:val="center"/>
        <w:rPr>
          <w:rFonts w:ascii="Times New Roman" w:cs="Times New Roman"/>
          <w:b/>
          <w:bCs/>
        </w:rPr>
      </w:pPr>
      <w:r w:rsidRPr="00BB7B26">
        <w:rPr>
          <w:rFonts w:ascii="Times New Roman" w:cs="Times New Roman"/>
        </w:rPr>
        <w:t>表</w:t>
      </w:r>
      <w:r w:rsidR="00BE1DA4" w:rsidRPr="00BB7B26">
        <w:rPr>
          <w:rFonts w:ascii="Times New Roman" w:cs="Times New Roman"/>
        </w:rPr>
        <w:t>5-</w:t>
      </w:r>
      <w:r w:rsidR="00DB33B6" w:rsidRPr="00BB7B26">
        <w:rPr>
          <w:rFonts w:ascii="Times New Roman" w:cs="Times New Roman" w:hint="eastAsia"/>
        </w:rPr>
        <w:t>6</w:t>
      </w:r>
      <w:r w:rsidR="00711103" w:rsidRPr="00BB7B26">
        <w:rPr>
          <w:rFonts w:ascii="Times New Roman" w:cs="Times New Roman"/>
        </w:rPr>
        <w:t xml:space="preserve">  </w:t>
      </w:r>
      <w:r w:rsidRPr="00BB7B26">
        <w:rPr>
          <w:rFonts w:ascii="Times New Roman" w:cs="Times New Roman"/>
          <w:b/>
          <w:bCs/>
        </w:rPr>
        <w:t>项目生猪饮水参数表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332"/>
        <w:gridCol w:w="1218"/>
        <w:gridCol w:w="1032"/>
        <w:gridCol w:w="1380"/>
        <w:gridCol w:w="1253"/>
        <w:gridCol w:w="1313"/>
        <w:gridCol w:w="1542"/>
      </w:tblGrid>
      <w:tr w:rsidR="006F1DD7" w:rsidRPr="00BB7B26" w:rsidTr="00BE1DA4">
        <w:trPr>
          <w:trHeight w:val="340"/>
        </w:trPr>
        <w:tc>
          <w:tcPr>
            <w:tcW w:w="734" w:type="pct"/>
            <w:vMerge w:val="restar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用水项目</w:t>
            </w:r>
          </w:p>
        </w:tc>
        <w:tc>
          <w:tcPr>
            <w:tcW w:w="671" w:type="pct"/>
            <w:vMerge w:val="restar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存栏头数</w:t>
            </w:r>
          </w:p>
        </w:tc>
        <w:tc>
          <w:tcPr>
            <w:tcW w:w="1330" w:type="pct"/>
            <w:gridSpan w:val="2"/>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用水定额</w:t>
            </w:r>
            <w:r w:rsidRPr="00BB7B26">
              <w:rPr>
                <w:rFonts w:ascii="Times New Roman" w:hAnsi="Times New Roman"/>
                <w:kern w:val="2"/>
                <w:sz w:val="21"/>
                <w:szCs w:val="21"/>
              </w:rPr>
              <w:t>(L/</w:t>
            </w:r>
            <w:r w:rsidRPr="00BB7B26">
              <w:rPr>
                <w:rFonts w:ascii="Times New Roman" w:hAnsi="宋体"/>
                <w:kern w:val="2"/>
                <w:sz w:val="21"/>
                <w:szCs w:val="21"/>
              </w:rPr>
              <w:t>头</w:t>
            </w:r>
            <w:r w:rsidRPr="00BB7B26">
              <w:rPr>
                <w:rFonts w:ascii="Times New Roman" w:hAnsi="Times New Roman"/>
                <w:kern w:val="2"/>
                <w:sz w:val="21"/>
                <w:szCs w:val="21"/>
              </w:rPr>
              <w:t>/</w:t>
            </w:r>
            <w:r w:rsidRPr="00BB7B26">
              <w:rPr>
                <w:rFonts w:ascii="Times New Roman" w:hAnsi="宋体"/>
                <w:kern w:val="2"/>
                <w:sz w:val="21"/>
                <w:szCs w:val="21"/>
              </w:rPr>
              <w:t>日</w:t>
            </w:r>
            <w:r w:rsidRPr="00BB7B26">
              <w:rPr>
                <w:rFonts w:ascii="Times New Roman" w:hAnsi="Times New Roman"/>
                <w:kern w:val="2"/>
                <w:sz w:val="21"/>
                <w:szCs w:val="21"/>
              </w:rPr>
              <w:t>)</w:t>
            </w:r>
          </w:p>
        </w:tc>
        <w:tc>
          <w:tcPr>
            <w:tcW w:w="1415" w:type="pct"/>
            <w:gridSpan w:val="2"/>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日用水量</w:t>
            </w:r>
            <w:r w:rsidRPr="00BB7B26">
              <w:rPr>
                <w:rFonts w:ascii="Times New Roman" w:hAnsi="Times New Roman"/>
                <w:kern w:val="2"/>
                <w:sz w:val="21"/>
                <w:szCs w:val="21"/>
              </w:rPr>
              <w:t>(m</w:t>
            </w:r>
            <w:r w:rsidR="00711103" w:rsidRPr="00BB7B26">
              <w:rPr>
                <w:rFonts w:ascii="Times New Roman" w:hAnsi="Times New Roman" w:hint="eastAsia"/>
                <w:kern w:val="2"/>
                <w:sz w:val="21"/>
                <w:szCs w:val="21"/>
                <w:vertAlign w:val="superscript"/>
              </w:rPr>
              <w:t>3</w:t>
            </w:r>
            <w:r w:rsidRPr="00BB7B26">
              <w:rPr>
                <w:rFonts w:ascii="Times New Roman" w:hAnsi="Times New Roman"/>
                <w:kern w:val="2"/>
                <w:sz w:val="21"/>
                <w:szCs w:val="21"/>
              </w:rPr>
              <w:t>)</w:t>
            </w:r>
          </w:p>
        </w:tc>
        <w:tc>
          <w:tcPr>
            <w:tcW w:w="851" w:type="pct"/>
            <w:vMerge w:val="restar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年用水量</w:t>
            </w:r>
            <w:r w:rsidRPr="00BB7B26">
              <w:rPr>
                <w:rFonts w:ascii="Times New Roman" w:hAnsi="Times New Roman"/>
                <w:kern w:val="2"/>
                <w:sz w:val="21"/>
                <w:szCs w:val="21"/>
              </w:rPr>
              <w:t>(m</w:t>
            </w:r>
            <w:r w:rsidR="00711103" w:rsidRPr="00BB7B26">
              <w:rPr>
                <w:rFonts w:ascii="Times New Roman" w:hAnsi="Times New Roman" w:hint="eastAsia"/>
                <w:kern w:val="2"/>
                <w:sz w:val="21"/>
                <w:szCs w:val="21"/>
                <w:vertAlign w:val="superscript"/>
              </w:rPr>
              <w:t>3</w:t>
            </w:r>
            <w:r w:rsidRPr="00BB7B26">
              <w:rPr>
                <w:rFonts w:ascii="Times New Roman" w:hAnsi="Times New Roman"/>
                <w:kern w:val="2"/>
                <w:sz w:val="21"/>
                <w:szCs w:val="21"/>
              </w:rPr>
              <w:t>/a)</w:t>
            </w:r>
          </w:p>
        </w:tc>
      </w:tr>
      <w:tr w:rsidR="006F1DD7" w:rsidRPr="00BB7B26" w:rsidTr="00BE1DA4">
        <w:trPr>
          <w:trHeight w:val="340"/>
        </w:trPr>
        <w:tc>
          <w:tcPr>
            <w:tcW w:w="734" w:type="pct"/>
            <w:vMerge/>
            <w:vAlign w:val="center"/>
            <w:hideMark/>
          </w:tcPr>
          <w:p w:rsidR="006F1DD7" w:rsidRPr="00BB7B26" w:rsidRDefault="006F1DD7" w:rsidP="00711103">
            <w:pPr>
              <w:widowControl/>
              <w:spacing w:line="240" w:lineRule="auto"/>
              <w:ind w:firstLineChars="0" w:firstLine="0"/>
              <w:jc w:val="center"/>
              <w:rPr>
                <w:sz w:val="21"/>
                <w:szCs w:val="21"/>
              </w:rPr>
            </w:pPr>
          </w:p>
        </w:tc>
        <w:tc>
          <w:tcPr>
            <w:tcW w:w="671" w:type="pct"/>
            <w:vMerge/>
            <w:vAlign w:val="center"/>
            <w:hideMark/>
          </w:tcPr>
          <w:p w:rsidR="006F1DD7" w:rsidRPr="00BB7B26" w:rsidRDefault="006F1DD7" w:rsidP="00711103">
            <w:pPr>
              <w:widowControl/>
              <w:spacing w:line="240" w:lineRule="auto"/>
              <w:ind w:firstLineChars="0" w:firstLine="0"/>
              <w:jc w:val="center"/>
              <w:rPr>
                <w:sz w:val="21"/>
                <w:szCs w:val="21"/>
              </w:rPr>
            </w:pPr>
          </w:p>
        </w:tc>
        <w:tc>
          <w:tcPr>
            <w:tcW w:w="569"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夏季</w:t>
            </w:r>
          </w:p>
        </w:tc>
        <w:tc>
          <w:tcPr>
            <w:tcW w:w="761"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其它季节</w:t>
            </w:r>
          </w:p>
        </w:tc>
        <w:tc>
          <w:tcPr>
            <w:tcW w:w="691"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夏季</w:t>
            </w:r>
          </w:p>
        </w:tc>
        <w:tc>
          <w:tcPr>
            <w:tcW w:w="724"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其它季节</w:t>
            </w:r>
          </w:p>
        </w:tc>
        <w:tc>
          <w:tcPr>
            <w:tcW w:w="851" w:type="pct"/>
            <w:vMerge/>
            <w:vAlign w:val="center"/>
            <w:hideMark/>
          </w:tcPr>
          <w:p w:rsidR="006F1DD7" w:rsidRPr="00BB7B26" w:rsidRDefault="006F1DD7" w:rsidP="00711103">
            <w:pPr>
              <w:widowControl/>
              <w:spacing w:line="240" w:lineRule="auto"/>
              <w:ind w:firstLineChars="0" w:firstLine="0"/>
              <w:jc w:val="center"/>
              <w:rPr>
                <w:sz w:val="21"/>
                <w:szCs w:val="21"/>
              </w:rPr>
            </w:pPr>
          </w:p>
        </w:tc>
      </w:tr>
      <w:tr w:rsidR="006F1DD7" w:rsidRPr="00BB7B26" w:rsidTr="00BE1DA4">
        <w:trPr>
          <w:trHeight w:val="340"/>
        </w:trPr>
        <w:tc>
          <w:tcPr>
            <w:tcW w:w="734"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育肥猪</w:t>
            </w:r>
          </w:p>
        </w:tc>
        <w:tc>
          <w:tcPr>
            <w:tcW w:w="671" w:type="pct"/>
            <w:vAlign w:val="center"/>
            <w:hideMark/>
          </w:tcPr>
          <w:p w:rsidR="006F1DD7" w:rsidRPr="00BB7B26" w:rsidRDefault="00711103" w:rsidP="00711103">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75</w:t>
            </w:r>
            <w:r w:rsidR="006F1DD7" w:rsidRPr="00BB7B26">
              <w:rPr>
                <w:rFonts w:ascii="Times New Roman" w:hAnsi="Times New Roman"/>
                <w:kern w:val="2"/>
                <w:sz w:val="21"/>
                <w:szCs w:val="21"/>
              </w:rPr>
              <w:t>00</w:t>
            </w:r>
          </w:p>
        </w:tc>
        <w:tc>
          <w:tcPr>
            <w:tcW w:w="569"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8.3</w:t>
            </w:r>
          </w:p>
        </w:tc>
        <w:tc>
          <w:tcPr>
            <w:tcW w:w="761"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4.8</w:t>
            </w:r>
          </w:p>
        </w:tc>
        <w:tc>
          <w:tcPr>
            <w:tcW w:w="691" w:type="pct"/>
            <w:vAlign w:val="center"/>
            <w:hideMark/>
          </w:tcPr>
          <w:p w:rsidR="006F1DD7" w:rsidRPr="00BB7B26" w:rsidRDefault="00711103" w:rsidP="00711103">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62.25</w:t>
            </w:r>
          </w:p>
        </w:tc>
        <w:tc>
          <w:tcPr>
            <w:tcW w:w="724" w:type="pct"/>
            <w:vAlign w:val="center"/>
            <w:hideMark/>
          </w:tcPr>
          <w:p w:rsidR="006F1DD7" w:rsidRPr="00BB7B26" w:rsidRDefault="006F1DD7" w:rsidP="0071110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w:t>
            </w:r>
            <w:r w:rsidR="00711103" w:rsidRPr="00BB7B26">
              <w:rPr>
                <w:rFonts w:ascii="Times New Roman" w:hAnsi="Times New Roman" w:hint="eastAsia"/>
                <w:kern w:val="2"/>
                <w:sz w:val="21"/>
                <w:szCs w:val="21"/>
              </w:rPr>
              <w:t>6</w:t>
            </w:r>
          </w:p>
        </w:tc>
        <w:tc>
          <w:tcPr>
            <w:tcW w:w="851" w:type="pct"/>
            <w:vAlign w:val="center"/>
            <w:hideMark/>
          </w:tcPr>
          <w:p w:rsidR="006F1DD7" w:rsidRPr="00BB7B26" w:rsidRDefault="00711103" w:rsidP="00711103">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14290.5</w:t>
            </w:r>
          </w:p>
        </w:tc>
      </w:tr>
    </w:tbl>
    <w:p w:rsidR="006F1DD7" w:rsidRPr="00BB7B26" w:rsidRDefault="006F1DD7" w:rsidP="00711103">
      <w:pPr>
        <w:spacing w:line="240" w:lineRule="auto"/>
        <w:ind w:firstLineChars="0" w:firstLine="0"/>
        <w:rPr>
          <w:sz w:val="21"/>
          <w:szCs w:val="21"/>
        </w:rPr>
      </w:pPr>
      <w:r w:rsidRPr="00BB7B26">
        <w:rPr>
          <w:rFonts w:hint="eastAsia"/>
          <w:sz w:val="21"/>
          <w:szCs w:val="21"/>
        </w:rPr>
        <w:t>注：育肥全年</w:t>
      </w:r>
      <w:r w:rsidR="00711103" w:rsidRPr="00BB7B26">
        <w:rPr>
          <w:sz w:val="21"/>
          <w:szCs w:val="21"/>
        </w:rPr>
        <w:t>308</w:t>
      </w:r>
      <w:r w:rsidRPr="00BB7B26">
        <w:rPr>
          <w:rFonts w:hint="eastAsia"/>
          <w:sz w:val="21"/>
          <w:szCs w:val="21"/>
        </w:rPr>
        <w:t>天，按夏季</w:t>
      </w:r>
      <w:r w:rsidR="00711103" w:rsidRPr="00BB7B26">
        <w:rPr>
          <w:rFonts w:hint="eastAsia"/>
          <w:sz w:val="21"/>
          <w:szCs w:val="21"/>
        </w:rPr>
        <w:t>122</w:t>
      </w:r>
      <w:r w:rsidRPr="00BB7B26">
        <w:rPr>
          <w:rFonts w:hint="eastAsia"/>
          <w:sz w:val="21"/>
          <w:szCs w:val="21"/>
        </w:rPr>
        <w:t>天，其他季节</w:t>
      </w:r>
      <w:r w:rsidRPr="00BB7B26">
        <w:rPr>
          <w:sz w:val="21"/>
          <w:szCs w:val="21"/>
        </w:rPr>
        <w:t>1</w:t>
      </w:r>
      <w:r w:rsidR="00711103" w:rsidRPr="00BB7B26">
        <w:rPr>
          <w:rFonts w:hint="eastAsia"/>
          <w:sz w:val="21"/>
          <w:szCs w:val="21"/>
        </w:rPr>
        <w:t>86</w:t>
      </w:r>
      <w:r w:rsidRPr="00BB7B26">
        <w:rPr>
          <w:rFonts w:hint="eastAsia"/>
          <w:sz w:val="21"/>
          <w:szCs w:val="21"/>
        </w:rPr>
        <w:t>天计。</w:t>
      </w:r>
    </w:p>
    <w:p w:rsidR="006F1DD7" w:rsidRPr="00BB7B26" w:rsidRDefault="006F1DD7" w:rsidP="00203063">
      <w:pPr>
        <w:ind w:firstLine="480"/>
        <w:rPr>
          <w:kern w:val="24"/>
        </w:rPr>
      </w:pPr>
      <w:r w:rsidRPr="00BB7B26">
        <w:rPr>
          <w:rFonts w:hint="eastAsia"/>
          <w:kern w:val="24"/>
        </w:rPr>
        <w:t>该项目猪舍采用干清粪工艺，生猪饲养猪舍采用漏缝地板饲养，粪污收集进入收集池，通过固液分离机对粪污进行干湿分离，猪粪用于有机肥原料，废水进入污水处理区处理。</w:t>
      </w:r>
    </w:p>
    <w:p w:rsidR="006F1DD7" w:rsidRPr="00BB7B26" w:rsidRDefault="006F1DD7" w:rsidP="006F1DD7">
      <w:pPr>
        <w:ind w:firstLine="480"/>
      </w:pPr>
      <w:r w:rsidRPr="00BB7B26">
        <w:rPr>
          <w:rFonts w:hint="eastAsia"/>
        </w:rPr>
        <w:t>该项目猪的尿液产生量根据《畜禽养殖污染防治最佳可行技术指南》</w:t>
      </w:r>
      <w:r w:rsidRPr="00BB7B26">
        <w:t>(</w:t>
      </w:r>
      <w:r w:rsidRPr="00BB7B26">
        <w:rPr>
          <w:rFonts w:hint="eastAsia"/>
        </w:rPr>
        <w:t>征求意见稿</w:t>
      </w:r>
      <w:r w:rsidRPr="00BB7B26">
        <w:t>)</w:t>
      </w:r>
      <w:r w:rsidRPr="00BB7B26">
        <w:rPr>
          <w:rFonts w:hint="eastAsia"/>
        </w:rPr>
        <w:t>，猪尿的排泄量计算公式为：</w:t>
      </w:r>
    </w:p>
    <w:p w:rsidR="00203063" w:rsidRPr="00BB7B26" w:rsidRDefault="00203063" w:rsidP="00203063">
      <w:pPr>
        <w:ind w:firstLineChars="0" w:firstLine="0"/>
        <w:jc w:val="center"/>
      </w:pPr>
      <w:r w:rsidRPr="00BB7B26">
        <w:rPr>
          <w:rFonts w:hint="eastAsia"/>
          <w:noProof/>
        </w:rPr>
        <w:drawing>
          <wp:inline distT="0" distB="0" distL="0" distR="0">
            <wp:extent cx="1914768" cy="378442"/>
            <wp:effectExtent l="19050" t="0" r="9282" b="0"/>
            <wp:docPr id="6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1926940" cy="380848"/>
                    </a:xfrm>
                    <a:prstGeom prst="rect">
                      <a:avLst/>
                    </a:prstGeom>
                    <a:noFill/>
                    <a:ln w="9525">
                      <a:noFill/>
                      <a:miter lim="800000"/>
                      <a:headEnd/>
                      <a:tailEnd/>
                    </a:ln>
                  </pic:spPr>
                </pic:pic>
              </a:graphicData>
            </a:graphic>
          </wp:inline>
        </w:drawing>
      </w:r>
    </w:p>
    <w:p w:rsidR="006F1DD7" w:rsidRPr="00BB7B26" w:rsidRDefault="006F1DD7" w:rsidP="006F1DD7">
      <w:pPr>
        <w:ind w:firstLine="480"/>
      </w:pPr>
      <w:r w:rsidRPr="00BB7B26">
        <w:rPr>
          <w:rFonts w:hint="eastAsia"/>
        </w:rPr>
        <w:t>式中：</w:t>
      </w:r>
      <w:r w:rsidRPr="00BB7B26">
        <w:t>Yu</w:t>
      </w:r>
      <w:r w:rsidR="00203063" w:rsidRPr="00BB7B26">
        <w:rPr>
          <w:rFonts w:hint="eastAsia"/>
        </w:rPr>
        <w:t>-</w:t>
      </w:r>
      <w:r w:rsidRPr="00BB7B26">
        <w:rPr>
          <w:rFonts w:hint="eastAsia"/>
        </w:rPr>
        <w:t>为猪尿排泄量</w:t>
      </w:r>
      <w:r w:rsidRPr="00BB7B26">
        <w:t>(L/d·</w:t>
      </w:r>
      <w:r w:rsidRPr="00BB7B26">
        <w:rPr>
          <w:rFonts w:hint="eastAsia"/>
        </w:rPr>
        <w:t>头</w:t>
      </w:r>
      <w:r w:rsidRPr="00BB7B26">
        <w:t>)</w:t>
      </w:r>
      <w:r w:rsidRPr="00BB7B26">
        <w:rPr>
          <w:rFonts w:hint="eastAsia"/>
        </w:rPr>
        <w:t>；</w:t>
      </w:r>
    </w:p>
    <w:p w:rsidR="006F1DD7" w:rsidRPr="00BB7B26" w:rsidRDefault="006F1DD7" w:rsidP="006F1DD7">
      <w:pPr>
        <w:ind w:firstLine="480"/>
      </w:pPr>
      <w:r w:rsidRPr="00BB7B26">
        <w:t>W</w:t>
      </w:r>
      <w:r w:rsidR="00203063" w:rsidRPr="00BB7B26">
        <w:rPr>
          <w:rFonts w:hint="eastAsia"/>
        </w:rPr>
        <w:t>-</w:t>
      </w:r>
      <w:r w:rsidRPr="00BB7B26">
        <w:rPr>
          <w:rFonts w:hint="eastAsia"/>
        </w:rPr>
        <w:t>为猪的饮水量</w:t>
      </w:r>
      <w:r w:rsidRPr="00BB7B26">
        <w:t>(L/d·</w:t>
      </w:r>
      <w:r w:rsidRPr="00BB7B26">
        <w:rPr>
          <w:rFonts w:hint="eastAsia"/>
        </w:rPr>
        <w:t>头</w:t>
      </w:r>
      <w:r w:rsidRPr="00BB7B26">
        <w:t>)</w:t>
      </w:r>
      <w:r w:rsidRPr="00BB7B26">
        <w:rPr>
          <w:rFonts w:hint="eastAsia"/>
        </w:rPr>
        <w:t>。</w:t>
      </w:r>
    </w:p>
    <w:p w:rsidR="006F1DD7" w:rsidRPr="00BB7B26" w:rsidRDefault="006F1DD7" w:rsidP="006F1DD7">
      <w:pPr>
        <w:ind w:firstLine="480"/>
        <w:rPr>
          <w:b/>
        </w:rPr>
      </w:pPr>
      <w:r w:rsidRPr="00BB7B26">
        <w:rPr>
          <w:rFonts w:hint="eastAsia"/>
        </w:rPr>
        <w:t>猪尿排放参数见</w:t>
      </w:r>
      <w:r w:rsidR="00203063" w:rsidRPr="00BB7B26">
        <w:rPr>
          <w:rFonts w:hint="eastAsia"/>
        </w:rPr>
        <w:t>下</w:t>
      </w:r>
      <w:r w:rsidRPr="00BB7B26">
        <w:rPr>
          <w:rFonts w:hint="eastAsia"/>
        </w:rPr>
        <w:t>表。</w:t>
      </w:r>
    </w:p>
    <w:p w:rsidR="006F1DD7" w:rsidRPr="00BB7B26" w:rsidRDefault="006F1DD7" w:rsidP="00203063">
      <w:pPr>
        <w:pStyle w:val="Heading4"/>
        <w:tabs>
          <w:tab w:val="left" w:pos="4147"/>
        </w:tabs>
        <w:kinsoku w:val="0"/>
        <w:overflowPunct w:val="0"/>
        <w:adjustRightInd/>
        <w:ind w:left="0"/>
        <w:jc w:val="center"/>
        <w:outlineLvl w:val="9"/>
      </w:pPr>
      <w:r w:rsidRPr="00BB7B26">
        <w:rPr>
          <w:rFonts w:ascii="Times New Roman" w:cs="Times New Roman"/>
        </w:rPr>
        <w:t>表</w:t>
      </w:r>
      <w:r w:rsidRPr="00BB7B26">
        <w:rPr>
          <w:rFonts w:ascii="Times New Roman" w:cs="Times New Roman"/>
        </w:rPr>
        <w:t xml:space="preserve"> </w:t>
      </w:r>
      <w:r w:rsidR="00DB33B6" w:rsidRPr="00BB7B26">
        <w:rPr>
          <w:rFonts w:ascii="Times New Roman" w:cs="Times New Roman"/>
        </w:rPr>
        <w:t>5-</w:t>
      </w:r>
      <w:r w:rsidR="00DB33B6" w:rsidRPr="00BB7B26">
        <w:rPr>
          <w:rFonts w:ascii="Times New Roman" w:cs="Times New Roman" w:hint="eastAsia"/>
        </w:rPr>
        <w:t>7</w:t>
      </w:r>
      <w:r w:rsidR="00203063" w:rsidRPr="00BB7B26">
        <w:rPr>
          <w:rFonts w:ascii="Times New Roman" w:cs="Times New Roman" w:hint="eastAsia"/>
        </w:rPr>
        <w:t xml:space="preserve">  </w:t>
      </w:r>
      <w:r w:rsidR="00203063" w:rsidRPr="00BB7B26">
        <w:rPr>
          <w:rFonts w:ascii="Times New Roman" w:cs="Times New Roman" w:hint="eastAsia"/>
        </w:rPr>
        <w:t>项目</w:t>
      </w:r>
      <w:r w:rsidRPr="00BB7B26">
        <w:rPr>
          <w:rFonts w:hint="eastAsia"/>
        </w:rPr>
        <w:t>各类猪猪尿排泄量一览表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049"/>
        <w:gridCol w:w="892"/>
        <w:gridCol w:w="1041"/>
        <w:gridCol w:w="1758"/>
        <w:gridCol w:w="952"/>
        <w:gridCol w:w="1341"/>
        <w:gridCol w:w="2037"/>
      </w:tblGrid>
      <w:tr w:rsidR="006F1DD7" w:rsidRPr="00BB7B26" w:rsidTr="00203063">
        <w:trPr>
          <w:trHeight w:val="340"/>
        </w:trPr>
        <w:tc>
          <w:tcPr>
            <w:tcW w:w="578" w:type="pct"/>
            <w:vMerge w:val="restart"/>
            <w:vAlign w:val="center"/>
            <w:hideMark/>
          </w:tcPr>
          <w:p w:rsidR="006F1DD7" w:rsidRPr="00BB7B26" w:rsidRDefault="006F1DD7" w:rsidP="00203063">
            <w:pPr>
              <w:pStyle w:val="TableParagraph"/>
              <w:kinsoku w:val="0"/>
              <w:overflowPunct w:val="0"/>
              <w:jc w:val="center"/>
              <w:rPr>
                <w:kern w:val="2"/>
                <w:sz w:val="21"/>
                <w:szCs w:val="21"/>
              </w:rPr>
            </w:pPr>
            <w:r w:rsidRPr="00BB7B26">
              <w:rPr>
                <w:rFonts w:hint="eastAsia"/>
                <w:kern w:val="2"/>
                <w:sz w:val="21"/>
                <w:szCs w:val="21"/>
              </w:rPr>
              <w:t>类型</w:t>
            </w:r>
          </w:p>
        </w:tc>
        <w:tc>
          <w:tcPr>
            <w:tcW w:w="492" w:type="pct"/>
            <w:vMerge w:val="restart"/>
            <w:vAlign w:val="center"/>
            <w:hideMark/>
          </w:tcPr>
          <w:p w:rsidR="006F1DD7" w:rsidRPr="00BB7B26" w:rsidRDefault="006F1DD7" w:rsidP="00203063">
            <w:pPr>
              <w:pStyle w:val="TableParagraph"/>
              <w:kinsoku w:val="0"/>
              <w:overflowPunct w:val="0"/>
              <w:jc w:val="center"/>
              <w:rPr>
                <w:rFonts w:ascii="宋体" w:hAnsi="Times New Roman"/>
                <w:spacing w:val="-1"/>
                <w:w w:val="95"/>
                <w:kern w:val="2"/>
                <w:sz w:val="21"/>
                <w:szCs w:val="21"/>
              </w:rPr>
            </w:pPr>
            <w:r w:rsidRPr="00BB7B26">
              <w:rPr>
                <w:rFonts w:hint="eastAsia"/>
                <w:spacing w:val="-1"/>
                <w:w w:val="95"/>
                <w:kern w:val="2"/>
                <w:sz w:val="21"/>
                <w:szCs w:val="21"/>
              </w:rPr>
              <w:t>头数</w:t>
            </w:r>
          </w:p>
          <w:p w:rsidR="006F1DD7" w:rsidRPr="00BB7B26" w:rsidRDefault="006F1DD7" w:rsidP="00203063">
            <w:pPr>
              <w:pStyle w:val="TableParagraph"/>
              <w:kinsoku w:val="0"/>
              <w:overflowPunct w:val="0"/>
              <w:jc w:val="center"/>
              <w:rPr>
                <w:rFonts w:ascii="Times New Roman"/>
                <w:w w:val="95"/>
                <w:kern w:val="2"/>
                <w:sz w:val="21"/>
                <w:szCs w:val="21"/>
              </w:rPr>
            </w:pPr>
            <w:r w:rsidRPr="00BB7B26">
              <w:rPr>
                <w:rFonts w:ascii="Times New Roman" w:eastAsiaTheme="minorEastAsia"/>
                <w:spacing w:val="-1"/>
                <w:w w:val="95"/>
                <w:kern w:val="2"/>
                <w:sz w:val="21"/>
                <w:szCs w:val="21"/>
              </w:rPr>
              <w:t>(</w:t>
            </w:r>
            <w:r w:rsidRPr="00BB7B26">
              <w:rPr>
                <w:rFonts w:hint="eastAsia"/>
                <w:w w:val="95"/>
                <w:kern w:val="2"/>
                <w:sz w:val="21"/>
                <w:szCs w:val="21"/>
              </w:rPr>
              <w:t>头</w:t>
            </w:r>
            <w:r w:rsidRPr="00BB7B26">
              <w:rPr>
                <w:rFonts w:ascii="Times New Roman"/>
                <w:w w:val="95"/>
                <w:kern w:val="2"/>
                <w:sz w:val="21"/>
                <w:szCs w:val="21"/>
              </w:rPr>
              <w:t>)</w:t>
            </w:r>
          </w:p>
        </w:tc>
        <w:tc>
          <w:tcPr>
            <w:tcW w:w="1543" w:type="pct"/>
            <w:gridSpan w:val="2"/>
            <w:vAlign w:val="center"/>
            <w:hideMark/>
          </w:tcPr>
          <w:p w:rsidR="006F1DD7" w:rsidRPr="00BB7B26" w:rsidRDefault="006F1DD7" w:rsidP="00203063">
            <w:pPr>
              <w:pStyle w:val="TableParagraph"/>
              <w:kinsoku w:val="0"/>
              <w:overflowPunct w:val="0"/>
              <w:jc w:val="center"/>
              <w:rPr>
                <w:rFonts w:ascii="Times New Roman"/>
                <w:kern w:val="2"/>
                <w:sz w:val="21"/>
                <w:szCs w:val="21"/>
              </w:rPr>
            </w:pPr>
            <w:r w:rsidRPr="00BB7B26">
              <w:rPr>
                <w:rFonts w:hint="eastAsia"/>
                <w:kern w:val="2"/>
                <w:sz w:val="21"/>
                <w:szCs w:val="21"/>
              </w:rPr>
              <w:t>单头猪排尿量</w:t>
            </w:r>
            <w:r w:rsidRPr="00BB7B26">
              <w:rPr>
                <w:rFonts w:hint="eastAsia"/>
                <w:kern w:val="2"/>
                <w:sz w:val="21"/>
                <w:szCs w:val="21"/>
              </w:rPr>
              <w:t xml:space="preserve"> </w:t>
            </w:r>
            <w:r w:rsidRPr="00BB7B26">
              <w:rPr>
                <w:rFonts w:ascii="Times New Roman"/>
                <w:kern w:val="2"/>
                <w:sz w:val="21"/>
                <w:szCs w:val="21"/>
              </w:rPr>
              <w:t>kg/</w:t>
            </w:r>
            <w:r w:rsidRPr="00BB7B26">
              <w:rPr>
                <w:rFonts w:hint="eastAsia"/>
                <w:kern w:val="2"/>
                <w:sz w:val="21"/>
                <w:szCs w:val="21"/>
              </w:rPr>
              <w:t>头</w:t>
            </w:r>
            <w:r w:rsidRPr="00BB7B26">
              <w:rPr>
                <w:rFonts w:ascii="Times New Roman"/>
                <w:kern w:val="2"/>
                <w:sz w:val="21"/>
                <w:szCs w:val="21"/>
              </w:rPr>
              <w:t>·</w:t>
            </w:r>
            <w:r w:rsidRPr="00BB7B26">
              <w:rPr>
                <w:rFonts w:ascii="Times New Roman"/>
                <w:kern w:val="2"/>
                <w:sz w:val="21"/>
                <w:szCs w:val="21"/>
              </w:rPr>
              <w:t>d</w:t>
            </w:r>
          </w:p>
        </w:tc>
        <w:tc>
          <w:tcPr>
            <w:tcW w:w="1264" w:type="pct"/>
            <w:gridSpan w:val="2"/>
            <w:vAlign w:val="center"/>
            <w:hideMark/>
          </w:tcPr>
          <w:p w:rsidR="006F1DD7" w:rsidRPr="00BB7B26" w:rsidRDefault="006F1DD7" w:rsidP="00203063">
            <w:pPr>
              <w:pStyle w:val="TableParagraph"/>
              <w:kinsoku w:val="0"/>
              <w:overflowPunct w:val="0"/>
              <w:jc w:val="center"/>
              <w:rPr>
                <w:rFonts w:ascii="Times New Roman"/>
                <w:kern w:val="2"/>
                <w:sz w:val="21"/>
                <w:szCs w:val="21"/>
              </w:rPr>
            </w:pPr>
            <w:r w:rsidRPr="00BB7B26">
              <w:rPr>
                <w:rFonts w:hint="eastAsia"/>
                <w:kern w:val="2"/>
                <w:sz w:val="21"/>
                <w:szCs w:val="21"/>
              </w:rPr>
              <w:t>日排泄总量</w:t>
            </w:r>
            <w:r w:rsidRPr="00BB7B26">
              <w:rPr>
                <w:rFonts w:hint="eastAsia"/>
                <w:kern w:val="2"/>
                <w:sz w:val="21"/>
                <w:szCs w:val="21"/>
              </w:rPr>
              <w:t xml:space="preserve"> </w:t>
            </w:r>
            <w:r w:rsidRPr="00BB7B26">
              <w:rPr>
                <w:rFonts w:ascii="Times New Roman"/>
                <w:kern w:val="2"/>
                <w:sz w:val="21"/>
                <w:szCs w:val="21"/>
              </w:rPr>
              <w:t>m</w:t>
            </w:r>
            <w:r w:rsidRPr="00BB7B26">
              <w:rPr>
                <w:rFonts w:ascii="Times New Roman"/>
                <w:kern w:val="2"/>
                <w:sz w:val="21"/>
                <w:szCs w:val="21"/>
              </w:rPr>
              <w:t>³</w:t>
            </w:r>
            <w:r w:rsidRPr="00BB7B26">
              <w:rPr>
                <w:rFonts w:ascii="Times New Roman"/>
                <w:kern w:val="2"/>
                <w:sz w:val="21"/>
                <w:szCs w:val="21"/>
              </w:rPr>
              <w:t>/d</w:t>
            </w:r>
          </w:p>
        </w:tc>
        <w:tc>
          <w:tcPr>
            <w:tcW w:w="1123" w:type="pct"/>
            <w:vMerge w:val="restart"/>
            <w:vAlign w:val="center"/>
            <w:hideMark/>
          </w:tcPr>
          <w:p w:rsidR="006F1DD7" w:rsidRPr="00BB7B26" w:rsidRDefault="006F1DD7" w:rsidP="00203063">
            <w:pPr>
              <w:pStyle w:val="TableParagraph"/>
              <w:kinsoku w:val="0"/>
              <w:overflowPunct w:val="0"/>
              <w:jc w:val="center"/>
              <w:rPr>
                <w:rFonts w:ascii="Times New Roman"/>
                <w:kern w:val="2"/>
                <w:sz w:val="21"/>
                <w:szCs w:val="21"/>
              </w:rPr>
            </w:pPr>
            <w:r w:rsidRPr="00BB7B26">
              <w:rPr>
                <w:rFonts w:hint="eastAsia"/>
                <w:kern w:val="2"/>
                <w:sz w:val="21"/>
                <w:szCs w:val="21"/>
              </w:rPr>
              <w:t>年排水量</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/a)</w:t>
            </w:r>
          </w:p>
        </w:tc>
      </w:tr>
      <w:tr w:rsidR="006F1DD7" w:rsidRPr="00BB7B26" w:rsidTr="00203063">
        <w:trPr>
          <w:trHeight w:val="340"/>
        </w:trPr>
        <w:tc>
          <w:tcPr>
            <w:tcW w:w="578" w:type="pct"/>
            <w:vMerge/>
            <w:vAlign w:val="center"/>
            <w:hideMark/>
          </w:tcPr>
          <w:p w:rsidR="006F1DD7" w:rsidRPr="00BB7B26" w:rsidRDefault="006F1DD7" w:rsidP="00203063">
            <w:pPr>
              <w:widowControl/>
              <w:spacing w:line="240" w:lineRule="auto"/>
              <w:ind w:firstLineChars="0" w:firstLine="0"/>
              <w:jc w:val="center"/>
              <w:rPr>
                <w:rFonts w:ascii="宋体" w:cs="宋体"/>
                <w:sz w:val="21"/>
                <w:szCs w:val="21"/>
              </w:rPr>
            </w:pPr>
          </w:p>
        </w:tc>
        <w:tc>
          <w:tcPr>
            <w:tcW w:w="492" w:type="pct"/>
            <w:vMerge/>
            <w:vAlign w:val="center"/>
            <w:hideMark/>
          </w:tcPr>
          <w:p w:rsidR="006F1DD7" w:rsidRPr="00BB7B26" w:rsidRDefault="006F1DD7" w:rsidP="00203063">
            <w:pPr>
              <w:widowControl/>
              <w:spacing w:line="240" w:lineRule="auto"/>
              <w:ind w:firstLineChars="0" w:firstLine="0"/>
              <w:jc w:val="center"/>
              <w:rPr>
                <w:w w:val="95"/>
                <w:sz w:val="21"/>
                <w:szCs w:val="21"/>
              </w:rPr>
            </w:pPr>
          </w:p>
        </w:tc>
        <w:tc>
          <w:tcPr>
            <w:tcW w:w="574" w:type="pct"/>
            <w:vAlign w:val="center"/>
            <w:hideMark/>
          </w:tcPr>
          <w:p w:rsidR="006F1DD7" w:rsidRPr="00BB7B26" w:rsidRDefault="006F1DD7" w:rsidP="00203063">
            <w:pPr>
              <w:pStyle w:val="TableParagraph"/>
              <w:kinsoku w:val="0"/>
              <w:overflowPunct w:val="0"/>
              <w:jc w:val="center"/>
              <w:rPr>
                <w:kern w:val="2"/>
                <w:sz w:val="21"/>
                <w:szCs w:val="21"/>
              </w:rPr>
            </w:pPr>
            <w:r w:rsidRPr="00BB7B26">
              <w:rPr>
                <w:rFonts w:hint="eastAsia"/>
                <w:kern w:val="2"/>
                <w:sz w:val="21"/>
                <w:szCs w:val="21"/>
              </w:rPr>
              <w:t>夏季</w:t>
            </w:r>
          </w:p>
        </w:tc>
        <w:tc>
          <w:tcPr>
            <w:tcW w:w="969" w:type="pct"/>
            <w:vAlign w:val="center"/>
            <w:hideMark/>
          </w:tcPr>
          <w:p w:rsidR="006F1DD7" w:rsidRPr="00BB7B26" w:rsidRDefault="006F1DD7" w:rsidP="00203063">
            <w:pPr>
              <w:pStyle w:val="TableParagraph"/>
              <w:kinsoku w:val="0"/>
              <w:overflowPunct w:val="0"/>
              <w:jc w:val="center"/>
              <w:rPr>
                <w:kern w:val="2"/>
                <w:sz w:val="21"/>
                <w:szCs w:val="21"/>
              </w:rPr>
            </w:pPr>
            <w:r w:rsidRPr="00BB7B26">
              <w:rPr>
                <w:rFonts w:hint="eastAsia"/>
                <w:kern w:val="2"/>
                <w:sz w:val="21"/>
                <w:szCs w:val="21"/>
              </w:rPr>
              <w:t>其他季节</w:t>
            </w:r>
          </w:p>
        </w:tc>
        <w:tc>
          <w:tcPr>
            <w:tcW w:w="525" w:type="pct"/>
            <w:vAlign w:val="center"/>
            <w:hideMark/>
          </w:tcPr>
          <w:p w:rsidR="006F1DD7" w:rsidRPr="00BB7B26" w:rsidRDefault="006F1DD7" w:rsidP="00203063">
            <w:pPr>
              <w:pStyle w:val="TableParagraph"/>
              <w:kinsoku w:val="0"/>
              <w:overflowPunct w:val="0"/>
              <w:jc w:val="center"/>
              <w:rPr>
                <w:kern w:val="2"/>
                <w:sz w:val="21"/>
                <w:szCs w:val="21"/>
              </w:rPr>
            </w:pPr>
            <w:r w:rsidRPr="00BB7B26">
              <w:rPr>
                <w:rFonts w:hint="eastAsia"/>
                <w:kern w:val="2"/>
                <w:sz w:val="21"/>
                <w:szCs w:val="21"/>
              </w:rPr>
              <w:t>夏季</w:t>
            </w:r>
          </w:p>
        </w:tc>
        <w:tc>
          <w:tcPr>
            <w:tcW w:w="739" w:type="pct"/>
            <w:vAlign w:val="center"/>
            <w:hideMark/>
          </w:tcPr>
          <w:p w:rsidR="006F1DD7" w:rsidRPr="00BB7B26" w:rsidRDefault="006F1DD7" w:rsidP="00203063">
            <w:pPr>
              <w:pStyle w:val="TableParagraph"/>
              <w:kinsoku w:val="0"/>
              <w:overflowPunct w:val="0"/>
              <w:jc w:val="center"/>
              <w:rPr>
                <w:kern w:val="2"/>
                <w:sz w:val="21"/>
                <w:szCs w:val="21"/>
              </w:rPr>
            </w:pPr>
            <w:r w:rsidRPr="00BB7B26">
              <w:rPr>
                <w:rFonts w:hint="eastAsia"/>
                <w:kern w:val="2"/>
                <w:sz w:val="21"/>
                <w:szCs w:val="21"/>
              </w:rPr>
              <w:t>其他季节</w:t>
            </w:r>
          </w:p>
        </w:tc>
        <w:tc>
          <w:tcPr>
            <w:tcW w:w="1123" w:type="pct"/>
            <w:vMerge/>
            <w:vAlign w:val="center"/>
            <w:hideMark/>
          </w:tcPr>
          <w:p w:rsidR="006F1DD7" w:rsidRPr="00BB7B26" w:rsidRDefault="006F1DD7" w:rsidP="00203063">
            <w:pPr>
              <w:widowControl/>
              <w:spacing w:line="240" w:lineRule="auto"/>
              <w:ind w:firstLineChars="0" w:firstLine="0"/>
              <w:jc w:val="center"/>
              <w:rPr>
                <w:sz w:val="21"/>
                <w:szCs w:val="21"/>
              </w:rPr>
            </w:pPr>
          </w:p>
        </w:tc>
      </w:tr>
      <w:tr w:rsidR="006F1DD7" w:rsidRPr="00BB7B26" w:rsidTr="00203063">
        <w:trPr>
          <w:trHeight w:val="340"/>
        </w:trPr>
        <w:tc>
          <w:tcPr>
            <w:tcW w:w="578" w:type="pct"/>
            <w:vAlign w:val="center"/>
            <w:hideMark/>
          </w:tcPr>
          <w:p w:rsidR="006F1DD7" w:rsidRPr="00BB7B26" w:rsidRDefault="006F1DD7" w:rsidP="00203063">
            <w:pPr>
              <w:pStyle w:val="TableParagraph"/>
              <w:kinsoku w:val="0"/>
              <w:overflowPunct w:val="0"/>
              <w:jc w:val="center"/>
              <w:rPr>
                <w:kern w:val="2"/>
                <w:sz w:val="21"/>
                <w:szCs w:val="21"/>
              </w:rPr>
            </w:pPr>
            <w:r w:rsidRPr="00BB7B26">
              <w:rPr>
                <w:rFonts w:hint="eastAsia"/>
                <w:kern w:val="2"/>
                <w:sz w:val="21"/>
                <w:szCs w:val="21"/>
              </w:rPr>
              <w:t>育肥猪</w:t>
            </w:r>
          </w:p>
        </w:tc>
        <w:tc>
          <w:tcPr>
            <w:tcW w:w="492" w:type="pct"/>
            <w:vAlign w:val="center"/>
            <w:hideMark/>
          </w:tcPr>
          <w:p w:rsidR="006F1DD7" w:rsidRPr="00BB7B26" w:rsidRDefault="00203063" w:rsidP="0020306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7</w:t>
            </w:r>
            <w:r w:rsidRPr="00BB7B26">
              <w:rPr>
                <w:rFonts w:ascii="Times New Roman" w:eastAsiaTheme="minorEastAsia" w:hint="eastAsia"/>
                <w:kern w:val="2"/>
                <w:sz w:val="21"/>
                <w:szCs w:val="21"/>
              </w:rPr>
              <w:t>5</w:t>
            </w:r>
            <w:r w:rsidR="006F1DD7" w:rsidRPr="00BB7B26">
              <w:rPr>
                <w:rFonts w:ascii="Times New Roman" w:eastAsiaTheme="minorEastAsia"/>
                <w:kern w:val="2"/>
                <w:sz w:val="21"/>
                <w:szCs w:val="21"/>
              </w:rPr>
              <w:t>00</w:t>
            </w:r>
          </w:p>
        </w:tc>
        <w:tc>
          <w:tcPr>
            <w:tcW w:w="574" w:type="pct"/>
            <w:vAlign w:val="center"/>
            <w:hideMark/>
          </w:tcPr>
          <w:p w:rsidR="006F1DD7" w:rsidRPr="00BB7B26" w:rsidRDefault="006F1DD7" w:rsidP="0020306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3.84</w:t>
            </w:r>
          </w:p>
        </w:tc>
        <w:tc>
          <w:tcPr>
            <w:tcW w:w="969" w:type="pct"/>
            <w:vAlign w:val="center"/>
            <w:hideMark/>
          </w:tcPr>
          <w:p w:rsidR="006F1DD7" w:rsidRPr="00BB7B26" w:rsidRDefault="006F1DD7" w:rsidP="0020306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2.3</w:t>
            </w:r>
          </w:p>
        </w:tc>
        <w:tc>
          <w:tcPr>
            <w:tcW w:w="525" w:type="pct"/>
            <w:vAlign w:val="center"/>
            <w:hideMark/>
          </w:tcPr>
          <w:p w:rsidR="006F1DD7" w:rsidRPr="00BB7B26" w:rsidRDefault="006F1DD7" w:rsidP="0020306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28</w:t>
            </w:r>
            <w:r w:rsidR="00203063" w:rsidRPr="00BB7B26">
              <w:rPr>
                <w:rFonts w:ascii="Times New Roman" w:eastAsiaTheme="minorEastAsia" w:hint="eastAsia"/>
                <w:kern w:val="2"/>
                <w:sz w:val="21"/>
                <w:szCs w:val="21"/>
              </w:rPr>
              <w:t>.</w:t>
            </w:r>
            <w:r w:rsidRPr="00BB7B26">
              <w:rPr>
                <w:rFonts w:ascii="Times New Roman" w:eastAsiaTheme="minorEastAsia"/>
                <w:kern w:val="2"/>
                <w:sz w:val="21"/>
                <w:szCs w:val="21"/>
              </w:rPr>
              <w:t>8</w:t>
            </w:r>
          </w:p>
        </w:tc>
        <w:tc>
          <w:tcPr>
            <w:tcW w:w="739" w:type="pct"/>
            <w:vAlign w:val="center"/>
            <w:hideMark/>
          </w:tcPr>
          <w:p w:rsidR="006F1DD7" w:rsidRPr="00BB7B26" w:rsidRDefault="006F1DD7" w:rsidP="0020306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1</w:t>
            </w:r>
            <w:r w:rsidR="00203063" w:rsidRPr="00BB7B26">
              <w:rPr>
                <w:rFonts w:ascii="Times New Roman" w:eastAsiaTheme="minorEastAsia" w:hint="eastAsia"/>
                <w:kern w:val="2"/>
                <w:sz w:val="21"/>
                <w:szCs w:val="21"/>
              </w:rPr>
              <w:t>7.25</w:t>
            </w:r>
          </w:p>
        </w:tc>
        <w:tc>
          <w:tcPr>
            <w:tcW w:w="1123" w:type="pct"/>
            <w:vAlign w:val="center"/>
            <w:hideMark/>
          </w:tcPr>
          <w:p w:rsidR="006F1DD7" w:rsidRPr="00BB7B26" w:rsidRDefault="006F1DD7" w:rsidP="0020306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6</w:t>
            </w:r>
            <w:r w:rsidR="00203063" w:rsidRPr="00BB7B26">
              <w:rPr>
                <w:rFonts w:ascii="Times New Roman" w:eastAsiaTheme="minorEastAsia" w:hint="eastAsia"/>
                <w:kern w:val="2"/>
                <w:sz w:val="21"/>
                <w:szCs w:val="21"/>
              </w:rPr>
              <w:t>722.1</w:t>
            </w:r>
          </w:p>
        </w:tc>
      </w:tr>
    </w:tbl>
    <w:p w:rsidR="00203063" w:rsidRPr="00BB7B26" w:rsidRDefault="00203063" w:rsidP="00203063">
      <w:pPr>
        <w:spacing w:line="240" w:lineRule="auto"/>
        <w:ind w:firstLineChars="0" w:firstLine="0"/>
        <w:rPr>
          <w:sz w:val="21"/>
          <w:szCs w:val="21"/>
        </w:rPr>
      </w:pPr>
      <w:r w:rsidRPr="00BB7B26">
        <w:rPr>
          <w:rFonts w:hint="eastAsia"/>
          <w:sz w:val="21"/>
          <w:szCs w:val="21"/>
        </w:rPr>
        <w:t>注：育肥全年</w:t>
      </w:r>
      <w:r w:rsidRPr="00BB7B26">
        <w:rPr>
          <w:sz w:val="21"/>
          <w:szCs w:val="21"/>
        </w:rPr>
        <w:t>308</w:t>
      </w:r>
      <w:r w:rsidRPr="00BB7B26">
        <w:rPr>
          <w:rFonts w:hint="eastAsia"/>
          <w:sz w:val="21"/>
          <w:szCs w:val="21"/>
        </w:rPr>
        <w:t>天，按夏季</w:t>
      </w:r>
      <w:r w:rsidRPr="00BB7B26">
        <w:rPr>
          <w:rFonts w:hint="eastAsia"/>
          <w:sz w:val="21"/>
          <w:szCs w:val="21"/>
        </w:rPr>
        <w:t>122</w:t>
      </w:r>
      <w:r w:rsidRPr="00BB7B26">
        <w:rPr>
          <w:rFonts w:hint="eastAsia"/>
          <w:sz w:val="21"/>
          <w:szCs w:val="21"/>
        </w:rPr>
        <w:t>天，其他季节</w:t>
      </w:r>
      <w:r w:rsidRPr="00BB7B26">
        <w:rPr>
          <w:sz w:val="21"/>
          <w:szCs w:val="21"/>
        </w:rPr>
        <w:t>1</w:t>
      </w:r>
      <w:r w:rsidRPr="00BB7B26">
        <w:rPr>
          <w:rFonts w:hint="eastAsia"/>
          <w:sz w:val="21"/>
          <w:szCs w:val="21"/>
        </w:rPr>
        <w:t>86</w:t>
      </w:r>
      <w:r w:rsidRPr="00BB7B26">
        <w:rPr>
          <w:rFonts w:hint="eastAsia"/>
          <w:sz w:val="21"/>
          <w:szCs w:val="21"/>
        </w:rPr>
        <w:t>天计。</w:t>
      </w:r>
    </w:p>
    <w:p w:rsidR="006F1DD7" w:rsidRPr="00BB7B26" w:rsidRDefault="006F1DD7" w:rsidP="006F1DD7">
      <w:pPr>
        <w:ind w:firstLine="480"/>
        <w:rPr>
          <w:b/>
        </w:rPr>
      </w:pPr>
      <w:r w:rsidRPr="00BB7B26">
        <w:rPr>
          <w:rFonts w:hint="eastAsia"/>
        </w:rPr>
        <w:t>由</w:t>
      </w:r>
      <w:r w:rsidR="00203063" w:rsidRPr="00BB7B26">
        <w:rPr>
          <w:rFonts w:hint="eastAsia"/>
        </w:rPr>
        <w:t>上</w:t>
      </w:r>
      <w:r w:rsidRPr="00BB7B26">
        <w:rPr>
          <w:rFonts w:hint="eastAsia"/>
        </w:rPr>
        <w:t>表可</w:t>
      </w:r>
      <w:r w:rsidR="00203063" w:rsidRPr="00BB7B26">
        <w:rPr>
          <w:rFonts w:hint="eastAsia"/>
        </w:rPr>
        <w:t>见</w:t>
      </w:r>
      <w:r w:rsidRPr="00BB7B26">
        <w:rPr>
          <w:rFonts w:hint="eastAsia"/>
        </w:rPr>
        <w:t>，项目排水量为</w:t>
      </w:r>
      <w:r w:rsidRPr="00BB7B26">
        <w:t>21.</w:t>
      </w:r>
      <w:r w:rsidR="00203063" w:rsidRPr="00BB7B26">
        <w:rPr>
          <w:rFonts w:hint="eastAsia"/>
        </w:rPr>
        <w:t>825</w:t>
      </w:r>
      <w:r w:rsidRPr="00BB7B26">
        <w:t>m</w:t>
      </w:r>
      <w:r w:rsidRPr="00BB7B26">
        <w:rPr>
          <w:position w:val="8"/>
          <w:sz w:val="15"/>
          <w:szCs w:val="15"/>
        </w:rPr>
        <w:t>3</w:t>
      </w:r>
      <w:r w:rsidRPr="00BB7B26">
        <w:t>/d(</w:t>
      </w:r>
      <w:r w:rsidR="00203063" w:rsidRPr="00BB7B26">
        <w:rPr>
          <w:rFonts w:hint="eastAsia"/>
        </w:rPr>
        <w:t>6722.1</w:t>
      </w:r>
      <w:r w:rsidRPr="00BB7B26">
        <w:t>m</w:t>
      </w:r>
      <w:r w:rsidRPr="00BB7B26">
        <w:rPr>
          <w:position w:val="8"/>
          <w:sz w:val="15"/>
          <w:szCs w:val="15"/>
        </w:rPr>
        <w:t>3</w:t>
      </w:r>
      <w:r w:rsidRPr="00BB7B26">
        <w:t>/a</w:t>
      </w:r>
      <w:r w:rsidRPr="00BB7B26">
        <w:rPr>
          <w:rFonts w:hint="eastAsia"/>
        </w:rPr>
        <w:t>）</w:t>
      </w:r>
    </w:p>
    <w:p w:rsidR="006F1DD7" w:rsidRPr="00BB7B26" w:rsidRDefault="00203063" w:rsidP="00203063">
      <w:pPr>
        <w:ind w:firstLine="480"/>
      </w:pPr>
      <w:r w:rsidRPr="00BB7B26">
        <w:rPr>
          <w:rFonts w:hint="eastAsia"/>
        </w:rPr>
        <w:t>（</w:t>
      </w:r>
      <w:r w:rsidRPr="00BB7B26">
        <w:rPr>
          <w:rFonts w:hint="eastAsia"/>
        </w:rPr>
        <w:t>2</w:t>
      </w:r>
      <w:r w:rsidRPr="00BB7B26">
        <w:rPr>
          <w:rFonts w:hint="eastAsia"/>
        </w:rPr>
        <w:t>）</w:t>
      </w:r>
      <w:r w:rsidR="006F1DD7" w:rsidRPr="00BB7B26">
        <w:rPr>
          <w:rFonts w:hint="eastAsia"/>
        </w:rPr>
        <w:t>猪舍冲洗用排水</w:t>
      </w:r>
    </w:p>
    <w:p w:rsidR="006F1DD7" w:rsidRPr="00BB7B26" w:rsidRDefault="00203063" w:rsidP="006F1DD7">
      <w:pPr>
        <w:ind w:firstLine="480"/>
      </w:pPr>
      <w:r w:rsidRPr="00BB7B26">
        <w:rPr>
          <w:rFonts w:hint="eastAsia"/>
        </w:rPr>
        <w:t>本</w:t>
      </w:r>
      <w:r w:rsidR="006F1DD7" w:rsidRPr="00BB7B26">
        <w:rPr>
          <w:rFonts w:hint="eastAsia"/>
        </w:rPr>
        <w:t>项目采用国家提倡的干清粪工艺，该工艺降低了冲洗用水的需要，仅在清圈时对</w:t>
      </w:r>
      <w:r w:rsidR="006F1DD7" w:rsidRPr="00BB7B26">
        <w:rPr>
          <w:rFonts w:hint="eastAsia"/>
        </w:rPr>
        <w:lastRenderedPageBreak/>
        <w:t>猪舍进行冲洗，节约了水资源，根据该公司提供的数据，每年清圈</w:t>
      </w:r>
      <w:r w:rsidRPr="00BB7B26">
        <w:t>2</w:t>
      </w:r>
      <w:r w:rsidR="006F1DD7" w:rsidRPr="00BB7B26">
        <w:rPr>
          <w:rFonts w:hint="eastAsia"/>
        </w:rPr>
        <w:t>次，猪舍冲洗水见</w:t>
      </w:r>
      <w:r w:rsidRPr="00BB7B26">
        <w:rPr>
          <w:rFonts w:hint="eastAsia"/>
        </w:rPr>
        <w:t>下</w:t>
      </w:r>
      <w:r w:rsidR="006F1DD7" w:rsidRPr="00BB7B26">
        <w:rPr>
          <w:rFonts w:hint="eastAsia"/>
        </w:rPr>
        <w:t>表</w:t>
      </w:r>
      <w:r w:rsidRPr="00BB7B26">
        <w:rPr>
          <w:rFonts w:hint="eastAsia"/>
        </w:rPr>
        <w:t>。</w:t>
      </w:r>
    </w:p>
    <w:p w:rsidR="006F1DD7" w:rsidRPr="00BB7B26" w:rsidRDefault="00203063" w:rsidP="00203063">
      <w:pPr>
        <w:pStyle w:val="Heading4"/>
        <w:tabs>
          <w:tab w:val="left" w:pos="4147"/>
        </w:tabs>
        <w:kinsoku w:val="0"/>
        <w:overflowPunct w:val="0"/>
        <w:adjustRightInd/>
        <w:ind w:left="0"/>
        <w:jc w:val="center"/>
        <w:outlineLvl w:val="9"/>
        <w:rPr>
          <w:rFonts w:ascii="Times New Roman" w:cs="Times New Roman"/>
        </w:rPr>
      </w:pPr>
      <w:r w:rsidRPr="00BB7B26">
        <w:rPr>
          <w:rFonts w:ascii="Times New Roman" w:cs="Times New Roman"/>
        </w:rPr>
        <w:t>表</w:t>
      </w:r>
      <w:r w:rsidRPr="00BB7B26">
        <w:rPr>
          <w:rFonts w:ascii="Times New Roman" w:cs="Times New Roman"/>
        </w:rPr>
        <w:t>5</w:t>
      </w:r>
      <w:r w:rsidR="00BE1DA4" w:rsidRPr="00BB7B26">
        <w:rPr>
          <w:rFonts w:ascii="Times New Roman" w:cs="Times New Roman" w:hint="eastAsia"/>
        </w:rPr>
        <w:t>-</w:t>
      </w:r>
      <w:r w:rsidR="00DB33B6" w:rsidRPr="00BB7B26">
        <w:rPr>
          <w:rFonts w:ascii="Times New Roman" w:cs="Times New Roman" w:hint="eastAsia"/>
        </w:rPr>
        <w:t>8</w:t>
      </w:r>
      <w:r w:rsidRPr="00BB7B26">
        <w:rPr>
          <w:rFonts w:ascii="Times New Roman" w:cs="Times New Roman"/>
        </w:rPr>
        <w:t xml:space="preserve">  </w:t>
      </w:r>
      <w:r w:rsidR="006F1DD7" w:rsidRPr="00BB7B26">
        <w:rPr>
          <w:rFonts w:ascii="Times New Roman" w:cs="Times New Roman"/>
        </w:rPr>
        <w:t>猪舍冲洗水一览表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717"/>
        <w:gridCol w:w="1403"/>
        <w:gridCol w:w="1413"/>
        <w:gridCol w:w="2019"/>
        <w:gridCol w:w="2518"/>
      </w:tblGrid>
      <w:tr w:rsidR="006F1DD7" w:rsidRPr="00BB7B26" w:rsidTr="00203063">
        <w:trPr>
          <w:trHeight w:val="340"/>
        </w:trPr>
        <w:tc>
          <w:tcPr>
            <w:tcW w:w="946" w:type="pct"/>
            <w:vMerge w:val="restart"/>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种类</w:t>
            </w:r>
          </w:p>
        </w:tc>
        <w:tc>
          <w:tcPr>
            <w:tcW w:w="773" w:type="pct"/>
            <w:vMerge w:val="restart"/>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单元数</w:t>
            </w:r>
          </w:p>
        </w:tc>
        <w:tc>
          <w:tcPr>
            <w:tcW w:w="779" w:type="pct"/>
            <w:vMerge w:val="restart"/>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清圈次数</w:t>
            </w:r>
          </w:p>
        </w:tc>
        <w:tc>
          <w:tcPr>
            <w:tcW w:w="2501" w:type="pct"/>
            <w:gridSpan w:val="2"/>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猪舍冲洗水</w:t>
            </w:r>
          </w:p>
        </w:tc>
      </w:tr>
      <w:tr w:rsidR="006F1DD7" w:rsidRPr="00BB7B26" w:rsidTr="00203063">
        <w:trPr>
          <w:trHeight w:val="340"/>
        </w:trPr>
        <w:tc>
          <w:tcPr>
            <w:tcW w:w="946" w:type="pct"/>
            <w:vMerge/>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p>
        </w:tc>
        <w:tc>
          <w:tcPr>
            <w:tcW w:w="773" w:type="pct"/>
            <w:vMerge/>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p>
        </w:tc>
        <w:tc>
          <w:tcPr>
            <w:tcW w:w="779" w:type="pct"/>
            <w:vMerge/>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p>
        </w:tc>
        <w:tc>
          <w:tcPr>
            <w:tcW w:w="1113" w:type="pct"/>
            <w:vAlign w:val="center"/>
            <w:hideMark/>
          </w:tcPr>
          <w:p w:rsidR="006F1DD7" w:rsidRPr="00BB7B26" w:rsidRDefault="006F1DD7" w:rsidP="008B47F9">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m</w:t>
            </w:r>
            <w:r w:rsidRPr="00BB7B26">
              <w:rPr>
                <w:rFonts w:ascii="Times New Roman" w:hAnsi="Times New Roman"/>
                <w:kern w:val="21"/>
                <w:sz w:val="21"/>
                <w:szCs w:val="21"/>
                <w:vertAlign w:val="superscript"/>
              </w:rPr>
              <w:t>3</w:t>
            </w:r>
            <w:r w:rsidRPr="00BB7B26">
              <w:rPr>
                <w:rFonts w:ascii="Times New Roman" w:hAnsi="Times New Roman"/>
                <w:kern w:val="21"/>
                <w:sz w:val="21"/>
                <w:szCs w:val="21"/>
              </w:rPr>
              <w:t>/</w:t>
            </w:r>
            <w:r w:rsidRPr="00BB7B26">
              <w:rPr>
                <w:rFonts w:ascii="Times New Roman" w:hAnsi="Times New Roman"/>
                <w:kern w:val="21"/>
                <w:sz w:val="21"/>
                <w:szCs w:val="21"/>
              </w:rPr>
              <w:t>次单元</w:t>
            </w:r>
          </w:p>
        </w:tc>
        <w:tc>
          <w:tcPr>
            <w:tcW w:w="1388" w:type="pct"/>
            <w:vAlign w:val="center"/>
            <w:hideMark/>
          </w:tcPr>
          <w:p w:rsidR="006F1DD7" w:rsidRPr="00BB7B26" w:rsidRDefault="006F1DD7" w:rsidP="008B47F9">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总用水量</w:t>
            </w:r>
            <w:r w:rsidR="008B47F9" w:rsidRPr="00BB7B26">
              <w:rPr>
                <w:rFonts w:ascii="Times New Roman" w:hAnsi="Times New Roman"/>
                <w:kern w:val="21"/>
                <w:sz w:val="21"/>
                <w:szCs w:val="21"/>
              </w:rPr>
              <w:t>（</w:t>
            </w:r>
            <w:r w:rsidRPr="00BB7B26">
              <w:rPr>
                <w:rFonts w:ascii="Times New Roman" w:hAnsi="Times New Roman"/>
                <w:kern w:val="21"/>
                <w:sz w:val="21"/>
                <w:szCs w:val="21"/>
              </w:rPr>
              <w:t>m</w:t>
            </w:r>
            <w:r w:rsidRPr="00BB7B26">
              <w:rPr>
                <w:rFonts w:ascii="Times New Roman" w:hAnsi="Times New Roman"/>
                <w:kern w:val="21"/>
                <w:sz w:val="21"/>
                <w:szCs w:val="21"/>
                <w:vertAlign w:val="superscript"/>
              </w:rPr>
              <w:t>3</w:t>
            </w:r>
            <w:r w:rsidR="008B47F9" w:rsidRPr="00BB7B26">
              <w:rPr>
                <w:rFonts w:ascii="Times New Roman" w:hAnsi="Times New Roman"/>
                <w:kern w:val="21"/>
                <w:sz w:val="21"/>
                <w:szCs w:val="21"/>
              </w:rPr>
              <w:t>/a</w:t>
            </w:r>
            <w:r w:rsidR="008B47F9" w:rsidRPr="00BB7B26">
              <w:rPr>
                <w:rFonts w:ascii="Times New Roman" w:hAnsi="Times New Roman"/>
                <w:kern w:val="21"/>
                <w:sz w:val="21"/>
                <w:szCs w:val="21"/>
              </w:rPr>
              <w:t>）</w:t>
            </w:r>
          </w:p>
        </w:tc>
      </w:tr>
      <w:tr w:rsidR="006F1DD7" w:rsidRPr="00BB7B26" w:rsidTr="00203063">
        <w:trPr>
          <w:trHeight w:val="340"/>
        </w:trPr>
        <w:tc>
          <w:tcPr>
            <w:tcW w:w="946" w:type="pct"/>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育肥猪</w:t>
            </w:r>
          </w:p>
        </w:tc>
        <w:tc>
          <w:tcPr>
            <w:tcW w:w="773" w:type="pct"/>
            <w:vAlign w:val="center"/>
            <w:hideMark/>
          </w:tcPr>
          <w:p w:rsidR="006F1DD7" w:rsidRPr="00BB7B26" w:rsidRDefault="00203063"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8</w:t>
            </w:r>
          </w:p>
        </w:tc>
        <w:tc>
          <w:tcPr>
            <w:tcW w:w="779" w:type="pct"/>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2</w:t>
            </w:r>
          </w:p>
        </w:tc>
        <w:tc>
          <w:tcPr>
            <w:tcW w:w="1113" w:type="pct"/>
            <w:vAlign w:val="center"/>
            <w:hideMark/>
          </w:tcPr>
          <w:p w:rsidR="006F1DD7" w:rsidRPr="00BB7B26" w:rsidRDefault="006F1DD7"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15</w:t>
            </w:r>
          </w:p>
        </w:tc>
        <w:tc>
          <w:tcPr>
            <w:tcW w:w="1388" w:type="pct"/>
            <w:vAlign w:val="center"/>
            <w:hideMark/>
          </w:tcPr>
          <w:p w:rsidR="006F1DD7" w:rsidRPr="00BB7B26" w:rsidRDefault="00203063" w:rsidP="00203063">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240</w:t>
            </w:r>
          </w:p>
        </w:tc>
      </w:tr>
    </w:tbl>
    <w:p w:rsidR="006F1DD7" w:rsidRPr="00BB7B26" w:rsidRDefault="00203063" w:rsidP="00203063">
      <w:pPr>
        <w:pStyle w:val="af6"/>
        <w:kinsoku w:val="0"/>
        <w:overflowPunct w:val="0"/>
        <w:spacing w:after="0"/>
        <w:ind w:firstLine="456"/>
        <w:rPr>
          <w:rFonts w:ascii="Times New Roman" w:cs="Times New Roman"/>
        </w:rPr>
      </w:pPr>
      <w:r w:rsidRPr="00BB7B26">
        <w:rPr>
          <w:rFonts w:ascii="Times New Roman" w:cs="Times New Roman"/>
          <w:spacing w:val="-6"/>
        </w:rPr>
        <w:t>由上表可见，</w:t>
      </w:r>
      <w:r w:rsidR="006F1DD7" w:rsidRPr="00BB7B26">
        <w:rPr>
          <w:rFonts w:ascii="Times New Roman" w:cs="Times New Roman"/>
          <w:spacing w:val="-6"/>
        </w:rPr>
        <w:t>猪舍冲洗水总用水</w:t>
      </w:r>
      <w:r w:rsidRPr="00BB7B26">
        <w:rPr>
          <w:rFonts w:ascii="Times New Roman" w:cs="Times New Roman"/>
          <w:spacing w:val="-6"/>
        </w:rPr>
        <w:t>量为</w:t>
      </w:r>
      <w:r w:rsidRPr="00BB7B26">
        <w:rPr>
          <w:rFonts w:ascii="Times New Roman" w:cs="Times New Roman"/>
          <w:spacing w:val="-6"/>
        </w:rPr>
        <w:t>240</w:t>
      </w:r>
      <w:r w:rsidR="006F1DD7" w:rsidRPr="00BB7B26">
        <w:rPr>
          <w:rFonts w:ascii="Times New Roman" w:cs="Times New Roman"/>
          <w:spacing w:val="-4"/>
        </w:rPr>
        <w:t>m</w:t>
      </w:r>
      <w:r w:rsidRPr="00BB7B26">
        <w:rPr>
          <w:rFonts w:ascii="Times New Roman" w:cs="Times New Roman"/>
          <w:spacing w:val="-4"/>
          <w:vertAlign w:val="superscript"/>
        </w:rPr>
        <w:t>3</w:t>
      </w:r>
      <w:r w:rsidR="006F1DD7" w:rsidRPr="00BB7B26">
        <w:rPr>
          <w:rFonts w:ascii="Times New Roman" w:cs="Times New Roman"/>
          <w:spacing w:val="-4"/>
        </w:rPr>
        <w:t>/a</w:t>
      </w:r>
      <w:r w:rsidR="006F1DD7" w:rsidRPr="00BB7B26">
        <w:rPr>
          <w:rFonts w:ascii="Times New Roman" w:cs="Times New Roman"/>
          <w:spacing w:val="-7"/>
        </w:rPr>
        <w:t>，</w:t>
      </w:r>
      <w:r w:rsidRPr="00BB7B26">
        <w:rPr>
          <w:rFonts w:ascii="Times New Roman" w:cs="Times New Roman"/>
          <w:spacing w:val="-7"/>
        </w:rPr>
        <w:t>猪舍冲洗废水</w:t>
      </w:r>
      <w:r w:rsidR="006F1DD7" w:rsidRPr="00BB7B26">
        <w:rPr>
          <w:rFonts w:ascii="Times New Roman" w:cs="Times New Roman"/>
          <w:spacing w:val="-7"/>
        </w:rPr>
        <w:t>排放量按照用水量</w:t>
      </w:r>
      <w:r w:rsidRPr="00BB7B26">
        <w:rPr>
          <w:rFonts w:ascii="Times New Roman" w:cs="Times New Roman"/>
          <w:spacing w:val="-7"/>
        </w:rPr>
        <w:t>的</w:t>
      </w:r>
      <w:r w:rsidRPr="00BB7B26">
        <w:rPr>
          <w:rFonts w:ascii="Times New Roman" w:cs="Times New Roman"/>
          <w:spacing w:val="-7"/>
        </w:rPr>
        <w:t>90</w:t>
      </w:r>
      <w:r w:rsidR="006F1DD7" w:rsidRPr="00BB7B26">
        <w:rPr>
          <w:rFonts w:ascii="Times New Roman" w:cs="Times New Roman"/>
        </w:rPr>
        <w:t>%</w:t>
      </w:r>
      <w:r w:rsidR="006F1DD7" w:rsidRPr="00BB7B26">
        <w:rPr>
          <w:rFonts w:ascii="Times New Roman" w:cs="Times New Roman"/>
          <w:spacing w:val="-6"/>
        </w:rPr>
        <w:t>计，则猪舍冲洗废水产</w:t>
      </w:r>
      <w:r w:rsidR="006F1DD7" w:rsidRPr="00BB7B26">
        <w:rPr>
          <w:rFonts w:ascii="Times New Roman" w:cs="Times New Roman"/>
          <w:spacing w:val="-15"/>
        </w:rPr>
        <w:t>生量为</w:t>
      </w:r>
      <w:r w:rsidRPr="00BB7B26">
        <w:rPr>
          <w:rFonts w:ascii="Times New Roman" w:cs="Times New Roman"/>
        </w:rPr>
        <w:t>216</w:t>
      </w:r>
      <w:r w:rsidR="006F1DD7" w:rsidRPr="00BB7B26">
        <w:rPr>
          <w:rFonts w:ascii="Times New Roman" w:cs="Times New Roman"/>
        </w:rPr>
        <w:t>m</w:t>
      </w:r>
      <w:r w:rsidRPr="00BB7B26">
        <w:rPr>
          <w:rFonts w:ascii="Times New Roman" w:cs="Times New Roman"/>
          <w:vertAlign w:val="superscript"/>
        </w:rPr>
        <w:t>3</w:t>
      </w:r>
      <w:r w:rsidR="006F1DD7" w:rsidRPr="00BB7B26">
        <w:rPr>
          <w:rFonts w:ascii="Times New Roman" w:cs="Times New Roman"/>
        </w:rPr>
        <w:t>/a</w:t>
      </w:r>
      <w:r w:rsidR="006F1DD7" w:rsidRPr="00BB7B26">
        <w:rPr>
          <w:rFonts w:ascii="Times New Roman" w:cs="Times New Roman"/>
        </w:rPr>
        <w:t>。</w:t>
      </w:r>
    </w:p>
    <w:p w:rsidR="006F1DD7" w:rsidRPr="00BB7B26" w:rsidRDefault="008B47F9" w:rsidP="008B47F9">
      <w:pPr>
        <w:ind w:firstLine="480"/>
      </w:pPr>
      <w:r w:rsidRPr="00BB7B26">
        <w:rPr>
          <w:rFonts w:hint="eastAsia"/>
        </w:rPr>
        <w:t>（</w:t>
      </w:r>
      <w:r w:rsidRPr="00BB7B26">
        <w:rPr>
          <w:rFonts w:hint="eastAsia"/>
        </w:rPr>
        <w:t>3</w:t>
      </w:r>
      <w:r w:rsidRPr="00BB7B26">
        <w:rPr>
          <w:rFonts w:hint="eastAsia"/>
        </w:rPr>
        <w:t>）</w:t>
      </w:r>
      <w:r w:rsidR="006F1DD7" w:rsidRPr="00BB7B26">
        <w:rPr>
          <w:rFonts w:hint="eastAsia"/>
        </w:rPr>
        <w:t>消毒用水</w:t>
      </w:r>
    </w:p>
    <w:p w:rsidR="006F1DD7" w:rsidRPr="00BB7B26" w:rsidRDefault="006F1DD7" w:rsidP="008B47F9">
      <w:pPr>
        <w:ind w:firstLine="480"/>
      </w:pPr>
      <w:r w:rsidRPr="00BB7B26">
        <w:rPr>
          <w:rFonts w:hint="eastAsia"/>
        </w:rPr>
        <w:t>项目办公楼设喷淋消毒</w:t>
      </w:r>
      <w:r w:rsidR="000043C0" w:rsidRPr="00BB7B26">
        <w:rPr>
          <w:rFonts w:hint="eastAsia"/>
        </w:rPr>
        <w:t>间，猪舍内设消毒室及厂区设车辆消毒清洗处，以喷雾形式进行消毒，根据建设单位提供的资料，项目</w:t>
      </w:r>
      <w:r w:rsidRPr="00BB7B26">
        <w:rPr>
          <w:rFonts w:hint="eastAsia"/>
        </w:rPr>
        <w:t>消毒用水量约</w:t>
      </w:r>
      <w:r w:rsidRPr="00BB7B26">
        <w:t>360m</w:t>
      </w:r>
      <w:r w:rsidRPr="00BB7B26">
        <w:rPr>
          <w:vertAlign w:val="superscript"/>
        </w:rPr>
        <w:t>3</w:t>
      </w:r>
      <w:r w:rsidRPr="00BB7B26">
        <w:t>/a</w:t>
      </w:r>
      <w:r w:rsidR="000043C0" w:rsidRPr="00BB7B26">
        <w:rPr>
          <w:rFonts w:hint="eastAsia"/>
        </w:rPr>
        <w:t>，</w:t>
      </w:r>
      <w:r w:rsidRPr="00BB7B26">
        <w:rPr>
          <w:rFonts w:hint="eastAsia"/>
        </w:rPr>
        <w:t>全部消耗。</w:t>
      </w:r>
    </w:p>
    <w:p w:rsidR="006F1DD7" w:rsidRPr="00BB7B26" w:rsidRDefault="000043C0" w:rsidP="006F1DD7">
      <w:pPr>
        <w:ind w:firstLine="480"/>
      </w:pPr>
      <w:r w:rsidRPr="00BB7B26">
        <w:rPr>
          <w:rFonts w:hint="eastAsia"/>
        </w:rPr>
        <w:t>（</w:t>
      </w:r>
      <w:r w:rsidRPr="00BB7B26">
        <w:rPr>
          <w:rFonts w:hint="eastAsia"/>
        </w:rPr>
        <w:t>4</w:t>
      </w:r>
      <w:r w:rsidRPr="00BB7B26">
        <w:rPr>
          <w:rFonts w:hint="eastAsia"/>
        </w:rPr>
        <w:t>）</w:t>
      </w:r>
      <w:r w:rsidR="006F1DD7" w:rsidRPr="00BB7B26">
        <w:rPr>
          <w:rFonts w:hint="eastAsia"/>
        </w:rPr>
        <w:t>水帘降温补充用水及排水</w:t>
      </w:r>
    </w:p>
    <w:p w:rsidR="006F1DD7" w:rsidRPr="00BB7B26" w:rsidRDefault="006F1DD7" w:rsidP="000043C0">
      <w:pPr>
        <w:ind w:firstLine="480"/>
      </w:pPr>
      <w:r w:rsidRPr="00BB7B26">
        <w:rPr>
          <w:rFonts w:hAnsi="宋体"/>
        </w:rPr>
        <w:t>该项目夏季采用水帘降温，每间猪舍配备水帘装置，水帘墙下方设置有循环水池，采用循环回用，不外</w:t>
      </w:r>
      <w:r w:rsidR="000043C0" w:rsidRPr="00BB7B26">
        <w:rPr>
          <w:rFonts w:hAnsi="宋体"/>
        </w:rPr>
        <w:t>排。</w:t>
      </w:r>
      <w:r w:rsidRPr="00BB7B26">
        <w:rPr>
          <w:rFonts w:hAnsi="宋体"/>
        </w:rPr>
        <w:t>循环量为</w:t>
      </w:r>
      <w:r w:rsidRPr="00BB7B26">
        <w:t>4.8m</w:t>
      </w:r>
      <w:r w:rsidRPr="00BB7B26">
        <w:rPr>
          <w:vertAlign w:val="superscript"/>
        </w:rPr>
        <w:t>3</w:t>
      </w:r>
      <w:r w:rsidRPr="00BB7B26">
        <w:t>/h</w:t>
      </w:r>
      <w:r w:rsidRPr="00BB7B26">
        <w:rPr>
          <w:rFonts w:hAnsi="宋体"/>
        </w:rPr>
        <w:t>（降温室每年使用</w:t>
      </w:r>
      <w:r w:rsidR="000043C0" w:rsidRPr="00BB7B26">
        <w:t>122d</w:t>
      </w:r>
      <w:r w:rsidR="000043C0" w:rsidRPr="00BB7B26">
        <w:rPr>
          <w:rFonts w:hAnsi="宋体"/>
        </w:rPr>
        <w:t>，</w:t>
      </w:r>
      <w:r w:rsidR="000043C0" w:rsidRPr="00BB7B26">
        <w:t>12h/d</w:t>
      </w:r>
      <w:r w:rsidR="000043C0" w:rsidRPr="00BB7B26">
        <w:rPr>
          <w:rFonts w:hAnsi="宋体"/>
        </w:rPr>
        <w:t>）</w:t>
      </w:r>
      <w:r w:rsidRPr="00BB7B26">
        <w:rPr>
          <w:rFonts w:hAnsi="宋体"/>
        </w:rPr>
        <w:t>，蒸发损耗量按</w:t>
      </w:r>
      <w:r w:rsidRPr="00BB7B26">
        <w:t>5%</w:t>
      </w:r>
      <w:r w:rsidRPr="00BB7B26">
        <w:rPr>
          <w:rFonts w:hAnsi="宋体"/>
        </w:rPr>
        <w:t>计，</w:t>
      </w:r>
      <w:r w:rsidR="000043C0" w:rsidRPr="00BB7B26">
        <w:rPr>
          <w:rFonts w:hAnsi="宋体"/>
        </w:rPr>
        <w:t>则降温水帘每日补充新鲜水量</w:t>
      </w:r>
      <w:r w:rsidR="000043C0" w:rsidRPr="00BB7B26">
        <w:t>351.3</w:t>
      </w:r>
      <w:r w:rsidRPr="00BB7B26">
        <w:t>6m</w:t>
      </w:r>
      <w:r w:rsidRPr="00BB7B26">
        <w:rPr>
          <w:vertAlign w:val="superscript"/>
        </w:rPr>
        <w:t>3</w:t>
      </w:r>
      <w:r w:rsidRPr="00BB7B26">
        <w:t>/a</w:t>
      </w:r>
      <w:r w:rsidRPr="00BB7B26">
        <w:rPr>
          <w:rFonts w:hAnsi="宋体"/>
        </w:rPr>
        <w:t>。</w:t>
      </w:r>
    </w:p>
    <w:p w:rsidR="006F1DD7" w:rsidRPr="00BB7B26" w:rsidRDefault="000043C0" w:rsidP="006F1DD7">
      <w:pPr>
        <w:ind w:firstLine="480"/>
      </w:pPr>
      <w:r w:rsidRPr="00BB7B26">
        <w:rPr>
          <w:rFonts w:hint="eastAsia"/>
        </w:rPr>
        <w:t>（</w:t>
      </w:r>
      <w:r w:rsidRPr="00BB7B26">
        <w:rPr>
          <w:rFonts w:hint="eastAsia"/>
        </w:rPr>
        <w:t>5</w:t>
      </w:r>
      <w:r w:rsidRPr="00BB7B26">
        <w:rPr>
          <w:rFonts w:hint="eastAsia"/>
        </w:rPr>
        <w:t>）办公</w:t>
      </w:r>
      <w:r w:rsidR="006F1DD7" w:rsidRPr="00BB7B26">
        <w:rPr>
          <w:rFonts w:hint="eastAsia"/>
        </w:rPr>
        <w:t>生活用水</w:t>
      </w:r>
    </w:p>
    <w:p w:rsidR="006F1DD7" w:rsidRPr="00BB7B26" w:rsidRDefault="006F1DD7" w:rsidP="006F1DD7">
      <w:pPr>
        <w:ind w:firstLine="480"/>
      </w:pPr>
      <w:r w:rsidRPr="00BB7B26">
        <w:rPr>
          <w:rFonts w:hint="eastAsia"/>
        </w:rPr>
        <w:t>项目</w:t>
      </w:r>
      <w:r w:rsidR="000043C0" w:rsidRPr="00BB7B26">
        <w:rPr>
          <w:rFonts w:hint="eastAsia"/>
        </w:rPr>
        <w:t>全场</w:t>
      </w:r>
      <w:r w:rsidRPr="00BB7B26">
        <w:rPr>
          <w:rFonts w:hint="eastAsia"/>
        </w:rPr>
        <w:t>劳动定员</w:t>
      </w:r>
      <w:r w:rsidR="000043C0" w:rsidRPr="00BB7B26">
        <w:rPr>
          <w:rFonts w:hint="eastAsia"/>
        </w:rPr>
        <w:t>12</w:t>
      </w:r>
      <w:r w:rsidRPr="00BB7B26">
        <w:rPr>
          <w:rFonts w:hint="eastAsia"/>
        </w:rPr>
        <w:t>人，</w:t>
      </w:r>
      <w:r w:rsidR="00315A12" w:rsidRPr="00BB7B26">
        <w:rPr>
          <w:rFonts w:hint="eastAsia"/>
        </w:rPr>
        <w:t>用水量参考</w:t>
      </w:r>
      <w:r w:rsidRPr="00BB7B26">
        <w:rPr>
          <w:rFonts w:hint="eastAsia"/>
        </w:rPr>
        <w:t>《建筑给水排水设计</w:t>
      </w:r>
      <w:r w:rsidR="00315A12" w:rsidRPr="00BB7B26">
        <w:rPr>
          <w:rFonts w:hint="eastAsia"/>
        </w:rPr>
        <w:t>标准</w:t>
      </w:r>
      <w:r w:rsidRPr="00BB7B26">
        <w:rPr>
          <w:rFonts w:hint="eastAsia"/>
        </w:rPr>
        <w:t>》</w:t>
      </w:r>
      <w:r w:rsidR="00315A12" w:rsidRPr="00BB7B26">
        <w:rPr>
          <w:rFonts w:hint="eastAsia"/>
        </w:rPr>
        <w:t>（</w:t>
      </w:r>
      <w:r w:rsidR="00315A12" w:rsidRPr="00BB7B26">
        <w:rPr>
          <w:rFonts w:hint="eastAsia"/>
        </w:rPr>
        <w:t>GB50015-2019</w:t>
      </w:r>
      <w:r w:rsidR="00315A12" w:rsidRPr="00BB7B26">
        <w:rPr>
          <w:rFonts w:hint="eastAsia"/>
        </w:rPr>
        <w:t>）中</w:t>
      </w:r>
      <w:r w:rsidRPr="00BB7B26">
        <w:rPr>
          <w:rFonts w:hint="eastAsia"/>
        </w:rPr>
        <w:t>宿舍用水定额</w:t>
      </w:r>
      <w:r w:rsidR="00315A12" w:rsidRPr="00BB7B26">
        <w:rPr>
          <w:rFonts w:hint="eastAsia"/>
        </w:rPr>
        <w:t>按</w:t>
      </w:r>
      <w:r w:rsidRPr="00BB7B26">
        <w:t>150L/</w:t>
      </w:r>
      <w:r w:rsidRPr="00BB7B26">
        <w:rPr>
          <w:rFonts w:hint="eastAsia"/>
        </w:rPr>
        <w:t>人</w:t>
      </w:r>
      <w:r w:rsidRPr="00BB7B26">
        <w:t>d</w:t>
      </w:r>
      <w:r w:rsidRPr="00BB7B26">
        <w:rPr>
          <w:rFonts w:hint="eastAsia"/>
        </w:rPr>
        <w:t>计，则本项目员工生活用水量为</w:t>
      </w:r>
      <w:r w:rsidRPr="00BB7B26">
        <w:t>1.</w:t>
      </w:r>
      <w:r w:rsidR="00315A12" w:rsidRPr="00BB7B26">
        <w:rPr>
          <w:rFonts w:hint="eastAsia"/>
        </w:rPr>
        <w:t>8</w:t>
      </w:r>
      <w:r w:rsidRPr="00BB7B26">
        <w:t>m</w:t>
      </w:r>
      <w:r w:rsidRPr="00BB7B26">
        <w:rPr>
          <w:vertAlign w:val="superscript"/>
        </w:rPr>
        <w:t>3</w:t>
      </w:r>
      <w:r w:rsidRPr="00BB7B26">
        <w:t>/d</w:t>
      </w:r>
      <w:r w:rsidR="00315A12" w:rsidRPr="00BB7B26">
        <w:rPr>
          <w:rFonts w:hint="eastAsia"/>
        </w:rPr>
        <w:t>（</w:t>
      </w:r>
      <w:r w:rsidR="00315A12" w:rsidRPr="00BB7B26">
        <w:rPr>
          <w:rFonts w:hint="eastAsia"/>
        </w:rPr>
        <w:t>657</w:t>
      </w:r>
      <w:r w:rsidRPr="00BB7B26">
        <w:t>m</w:t>
      </w:r>
      <w:r w:rsidRPr="00BB7B26">
        <w:rPr>
          <w:vertAlign w:val="superscript"/>
        </w:rPr>
        <w:t>3</w:t>
      </w:r>
      <w:r w:rsidRPr="00BB7B26">
        <w:t>/a</w:t>
      </w:r>
      <w:r w:rsidR="00315A12" w:rsidRPr="00BB7B26">
        <w:rPr>
          <w:rFonts w:hint="eastAsia"/>
        </w:rPr>
        <w:t>）</w:t>
      </w:r>
      <w:r w:rsidRPr="00BB7B26">
        <w:rPr>
          <w:rFonts w:hint="eastAsia"/>
        </w:rPr>
        <w:t>。</w:t>
      </w:r>
      <w:r w:rsidR="00315A12" w:rsidRPr="00BB7B26">
        <w:rPr>
          <w:rFonts w:hint="eastAsia"/>
        </w:rPr>
        <w:t>办公</w:t>
      </w:r>
      <w:r w:rsidRPr="00BB7B26">
        <w:rPr>
          <w:rFonts w:hint="eastAsia"/>
        </w:rPr>
        <w:t>生活污水产生</w:t>
      </w:r>
      <w:r w:rsidR="00315A12" w:rsidRPr="00BB7B26">
        <w:rPr>
          <w:rFonts w:hint="eastAsia"/>
        </w:rPr>
        <w:t>量按用水量的</w:t>
      </w:r>
      <w:r w:rsidRPr="00BB7B26">
        <w:t>8</w:t>
      </w:r>
      <w:r w:rsidR="00315A12" w:rsidRPr="00BB7B26">
        <w:rPr>
          <w:rFonts w:hint="eastAsia"/>
        </w:rPr>
        <w:t>5</w:t>
      </w:r>
      <w:r w:rsidRPr="00BB7B26">
        <w:t>%</w:t>
      </w:r>
      <w:r w:rsidRPr="00BB7B26">
        <w:rPr>
          <w:rFonts w:hint="eastAsia"/>
        </w:rPr>
        <w:t>计，则办公生活污水量为</w:t>
      </w:r>
      <w:r w:rsidR="00315A12" w:rsidRPr="00BB7B26">
        <w:t>1.</w:t>
      </w:r>
      <w:r w:rsidR="00315A12" w:rsidRPr="00BB7B26">
        <w:rPr>
          <w:rFonts w:hint="eastAsia"/>
        </w:rPr>
        <w:t>53</w:t>
      </w:r>
      <w:r w:rsidR="00315A12" w:rsidRPr="00BB7B26">
        <w:t>m</w:t>
      </w:r>
      <w:r w:rsidR="00315A12" w:rsidRPr="00BB7B26">
        <w:rPr>
          <w:vertAlign w:val="superscript"/>
        </w:rPr>
        <w:t>3</w:t>
      </w:r>
      <w:r w:rsidR="00315A12" w:rsidRPr="00BB7B26">
        <w:t>/d</w:t>
      </w:r>
      <w:r w:rsidR="00315A12" w:rsidRPr="00BB7B26">
        <w:rPr>
          <w:rFonts w:hint="eastAsia"/>
        </w:rPr>
        <w:t>（</w:t>
      </w:r>
      <w:r w:rsidR="00315A12" w:rsidRPr="00BB7B26">
        <w:rPr>
          <w:rFonts w:hint="eastAsia"/>
        </w:rPr>
        <w:t>558</w:t>
      </w:r>
      <w:r w:rsidR="005076FC" w:rsidRPr="00BB7B26">
        <w:rPr>
          <w:rFonts w:hint="eastAsia"/>
        </w:rPr>
        <w:t>.45</w:t>
      </w:r>
      <w:r w:rsidR="00315A12" w:rsidRPr="00BB7B26">
        <w:t>m</w:t>
      </w:r>
      <w:r w:rsidR="00315A12" w:rsidRPr="00BB7B26">
        <w:rPr>
          <w:vertAlign w:val="superscript"/>
        </w:rPr>
        <w:t>3</w:t>
      </w:r>
      <w:r w:rsidR="00315A12" w:rsidRPr="00BB7B26">
        <w:t>/a</w:t>
      </w:r>
      <w:r w:rsidR="00315A12" w:rsidRPr="00BB7B26">
        <w:rPr>
          <w:rFonts w:hint="eastAsia"/>
        </w:rPr>
        <w:t>）</w:t>
      </w:r>
      <w:r w:rsidRPr="00BB7B26">
        <w:rPr>
          <w:rFonts w:hint="eastAsia"/>
        </w:rPr>
        <w:t>。</w:t>
      </w:r>
    </w:p>
    <w:p w:rsidR="006F1DD7" w:rsidRPr="00BB7B26" w:rsidRDefault="006F1DD7" w:rsidP="001D395E">
      <w:pPr>
        <w:ind w:firstLine="480"/>
      </w:pPr>
      <w:r w:rsidRPr="00BB7B26">
        <w:rPr>
          <w:rFonts w:hint="eastAsia"/>
        </w:rPr>
        <w:t>项目</w:t>
      </w:r>
      <w:r w:rsidR="001D395E" w:rsidRPr="00BB7B26">
        <w:rPr>
          <w:rFonts w:hint="eastAsia"/>
        </w:rPr>
        <w:t>建成后全场水平衡情况见下表，相关水平衡</w:t>
      </w:r>
      <w:r w:rsidRPr="00BB7B26">
        <w:rPr>
          <w:rFonts w:hint="eastAsia"/>
        </w:rPr>
        <w:t>图</w:t>
      </w:r>
      <w:r w:rsidR="001D395E" w:rsidRPr="00BB7B26">
        <w:rPr>
          <w:rFonts w:hint="eastAsia"/>
        </w:rPr>
        <w:t>见下图</w:t>
      </w:r>
      <w:r w:rsidRPr="00BB7B26">
        <w:rPr>
          <w:rFonts w:hint="eastAsia"/>
        </w:rPr>
        <w:t>。</w:t>
      </w:r>
    </w:p>
    <w:p w:rsidR="006F1DD7" w:rsidRPr="00BB7B26" w:rsidRDefault="006F1DD7" w:rsidP="001D395E">
      <w:pPr>
        <w:pStyle w:val="Heading4"/>
        <w:tabs>
          <w:tab w:val="left" w:pos="3907"/>
        </w:tabs>
        <w:kinsoku w:val="0"/>
        <w:overflowPunct w:val="0"/>
        <w:adjustRightInd/>
        <w:ind w:left="0"/>
        <w:jc w:val="center"/>
        <w:outlineLvl w:val="9"/>
        <w:rPr>
          <w:rFonts w:ascii="Times New Roman" w:cs="Times New Roman"/>
        </w:rPr>
      </w:pPr>
      <w:r w:rsidRPr="00BB7B26">
        <w:rPr>
          <w:rFonts w:ascii="Times New Roman" w:cs="Times New Roman"/>
        </w:rPr>
        <w:t>表</w:t>
      </w:r>
      <w:r w:rsidR="001D395E" w:rsidRPr="00BB7B26">
        <w:rPr>
          <w:rFonts w:ascii="Times New Roman" w:cs="Times New Roman"/>
        </w:rPr>
        <w:t>5</w:t>
      </w:r>
      <w:r w:rsidR="00DB33B6" w:rsidRPr="00BB7B26">
        <w:rPr>
          <w:rFonts w:ascii="Times New Roman" w:cs="Times New Roman" w:hint="eastAsia"/>
        </w:rPr>
        <w:t>-9</w:t>
      </w:r>
      <w:r w:rsidR="001D395E" w:rsidRPr="00BB7B26">
        <w:rPr>
          <w:rFonts w:ascii="Times New Roman" w:cs="Times New Roman"/>
        </w:rPr>
        <w:t xml:space="preserve">  </w:t>
      </w:r>
      <w:r w:rsidRPr="00BB7B26">
        <w:rPr>
          <w:rFonts w:ascii="Times New Roman" w:cs="Times New Roman"/>
        </w:rPr>
        <w:t>项目建成后全场水平衡一览表</w:t>
      </w:r>
    </w:p>
    <w:tbl>
      <w:tblPr>
        <w:tblW w:w="5005"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1699"/>
        <w:gridCol w:w="1137"/>
        <w:gridCol w:w="1131"/>
        <w:gridCol w:w="1135"/>
        <w:gridCol w:w="1277"/>
        <w:gridCol w:w="1418"/>
        <w:gridCol w:w="1282"/>
      </w:tblGrid>
      <w:tr w:rsidR="001D395E" w:rsidRPr="00BB7B26" w:rsidTr="00C75C72">
        <w:trPr>
          <w:trHeight w:val="340"/>
        </w:trPr>
        <w:tc>
          <w:tcPr>
            <w:tcW w:w="936" w:type="pct"/>
            <w:vMerge w:val="restart"/>
            <w:vAlign w:val="center"/>
            <w:hideMark/>
          </w:tcPr>
          <w:p w:rsidR="001D395E" w:rsidRPr="00BB7B26" w:rsidRDefault="001D395E" w:rsidP="001D395E">
            <w:pPr>
              <w:pStyle w:val="TableParagraph"/>
              <w:kinsoku w:val="0"/>
              <w:overflowPunct w:val="0"/>
              <w:jc w:val="center"/>
              <w:rPr>
                <w:rFonts w:ascii="Times New Roman"/>
                <w:kern w:val="2"/>
                <w:sz w:val="21"/>
                <w:szCs w:val="21"/>
              </w:rPr>
            </w:pPr>
            <w:r w:rsidRPr="00BB7B26">
              <w:rPr>
                <w:rFonts w:hint="eastAsia"/>
                <w:kern w:val="2"/>
                <w:sz w:val="21"/>
                <w:szCs w:val="21"/>
              </w:rPr>
              <w:t>用水工序</w:t>
            </w:r>
          </w:p>
        </w:tc>
        <w:tc>
          <w:tcPr>
            <w:tcW w:w="1874" w:type="pct"/>
            <w:gridSpan w:val="3"/>
            <w:vAlign w:val="center"/>
          </w:tcPr>
          <w:p w:rsidR="001D395E" w:rsidRPr="00BB7B26" w:rsidRDefault="001D395E" w:rsidP="001D395E">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给水（</w:t>
            </w:r>
            <w:r w:rsidRPr="00BB7B26">
              <w:rPr>
                <w:rFonts w:ascii="Times New Roman" w:hAnsi="Times New Roman"/>
                <w:kern w:val="21"/>
                <w:sz w:val="21"/>
                <w:szCs w:val="21"/>
              </w:rPr>
              <w:t>m</w:t>
            </w:r>
            <w:r w:rsidRPr="00BB7B26">
              <w:rPr>
                <w:rFonts w:ascii="Times New Roman" w:hAnsi="Times New Roman"/>
                <w:kern w:val="21"/>
                <w:sz w:val="21"/>
                <w:szCs w:val="21"/>
                <w:vertAlign w:val="superscript"/>
              </w:rPr>
              <w:t>3</w:t>
            </w:r>
            <w:r w:rsidRPr="00BB7B26">
              <w:rPr>
                <w:rFonts w:ascii="Times New Roman" w:hAnsi="Times New Roman"/>
                <w:kern w:val="21"/>
                <w:sz w:val="21"/>
                <w:szCs w:val="21"/>
              </w:rPr>
              <w:t>/a</w:t>
            </w:r>
            <w:r w:rsidRPr="00BB7B26">
              <w:rPr>
                <w:rFonts w:ascii="Times New Roman" w:hAnsi="宋体"/>
                <w:kern w:val="21"/>
                <w:sz w:val="21"/>
                <w:szCs w:val="21"/>
              </w:rPr>
              <w:t>）</w:t>
            </w:r>
          </w:p>
        </w:tc>
        <w:tc>
          <w:tcPr>
            <w:tcW w:w="2190" w:type="pct"/>
            <w:gridSpan w:val="3"/>
            <w:vAlign w:val="center"/>
            <w:hideMark/>
          </w:tcPr>
          <w:p w:rsidR="001D395E" w:rsidRPr="00BB7B26" w:rsidRDefault="001D395E" w:rsidP="001D395E">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排水（</w:t>
            </w:r>
            <w:r w:rsidRPr="00BB7B26">
              <w:rPr>
                <w:rFonts w:ascii="Times New Roman" w:hAnsi="Times New Roman"/>
                <w:kern w:val="21"/>
                <w:sz w:val="21"/>
                <w:szCs w:val="21"/>
              </w:rPr>
              <w:t>m</w:t>
            </w:r>
            <w:r w:rsidRPr="00BB7B26">
              <w:rPr>
                <w:rFonts w:ascii="Times New Roman" w:hAnsi="Times New Roman"/>
                <w:kern w:val="21"/>
                <w:sz w:val="21"/>
                <w:szCs w:val="21"/>
                <w:vertAlign w:val="superscript"/>
              </w:rPr>
              <w:t>3</w:t>
            </w:r>
            <w:r w:rsidRPr="00BB7B26">
              <w:rPr>
                <w:rFonts w:ascii="Times New Roman" w:hAnsi="Times New Roman"/>
                <w:kern w:val="21"/>
                <w:sz w:val="21"/>
                <w:szCs w:val="21"/>
              </w:rPr>
              <w:t>/a</w:t>
            </w:r>
            <w:r w:rsidRPr="00BB7B26">
              <w:rPr>
                <w:rFonts w:ascii="Times New Roman" w:hAnsi="宋体"/>
                <w:kern w:val="21"/>
                <w:sz w:val="21"/>
                <w:szCs w:val="21"/>
              </w:rPr>
              <w:t>）</w:t>
            </w:r>
          </w:p>
        </w:tc>
      </w:tr>
      <w:tr w:rsidR="00C75C72" w:rsidRPr="00BB7B26" w:rsidTr="00C75C72">
        <w:trPr>
          <w:trHeight w:val="340"/>
        </w:trPr>
        <w:tc>
          <w:tcPr>
            <w:tcW w:w="936" w:type="pct"/>
            <w:vMerge/>
            <w:vAlign w:val="center"/>
            <w:hideMark/>
          </w:tcPr>
          <w:p w:rsidR="001D395E" w:rsidRPr="00BB7B26" w:rsidRDefault="001D395E" w:rsidP="001D395E">
            <w:pPr>
              <w:pStyle w:val="TableParagraph"/>
              <w:kinsoku w:val="0"/>
              <w:overflowPunct w:val="0"/>
              <w:jc w:val="center"/>
              <w:rPr>
                <w:kern w:val="2"/>
                <w:sz w:val="21"/>
                <w:szCs w:val="21"/>
              </w:rPr>
            </w:pPr>
          </w:p>
        </w:tc>
        <w:tc>
          <w:tcPr>
            <w:tcW w:w="626"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总用水</w:t>
            </w:r>
          </w:p>
        </w:tc>
        <w:tc>
          <w:tcPr>
            <w:tcW w:w="623"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新鲜水</w:t>
            </w:r>
          </w:p>
        </w:tc>
        <w:tc>
          <w:tcPr>
            <w:tcW w:w="625"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循环水</w:t>
            </w:r>
          </w:p>
        </w:tc>
        <w:tc>
          <w:tcPr>
            <w:tcW w:w="703"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循环水</w:t>
            </w:r>
          </w:p>
        </w:tc>
        <w:tc>
          <w:tcPr>
            <w:tcW w:w="781"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损耗</w:t>
            </w:r>
          </w:p>
        </w:tc>
        <w:tc>
          <w:tcPr>
            <w:tcW w:w="706"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污水</w:t>
            </w:r>
          </w:p>
        </w:tc>
      </w:tr>
      <w:tr w:rsidR="00C75C72" w:rsidRPr="00BB7B26" w:rsidTr="00C75C72">
        <w:trPr>
          <w:trHeight w:val="340"/>
        </w:trPr>
        <w:tc>
          <w:tcPr>
            <w:tcW w:w="936"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猪只饮用水</w:t>
            </w:r>
          </w:p>
        </w:tc>
        <w:tc>
          <w:tcPr>
            <w:tcW w:w="62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14290.5</w:t>
            </w:r>
          </w:p>
        </w:tc>
        <w:tc>
          <w:tcPr>
            <w:tcW w:w="623" w:type="pct"/>
            <w:vAlign w:val="center"/>
            <w:hideMark/>
          </w:tcPr>
          <w:p w:rsidR="001D395E" w:rsidRPr="00BB7B26" w:rsidRDefault="00C75C72" w:rsidP="001D395E">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kern w:val="2"/>
                <w:sz w:val="21"/>
                <w:szCs w:val="21"/>
              </w:rPr>
              <w:t>14290.5</w:t>
            </w:r>
          </w:p>
        </w:tc>
        <w:tc>
          <w:tcPr>
            <w:tcW w:w="625"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03"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81"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7568.4</w:t>
            </w:r>
          </w:p>
        </w:tc>
        <w:tc>
          <w:tcPr>
            <w:tcW w:w="70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6722.1</w:t>
            </w:r>
          </w:p>
        </w:tc>
      </w:tr>
      <w:tr w:rsidR="00C75C72" w:rsidRPr="00BB7B26" w:rsidTr="00C75C72">
        <w:trPr>
          <w:trHeight w:val="340"/>
        </w:trPr>
        <w:tc>
          <w:tcPr>
            <w:tcW w:w="936" w:type="pct"/>
            <w:vAlign w:val="center"/>
            <w:hideMark/>
          </w:tcPr>
          <w:p w:rsidR="001D395E" w:rsidRPr="00BB7B26" w:rsidRDefault="00A31AFE" w:rsidP="001D395E">
            <w:pPr>
              <w:pStyle w:val="TableParagraph"/>
              <w:kinsoku w:val="0"/>
              <w:overflowPunct w:val="0"/>
              <w:jc w:val="center"/>
              <w:rPr>
                <w:kern w:val="2"/>
                <w:sz w:val="21"/>
                <w:szCs w:val="21"/>
              </w:rPr>
            </w:pPr>
            <w:r w:rsidRPr="00BB7B26">
              <w:rPr>
                <w:rFonts w:hint="eastAsia"/>
                <w:kern w:val="2"/>
                <w:sz w:val="21"/>
                <w:szCs w:val="21"/>
              </w:rPr>
              <w:t>猪舍冲</w:t>
            </w:r>
            <w:r w:rsidR="001D395E" w:rsidRPr="00BB7B26">
              <w:rPr>
                <w:rFonts w:hint="eastAsia"/>
                <w:kern w:val="2"/>
                <w:sz w:val="21"/>
                <w:szCs w:val="21"/>
              </w:rPr>
              <w:t>洗用水</w:t>
            </w:r>
          </w:p>
        </w:tc>
        <w:tc>
          <w:tcPr>
            <w:tcW w:w="62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240</w:t>
            </w:r>
          </w:p>
        </w:tc>
        <w:tc>
          <w:tcPr>
            <w:tcW w:w="623" w:type="pct"/>
            <w:vAlign w:val="center"/>
            <w:hideMark/>
          </w:tcPr>
          <w:p w:rsidR="001D395E" w:rsidRPr="00BB7B26" w:rsidRDefault="00C75C72" w:rsidP="001D395E">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240</w:t>
            </w:r>
          </w:p>
        </w:tc>
        <w:tc>
          <w:tcPr>
            <w:tcW w:w="625"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03"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81"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24</w:t>
            </w:r>
          </w:p>
        </w:tc>
        <w:tc>
          <w:tcPr>
            <w:tcW w:w="70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216</w:t>
            </w:r>
          </w:p>
        </w:tc>
      </w:tr>
      <w:tr w:rsidR="00C75C72" w:rsidRPr="00BB7B26" w:rsidTr="00C75C72">
        <w:trPr>
          <w:trHeight w:val="340"/>
        </w:trPr>
        <w:tc>
          <w:tcPr>
            <w:tcW w:w="936"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消毒用水</w:t>
            </w:r>
          </w:p>
        </w:tc>
        <w:tc>
          <w:tcPr>
            <w:tcW w:w="62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360</w:t>
            </w:r>
          </w:p>
        </w:tc>
        <w:tc>
          <w:tcPr>
            <w:tcW w:w="623" w:type="pct"/>
            <w:vAlign w:val="center"/>
            <w:hideMark/>
          </w:tcPr>
          <w:p w:rsidR="001D395E" w:rsidRPr="00BB7B26" w:rsidRDefault="00C75C72" w:rsidP="001D395E">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360</w:t>
            </w:r>
          </w:p>
        </w:tc>
        <w:tc>
          <w:tcPr>
            <w:tcW w:w="625"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03"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81"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360</w:t>
            </w:r>
          </w:p>
        </w:tc>
        <w:tc>
          <w:tcPr>
            <w:tcW w:w="70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r>
      <w:tr w:rsidR="00C75C72" w:rsidRPr="00BB7B26" w:rsidTr="00C75C72">
        <w:trPr>
          <w:trHeight w:val="340"/>
        </w:trPr>
        <w:tc>
          <w:tcPr>
            <w:tcW w:w="936"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降温用水</w:t>
            </w:r>
          </w:p>
        </w:tc>
        <w:tc>
          <w:tcPr>
            <w:tcW w:w="626" w:type="pct"/>
            <w:vAlign w:val="center"/>
            <w:hideMark/>
          </w:tcPr>
          <w:p w:rsidR="001D395E" w:rsidRPr="00BB7B26" w:rsidRDefault="005076FC"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7378.56</w:t>
            </w:r>
          </w:p>
        </w:tc>
        <w:tc>
          <w:tcPr>
            <w:tcW w:w="623" w:type="pct"/>
            <w:vAlign w:val="center"/>
            <w:hideMark/>
          </w:tcPr>
          <w:p w:rsidR="001D395E" w:rsidRPr="00BB7B26" w:rsidRDefault="00C75C72" w:rsidP="001D395E">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351.36</w:t>
            </w:r>
          </w:p>
        </w:tc>
        <w:tc>
          <w:tcPr>
            <w:tcW w:w="625"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7027.2</w:t>
            </w:r>
          </w:p>
        </w:tc>
        <w:tc>
          <w:tcPr>
            <w:tcW w:w="703"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7027.2</w:t>
            </w:r>
          </w:p>
        </w:tc>
        <w:tc>
          <w:tcPr>
            <w:tcW w:w="781"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351.36</w:t>
            </w:r>
          </w:p>
        </w:tc>
        <w:tc>
          <w:tcPr>
            <w:tcW w:w="70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r>
      <w:tr w:rsidR="00C75C72" w:rsidRPr="00BB7B26" w:rsidTr="00C75C72">
        <w:trPr>
          <w:trHeight w:val="340"/>
        </w:trPr>
        <w:tc>
          <w:tcPr>
            <w:tcW w:w="936" w:type="pct"/>
            <w:vAlign w:val="center"/>
            <w:hideMark/>
          </w:tcPr>
          <w:p w:rsidR="001D395E" w:rsidRPr="00BB7B26" w:rsidRDefault="00D567CF" w:rsidP="001D395E">
            <w:pPr>
              <w:pStyle w:val="TableParagraph"/>
              <w:kinsoku w:val="0"/>
              <w:overflowPunct w:val="0"/>
              <w:jc w:val="center"/>
              <w:rPr>
                <w:kern w:val="2"/>
                <w:sz w:val="21"/>
                <w:szCs w:val="21"/>
              </w:rPr>
            </w:pPr>
            <w:r w:rsidRPr="00BB7B26">
              <w:rPr>
                <w:rFonts w:hint="eastAsia"/>
                <w:kern w:val="2"/>
                <w:sz w:val="21"/>
                <w:szCs w:val="21"/>
              </w:rPr>
              <w:t>办公</w:t>
            </w:r>
            <w:r w:rsidR="001D395E" w:rsidRPr="00BB7B26">
              <w:rPr>
                <w:rFonts w:hint="eastAsia"/>
                <w:kern w:val="2"/>
                <w:sz w:val="21"/>
                <w:szCs w:val="21"/>
              </w:rPr>
              <w:t>生活用水</w:t>
            </w:r>
          </w:p>
        </w:tc>
        <w:tc>
          <w:tcPr>
            <w:tcW w:w="62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657</w:t>
            </w:r>
          </w:p>
        </w:tc>
        <w:tc>
          <w:tcPr>
            <w:tcW w:w="623" w:type="pct"/>
            <w:vAlign w:val="center"/>
            <w:hideMark/>
          </w:tcPr>
          <w:p w:rsidR="001D395E" w:rsidRPr="00BB7B26" w:rsidRDefault="00C75C72" w:rsidP="001D395E">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657</w:t>
            </w:r>
          </w:p>
        </w:tc>
        <w:tc>
          <w:tcPr>
            <w:tcW w:w="625"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03"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0</w:t>
            </w:r>
          </w:p>
        </w:tc>
        <w:tc>
          <w:tcPr>
            <w:tcW w:w="781"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9</w:t>
            </w:r>
            <w:r w:rsidR="005076FC" w:rsidRPr="00BB7B26">
              <w:rPr>
                <w:rFonts w:ascii="Times New Roman" w:eastAsiaTheme="minorEastAsia" w:hint="eastAsia"/>
                <w:kern w:val="2"/>
                <w:sz w:val="21"/>
                <w:szCs w:val="21"/>
              </w:rPr>
              <w:t>8.55</w:t>
            </w:r>
          </w:p>
        </w:tc>
        <w:tc>
          <w:tcPr>
            <w:tcW w:w="706" w:type="pct"/>
            <w:vAlign w:val="center"/>
            <w:hideMark/>
          </w:tcPr>
          <w:p w:rsidR="001D395E" w:rsidRPr="00BB7B26" w:rsidRDefault="00C75C72"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558</w:t>
            </w:r>
            <w:r w:rsidR="005076FC" w:rsidRPr="00BB7B26">
              <w:rPr>
                <w:rFonts w:ascii="Times New Roman" w:eastAsiaTheme="minorEastAsia" w:hint="eastAsia"/>
                <w:kern w:val="2"/>
                <w:sz w:val="21"/>
                <w:szCs w:val="21"/>
              </w:rPr>
              <w:t>.45</w:t>
            </w:r>
          </w:p>
        </w:tc>
      </w:tr>
      <w:tr w:rsidR="00C75C72" w:rsidRPr="00BB7B26" w:rsidTr="00C75C72">
        <w:trPr>
          <w:trHeight w:val="340"/>
        </w:trPr>
        <w:tc>
          <w:tcPr>
            <w:tcW w:w="936" w:type="pct"/>
            <w:vAlign w:val="center"/>
            <w:hideMark/>
          </w:tcPr>
          <w:p w:rsidR="001D395E" w:rsidRPr="00BB7B26" w:rsidRDefault="001D395E" w:rsidP="001D395E">
            <w:pPr>
              <w:pStyle w:val="TableParagraph"/>
              <w:kinsoku w:val="0"/>
              <w:overflowPunct w:val="0"/>
              <w:jc w:val="center"/>
              <w:rPr>
                <w:kern w:val="2"/>
                <w:sz w:val="21"/>
                <w:szCs w:val="21"/>
              </w:rPr>
            </w:pPr>
            <w:r w:rsidRPr="00BB7B26">
              <w:rPr>
                <w:rFonts w:hint="eastAsia"/>
                <w:kern w:val="2"/>
                <w:sz w:val="21"/>
                <w:szCs w:val="21"/>
              </w:rPr>
              <w:t>合计</w:t>
            </w:r>
          </w:p>
        </w:tc>
        <w:tc>
          <w:tcPr>
            <w:tcW w:w="626" w:type="pct"/>
            <w:vAlign w:val="center"/>
            <w:hideMark/>
          </w:tcPr>
          <w:p w:rsidR="001D395E" w:rsidRPr="00BB7B26" w:rsidRDefault="000577EC"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fldChar w:fldCharType="begin"/>
            </w:r>
            <w:r w:rsidR="005076FC" w:rsidRPr="00BB7B26">
              <w:rPr>
                <w:rFonts w:ascii="Times New Roman" w:eastAsiaTheme="minorEastAsia"/>
                <w:kern w:val="2"/>
                <w:sz w:val="21"/>
                <w:szCs w:val="21"/>
              </w:rPr>
              <w:instrText xml:space="preserve"> =SUM(ABOVE) </w:instrText>
            </w:r>
            <w:r w:rsidRPr="00BB7B26">
              <w:rPr>
                <w:rFonts w:ascii="Times New Roman" w:eastAsiaTheme="minorEastAsia"/>
                <w:kern w:val="2"/>
                <w:sz w:val="21"/>
                <w:szCs w:val="21"/>
              </w:rPr>
              <w:fldChar w:fldCharType="separate"/>
            </w:r>
            <w:r w:rsidR="005076FC" w:rsidRPr="00BB7B26">
              <w:rPr>
                <w:rFonts w:ascii="Times New Roman" w:eastAsiaTheme="minorEastAsia"/>
                <w:noProof/>
                <w:kern w:val="2"/>
                <w:sz w:val="21"/>
                <w:szCs w:val="21"/>
              </w:rPr>
              <w:t>22926.06</w:t>
            </w:r>
            <w:r w:rsidRPr="00BB7B26">
              <w:rPr>
                <w:rFonts w:ascii="Times New Roman" w:eastAsiaTheme="minorEastAsia"/>
                <w:kern w:val="2"/>
                <w:sz w:val="21"/>
                <w:szCs w:val="21"/>
              </w:rPr>
              <w:fldChar w:fldCharType="end"/>
            </w:r>
          </w:p>
        </w:tc>
        <w:tc>
          <w:tcPr>
            <w:tcW w:w="623" w:type="pct"/>
            <w:vAlign w:val="center"/>
            <w:hideMark/>
          </w:tcPr>
          <w:p w:rsidR="001D395E" w:rsidRPr="00BB7B26" w:rsidRDefault="000577EC" w:rsidP="001D395E">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fldChar w:fldCharType="begin"/>
            </w:r>
            <w:r w:rsidR="005076FC" w:rsidRPr="00BB7B26">
              <w:rPr>
                <w:rFonts w:ascii="Times New Roman" w:eastAsiaTheme="minorEastAsia"/>
                <w:w w:val="99"/>
                <w:kern w:val="2"/>
                <w:sz w:val="21"/>
                <w:szCs w:val="21"/>
              </w:rPr>
              <w:instrText xml:space="preserve"> =SUM(ABOVE) </w:instrText>
            </w:r>
            <w:r w:rsidRPr="00BB7B26">
              <w:rPr>
                <w:rFonts w:ascii="Times New Roman" w:eastAsiaTheme="minorEastAsia"/>
                <w:w w:val="99"/>
                <w:kern w:val="2"/>
                <w:sz w:val="21"/>
                <w:szCs w:val="21"/>
              </w:rPr>
              <w:fldChar w:fldCharType="separate"/>
            </w:r>
            <w:r w:rsidR="005076FC" w:rsidRPr="00BB7B26">
              <w:rPr>
                <w:rFonts w:ascii="Times New Roman" w:eastAsiaTheme="minorEastAsia"/>
                <w:noProof/>
                <w:w w:val="99"/>
                <w:kern w:val="2"/>
                <w:sz w:val="21"/>
                <w:szCs w:val="21"/>
              </w:rPr>
              <w:t>15898.86</w:t>
            </w:r>
            <w:r w:rsidRPr="00BB7B26">
              <w:rPr>
                <w:rFonts w:ascii="Times New Roman" w:eastAsiaTheme="minorEastAsia"/>
                <w:w w:val="99"/>
                <w:kern w:val="2"/>
                <w:sz w:val="21"/>
                <w:szCs w:val="21"/>
              </w:rPr>
              <w:fldChar w:fldCharType="end"/>
            </w:r>
          </w:p>
        </w:tc>
        <w:tc>
          <w:tcPr>
            <w:tcW w:w="625" w:type="pct"/>
            <w:vAlign w:val="center"/>
            <w:hideMark/>
          </w:tcPr>
          <w:p w:rsidR="001D395E" w:rsidRPr="00BB7B26" w:rsidRDefault="000577EC"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fldChar w:fldCharType="begin"/>
            </w:r>
            <w:r w:rsidR="005076FC" w:rsidRPr="00BB7B26">
              <w:rPr>
                <w:rFonts w:ascii="Times New Roman" w:eastAsiaTheme="minorEastAsia"/>
                <w:kern w:val="2"/>
                <w:sz w:val="21"/>
                <w:szCs w:val="21"/>
              </w:rPr>
              <w:instrText xml:space="preserve"> =SUM(ABOVE) </w:instrText>
            </w:r>
            <w:r w:rsidRPr="00BB7B26">
              <w:rPr>
                <w:rFonts w:ascii="Times New Roman" w:eastAsiaTheme="minorEastAsia"/>
                <w:kern w:val="2"/>
                <w:sz w:val="21"/>
                <w:szCs w:val="21"/>
              </w:rPr>
              <w:fldChar w:fldCharType="separate"/>
            </w:r>
            <w:r w:rsidR="005076FC" w:rsidRPr="00BB7B26">
              <w:rPr>
                <w:rFonts w:ascii="Times New Roman" w:eastAsiaTheme="minorEastAsia"/>
                <w:noProof/>
                <w:kern w:val="2"/>
                <w:sz w:val="21"/>
                <w:szCs w:val="21"/>
              </w:rPr>
              <w:t>7027.2</w:t>
            </w:r>
            <w:r w:rsidRPr="00BB7B26">
              <w:rPr>
                <w:rFonts w:ascii="Times New Roman" w:eastAsiaTheme="minorEastAsia"/>
                <w:kern w:val="2"/>
                <w:sz w:val="21"/>
                <w:szCs w:val="21"/>
              </w:rPr>
              <w:fldChar w:fldCharType="end"/>
            </w:r>
          </w:p>
        </w:tc>
        <w:tc>
          <w:tcPr>
            <w:tcW w:w="703" w:type="pct"/>
            <w:vAlign w:val="center"/>
            <w:hideMark/>
          </w:tcPr>
          <w:p w:rsidR="001D395E" w:rsidRPr="00BB7B26" w:rsidRDefault="000577EC"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fldChar w:fldCharType="begin"/>
            </w:r>
            <w:r w:rsidR="005076FC" w:rsidRPr="00BB7B26">
              <w:rPr>
                <w:rFonts w:ascii="Times New Roman" w:eastAsiaTheme="minorEastAsia"/>
                <w:kern w:val="2"/>
                <w:sz w:val="21"/>
                <w:szCs w:val="21"/>
              </w:rPr>
              <w:instrText xml:space="preserve"> =SUM(ABOVE) </w:instrText>
            </w:r>
            <w:r w:rsidRPr="00BB7B26">
              <w:rPr>
                <w:rFonts w:ascii="Times New Roman" w:eastAsiaTheme="minorEastAsia"/>
                <w:kern w:val="2"/>
                <w:sz w:val="21"/>
                <w:szCs w:val="21"/>
              </w:rPr>
              <w:fldChar w:fldCharType="separate"/>
            </w:r>
            <w:r w:rsidR="005076FC" w:rsidRPr="00BB7B26">
              <w:rPr>
                <w:rFonts w:ascii="Times New Roman" w:eastAsiaTheme="minorEastAsia"/>
                <w:noProof/>
                <w:kern w:val="2"/>
                <w:sz w:val="21"/>
                <w:szCs w:val="21"/>
              </w:rPr>
              <w:t>7027.2</w:t>
            </w:r>
            <w:r w:rsidRPr="00BB7B26">
              <w:rPr>
                <w:rFonts w:ascii="Times New Roman" w:eastAsiaTheme="minorEastAsia"/>
                <w:kern w:val="2"/>
                <w:sz w:val="21"/>
                <w:szCs w:val="21"/>
              </w:rPr>
              <w:fldChar w:fldCharType="end"/>
            </w:r>
          </w:p>
        </w:tc>
        <w:tc>
          <w:tcPr>
            <w:tcW w:w="781" w:type="pct"/>
            <w:vAlign w:val="center"/>
            <w:hideMark/>
          </w:tcPr>
          <w:p w:rsidR="001D395E" w:rsidRPr="00BB7B26" w:rsidRDefault="000577EC" w:rsidP="005076FC">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fldChar w:fldCharType="begin"/>
            </w:r>
            <w:r w:rsidR="005076FC" w:rsidRPr="00BB7B26">
              <w:rPr>
                <w:rFonts w:ascii="Times New Roman" w:eastAsiaTheme="minorEastAsia"/>
                <w:kern w:val="2"/>
                <w:sz w:val="21"/>
                <w:szCs w:val="21"/>
              </w:rPr>
              <w:instrText xml:space="preserve"> =SUM(ABOVE) </w:instrText>
            </w:r>
            <w:r w:rsidRPr="00BB7B26">
              <w:rPr>
                <w:rFonts w:ascii="Times New Roman" w:eastAsiaTheme="minorEastAsia"/>
                <w:kern w:val="2"/>
                <w:sz w:val="21"/>
                <w:szCs w:val="21"/>
              </w:rPr>
              <w:fldChar w:fldCharType="separate"/>
            </w:r>
            <w:r w:rsidR="005076FC" w:rsidRPr="00BB7B26">
              <w:rPr>
                <w:rFonts w:ascii="Times New Roman" w:eastAsiaTheme="minorEastAsia"/>
                <w:noProof/>
                <w:kern w:val="2"/>
                <w:sz w:val="21"/>
                <w:szCs w:val="21"/>
              </w:rPr>
              <w:t>8402.31</w:t>
            </w:r>
            <w:r w:rsidRPr="00BB7B26">
              <w:rPr>
                <w:rFonts w:ascii="Times New Roman" w:eastAsiaTheme="minorEastAsia"/>
                <w:kern w:val="2"/>
                <w:sz w:val="21"/>
                <w:szCs w:val="21"/>
              </w:rPr>
              <w:fldChar w:fldCharType="end"/>
            </w:r>
          </w:p>
        </w:tc>
        <w:tc>
          <w:tcPr>
            <w:tcW w:w="706" w:type="pct"/>
            <w:vAlign w:val="center"/>
            <w:hideMark/>
          </w:tcPr>
          <w:p w:rsidR="001D395E" w:rsidRPr="00BB7B26" w:rsidRDefault="000577EC" w:rsidP="001D395E">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fldChar w:fldCharType="begin"/>
            </w:r>
            <w:r w:rsidR="005076FC" w:rsidRPr="00BB7B26">
              <w:rPr>
                <w:rFonts w:ascii="Times New Roman" w:eastAsiaTheme="minorEastAsia"/>
                <w:kern w:val="2"/>
                <w:sz w:val="21"/>
                <w:szCs w:val="21"/>
              </w:rPr>
              <w:instrText xml:space="preserve"> =SUM(ABOVE) </w:instrText>
            </w:r>
            <w:r w:rsidRPr="00BB7B26">
              <w:rPr>
                <w:rFonts w:ascii="Times New Roman" w:eastAsiaTheme="minorEastAsia"/>
                <w:kern w:val="2"/>
                <w:sz w:val="21"/>
                <w:szCs w:val="21"/>
              </w:rPr>
              <w:fldChar w:fldCharType="separate"/>
            </w:r>
            <w:r w:rsidR="005076FC" w:rsidRPr="00BB7B26">
              <w:rPr>
                <w:rFonts w:ascii="Times New Roman" w:eastAsiaTheme="minorEastAsia"/>
                <w:noProof/>
                <w:kern w:val="2"/>
                <w:sz w:val="21"/>
                <w:szCs w:val="21"/>
              </w:rPr>
              <w:t>7496.55</w:t>
            </w:r>
            <w:r w:rsidRPr="00BB7B26">
              <w:rPr>
                <w:rFonts w:ascii="Times New Roman" w:eastAsiaTheme="minorEastAsia"/>
                <w:kern w:val="2"/>
                <w:sz w:val="21"/>
                <w:szCs w:val="21"/>
              </w:rPr>
              <w:fldChar w:fldCharType="end"/>
            </w:r>
          </w:p>
        </w:tc>
      </w:tr>
    </w:tbl>
    <w:p w:rsidR="00D567CF" w:rsidRPr="00BB7B26" w:rsidRDefault="00D567CF" w:rsidP="00D567CF">
      <w:pPr>
        <w:ind w:firstLine="480"/>
      </w:pPr>
    </w:p>
    <w:p w:rsidR="00D567CF" w:rsidRPr="00BB7B26" w:rsidRDefault="000577EC" w:rsidP="005076FC">
      <w:pPr>
        <w:ind w:firstLine="482"/>
      </w:pPr>
      <w:r w:rsidRPr="00BB7B26">
        <w:rPr>
          <w:b/>
        </w:rPr>
      </w:r>
      <w:r w:rsidRPr="00BB7B26">
        <w:rPr>
          <w:b/>
        </w:rPr>
        <w:pict>
          <v:group id="_x0000_s1364" editas="canvas" style="width:399.4pt;height:311.65pt;mso-position-horizontal-relative:char;mso-position-vertical-relative:line" coordorigin="2372,1960" coordsize="7988,6233">
            <o:lock v:ext="edit" aspectratio="t"/>
            <v:shape id="_x0000_s1365" type="#_x0000_t75" style="position:absolute;left:2372;top:1960;width:7988;height:6233" o:preferrelative="f">
              <v:fill o:detectmouseclick="t"/>
              <v:path o:extrusionok="t" o:connecttype="none"/>
            </v:shape>
            <v:rect id="_x0000_s1366" style="position:absolute;left:2535;top:4733;width:1261;height:405">
              <v:textbox style="mso-next-textbox:#_x0000_s1366">
                <w:txbxContent>
                  <w:p w:rsidR="00742DE5" w:rsidRPr="005076FC" w:rsidRDefault="00742DE5" w:rsidP="00107E62">
                    <w:pPr>
                      <w:ind w:firstLineChars="0" w:firstLine="0"/>
                      <w:jc w:val="center"/>
                      <w:rPr>
                        <w:sz w:val="21"/>
                        <w:szCs w:val="21"/>
                      </w:rPr>
                    </w:pPr>
                    <w:r w:rsidRPr="005076FC">
                      <w:rPr>
                        <w:rFonts w:hint="eastAsia"/>
                        <w:sz w:val="21"/>
                        <w:szCs w:val="21"/>
                      </w:rPr>
                      <w:t>新鲜水</w:t>
                    </w:r>
                  </w:p>
                </w:txbxContent>
              </v:textbox>
            </v:rect>
            <v:rect id="_x0000_s1368" style="position:absolute;left:5128;top:6068;width:1622;height:404">
              <v:textbox style="mso-next-textbox:#_x0000_s1368">
                <w:txbxContent>
                  <w:p w:rsidR="00742DE5" w:rsidRPr="005076FC" w:rsidRDefault="00742DE5" w:rsidP="00107E62">
                    <w:pPr>
                      <w:ind w:firstLineChars="0" w:firstLine="0"/>
                      <w:jc w:val="center"/>
                      <w:rPr>
                        <w:sz w:val="21"/>
                        <w:szCs w:val="21"/>
                      </w:rPr>
                    </w:pPr>
                    <w:r>
                      <w:rPr>
                        <w:rFonts w:hint="eastAsia"/>
                        <w:sz w:val="21"/>
                        <w:szCs w:val="21"/>
                      </w:rPr>
                      <w:t>消毒用</w:t>
                    </w:r>
                    <w:r w:rsidRPr="005076FC">
                      <w:rPr>
                        <w:rFonts w:hint="eastAsia"/>
                        <w:sz w:val="21"/>
                        <w:szCs w:val="21"/>
                      </w:rPr>
                      <w:t>水</w:t>
                    </w:r>
                  </w:p>
                </w:txbxContent>
              </v:textbox>
            </v:rect>
            <v:shape id="_x0000_s1371" type="#_x0000_t32" style="position:absolute;left:4724;top:6277;width:375;height:1" o:connectortype="straight"/>
            <v:shape id="_x0000_s1373" type="#_x0000_t32" style="position:absolute;left:3814;top:4967;width:865;height:1" o:connectortype="straight">
              <v:stroke endarrow="block"/>
            </v:shape>
            <v:rect id="矩形 1856" o:spid="_x0000_s1374" style="position:absolute;left:3764;top:4645;width:115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style="mso-next-textbox:#矩形 1856" inset="2.33986mm,1.1699mm,2.33986mm,1.1699mm">
                <w:txbxContent>
                  <w:p w:rsidR="00742DE5" w:rsidRPr="005076FC" w:rsidRDefault="00742DE5" w:rsidP="00107E62">
                    <w:pPr>
                      <w:ind w:firstLineChars="0" w:firstLine="0"/>
                      <w:jc w:val="left"/>
                      <w:rPr>
                        <w:sz w:val="21"/>
                        <w:szCs w:val="21"/>
                      </w:rPr>
                    </w:pPr>
                    <w:r>
                      <w:rPr>
                        <w:rFonts w:hint="eastAsia"/>
                        <w:sz w:val="21"/>
                        <w:szCs w:val="21"/>
                      </w:rPr>
                      <w:t>15898.863</w:t>
                    </w:r>
                  </w:p>
                </w:txbxContent>
              </v:textbox>
            </v:rect>
            <v:rect id="矩形 1856" o:spid="_x0000_s1377" style="position:absolute;left:4595;top:5976;width:774;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360</w:t>
                    </w:r>
                  </w:p>
                </w:txbxContent>
              </v:textbox>
            </v:re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381" type="#_x0000_t91" style="position:absolute;left:5311;top:5679;width:290;height:385">
              <v:stroke dashstyle="1 1"/>
            </v:shape>
            <v:rect id="矩形 1856" o:spid="_x0000_s1382" style="position:absolute;left:5544;top:5606;width:1173;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sidRPr="005076FC">
                      <w:rPr>
                        <w:rFonts w:hint="eastAsia"/>
                        <w:sz w:val="21"/>
                        <w:szCs w:val="21"/>
                      </w:rPr>
                      <w:t>损耗</w:t>
                    </w:r>
                    <w:r>
                      <w:rPr>
                        <w:rFonts w:hint="eastAsia"/>
                        <w:sz w:val="21"/>
                        <w:szCs w:val="21"/>
                      </w:rPr>
                      <w:t>360</w:t>
                    </w:r>
                  </w:p>
                </w:txbxContent>
              </v:textbox>
            </v:rect>
            <v:shape id="_x0000_s1390" type="#_x0000_t32" style="position:absolute;left:4723;top:2883;width:5;height:4344" o:connectortype="straight"/>
            <v:rect id="_x0000_s1391" style="position:absolute;left:5127;top:2706;width:1653;height:404">
              <v:textbox style="mso-next-textbox:#_x0000_s1391">
                <w:txbxContent>
                  <w:p w:rsidR="00742DE5" w:rsidRPr="005076FC" w:rsidRDefault="00742DE5" w:rsidP="00107E62">
                    <w:pPr>
                      <w:ind w:firstLineChars="0" w:firstLine="0"/>
                      <w:jc w:val="center"/>
                      <w:rPr>
                        <w:sz w:val="21"/>
                        <w:szCs w:val="21"/>
                      </w:rPr>
                    </w:pPr>
                    <w:r>
                      <w:rPr>
                        <w:rFonts w:hint="eastAsia"/>
                        <w:sz w:val="21"/>
                        <w:szCs w:val="21"/>
                      </w:rPr>
                      <w:t>猪只饮用水</w:t>
                    </w:r>
                  </w:p>
                </w:txbxContent>
              </v:textbox>
            </v:rect>
            <v:shape id="_x0000_s1392" type="#_x0000_t32" style="position:absolute;left:4738;top:2882;width:375;height:1" o:connectortype="straight"/>
            <v:rect id="矩形 1856" o:spid="_x0000_s1393" style="position:absolute;left:5568;top:2178;width:1368;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sidRPr="005076FC">
                      <w:rPr>
                        <w:rFonts w:hint="eastAsia"/>
                        <w:sz w:val="21"/>
                        <w:szCs w:val="21"/>
                      </w:rPr>
                      <w:t>损耗</w:t>
                    </w:r>
                    <w:r>
                      <w:rPr>
                        <w:rFonts w:hint="eastAsia"/>
                        <w:sz w:val="21"/>
                        <w:szCs w:val="21"/>
                      </w:rPr>
                      <w:t>7568.4</w:t>
                    </w:r>
                  </w:p>
                </w:txbxContent>
              </v:textbox>
            </v:rect>
            <v:shape id="_x0000_s1394" type="#_x0000_t91" style="position:absolute;left:5278;top:2302;width:290;height:385">
              <v:stroke dashstyle="1 1"/>
            </v:shape>
            <v:shape id="_x0000_s1395" type="#_x0000_t32" style="position:absolute;left:4728;top:7236;width:375;height:1" o:connectortype="straight"/>
            <v:shape id="_x0000_s1396" type="#_x0000_t32" style="position:absolute;left:6780;top:2883;width:405;height:1" o:connectortype="straight">
              <v:stroke endarrow="block"/>
            </v:shape>
            <v:rect id="矩形 1856" o:spid="_x0000_s1397" style="position:absolute;left:4165;top:2551;width:1156;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A31AFE" w:rsidRDefault="00742DE5" w:rsidP="00107E62">
                    <w:pPr>
                      <w:spacing w:line="240" w:lineRule="auto"/>
                      <w:ind w:firstLineChars="0" w:firstLine="0"/>
                    </w:pPr>
                    <w:r>
                      <w:rPr>
                        <w:rFonts w:hint="eastAsia"/>
                      </w:rPr>
                      <w:t>14290.5</w:t>
                    </w:r>
                  </w:p>
                </w:txbxContent>
              </v:textbox>
            </v:rect>
            <v:rect id="_x0000_s1398" style="position:absolute;left:5087;top:7098;width:2057;height:404">
              <v:textbox style="mso-next-textbox:#_x0000_s1398">
                <w:txbxContent>
                  <w:p w:rsidR="00742DE5" w:rsidRPr="005076FC" w:rsidRDefault="00742DE5" w:rsidP="00107E62">
                    <w:pPr>
                      <w:ind w:firstLineChars="0" w:firstLine="0"/>
                      <w:jc w:val="center"/>
                      <w:rPr>
                        <w:sz w:val="21"/>
                        <w:szCs w:val="21"/>
                      </w:rPr>
                    </w:pPr>
                    <w:r>
                      <w:rPr>
                        <w:rFonts w:hint="eastAsia"/>
                        <w:sz w:val="21"/>
                        <w:szCs w:val="21"/>
                      </w:rPr>
                      <w:t>降温</w:t>
                    </w:r>
                    <w:r w:rsidRPr="005076FC">
                      <w:rPr>
                        <w:rFonts w:hint="eastAsia"/>
                        <w:sz w:val="21"/>
                        <w:szCs w:val="21"/>
                      </w:rPr>
                      <w:t>用水</w:t>
                    </w:r>
                  </w:p>
                </w:txbxContent>
              </v:textbox>
            </v:rect>
            <v:rect id="矩形 1856" o:spid="_x0000_s1399" style="position:absolute;left:4610;top:6907;width:88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351.36</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400" type="#_x0000_t35" style="position:absolute;left:6142;top:7300;width:1028;height:202;flip:x" o:connectortype="elbow" adj="-7543,60095,149834">
              <v:stroke endarrow="block"/>
            </v:shape>
            <v:rect id="矩形 1856" o:spid="_x0000_s1401" style="position:absolute;left:6047;top:7547;width:1753;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sidRPr="005076FC">
                      <w:rPr>
                        <w:rFonts w:hint="eastAsia"/>
                        <w:sz w:val="21"/>
                        <w:szCs w:val="21"/>
                      </w:rPr>
                      <w:t>循环使用</w:t>
                    </w:r>
                    <w:r>
                      <w:rPr>
                        <w:rFonts w:hint="eastAsia"/>
                        <w:sz w:val="21"/>
                        <w:szCs w:val="21"/>
                      </w:rPr>
                      <w:t>7027.2</w:t>
                    </w:r>
                  </w:p>
                </w:txbxContent>
              </v:textbox>
            </v:rect>
            <v:rect id="矩形 1856" o:spid="_x0000_s1402" style="position:absolute;left:6642;top:2581;width:88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6722.1</w:t>
                    </w:r>
                  </w:p>
                </w:txbxContent>
              </v:textbox>
            </v:rect>
            <v:shape id="_x0000_s1417" type="#_x0000_t91" style="position:absolute;left:5293;top:6691;width:290;height:385">
              <v:stroke dashstyle="1 1"/>
            </v:shape>
            <v:rect id="矩形 1856" o:spid="_x0000_s1418" style="position:absolute;left:5538;top:6460;width:1398;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sidRPr="005076FC">
                      <w:rPr>
                        <w:rFonts w:hint="eastAsia"/>
                        <w:sz w:val="21"/>
                        <w:szCs w:val="21"/>
                      </w:rPr>
                      <w:t>损耗</w:t>
                    </w:r>
                    <w:r>
                      <w:rPr>
                        <w:rFonts w:hint="eastAsia"/>
                        <w:sz w:val="21"/>
                        <w:szCs w:val="21"/>
                      </w:rPr>
                      <w:t>351.36</w:t>
                    </w:r>
                  </w:p>
                </w:txbxContent>
              </v:textbox>
            </v:rect>
            <v:rect id="_x0000_s1421" style="position:absolute;left:5097;top:3878;width:1653;height:404">
              <v:textbox style="mso-next-textbox:#_x0000_s1421">
                <w:txbxContent>
                  <w:p w:rsidR="00742DE5" w:rsidRPr="005076FC" w:rsidRDefault="00742DE5" w:rsidP="00107E62">
                    <w:pPr>
                      <w:ind w:firstLineChars="0" w:firstLine="0"/>
                      <w:jc w:val="center"/>
                      <w:rPr>
                        <w:sz w:val="21"/>
                        <w:szCs w:val="21"/>
                      </w:rPr>
                    </w:pPr>
                    <w:r>
                      <w:rPr>
                        <w:rFonts w:hint="eastAsia"/>
                        <w:sz w:val="21"/>
                        <w:szCs w:val="21"/>
                      </w:rPr>
                      <w:t>猪舍冲洗</w:t>
                    </w:r>
                    <w:r w:rsidRPr="005076FC">
                      <w:rPr>
                        <w:rFonts w:hint="eastAsia"/>
                        <w:sz w:val="21"/>
                        <w:szCs w:val="21"/>
                      </w:rPr>
                      <w:t>用水</w:t>
                    </w:r>
                  </w:p>
                </w:txbxContent>
              </v:textbox>
            </v:rect>
            <v:shape id="_x0000_s1422" type="#_x0000_t32" style="position:absolute;left:4708;top:4054;width:375;height:1" o:connectortype="straight"/>
            <v:rect id="矩形 1856" o:spid="_x0000_s1423" style="position:absolute;left:5525;top:3363;width:1099;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损</w:t>
                    </w:r>
                    <w:r>
                      <w:rPr>
                        <w:rFonts w:hint="eastAsia"/>
                        <w:sz w:val="21"/>
                        <w:szCs w:val="21"/>
                      </w:rPr>
                      <w:t>24</w:t>
                    </w:r>
                    <w:r w:rsidRPr="005076FC">
                      <w:rPr>
                        <w:sz w:val="21"/>
                        <w:szCs w:val="21"/>
                      </w:rPr>
                      <w:t>9</w:t>
                    </w:r>
                  </w:p>
                </w:txbxContent>
              </v:textbox>
            </v:rect>
            <v:shape id="_x0000_s1424" type="#_x0000_t91" style="position:absolute;left:5287;top:3487;width:290;height:385">
              <v:stroke dashstyle="1 1"/>
            </v:shape>
            <v:shape id="_x0000_s1425" type="#_x0000_t32" style="position:absolute;left:6750;top:4055;width:405;height:1" o:connectortype="straight">
              <v:stroke endarrow="block"/>
            </v:shape>
            <v:rect id="_x0000_s1426" style="position:absolute;left:7939;top:3251;width:1487;height:404">
              <v:textbox style="mso-next-textbox:#_x0000_s1426">
                <w:txbxContent>
                  <w:p w:rsidR="00742DE5" w:rsidRPr="005076FC" w:rsidRDefault="00742DE5" w:rsidP="00107E62">
                    <w:pPr>
                      <w:ind w:firstLineChars="0" w:firstLine="0"/>
                      <w:jc w:val="center"/>
                      <w:rPr>
                        <w:sz w:val="21"/>
                        <w:szCs w:val="21"/>
                      </w:rPr>
                    </w:pPr>
                    <w:r>
                      <w:rPr>
                        <w:rFonts w:hint="eastAsia"/>
                        <w:sz w:val="21"/>
                        <w:szCs w:val="21"/>
                      </w:rPr>
                      <w:t>黑膜沼气池</w:t>
                    </w:r>
                  </w:p>
                </w:txbxContent>
              </v:textbox>
            </v:rect>
            <v:rect id="矩形 1856" o:spid="_x0000_s1428" style="position:absolute;left:4580;top:3775;width:88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240</w:t>
                    </w:r>
                  </w:p>
                </w:txbxContent>
              </v:textbox>
            </v:rect>
            <v:rect id="矩形 1856" o:spid="_x0000_s1431" style="position:absolute;left:6612;top:3753;width:88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2</w:t>
                    </w:r>
                    <w:r w:rsidRPr="005076FC">
                      <w:rPr>
                        <w:sz w:val="21"/>
                        <w:szCs w:val="21"/>
                      </w:rPr>
                      <w:t>1</w:t>
                    </w:r>
                    <w:r>
                      <w:rPr>
                        <w:rFonts w:hint="eastAsia"/>
                        <w:sz w:val="21"/>
                        <w:szCs w:val="21"/>
                      </w:rPr>
                      <w:t>6</w:t>
                    </w:r>
                  </w:p>
                </w:txbxContent>
              </v:textbox>
            </v:rect>
            <v:rect id="_x0000_s1432" style="position:absolute;left:5127;top:5183;width:1653;height:404">
              <v:textbox style="mso-next-textbox:#_x0000_s1432">
                <w:txbxContent>
                  <w:p w:rsidR="00742DE5" w:rsidRPr="005076FC" w:rsidRDefault="00742DE5" w:rsidP="00107E62">
                    <w:pPr>
                      <w:ind w:firstLineChars="0" w:firstLine="0"/>
                      <w:jc w:val="center"/>
                      <w:rPr>
                        <w:sz w:val="21"/>
                        <w:szCs w:val="21"/>
                      </w:rPr>
                    </w:pPr>
                    <w:r>
                      <w:rPr>
                        <w:rFonts w:hint="eastAsia"/>
                        <w:sz w:val="21"/>
                        <w:szCs w:val="21"/>
                      </w:rPr>
                      <w:t>办公生活</w:t>
                    </w:r>
                    <w:r w:rsidRPr="005076FC">
                      <w:rPr>
                        <w:rFonts w:hint="eastAsia"/>
                        <w:sz w:val="21"/>
                        <w:szCs w:val="21"/>
                      </w:rPr>
                      <w:t>用水</w:t>
                    </w:r>
                  </w:p>
                </w:txbxContent>
              </v:textbox>
            </v:rect>
            <v:shape id="_x0000_s1433" type="#_x0000_t32" style="position:absolute;left:4738;top:5359;width:375;height:1" o:connectortype="straight"/>
            <v:rect id="矩形 1856" o:spid="_x0000_s1434" style="position:absolute;left:5516;top:4668;width:1368;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sidRPr="005076FC">
                      <w:rPr>
                        <w:rFonts w:hint="eastAsia"/>
                        <w:sz w:val="21"/>
                        <w:szCs w:val="21"/>
                      </w:rPr>
                      <w:t>损耗</w:t>
                    </w:r>
                    <w:r>
                      <w:rPr>
                        <w:rFonts w:hint="eastAsia"/>
                        <w:sz w:val="21"/>
                        <w:szCs w:val="21"/>
                      </w:rPr>
                      <w:t>98.55</w:t>
                    </w:r>
                  </w:p>
                </w:txbxContent>
              </v:textbox>
            </v:rect>
            <v:shape id="_x0000_s1435" type="#_x0000_t91" style="position:absolute;left:5278;top:4783;width:290;height:385">
              <v:stroke dashstyle="1 1"/>
            </v:shape>
            <v:shape id="_x0000_s1436" type="#_x0000_t32" style="position:absolute;left:6780;top:5360;width:405;height:1" o:connectortype="straight">
              <v:stroke endarrow="block"/>
            </v:shape>
            <v:rect id="矩形 1856" o:spid="_x0000_s1438" style="position:absolute;left:4610;top:5028;width:88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57</w:t>
                    </w:r>
                    <w:r w:rsidRPr="005076FC">
                      <w:rPr>
                        <w:sz w:val="21"/>
                        <w:szCs w:val="21"/>
                      </w:rPr>
                      <w:t>6</w:t>
                    </w:r>
                  </w:p>
                </w:txbxContent>
              </v:textbox>
            </v:rect>
            <v:rect id="矩形 1856" o:spid="_x0000_s1439" style="position:absolute;left:6668;top:5058;width:880;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558.45</w:t>
                    </w:r>
                  </w:p>
                </w:txbxContent>
              </v:textbox>
            </v:rect>
            <v:shape id="_x0000_s1441" type="#_x0000_t32" style="position:absolute;left:7209;top:3460;width:734;height:1" o:connectortype="straight">
              <v:stroke endarrow="block"/>
            </v:shape>
            <v:shape id="_x0000_s1445" type="#_x0000_t32" style="position:absolute;left:7187;top:2858;width:1;height:2511" o:connectortype="straight"/>
            <v:rect id="矩形 1856" o:spid="_x0000_s1446" style="position:absolute;left:7038;top:3159;width:1092;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7496.55</w:t>
                    </w:r>
                  </w:p>
                </w:txbxContent>
              </v:textbox>
            </v:rect>
            <v:shape id="_x0000_s1447" type="#_x0000_t32" style="position:absolute;left:8659;top:3655;width:1;height:622" o:connectortype="straight">
              <v:stroke endarrow="block"/>
            </v:shape>
            <v:rect id="_x0000_s1448" style="position:absolute;left:7926;top:4277;width:1487;height:404">
              <v:textbox style="mso-next-textbox:#_x0000_s1448">
                <w:txbxContent>
                  <w:p w:rsidR="00742DE5" w:rsidRPr="005076FC" w:rsidRDefault="00742DE5" w:rsidP="00107E62">
                    <w:pPr>
                      <w:ind w:firstLineChars="0" w:firstLine="0"/>
                      <w:jc w:val="center"/>
                      <w:rPr>
                        <w:sz w:val="21"/>
                        <w:szCs w:val="21"/>
                      </w:rPr>
                    </w:pPr>
                    <w:r>
                      <w:rPr>
                        <w:rFonts w:hint="eastAsia"/>
                        <w:sz w:val="21"/>
                        <w:szCs w:val="21"/>
                      </w:rPr>
                      <w:t>黑膜沼气池</w:t>
                    </w:r>
                  </w:p>
                </w:txbxContent>
              </v:textbox>
            </v:rect>
            <v:shape id="_x0000_s1449" type="#_x0000_t32" style="position:absolute;left:8678;top:4675;width:1;height:622" o:connectortype="straight">
              <v:stroke endarrow="block"/>
            </v:shape>
            <v:rect id="_x0000_s1450" style="position:absolute;left:7943;top:5288;width:1487;height:404">
              <v:textbox style="mso-next-textbox:#_x0000_s1450">
                <w:txbxContent>
                  <w:p w:rsidR="00742DE5" w:rsidRPr="005076FC" w:rsidRDefault="00742DE5" w:rsidP="00107E62">
                    <w:pPr>
                      <w:ind w:firstLineChars="0" w:firstLine="0"/>
                      <w:jc w:val="center"/>
                      <w:rPr>
                        <w:sz w:val="21"/>
                        <w:szCs w:val="21"/>
                      </w:rPr>
                    </w:pPr>
                    <w:r>
                      <w:rPr>
                        <w:rFonts w:hint="eastAsia"/>
                        <w:sz w:val="21"/>
                        <w:szCs w:val="21"/>
                      </w:rPr>
                      <w:t>施肥</w:t>
                    </w:r>
                  </w:p>
                </w:txbxContent>
              </v:textbox>
            </v:rect>
            <v:rect id="矩形 1856" o:spid="_x0000_s1451" style="position:absolute;left:7747;top:3753;width:1092;height: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w3sUA&#10;AADcAAAADwAAAGRycy9kb3ducmV2LnhtbESPW2vCQBSE3wv+h+UIvhTdeCGU1FVaQRD7UlMvr4fs&#10;yYVmz4bsauK/7xYEH4eZ+YZZrntTixu1rrKsYDqJQBBnVldcKDj+bMdvIJxH1lhbJgV3crBeDV6W&#10;mGjb8YFuqS9EgLBLUEHpfZNI6bKSDLqJbYiDl9vWoA+yLaRusQtwU8tZFMXSYMVhocSGNiVlv+nV&#10;KPDdt17k+Xn6uj/S5vNySr8wqpQaDfuPdxCeev8MP9o7rWAe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TDexQAAANwAAAAPAAAAAAAAAAAAAAAAAJgCAABkcnMv&#10;ZG93bnJldi54bWxQSwUGAAAAAAQABAD1AAAAigMAAAAA&#10;" filled="f" fillcolor="#bbd5f0" stroked="f" strokecolor="#739cc3" strokeweight="1.25pt">
              <v:fill color2="#9cbee0" focus="100%" type="gradient">
                <o:fill v:ext="view" type="gradientUnscaled"/>
              </v:fill>
              <v:textbox inset="2.33986mm,1.1699mm,2.33986mm,1.1699mm">
                <w:txbxContent>
                  <w:p w:rsidR="00742DE5" w:rsidRPr="005076FC" w:rsidRDefault="00742DE5" w:rsidP="00107E62">
                    <w:pPr>
                      <w:ind w:firstLineChars="0" w:firstLine="0"/>
                      <w:jc w:val="left"/>
                      <w:rPr>
                        <w:sz w:val="21"/>
                        <w:szCs w:val="21"/>
                      </w:rPr>
                    </w:pPr>
                    <w:r>
                      <w:rPr>
                        <w:rFonts w:hint="eastAsia"/>
                        <w:sz w:val="21"/>
                        <w:szCs w:val="21"/>
                      </w:rPr>
                      <w:t>7496.55</w:t>
                    </w:r>
                  </w:p>
                </w:txbxContent>
              </v:textbox>
            </v:rect>
            <w10:wrap type="none"/>
            <w10:anchorlock/>
          </v:group>
        </w:pict>
      </w:r>
    </w:p>
    <w:p w:rsidR="00D567CF" w:rsidRPr="00BB7B26" w:rsidRDefault="00D567CF" w:rsidP="00D567CF">
      <w:pPr>
        <w:pStyle w:val="af6"/>
        <w:kinsoku w:val="0"/>
        <w:overflowPunct w:val="0"/>
        <w:spacing w:after="0"/>
        <w:ind w:firstLineChars="0" w:firstLine="0"/>
        <w:jc w:val="center"/>
        <w:rPr>
          <w:rFonts w:ascii="Times New Roman" w:cs="Times New Roman"/>
          <w:b/>
          <w:bCs/>
          <w:spacing w:val="-1"/>
        </w:rPr>
      </w:pPr>
      <w:r w:rsidRPr="00BB7B26">
        <w:rPr>
          <w:rFonts w:ascii="Times New Roman" w:hAnsi="宋体" w:cs="Times New Roman"/>
          <w:b/>
          <w:bCs/>
          <w:spacing w:val="-1"/>
        </w:rPr>
        <w:t>图</w:t>
      </w:r>
      <w:r w:rsidR="00BE1DA4" w:rsidRPr="00BB7B26">
        <w:rPr>
          <w:rFonts w:ascii="Times New Roman" w:hAnsi="宋体" w:cs="Times New Roman" w:hint="eastAsia"/>
          <w:b/>
          <w:bCs/>
          <w:spacing w:val="-1"/>
        </w:rPr>
        <w:t>5-</w:t>
      </w:r>
      <w:r w:rsidR="00DB33B6" w:rsidRPr="00BB7B26">
        <w:rPr>
          <w:rFonts w:ascii="Times New Roman" w:hAnsi="宋体" w:cs="Times New Roman" w:hint="eastAsia"/>
          <w:b/>
          <w:bCs/>
          <w:spacing w:val="-1"/>
        </w:rPr>
        <w:t>6</w:t>
      </w:r>
      <w:r w:rsidRPr="00BB7B26">
        <w:rPr>
          <w:rFonts w:ascii="Times New Roman" w:cs="Times New Roman"/>
          <w:b/>
          <w:bCs/>
          <w:spacing w:val="-1"/>
        </w:rPr>
        <w:t xml:space="preserve">  </w:t>
      </w:r>
      <w:r w:rsidRPr="00BB7B26">
        <w:rPr>
          <w:rFonts w:ascii="Times New Roman" w:hAnsi="宋体" w:cs="Times New Roman"/>
          <w:b/>
          <w:bCs/>
          <w:spacing w:val="-1"/>
        </w:rPr>
        <w:t>项目建成后全场水平衡图（单位：</w:t>
      </w:r>
      <w:r w:rsidRPr="00BB7B26">
        <w:rPr>
          <w:rFonts w:ascii="Times New Roman" w:cs="Times New Roman"/>
          <w:kern w:val="21"/>
        </w:rPr>
        <w:t>m</w:t>
      </w:r>
      <w:r w:rsidRPr="00BB7B26">
        <w:rPr>
          <w:rFonts w:ascii="Times New Roman" w:cs="Times New Roman"/>
          <w:kern w:val="21"/>
          <w:vertAlign w:val="superscript"/>
        </w:rPr>
        <w:t>3</w:t>
      </w:r>
      <w:r w:rsidRPr="00BB7B26">
        <w:rPr>
          <w:rFonts w:ascii="Times New Roman" w:cs="Times New Roman"/>
          <w:kern w:val="21"/>
        </w:rPr>
        <w:t>/a</w:t>
      </w:r>
      <w:r w:rsidRPr="00BB7B26">
        <w:rPr>
          <w:rFonts w:ascii="Times New Roman" w:hAnsi="宋体" w:cs="Times New Roman"/>
          <w:b/>
          <w:bCs/>
          <w:spacing w:val="-1"/>
        </w:rPr>
        <w:t>）</w:t>
      </w:r>
    </w:p>
    <w:p w:rsidR="00D567CF" w:rsidRPr="00BB7B26" w:rsidRDefault="00BE1DA4" w:rsidP="00BE1DA4">
      <w:pPr>
        <w:topLinePunct/>
        <w:ind w:firstLineChars="0" w:firstLine="0"/>
        <w:outlineLvl w:val="3"/>
        <w:rPr>
          <w:b/>
          <w:kern w:val="20"/>
        </w:rPr>
      </w:pPr>
      <w:r w:rsidRPr="00BB7B26">
        <w:rPr>
          <w:rFonts w:hint="eastAsia"/>
          <w:b/>
          <w:kern w:val="20"/>
        </w:rPr>
        <w:t>5</w:t>
      </w:r>
      <w:r w:rsidR="00D567CF" w:rsidRPr="00BB7B26">
        <w:rPr>
          <w:b/>
          <w:kern w:val="20"/>
        </w:rPr>
        <w:t>.2</w:t>
      </w:r>
      <w:r w:rsidRPr="00BB7B26">
        <w:rPr>
          <w:rFonts w:hint="eastAsia"/>
          <w:b/>
          <w:kern w:val="20"/>
        </w:rPr>
        <w:t>.2</w:t>
      </w:r>
      <w:r w:rsidR="00D567CF" w:rsidRPr="00BB7B26">
        <w:rPr>
          <w:rFonts w:hint="eastAsia"/>
          <w:b/>
          <w:kern w:val="20"/>
        </w:rPr>
        <w:t>.3</w:t>
      </w:r>
      <w:r w:rsidR="00D567CF" w:rsidRPr="00BB7B26">
        <w:rPr>
          <w:rFonts w:hint="eastAsia"/>
          <w:b/>
          <w:kern w:val="20"/>
        </w:rPr>
        <w:t>沼气平衡</w:t>
      </w:r>
    </w:p>
    <w:p w:rsidR="006F1DD7" w:rsidRPr="00BB7B26" w:rsidRDefault="00D567CF" w:rsidP="006F1DD7">
      <w:pPr>
        <w:ind w:firstLine="480"/>
      </w:pPr>
      <w:r w:rsidRPr="00BB7B26">
        <w:rPr>
          <w:rFonts w:hint="eastAsia"/>
        </w:rPr>
        <w:t>（</w:t>
      </w:r>
      <w:r w:rsidRPr="00BB7B26">
        <w:rPr>
          <w:rFonts w:hint="eastAsia"/>
        </w:rPr>
        <w:t>1</w:t>
      </w:r>
      <w:r w:rsidRPr="00BB7B26">
        <w:rPr>
          <w:rFonts w:hint="eastAsia"/>
        </w:rPr>
        <w:t>）</w:t>
      </w:r>
      <w:r w:rsidR="006F1DD7" w:rsidRPr="00BB7B26">
        <w:rPr>
          <w:rFonts w:hint="eastAsia"/>
        </w:rPr>
        <w:t>沼气产生量</w:t>
      </w:r>
    </w:p>
    <w:p w:rsidR="006F1DD7" w:rsidRPr="00BB7B26" w:rsidRDefault="006F1DD7" w:rsidP="00D567CF">
      <w:pPr>
        <w:ind w:firstLine="480"/>
        <w:rPr>
          <w:kern w:val="24"/>
        </w:rPr>
      </w:pPr>
      <w:r w:rsidRPr="00BB7B26">
        <w:rPr>
          <w:rFonts w:hint="eastAsia"/>
          <w:kern w:val="24"/>
        </w:rPr>
        <w:t>本项目猪舍产生的废水以及</w:t>
      </w:r>
      <w:r w:rsidR="00D567CF" w:rsidRPr="00BB7B26">
        <w:rPr>
          <w:rFonts w:hint="eastAsia"/>
          <w:kern w:val="24"/>
        </w:rPr>
        <w:t>办公生活污</w:t>
      </w:r>
      <w:r w:rsidRPr="00BB7B26">
        <w:rPr>
          <w:rFonts w:hint="eastAsia"/>
          <w:kern w:val="24"/>
        </w:rPr>
        <w:t>水全部进入黑膜沼气池进行处理，运营期进入黑膜沼气池污水量为</w:t>
      </w:r>
      <w:r w:rsidR="00D567CF" w:rsidRPr="00BB7B26">
        <w:rPr>
          <w:kern w:val="24"/>
        </w:rPr>
        <w:t>7</w:t>
      </w:r>
      <w:r w:rsidR="00D567CF" w:rsidRPr="00BB7B26">
        <w:rPr>
          <w:rFonts w:hint="eastAsia"/>
          <w:kern w:val="24"/>
        </w:rPr>
        <w:t>496.55</w:t>
      </w:r>
      <w:r w:rsidRPr="00BB7B26">
        <w:rPr>
          <w:kern w:val="24"/>
        </w:rPr>
        <w:t>m</w:t>
      </w:r>
      <w:r w:rsidRPr="00BB7B26">
        <w:rPr>
          <w:kern w:val="24"/>
          <w:vertAlign w:val="superscript"/>
        </w:rPr>
        <w:t>3</w:t>
      </w:r>
      <w:r w:rsidRPr="00BB7B26">
        <w:rPr>
          <w:kern w:val="24"/>
        </w:rPr>
        <w:t>/a</w:t>
      </w:r>
      <w:r w:rsidRPr="00BB7B26">
        <w:rPr>
          <w:rFonts w:hint="eastAsia"/>
          <w:kern w:val="24"/>
        </w:rPr>
        <w:t>，</w:t>
      </w:r>
      <w:r w:rsidRPr="00BB7B26">
        <w:rPr>
          <w:kern w:val="24"/>
        </w:rPr>
        <w:t>COD</w:t>
      </w:r>
      <w:r w:rsidRPr="00BB7B26">
        <w:rPr>
          <w:rFonts w:hint="eastAsia"/>
          <w:kern w:val="24"/>
        </w:rPr>
        <w:t>进水浓度为</w:t>
      </w:r>
      <w:r w:rsidR="00D567CF" w:rsidRPr="00BB7B26">
        <w:rPr>
          <w:rFonts w:hint="eastAsia"/>
          <w:kern w:val="24"/>
        </w:rPr>
        <w:t>18</w:t>
      </w:r>
      <w:r w:rsidRPr="00BB7B26">
        <w:rPr>
          <w:kern w:val="24"/>
        </w:rPr>
        <w:t>0</w:t>
      </w:r>
      <w:r w:rsidR="00D567CF" w:rsidRPr="00BB7B26">
        <w:rPr>
          <w:rFonts w:hint="eastAsia"/>
          <w:kern w:val="24"/>
        </w:rPr>
        <w:t>70</w:t>
      </w:r>
      <w:r w:rsidRPr="00BB7B26">
        <w:rPr>
          <w:kern w:val="24"/>
        </w:rPr>
        <w:t>mg/L</w:t>
      </w:r>
      <w:r w:rsidRPr="00BB7B26">
        <w:rPr>
          <w:rFonts w:hint="eastAsia"/>
          <w:kern w:val="24"/>
        </w:rPr>
        <w:t>，出水浓度为</w:t>
      </w:r>
      <w:r w:rsidRPr="00BB7B26">
        <w:rPr>
          <w:kern w:val="24"/>
        </w:rPr>
        <w:t>3000mg/L</w:t>
      </w:r>
      <w:r w:rsidRPr="00BB7B26">
        <w:rPr>
          <w:rFonts w:hint="eastAsia"/>
          <w:kern w:val="24"/>
        </w:rPr>
        <w:t>，</w:t>
      </w:r>
      <w:r w:rsidRPr="00BB7B26">
        <w:rPr>
          <w:kern w:val="24"/>
        </w:rPr>
        <w:t>COD</w:t>
      </w:r>
      <w:r w:rsidRPr="00BB7B26">
        <w:rPr>
          <w:rFonts w:hint="eastAsia"/>
          <w:kern w:val="24"/>
        </w:rPr>
        <w:t>分解量为</w:t>
      </w:r>
      <w:r w:rsidRPr="00BB7B26">
        <w:rPr>
          <w:kern w:val="24"/>
        </w:rPr>
        <w:t>11</w:t>
      </w:r>
      <w:r w:rsidR="00D567CF" w:rsidRPr="00BB7B26">
        <w:rPr>
          <w:rFonts w:hint="eastAsia"/>
          <w:kern w:val="24"/>
        </w:rPr>
        <w:t>2.971</w:t>
      </w:r>
      <w:r w:rsidRPr="00BB7B26">
        <w:rPr>
          <w:kern w:val="24"/>
        </w:rPr>
        <w:t>t/a</w:t>
      </w:r>
      <w:r w:rsidRPr="00BB7B26">
        <w:rPr>
          <w:rFonts w:hint="eastAsia"/>
          <w:kern w:val="24"/>
        </w:rPr>
        <w:t>。</w:t>
      </w:r>
      <w:r w:rsidRPr="00BB7B26">
        <w:rPr>
          <w:kern w:val="24"/>
        </w:rPr>
        <w:t>COD</w:t>
      </w:r>
      <w:r w:rsidRPr="00BB7B26">
        <w:rPr>
          <w:rFonts w:hint="eastAsia"/>
          <w:kern w:val="24"/>
        </w:rPr>
        <w:t>分解产生沼气率</w:t>
      </w:r>
      <w:r w:rsidRPr="00BB7B26">
        <w:rPr>
          <w:kern w:val="24"/>
        </w:rPr>
        <w:t>0.35m</w:t>
      </w:r>
      <w:r w:rsidRPr="00BB7B26">
        <w:rPr>
          <w:kern w:val="24"/>
          <w:vertAlign w:val="superscript"/>
        </w:rPr>
        <w:t>3</w:t>
      </w:r>
      <w:r w:rsidRPr="00BB7B26">
        <w:rPr>
          <w:kern w:val="24"/>
        </w:rPr>
        <w:t>/kgCOD</w:t>
      </w:r>
      <w:r w:rsidRPr="00BB7B26">
        <w:rPr>
          <w:rFonts w:hint="eastAsia"/>
          <w:kern w:val="24"/>
        </w:rPr>
        <w:t>（理论值），则本项目沼气产生量为</w:t>
      </w:r>
      <w:r w:rsidR="00D567CF" w:rsidRPr="00BB7B26">
        <w:rPr>
          <w:rFonts w:hint="eastAsia"/>
          <w:kern w:val="24"/>
        </w:rPr>
        <w:t>39539.8</w:t>
      </w:r>
      <w:r w:rsidRPr="00BB7B26">
        <w:rPr>
          <w:kern w:val="24"/>
        </w:rPr>
        <w:t>5m</w:t>
      </w:r>
      <w:r w:rsidRPr="00BB7B26">
        <w:rPr>
          <w:kern w:val="24"/>
          <w:vertAlign w:val="superscript"/>
        </w:rPr>
        <w:t>3</w:t>
      </w:r>
      <w:r w:rsidRPr="00BB7B26">
        <w:rPr>
          <w:kern w:val="24"/>
        </w:rPr>
        <w:t>/a</w:t>
      </w:r>
      <w:r w:rsidRPr="00BB7B26">
        <w:rPr>
          <w:rFonts w:hint="eastAsia"/>
          <w:kern w:val="24"/>
        </w:rPr>
        <w:t>。</w:t>
      </w:r>
    </w:p>
    <w:p w:rsidR="006F1DD7" w:rsidRPr="00BB7B26" w:rsidRDefault="00D567CF" w:rsidP="006F1DD7">
      <w:pPr>
        <w:ind w:firstLine="480"/>
      </w:pPr>
      <w:r w:rsidRPr="00BB7B26">
        <w:rPr>
          <w:rFonts w:hint="eastAsia"/>
        </w:rPr>
        <w:t>（</w:t>
      </w:r>
      <w:r w:rsidRPr="00BB7B26">
        <w:rPr>
          <w:rFonts w:hint="eastAsia"/>
        </w:rPr>
        <w:t>2</w:t>
      </w:r>
      <w:r w:rsidRPr="00BB7B26">
        <w:rPr>
          <w:rFonts w:hint="eastAsia"/>
        </w:rPr>
        <w:t>）</w:t>
      </w:r>
      <w:r w:rsidR="006F1DD7" w:rsidRPr="00BB7B26">
        <w:rPr>
          <w:rFonts w:hint="eastAsia"/>
        </w:rPr>
        <w:t>沼气</w:t>
      </w:r>
      <w:r w:rsidR="00D26768" w:rsidRPr="00BB7B26">
        <w:rPr>
          <w:rFonts w:hint="eastAsia"/>
        </w:rPr>
        <w:t>处理</w:t>
      </w:r>
    </w:p>
    <w:p w:rsidR="00D26768" w:rsidRPr="00BB7B26" w:rsidRDefault="00D26768" w:rsidP="006F1DD7">
      <w:pPr>
        <w:ind w:firstLine="480"/>
      </w:pPr>
      <w:r w:rsidRPr="00BB7B26">
        <w:rPr>
          <w:rFonts w:hint="eastAsia"/>
        </w:rPr>
        <w:t>根据建设单位的沼气处理规划，</w:t>
      </w:r>
      <w:r w:rsidR="006F1DD7" w:rsidRPr="00BB7B26">
        <w:rPr>
          <w:rFonts w:hint="eastAsia"/>
        </w:rPr>
        <w:t>本项目</w:t>
      </w:r>
      <w:r w:rsidRPr="00BB7B26">
        <w:rPr>
          <w:rFonts w:hint="eastAsia"/>
        </w:rPr>
        <w:t>沼气全部放空燃烧，即项目沼气放空燃烧量为</w:t>
      </w:r>
      <w:r w:rsidRPr="00BB7B26">
        <w:rPr>
          <w:rFonts w:hint="eastAsia"/>
          <w:kern w:val="24"/>
        </w:rPr>
        <w:t>39539.8</w:t>
      </w:r>
      <w:r w:rsidRPr="00BB7B26">
        <w:rPr>
          <w:kern w:val="24"/>
        </w:rPr>
        <w:t>5m</w:t>
      </w:r>
      <w:r w:rsidRPr="00BB7B26">
        <w:rPr>
          <w:kern w:val="24"/>
          <w:vertAlign w:val="superscript"/>
        </w:rPr>
        <w:t>3</w:t>
      </w:r>
      <w:r w:rsidRPr="00BB7B26">
        <w:rPr>
          <w:kern w:val="24"/>
        </w:rPr>
        <w:t>/a</w:t>
      </w:r>
      <w:r w:rsidRPr="00BB7B26">
        <w:rPr>
          <w:rFonts w:hint="eastAsia"/>
        </w:rPr>
        <w:t>。</w:t>
      </w:r>
    </w:p>
    <w:p w:rsidR="00331F40" w:rsidRPr="00BB7B26" w:rsidRDefault="00BE1DA4" w:rsidP="00BE1DA4">
      <w:pPr>
        <w:topLinePunct/>
        <w:ind w:firstLineChars="0" w:firstLine="0"/>
        <w:outlineLvl w:val="2"/>
        <w:rPr>
          <w:b/>
          <w:kern w:val="20"/>
        </w:rPr>
      </w:pPr>
      <w:bookmarkStart w:id="217" w:name="_Toc224144842"/>
      <w:r w:rsidRPr="00BB7B26">
        <w:rPr>
          <w:rFonts w:hint="eastAsia"/>
          <w:b/>
          <w:kern w:val="20"/>
        </w:rPr>
        <w:t>5</w:t>
      </w:r>
      <w:r w:rsidR="00331F40" w:rsidRPr="00BB7B26">
        <w:rPr>
          <w:b/>
          <w:kern w:val="20"/>
        </w:rPr>
        <w:t>.2.</w:t>
      </w:r>
      <w:r w:rsidRPr="00BB7B26">
        <w:rPr>
          <w:rFonts w:hint="eastAsia"/>
          <w:b/>
          <w:kern w:val="20"/>
        </w:rPr>
        <w:t>3</w:t>
      </w:r>
      <w:r w:rsidR="00331F40" w:rsidRPr="00BB7B26">
        <w:rPr>
          <w:b/>
          <w:kern w:val="20"/>
        </w:rPr>
        <w:t xml:space="preserve"> </w:t>
      </w:r>
      <w:r w:rsidR="00331F40" w:rsidRPr="00BB7B26">
        <w:rPr>
          <w:rFonts w:hint="eastAsia"/>
          <w:b/>
          <w:kern w:val="20"/>
        </w:rPr>
        <w:t>源强分析</w:t>
      </w:r>
      <w:bookmarkEnd w:id="217"/>
    </w:p>
    <w:p w:rsidR="0034139D" w:rsidRPr="00BB7B26" w:rsidRDefault="00BE1DA4" w:rsidP="00BE1DA4">
      <w:pPr>
        <w:ind w:firstLineChars="0" w:firstLine="0"/>
        <w:outlineLvl w:val="3"/>
        <w:rPr>
          <w:rFonts w:hAnsi="宋体"/>
          <w:b/>
          <w:szCs w:val="28"/>
        </w:rPr>
      </w:pPr>
      <w:r w:rsidRPr="00BB7B26">
        <w:rPr>
          <w:rFonts w:hAnsi="宋体" w:hint="eastAsia"/>
          <w:b/>
          <w:szCs w:val="28"/>
        </w:rPr>
        <w:t>5</w:t>
      </w:r>
      <w:r w:rsidR="00DE4E52" w:rsidRPr="00BB7B26">
        <w:rPr>
          <w:rFonts w:hAnsi="宋体"/>
          <w:b/>
          <w:szCs w:val="28"/>
        </w:rPr>
        <w:t>.2.</w:t>
      </w:r>
      <w:r w:rsidR="00CB49C7" w:rsidRPr="00BB7B26">
        <w:rPr>
          <w:rFonts w:hAnsi="宋体" w:hint="eastAsia"/>
          <w:b/>
          <w:szCs w:val="28"/>
        </w:rPr>
        <w:t>3</w:t>
      </w:r>
      <w:r w:rsidRPr="00BB7B26">
        <w:rPr>
          <w:rFonts w:hAnsi="宋体" w:hint="eastAsia"/>
          <w:b/>
          <w:szCs w:val="28"/>
        </w:rPr>
        <w:t>.1</w:t>
      </w:r>
      <w:r w:rsidR="00DE4E52" w:rsidRPr="00BB7B26">
        <w:rPr>
          <w:rFonts w:hAnsi="宋体"/>
          <w:b/>
          <w:szCs w:val="28"/>
        </w:rPr>
        <w:t xml:space="preserve"> </w:t>
      </w:r>
      <w:r w:rsidR="00843514" w:rsidRPr="00BB7B26">
        <w:rPr>
          <w:rFonts w:hAnsi="宋体" w:hint="eastAsia"/>
          <w:b/>
          <w:szCs w:val="28"/>
        </w:rPr>
        <w:t>运营期</w:t>
      </w:r>
      <w:r w:rsidR="00DE4E52" w:rsidRPr="00BB7B26">
        <w:rPr>
          <w:rFonts w:hAnsi="宋体" w:hint="eastAsia"/>
          <w:b/>
          <w:szCs w:val="28"/>
        </w:rPr>
        <w:t>废气</w:t>
      </w:r>
      <w:r w:rsidR="00843514" w:rsidRPr="00BB7B26">
        <w:rPr>
          <w:rFonts w:hAnsi="宋体" w:hint="eastAsia"/>
          <w:b/>
          <w:szCs w:val="28"/>
        </w:rPr>
        <w:t>源强</w:t>
      </w:r>
      <w:r w:rsidR="00DE4E52" w:rsidRPr="00BB7B26">
        <w:rPr>
          <w:rFonts w:hAnsi="宋体" w:hint="eastAsia"/>
          <w:b/>
          <w:szCs w:val="28"/>
        </w:rPr>
        <w:t>情况</w:t>
      </w:r>
    </w:p>
    <w:p w:rsidR="007231F4" w:rsidRPr="00BB7B26" w:rsidRDefault="007231F4" w:rsidP="007231F4">
      <w:pPr>
        <w:ind w:firstLine="480"/>
      </w:pPr>
      <w:r w:rsidRPr="00BB7B26">
        <w:rPr>
          <w:rFonts w:hint="eastAsia"/>
        </w:rPr>
        <w:t>项目营运过</w:t>
      </w:r>
      <w:r w:rsidR="000C7B8F" w:rsidRPr="00BB7B26">
        <w:rPr>
          <w:rFonts w:hint="eastAsia"/>
        </w:rPr>
        <w:t>程中产生的大气污染物主要为养殖过程、污水处理过程、粪污处理过程和</w:t>
      </w:r>
      <w:r w:rsidRPr="00BB7B26">
        <w:rPr>
          <w:rFonts w:hint="eastAsia"/>
        </w:rPr>
        <w:t>沼液池产生的恶臭气体，食堂</w:t>
      </w:r>
      <w:r w:rsidR="000C7B8F" w:rsidRPr="00BB7B26">
        <w:rPr>
          <w:rFonts w:hint="eastAsia"/>
        </w:rPr>
        <w:t>餐饮</w:t>
      </w:r>
      <w:r w:rsidRPr="00BB7B26">
        <w:rPr>
          <w:rFonts w:hint="eastAsia"/>
        </w:rPr>
        <w:t>油烟、</w:t>
      </w:r>
      <w:r w:rsidR="000C7B8F" w:rsidRPr="00BB7B26">
        <w:rPr>
          <w:rFonts w:hint="eastAsia"/>
        </w:rPr>
        <w:t>沼气放空燃烧废气以及</w:t>
      </w:r>
      <w:r w:rsidRPr="00BB7B26">
        <w:rPr>
          <w:rFonts w:hint="eastAsia"/>
        </w:rPr>
        <w:t>备用发电机废气</w:t>
      </w:r>
      <w:r w:rsidR="000C7B8F" w:rsidRPr="00BB7B26">
        <w:rPr>
          <w:rFonts w:hint="eastAsia"/>
        </w:rPr>
        <w:t>等</w:t>
      </w:r>
      <w:r w:rsidRPr="00BB7B26">
        <w:rPr>
          <w:rFonts w:hint="eastAsia"/>
        </w:rPr>
        <w:t>。</w:t>
      </w:r>
    </w:p>
    <w:p w:rsidR="007231F4" w:rsidRPr="00BB7B26" w:rsidRDefault="007231F4" w:rsidP="007231F4">
      <w:pPr>
        <w:ind w:firstLine="480"/>
      </w:pPr>
      <w:r w:rsidRPr="00BB7B26">
        <w:rPr>
          <w:rFonts w:hint="eastAsia"/>
        </w:rPr>
        <w:t>影响畜禽场恶臭气体产生的主要原因是清粪方式、管理水平、粪便和污水处理程度，</w:t>
      </w:r>
      <w:r w:rsidRPr="00BB7B26">
        <w:rPr>
          <w:rFonts w:hint="eastAsia"/>
        </w:rPr>
        <w:t xml:space="preserve"> </w:t>
      </w:r>
      <w:r w:rsidRPr="00BB7B26">
        <w:rPr>
          <w:rFonts w:hint="eastAsia"/>
        </w:rPr>
        <w:t>同时也与场址选择、场地规划和布局、畜舍设计、畜舍通风等有关。恶臭气体主要成分</w:t>
      </w:r>
      <w:r w:rsidRPr="00BB7B26">
        <w:rPr>
          <w:rFonts w:hint="eastAsia"/>
        </w:rPr>
        <w:lastRenderedPageBreak/>
        <w:t>为</w:t>
      </w:r>
      <w:r w:rsidRPr="00BB7B26">
        <w:t>NH</w:t>
      </w:r>
      <w:r w:rsidRPr="00BB7B26">
        <w:rPr>
          <w:vertAlign w:val="subscript"/>
        </w:rPr>
        <w:t>3</w:t>
      </w:r>
      <w:r w:rsidRPr="00BB7B26">
        <w:rPr>
          <w:rFonts w:hint="eastAsia"/>
        </w:rPr>
        <w:t>、</w:t>
      </w:r>
      <w:r w:rsidRPr="00BB7B26">
        <w:t>H</w:t>
      </w:r>
      <w:r w:rsidRPr="00BB7B26">
        <w:rPr>
          <w:vertAlign w:val="subscript"/>
        </w:rPr>
        <w:t>2</w:t>
      </w:r>
      <w:r w:rsidRPr="00BB7B26">
        <w:t>S</w:t>
      </w:r>
      <w:r w:rsidRPr="00BB7B26">
        <w:rPr>
          <w:rFonts w:hint="eastAsia"/>
        </w:rPr>
        <w:t>，排放强度受很多因素的影响，除前述因素外还包括生产工艺、气温、湿度、猪群种类、通风情况以及粪污堆积时间等。</w:t>
      </w:r>
    </w:p>
    <w:p w:rsidR="007231F4" w:rsidRPr="00BB7B26" w:rsidRDefault="00610F10" w:rsidP="007231F4">
      <w:pPr>
        <w:ind w:firstLine="480"/>
      </w:pPr>
      <w:r w:rsidRPr="00BB7B26">
        <w:rPr>
          <w:rFonts w:hint="eastAsia"/>
        </w:rPr>
        <w:t>（</w:t>
      </w:r>
      <w:r w:rsidRPr="00BB7B26">
        <w:rPr>
          <w:rFonts w:hint="eastAsia"/>
        </w:rPr>
        <w:t>1</w:t>
      </w:r>
      <w:r w:rsidRPr="00BB7B26">
        <w:rPr>
          <w:rFonts w:hint="eastAsia"/>
        </w:rPr>
        <w:t>）</w:t>
      </w:r>
      <w:r w:rsidR="007231F4" w:rsidRPr="00BB7B26">
        <w:rPr>
          <w:rFonts w:hint="eastAsia"/>
        </w:rPr>
        <w:t>猪舍恶臭</w:t>
      </w:r>
    </w:p>
    <w:p w:rsidR="007231F4" w:rsidRPr="00BB7B26" w:rsidRDefault="007231F4" w:rsidP="00610F10">
      <w:pPr>
        <w:ind w:firstLine="480"/>
      </w:pPr>
      <w:r w:rsidRPr="00BB7B26">
        <w:rPr>
          <w:rFonts w:hint="eastAsia"/>
        </w:rPr>
        <w:t>项目建成后全场运营期恶臭气体主要产生于猪舍，该废气主要来源于猪只的粪尿、猪的呼吸及动物自身代谢、猪舍冲洗废水等，该恶臭废气包括硫化物、氮化物、脂肪族化合物，属于无组织排放，其主要污染物为</w:t>
      </w:r>
      <w:r w:rsidRPr="00BB7B26">
        <w:t>NH</w:t>
      </w:r>
      <w:r w:rsidRPr="00BB7B26">
        <w:rPr>
          <w:vertAlign w:val="subscript"/>
        </w:rPr>
        <w:t>3</w:t>
      </w:r>
      <w:r w:rsidRPr="00BB7B26">
        <w:rPr>
          <w:rFonts w:hint="eastAsia"/>
        </w:rPr>
        <w:t>、</w:t>
      </w:r>
      <w:r w:rsidRPr="00BB7B26">
        <w:t>H</w:t>
      </w:r>
      <w:r w:rsidRPr="00BB7B26">
        <w:rPr>
          <w:vertAlign w:val="subscript"/>
        </w:rPr>
        <w:t>2</w:t>
      </w:r>
      <w:r w:rsidRPr="00BB7B26">
        <w:t>S</w:t>
      </w:r>
      <w:r w:rsidRPr="00BB7B26">
        <w:rPr>
          <w:rFonts w:hint="eastAsia"/>
        </w:rPr>
        <w:t>。根据孙艳青，张潞，李万庆等发布在《环境污染防治技术研究与开发：中国环境科学学会学术年会论文集》</w:t>
      </w:r>
      <w:r w:rsidRPr="00BB7B26">
        <w:t>(2010</w:t>
      </w:r>
      <w:r w:rsidRPr="00BB7B26">
        <w:rPr>
          <w:rFonts w:hint="eastAsia"/>
        </w:rPr>
        <w:t>：</w:t>
      </w:r>
      <w:r w:rsidRPr="00BB7B26">
        <w:t>3237-3238)</w:t>
      </w:r>
      <w:r w:rsidRPr="00BB7B26">
        <w:rPr>
          <w:rFonts w:hint="eastAsia"/>
        </w:rPr>
        <w:t>上的《养猪场恶臭影响量化分析及控制对策研究》论文中发布的研究结论：猪舍</w:t>
      </w:r>
      <w:r w:rsidR="00610F10" w:rsidRPr="00BB7B26">
        <w:t>NH</w:t>
      </w:r>
      <w:r w:rsidR="00610F10" w:rsidRPr="00BB7B26">
        <w:rPr>
          <w:vertAlign w:val="subscript"/>
        </w:rPr>
        <w:t>3</w:t>
      </w:r>
      <w:r w:rsidRPr="00BB7B26">
        <w:rPr>
          <w:rFonts w:hint="eastAsia"/>
        </w:rPr>
        <w:t>和</w:t>
      </w:r>
      <w:r w:rsidR="00610F10" w:rsidRPr="00BB7B26">
        <w:t>H</w:t>
      </w:r>
      <w:r w:rsidR="00610F10" w:rsidRPr="00BB7B26">
        <w:rPr>
          <w:vertAlign w:val="subscript"/>
        </w:rPr>
        <w:t>2</w:t>
      </w:r>
      <w:r w:rsidR="00610F10" w:rsidRPr="00BB7B26">
        <w:t>S</w:t>
      </w:r>
      <w:r w:rsidRPr="00BB7B26">
        <w:rPr>
          <w:rFonts w:hint="eastAsia"/>
        </w:rPr>
        <w:t>的排放强度受到许多因素的影响，包括生产工艺、气温、湿度、猪群种类、室内排风情况以及粪便的堆积时间等，对不同猪种的</w:t>
      </w:r>
      <w:r w:rsidR="00610F10" w:rsidRPr="00BB7B26">
        <w:t>NH</w:t>
      </w:r>
      <w:r w:rsidR="00610F10" w:rsidRPr="00BB7B26">
        <w:rPr>
          <w:vertAlign w:val="subscript"/>
        </w:rPr>
        <w:t>3</w:t>
      </w:r>
      <w:r w:rsidR="00610F10" w:rsidRPr="00BB7B26">
        <w:rPr>
          <w:rFonts w:hint="eastAsia"/>
        </w:rPr>
        <w:t>、</w:t>
      </w:r>
      <w:r w:rsidR="00610F10" w:rsidRPr="00BB7B26">
        <w:t>H</w:t>
      </w:r>
      <w:r w:rsidR="00610F10" w:rsidRPr="00BB7B26">
        <w:rPr>
          <w:vertAlign w:val="subscript"/>
        </w:rPr>
        <w:t>2</w:t>
      </w:r>
      <w:r w:rsidR="00610F10" w:rsidRPr="00BB7B26">
        <w:t>S</w:t>
      </w:r>
      <w:r w:rsidRPr="00BB7B26">
        <w:rPr>
          <w:rFonts w:hint="eastAsia"/>
        </w:rPr>
        <w:t>产生情况详见下表。</w:t>
      </w:r>
    </w:p>
    <w:p w:rsidR="007231F4" w:rsidRPr="00BB7B26" w:rsidRDefault="007231F4" w:rsidP="00107E62">
      <w:pPr>
        <w:pStyle w:val="Heading4"/>
        <w:tabs>
          <w:tab w:val="left" w:pos="3499"/>
        </w:tabs>
        <w:kinsoku w:val="0"/>
        <w:overflowPunct w:val="0"/>
        <w:spacing w:before="2"/>
        <w:ind w:left="0"/>
        <w:jc w:val="center"/>
        <w:outlineLvl w:val="9"/>
        <w:rPr>
          <w:position w:val="2"/>
        </w:rPr>
      </w:pPr>
      <w:r w:rsidRPr="00BB7B26">
        <w:rPr>
          <w:rFonts w:ascii="Times New Roman" w:cs="Times New Roman"/>
          <w:position w:val="2"/>
        </w:rPr>
        <w:t>表</w:t>
      </w:r>
      <w:r w:rsidR="00DB33B6" w:rsidRPr="00BB7B26">
        <w:rPr>
          <w:rFonts w:ascii="Times New Roman" w:cs="Times New Roman"/>
          <w:position w:val="2"/>
        </w:rPr>
        <w:t>5-10</w:t>
      </w:r>
      <w:r w:rsidR="00610F10" w:rsidRPr="00BB7B26">
        <w:rPr>
          <w:rFonts w:ascii="Times New Roman" w:cs="Times New Roman"/>
          <w:position w:val="2"/>
        </w:rPr>
        <w:t xml:space="preserve"> </w:t>
      </w:r>
      <w:r w:rsidR="00610F10" w:rsidRPr="00BB7B26">
        <w:rPr>
          <w:rFonts w:ascii="Times New Roman" w:cs="Times New Roman" w:hint="eastAsia"/>
          <w:position w:val="2"/>
        </w:rPr>
        <w:t xml:space="preserve"> </w:t>
      </w:r>
      <w:r w:rsidRPr="00BB7B26">
        <w:rPr>
          <w:rFonts w:hint="eastAsia"/>
          <w:position w:val="2"/>
        </w:rPr>
        <w:t>不同猪种</w:t>
      </w:r>
      <w:r w:rsidRPr="00BB7B26">
        <w:rPr>
          <w:rFonts w:hint="eastAsia"/>
          <w:spacing w:val="-59"/>
          <w:position w:val="2"/>
        </w:rPr>
        <w:t xml:space="preserve"> </w:t>
      </w:r>
      <w:r w:rsidRPr="00BB7B26">
        <w:rPr>
          <w:rFonts w:ascii="Times New Roman" w:cs="Times New Roman"/>
          <w:position w:val="2"/>
        </w:rPr>
        <w:t>NH</w:t>
      </w:r>
      <w:r w:rsidRPr="00BB7B26">
        <w:rPr>
          <w:rFonts w:ascii="Times New Roman" w:cs="Times New Roman"/>
          <w:position w:val="2"/>
          <w:vertAlign w:val="subscript"/>
        </w:rPr>
        <w:t>3</w:t>
      </w:r>
      <w:r w:rsidRPr="00BB7B26">
        <w:rPr>
          <w:rFonts w:hint="eastAsia"/>
          <w:position w:val="2"/>
        </w:rPr>
        <w:t>和</w:t>
      </w:r>
      <w:r w:rsidRPr="00BB7B26">
        <w:rPr>
          <w:rFonts w:hint="eastAsia"/>
          <w:spacing w:val="-61"/>
          <w:position w:val="2"/>
        </w:rPr>
        <w:t xml:space="preserve"> </w:t>
      </w:r>
      <w:r w:rsidRPr="00BB7B26">
        <w:rPr>
          <w:rFonts w:ascii="Times New Roman" w:cs="Times New Roman"/>
          <w:position w:val="2"/>
        </w:rPr>
        <w:t>H</w:t>
      </w:r>
      <w:r w:rsidRPr="00BB7B26">
        <w:rPr>
          <w:rFonts w:ascii="Times New Roman" w:cs="Times New Roman"/>
          <w:position w:val="2"/>
          <w:vertAlign w:val="subscript"/>
        </w:rPr>
        <w:t>2</w:t>
      </w:r>
      <w:r w:rsidRPr="00BB7B26">
        <w:rPr>
          <w:rFonts w:ascii="Times New Roman" w:cs="Times New Roman"/>
          <w:position w:val="2"/>
        </w:rPr>
        <w:t>S</w:t>
      </w:r>
      <w:r w:rsidRPr="00BB7B26">
        <w:rPr>
          <w:rFonts w:hint="eastAsia"/>
          <w:position w:val="2"/>
        </w:rPr>
        <w:t>产生情况一览表</w:t>
      </w:r>
    </w:p>
    <w:tbl>
      <w:tblPr>
        <w:tblW w:w="5000" w:type="pct"/>
        <w:tblBorders>
          <w:top w:val="single" w:sz="12" w:space="0" w:color="auto"/>
          <w:bottom w:val="single" w:sz="12" w:space="0" w:color="auto"/>
          <w:insideH w:val="single" w:sz="6" w:space="0" w:color="000000"/>
          <w:insideV w:val="single" w:sz="4" w:space="0" w:color="000000"/>
        </w:tblBorders>
        <w:tblCellMar>
          <w:left w:w="0" w:type="dxa"/>
          <w:right w:w="0" w:type="dxa"/>
        </w:tblCellMar>
        <w:tblLook w:val="04A0"/>
      </w:tblPr>
      <w:tblGrid>
        <w:gridCol w:w="2198"/>
        <w:gridCol w:w="3436"/>
        <w:gridCol w:w="3436"/>
      </w:tblGrid>
      <w:tr w:rsidR="007231F4" w:rsidRPr="00BB7B26" w:rsidTr="00610F10">
        <w:trPr>
          <w:trHeight w:val="396"/>
        </w:trPr>
        <w:tc>
          <w:tcPr>
            <w:tcW w:w="1212" w:type="pct"/>
            <w:tcBorders>
              <w:bottom w:val="single" w:sz="12" w:space="0" w:color="auto"/>
            </w:tcBorders>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猪舍</w:t>
            </w:r>
          </w:p>
        </w:tc>
        <w:tc>
          <w:tcPr>
            <w:tcW w:w="1894" w:type="pct"/>
            <w:tcBorders>
              <w:bottom w:val="single" w:sz="12" w:space="0" w:color="auto"/>
            </w:tcBorders>
            <w:vAlign w:val="center"/>
            <w:hideMark/>
          </w:tcPr>
          <w:p w:rsidR="007231F4" w:rsidRPr="00BB7B26" w:rsidRDefault="007231F4" w:rsidP="00610F10">
            <w:pPr>
              <w:pStyle w:val="TableParagraph"/>
              <w:kinsoku w:val="0"/>
              <w:overflowPunct w:val="0"/>
              <w:jc w:val="center"/>
              <w:rPr>
                <w:kern w:val="2"/>
                <w:position w:val="2"/>
                <w:sz w:val="21"/>
                <w:szCs w:val="21"/>
              </w:rPr>
            </w:pPr>
            <w:r w:rsidRPr="00BB7B26">
              <w:rPr>
                <w:rFonts w:ascii="Times New Roman" w:eastAsiaTheme="minorEastAsia"/>
                <w:kern w:val="2"/>
                <w:position w:val="2"/>
                <w:sz w:val="21"/>
                <w:szCs w:val="21"/>
              </w:rPr>
              <w:t>NH</w:t>
            </w:r>
            <w:r w:rsidRPr="00BB7B26">
              <w:rPr>
                <w:rFonts w:ascii="Times New Roman" w:eastAsiaTheme="minorEastAsia"/>
                <w:kern w:val="2"/>
                <w:position w:val="2"/>
                <w:sz w:val="21"/>
                <w:szCs w:val="21"/>
                <w:vertAlign w:val="subscript"/>
              </w:rPr>
              <w:t>3</w:t>
            </w:r>
            <w:r w:rsidRPr="00BB7B26">
              <w:rPr>
                <w:rFonts w:hint="eastAsia"/>
                <w:kern w:val="2"/>
                <w:position w:val="2"/>
                <w:sz w:val="21"/>
                <w:szCs w:val="21"/>
              </w:rPr>
              <w:t>排放强度（</w:t>
            </w:r>
            <w:r w:rsidRPr="00BB7B26">
              <w:rPr>
                <w:rFonts w:ascii="Times New Roman"/>
                <w:kern w:val="2"/>
                <w:position w:val="2"/>
                <w:sz w:val="21"/>
                <w:szCs w:val="21"/>
              </w:rPr>
              <w:t>g/</w:t>
            </w:r>
            <w:r w:rsidRPr="00BB7B26">
              <w:rPr>
                <w:rFonts w:hint="eastAsia"/>
                <w:kern w:val="2"/>
                <w:position w:val="2"/>
                <w:sz w:val="21"/>
                <w:szCs w:val="21"/>
              </w:rPr>
              <w:t>（头</w:t>
            </w:r>
            <w:r w:rsidRPr="00BB7B26">
              <w:rPr>
                <w:rFonts w:ascii="Times New Roman"/>
                <w:kern w:val="2"/>
                <w:position w:val="2"/>
                <w:sz w:val="21"/>
                <w:szCs w:val="21"/>
              </w:rPr>
              <w:t>·</w:t>
            </w:r>
            <w:r w:rsidRPr="00BB7B26">
              <w:rPr>
                <w:rFonts w:ascii="Times New Roman"/>
                <w:kern w:val="2"/>
                <w:position w:val="2"/>
                <w:sz w:val="21"/>
                <w:szCs w:val="21"/>
              </w:rPr>
              <w:t>d</w:t>
            </w:r>
            <w:r w:rsidRPr="00BB7B26">
              <w:rPr>
                <w:rFonts w:hint="eastAsia"/>
                <w:kern w:val="2"/>
                <w:position w:val="2"/>
                <w:sz w:val="21"/>
                <w:szCs w:val="21"/>
              </w:rPr>
              <w:t>））</w:t>
            </w:r>
          </w:p>
        </w:tc>
        <w:tc>
          <w:tcPr>
            <w:tcW w:w="1894" w:type="pct"/>
            <w:tcBorders>
              <w:bottom w:val="single" w:sz="12" w:space="0" w:color="auto"/>
            </w:tcBorders>
            <w:vAlign w:val="center"/>
            <w:hideMark/>
          </w:tcPr>
          <w:p w:rsidR="007231F4" w:rsidRPr="00BB7B26" w:rsidRDefault="007231F4" w:rsidP="00610F10">
            <w:pPr>
              <w:pStyle w:val="TableParagraph"/>
              <w:kinsoku w:val="0"/>
              <w:overflowPunct w:val="0"/>
              <w:jc w:val="center"/>
              <w:rPr>
                <w:kern w:val="2"/>
                <w:position w:val="2"/>
                <w:sz w:val="21"/>
                <w:szCs w:val="21"/>
              </w:rPr>
            </w:pPr>
            <w:r w:rsidRPr="00BB7B26">
              <w:rPr>
                <w:rFonts w:ascii="Times New Roman" w:eastAsiaTheme="minorEastAsia"/>
                <w:kern w:val="2"/>
                <w:position w:val="2"/>
                <w:sz w:val="21"/>
                <w:szCs w:val="21"/>
              </w:rPr>
              <w:t>H</w:t>
            </w:r>
            <w:r w:rsidRPr="00BB7B26">
              <w:rPr>
                <w:rFonts w:ascii="Times New Roman" w:eastAsiaTheme="minorEastAsia"/>
                <w:kern w:val="2"/>
                <w:position w:val="2"/>
                <w:sz w:val="21"/>
                <w:szCs w:val="21"/>
                <w:vertAlign w:val="subscript"/>
              </w:rPr>
              <w:t>2</w:t>
            </w:r>
            <w:r w:rsidRPr="00BB7B26">
              <w:rPr>
                <w:rFonts w:ascii="Times New Roman" w:eastAsiaTheme="minorEastAsia"/>
                <w:kern w:val="2"/>
                <w:position w:val="2"/>
                <w:sz w:val="21"/>
                <w:szCs w:val="21"/>
              </w:rPr>
              <w:t>S</w:t>
            </w:r>
            <w:r w:rsidRPr="00BB7B26">
              <w:rPr>
                <w:rFonts w:hint="eastAsia"/>
                <w:kern w:val="2"/>
                <w:position w:val="2"/>
                <w:sz w:val="21"/>
                <w:szCs w:val="21"/>
              </w:rPr>
              <w:t>排放强度（</w:t>
            </w:r>
            <w:r w:rsidRPr="00BB7B26">
              <w:rPr>
                <w:rFonts w:ascii="Times New Roman"/>
                <w:kern w:val="2"/>
                <w:position w:val="2"/>
                <w:sz w:val="21"/>
                <w:szCs w:val="21"/>
              </w:rPr>
              <w:t>g/</w:t>
            </w:r>
            <w:r w:rsidRPr="00BB7B26">
              <w:rPr>
                <w:rFonts w:hint="eastAsia"/>
                <w:kern w:val="2"/>
                <w:position w:val="2"/>
                <w:sz w:val="21"/>
                <w:szCs w:val="21"/>
              </w:rPr>
              <w:t>（头</w:t>
            </w:r>
            <w:r w:rsidRPr="00BB7B26">
              <w:rPr>
                <w:rFonts w:ascii="Times New Roman"/>
                <w:kern w:val="2"/>
                <w:position w:val="2"/>
                <w:sz w:val="21"/>
                <w:szCs w:val="21"/>
              </w:rPr>
              <w:t>·</w:t>
            </w:r>
            <w:r w:rsidRPr="00BB7B26">
              <w:rPr>
                <w:rFonts w:ascii="Times New Roman"/>
                <w:kern w:val="2"/>
                <w:position w:val="2"/>
                <w:sz w:val="21"/>
                <w:szCs w:val="21"/>
              </w:rPr>
              <w:t>d</w:t>
            </w:r>
            <w:r w:rsidRPr="00BB7B26">
              <w:rPr>
                <w:rFonts w:hint="eastAsia"/>
                <w:kern w:val="2"/>
                <w:position w:val="2"/>
                <w:sz w:val="21"/>
                <w:szCs w:val="21"/>
              </w:rPr>
              <w:t>））</w:t>
            </w:r>
          </w:p>
        </w:tc>
      </w:tr>
      <w:tr w:rsidR="007231F4" w:rsidRPr="00BB7B26" w:rsidTr="00610F10">
        <w:trPr>
          <w:trHeight w:val="397"/>
        </w:trPr>
        <w:tc>
          <w:tcPr>
            <w:tcW w:w="1212" w:type="pct"/>
            <w:tcBorders>
              <w:top w:val="single" w:sz="12" w:space="0" w:color="auto"/>
            </w:tcBorders>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公猪</w:t>
            </w:r>
          </w:p>
        </w:tc>
        <w:tc>
          <w:tcPr>
            <w:tcW w:w="1894" w:type="pct"/>
            <w:tcBorders>
              <w:top w:val="single" w:sz="12" w:space="0" w:color="auto"/>
            </w:tcBorders>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5.3</w:t>
            </w:r>
          </w:p>
        </w:tc>
        <w:tc>
          <w:tcPr>
            <w:tcW w:w="1894" w:type="pct"/>
            <w:tcBorders>
              <w:top w:val="single" w:sz="12" w:space="0" w:color="auto"/>
            </w:tcBorders>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0.8</w:t>
            </w:r>
          </w:p>
        </w:tc>
      </w:tr>
      <w:tr w:rsidR="007231F4" w:rsidRPr="00BB7B26" w:rsidTr="00610F10">
        <w:trPr>
          <w:trHeight w:val="396"/>
        </w:trPr>
        <w:tc>
          <w:tcPr>
            <w:tcW w:w="1212" w:type="pct"/>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母猪</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5.3</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0.5</w:t>
            </w:r>
          </w:p>
        </w:tc>
      </w:tr>
      <w:tr w:rsidR="007231F4" w:rsidRPr="00BB7B26" w:rsidTr="00610F10">
        <w:trPr>
          <w:trHeight w:val="397"/>
        </w:trPr>
        <w:tc>
          <w:tcPr>
            <w:tcW w:w="1212" w:type="pct"/>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哺乳仔猪</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0.7</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0.055</w:t>
            </w:r>
          </w:p>
        </w:tc>
      </w:tr>
      <w:tr w:rsidR="007231F4" w:rsidRPr="00BB7B26" w:rsidTr="00610F10">
        <w:trPr>
          <w:trHeight w:val="396"/>
        </w:trPr>
        <w:tc>
          <w:tcPr>
            <w:tcW w:w="1212" w:type="pct"/>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保育猪</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0.95</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0.25</w:t>
            </w:r>
          </w:p>
        </w:tc>
      </w:tr>
      <w:tr w:rsidR="007231F4" w:rsidRPr="00BB7B26" w:rsidTr="00610F10">
        <w:trPr>
          <w:trHeight w:val="397"/>
        </w:trPr>
        <w:tc>
          <w:tcPr>
            <w:tcW w:w="1212" w:type="pct"/>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中猪</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b/>
                <w:bCs/>
                <w:kern w:val="2"/>
                <w:sz w:val="21"/>
                <w:szCs w:val="21"/>
              </w:rPr>
            </w:pPr>
            <w:r w:rsidRPr="00BB7B26">
              <w:rPr>
                <w:rFonts w:ascii="Times New Roman" w:eastAsiaTheme="minorEastAsia"/>
                <w:b/>
                <w:bCs/>
                <w:kern w:val="2"/>
                <w:sz w:val="21"/>
                <w:szCs w:val="21"/>
              </w:rPr>
              <w:t>2.0</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b/>
                <w:bCs/>
                <w:kern w:val="2"/>
                <w:sz w:val="21"/>
                <w:szCs w:val="21"/>
              </w:rPr>
            </w:pPr>
            <w:r w:rsidRPr="00BB7B26">
              <w:rPr>
                <w:rFonts w:ascii="Times New Roman" w:eastAsiaTheme="minorEastAsia"/>
                <w:b/>
                <w:bCs/>
                <w:kern w:val="2"/>
                <w:sz w:val="21"/>
                <w:szCs w:val="21"/>
              </w:rPr>
              <w:t>0.3</w:t>
            </w:r>
          </w:p>
        </w:tc>
      </w:tr>
      <w:tr w:rsidR="007231F4" w:rsidRPr="00BB7B26" w:rsidTr="00610F10">
        <w:trPr>
          <w:trHeight w:val="397"/>
        </w:trPr>
        <w:tc>
          <w:tcPr>
            <w:tcW w:w="1212" w:type="pct"/>
            <w:vAlign w:val="center"/>
            <w:hideMark/>
          </w:tcPr>
          <w:p w:rsidR="007231F4" w:rsidRPr="00BB7B26" w:rsidRDefault="007231F4" w:rsidP="00610F10">
            <w:pPr>
              <w:pStyle w:val="TableParagraph"/>
              <w:kinsoku w:val="0"/>
              <w:overflowPunct w:val="0"/>
              <w:jc w:val="center"/>
              <w:rPr>
                <w:kern w:val="2"/>
                <w:sz w:val="21"/>
                <w:szCs w:val="21"/>
              </w:rPr>
            </w:pPr>
            <w:r w:rsidRPr="00BB7B26">
              <w:rPr>
                <w:rFonts w:hint="eastAsia"/>
                <w:kern w:val="2"/>
                <w:sz w:val="21"/>
                <w:szCs w:val="21"/>
              </w:rPr>
              <w:t>大猪</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5.65</w:t>
            </w:r>
          </w:p>
        </w:tc>
        <w:tc>
          <w:tcPr>
            <w:tcW w:w="1894" w:type="pct"/>
            <w:vAlign w:val="center"/>
            <w:hideMark/>
          </w:tcPr>
          <w:p w:rsidR="007231F4" w:rsidRPr="00BB7B26" w:rsidRDefault="007231F4" w:rsidP="00610F1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0.5</w:t>
            </w:r>
          </w:p>
        </w:tc>
      </w:tr>
    </w:tbl>
    <w:p w:rsidR="007231F4" w:rsidRPr="00BB7B26" w:rsidRDefault="007231F4" w:rsidP="007231F4">
      <w:pPr>
        <w:ind w:firstLine="480"/>
      </w:pPr>
      <w:r w:rsidRPr="00BB7B26">
        <w:rPr>
          <w:rFonts w:hint="eastAsia"/>
        </w:rPr>
        <w:t>本项目为育肥场，猪舍恶臭排放源强参照上表中的</w:t>
      </w:r>
      <w:r w:rsidRPr="00BB7B26">
        <w:t>“</w:t>
      </w:r>
      <w:r w:rsidRPr="00BB7B26">
        <w:rPr>
          <w:rFonts w:hint="eastAsia"/>
        </w:rPr>
        <w:t>中猪</w:t>
      </w:r>
      <w:r w:rsidRPr="00BB7B26">
        <w:t>”</w:t>
      </w:r>
      <w:r w:rsidRPr="00BB7B26">
        <w:rPr>
          <w:rFonts w:hint="eastAsia"/>
        </w:rPr>
        <w:t>排放源强进行核算，本次环评根据上述数据进行本项目</w:t>
      </w:r>
      <w:r w:rsidR="002D2041" w:rsidRPr="00BB7B26">
        <w:t>NH</w:t>
      </w:r>
      <w:r w:rsidR="002D2041" w:rsidRPr="00BB7B26">
        <w:rPr>
          <w:vertAlign w:val="subscript"/>
        </w:rPr>
        <w:t>3</w:t>
      </w:r>
      <w:r w:rsidR="002D2041" w:rsidRPr="00BB7B26">
        <w:rPr>
          <w:rFonts w:hint="eastAsia"/>
        </w:rPr>
        <w:t>、</w:t>
      </w:r>
      <w:r w:rsidR="002D2041" w:rsidRPr="00BB7B26">
        <w:t>H</w:t>
      </w:r>
      <w:r w:rsidR="002D2041" w:rsidRPr="00BB7B26">
        <w:rPr>
          <w:vertAlign w:val="subscript"/>
        </w:rPr>
        <w:t>2</w:t>
      </w:r>
      <w:r w:rsidR="002D2041" w:rsidRPr="00BB7B26">
        <w:t>S</w:t>
      </w:r>
      <w:r w:rsidRPr="00BB7B26">
        <w:rPr>
          <w:rFonts w:hint="eastAsia"/>
        </w:rPr>
        <w:t>排放量的预测，计算得日平均排放量，具体数据见</w:t>
      </w:r>
      <w:r w:rsidR="002D2041" w:rsidRPr="00BB7B26">
        <w:rPr>
          <w:rFonts w:hint="eastAsia"/>
        </w:rPr>
        <w:t>下</w:t>
      </w:r>
      <w:r w:rsidRPr="00BB7B26">
        <w:rPr>
          <w:rFonts w:hint="eastAsia"/>
        </w:rPr>
        <w:t>表。</w:t>
      </w:r>
    </w:p>
    <w:p w:rsidR="007231F4" w:rsidRPr="00BB7B26" w:rsidRDefault="007231F4" w:rsidP="002D2041">
      <w:pPr>
        <w:pStyle w:val="Heading4"/>
        <w:tabs>
          <w:tab w:val="left" w:pos="2897"/>
        </w:tabs>
        <w:kinsoku w:val="0"/>
        <w:overflowPunct w:val="0"/>
        <w:adjustRightInd/>
        <w:ind w:left="0"/>
        <w:jc w:val="center"/>
        <w:outlineLvl w:val="9"/>
        <w:rPr>
          <w:position w:val="2"/>
        </w:rPr>
      </w:pPr>
      <w:r w:rsidRPr="00BB7B26">
        <w:rPr>
          <w:rFonts w:ascii="Times New Roman" w:cs="Times New Roman"/>
        </w:rPr>
        <w:t>表</w:t>
      </w:r>
      <w:r w:rsidRPr="00BB7B26">
        <w:rPr>
          <w:rFonts w:ascii="Times New Roman" w:cs="Times New Roman"/>
        </w:rPr>
        <w:t xml:space="preserve"> </w:t>
      </w:r>
      <w:r w:rsidR="00DB33B6" w:rsidRPr="00BB7B26">
        <w:rPr>
          <w:rFonts w:ascii="Times New Roman" w:cs="Times New Roman"/>
        </w:rPr>
        <w:t>5-11</w:t>
      </w:r>
      <w:r w:rsidR="002D2041" w:rsidRPr="00BB7B26">
        <w:rPr>
          <w:rFonts w:ascii="Times New Roman" w:cs="Times New Roman" w:hint="eastAsia"/>
          <w:position w:val="2"/>
        </w:rPr>
        <w:t xml:space="preserve">  </w:t>
      </w:r>
      <w:r w:rsidR="002D2041" w:rsidRPr="00BB7B26">
        <w:rPr>
          <w:rFonts w:ascii="Times New Roman" w:cs="Times New Roman" w:hint="eastAsia"/>
          <w:position w:val="2"/>
        </w:rPr>
        <w:t>项目</w:t>
      </w:r>
      <w:r w:rsidRPr="00BB7B26">
        <w:rPr>
          <w:rFonts w:hint="eastAsia"/>
          <w:position w:val="2"/>
        </w:rPr>
        <w:t>建成后全场猪舍</w:t>
      </w:r>
      <w:r w:rsidRPr="00BB7B26">
        <w:rPr>
          <w:rFonts w:hint="eastAsia"/>
          <w:spacing w:val="-59"/>
          <w:position w:val="2"/>
        </w:rPr>
        <w:t xml:space="preserve"> </w:t>
      </w:r>
      <w:r w:rsidRPr="00BB7B26">
        <w:rPr>
          <w:rFonts w:ascii="Times New Roman" w:cs="Times New Roman"/>
          <w:position w:val="2"/>
        </w:rPr>
        <w:t>NH</w:t>
      </w:r>
      <w:r w:rsidRPr="00BB7B26">
        <w:rPr>
          <w:rFonts w:ascii="Times New Roman" w:cs="Times New Roman"/>
          <w:position w:val="2"/>
          <w:vertAlign w:val="subscript"/>
        </w:rPr>
        <w:t>3</w:t>
      </w:r>
      <w:r w:rsidRPr="00BB7B26">
        <w:rPr>
          <w:rFonts w:hint="eastAsia"/>
          <w:position w:val="2"/>
        </w:rPr>
        <w:t>和</w:t>
      </w:r>
      <w:r w:rsidRPr="00BB7B26">
        <w:rPr>
          <w:rFonts w:hint="eastAsia"/>
          <w:spacing w:val="-59"/>
          <w:position w:val="2"/>
        </w:rPr>
        <w:t xml:space="preserve"> </w:t>
      </w:r>
      <w:r w:rsidRPr="00BB7B26">
        <w:rPr>
          <w:rFonts w:ascii="Times New Roman" w:cs="Times New Roman"/>
          <w:position w:val="2"/>
        </w:rPr>
        <w:t>H</w:t>
      </w:r>
      <w:r w:rsidRPr="00BB7B26">
        <w:rPr>
          <w:rFonts w:ascii="Times New Roman" w:cs="Times New Roman"/>
          <w:position w:val="2"/>
          <w:vertAlign w:val="subscript"/>
        </w:rPr>
        <w:t>2</w:t>
      </w:r>
      <w:r w:rsidRPr="00BB7B26">
        <w:rPr>
          <w:rFonts w:ascii="Times New Roman" w:cs="Times New Roman"/>
          <w:position w:val="2"/>
        </w:rPr>
        <w:t>S</w:t>
      </w:r>
      <w:r w:rsidR="002D2041" w:rsidRPr="00BB7B26">
        <w:rPr>
          <w:rFonts w:ascii="Times New Roman" w:cs="Times New Roman" w:hint="eastAsia"/>
          <w:position w:val="2"/>
        </w:rPr>
        <w:t>产生</w:t>
      </w:r>
      <w:r w:rsidRPr="00BB7B26">
        <w:rPr>
          <w:rFonts w:hint="eastAsia"/>
          <w:position w:val="2"/>
        </w:rPr>
        <w:t>强度一览表</w:t>
      </w:r>
    </w:p>
    <w:tbl>
      <w:tblPr>
        <w:tblW w:w="5000" w:type="pct"/>
        <w:tblCellMar>
          <w:left w:w="0" w:type="dxa"/>
          <w:right w:w="0" w:type="dxa"/>
        </w:tblCellMar>
        <w:tblLook w:val="04A0"/>
      </w:tblPr>
      <w:tblGrid>
        <w:gridCol w:w="1045"/>
        <w:gridCol w:w="920"/>
        <w:gridCol w:w="874"/>
        <w:gridCol w:w="1201"/>
        <w:gridCol w:w="889"/>
        <w:gridCol w:w="963"/>
        <w:gridCol w:w="829"/>
        <w:gridCol w:w="800"/>
        <w:gridCol w:w="796"/>
        <w:gridCol w:w="753"/>
      </w:tblGrid>
      <w:tr w:rsidR="007231F4" w:rsidRPr="00BB7B26" w:rsidTr="00D9215C">
        <w:trPr>
          <w:trHeight w:val="340"/>
        </w:trPr>
        <w:tc>
          <w:tcPr>
            <w:tcW w:w="576" w:type="pct"/>
            <w:vMerge w:val="restart"/>
            <w:tcBorders>
              <w:top w:val="single" w:sz="12" w:space="0" w:color="auto"/>
              <w:bottom w:val="single" w:sz="6" w:space="0" w:color="000000"/>
              <w:right w:val="single" w:sz="6" w:space="0" w:color="000000"/>
            </w:tcBorders>
            <w:vAlign w:val="center"/>
          </w:tcPr>
          <w:p w:rsidR="007231F4" w:rsidRPr="00BB7B26" w:rsidRDefault="000F768B"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排放源</w:t>
            </w:r>
          </w:p>
        </w:tc>
        <w:tc>
          <w:tcPr>
            <w:tcW w:w="989" w:type="pct"/>
            <w:gridSpan w:val="2"/>
            <w:tcBorders>
              <w:top w:val="single" w:sz="12" w:space="0" w:color="auto"/>
              <w:left w:val="single" w:sz="6" w:space="0" w:color="000000"/>
              <w:bottom w:val="single" w:sz="4"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恶臭产生系数</w:t>
            </w:r>
          </w:p>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w:t>
            </w:r>
            <w:r w:rsidRPr="00BB7B26">
              <w:rPr>
                <w:rFonts w:ascii="Times New Roman" w:hAnsi="Times New Roman"/>
                <w:kern w:val="21"/>
                <w:sz w:val="21"/>
                <w:szCs w:val="21"/>
              </w:rPr>
              <w:t>g/</w:t>
            </w:r>
            <w:r w:rsidRPr="00BB7B26">
              <w:rPr>
                <w:rFonts w:ascii="Times New Roman" w:hAnsi="宋体"/>
                <w:kern w:val="21"/>
                <w:sz w:val="21"/>
                <w:szCs w:val="21"/>
              </w:rPr>
              <w:t>头</w:t>
            </w:r>
            <w:r w:rsidRPr="00BB7B26">
              <w:rPr>
                <w:rFonts w:ascii="Times New Roman" w:hAnsi="Times New Roman"/>
                <w:kern w:val="21"/>
                <w:sz w:val="21"/>
                <w:szCs w:val="21"/>
              </w:rPr>
              <w:t>·d</w:t>
            </w:r>
            <w:r w:rsidRPr="00BB7B26">
              <w:rPr>
                <w:rFonts w:ascii="Times New Roman" w:hAnsi="宋体"/>
                <w:kern w:val="21"/>
                <w:sz w:val="21"/>
                <w:szCs w:val="21"/>
              </w:rPr>
              <w:t>）</w:t>
            </w:r>
          </w:p>
        </w:tc>
        <w:tc>
          <w:tcPr>
            <w:tcW w:w="662" w:type="pct"/>
            <w:vMerge w:val="restart"/>
            <w:tcBorders>
              <w:top w:val="single" w:sz="12" w:space="0" w:color="auto"/>
              <w:left w:val="single" w:sz="6" w:space="0" w:color="000000"/>
              <w:bottom w:val="single" w:sz="6" w:space="0" w:color="000000"/>
              <w:right w:val="single" w:sz="6" w:space="0" w:color="000000"/>
            </w:tcBorders>
            <w:vAlign w:val="center"/>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存栏量（头</w:t>
            </w:r>
            <w:r w:rsidR="002D2041" w:rsidRPr="00BB7B26">
              <w:rPr>
                <w:rFonts w:ascii="Times New Roman" w:hAnsi="宋体" w:hint="eastAsia"/>
                <w:kern w:val="21"/>
                <w:sz w:val="21"/>
                <w:szCs w:val="21"/>
              </w:rPr>
              <w:t>）</w:t>
            </w:r>
          </w:p>
        </w:tc>
        <w:tc>
          <w:tcPr>
            <w:tcW w:w="1021" w:type="pct"/>
            <w:gridSpan w:val="2"/>
            <w:tcBorders>
              <w:top w:val="single" w:sz="12" w:space="0" w:color="auto"/>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小时产生量（</w:t>
            </w:r>
            <w:r w:rsidRPr="00BB7B26">
              <w:rPr>
                <w:rFonts w:ascii="Times New Roman" w:hAnsi="Times New Roman"/>
                <w:kern w:val="21"/>
                <w:sz w:val="21"/>
                <w:szCs w:val="21"/>
              </w:rPr>
              <w:t>kg/h</w:t>
            </w:r>
            <w:r w:rsidRPr="00BB7B26">
              <w:rPr>
                <w:rFonts w:ascii="Times New Roman" w:hAnsi="宋体"/>
                <w:kern w:val="21"/>
                <w:sz w:val="21"/>
                <w:szCs w:val="21"/>
              </w:rPr>
              <w:t>）</w:t>
            </w:r>
          </w:p>
        </w:tc>
        <w:tc>
          <w:tcPr>
            <w:tcW w:w="898" w:type="pct"/>
            <w:gridSpan w:val="2"/>
            <w:tcBorders>
              <w:top w:val="single" w:sz="12" w:space="0" w:color="auto"/>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日产生量（</w:t>
            </w:r>
            <w:r w:rsidRPr="00BB7B26">
              <w:rPr>
                <w:rFonts w:ascii="Times New Roman" w:hAnsi="Times New Roman"/>
                <w:kern w:val="21"/>
                <w:sz w:val="21"/>
                <w:szCs w:val="21"/>
              </w:rPr>
              <w:t>kg/d</w:t>
            </w:r>
            <w:r w:rsidRPr="00BB7B26">
              <w:rPr>
                <w:rFonts w:ascii="Times New Roman" w:hAnsi="宋体"/>
                <w:kern w:val="21"/>
                <w:sz w:val="21"/>
                <w:szCs w:val="21"/>
              </w:rPr>
              <w:t>）</w:t>
            </w:r>
          </w:p>
        </w:tc>
        <w:tc>
          <w:tcPr>
            <w:tcW w:w="854" w:type="pct"/>
            <w:gridSpan w:val="2"/>
            <w:tcBorders>
              <w:top w:val="single" w:sz="12" w:space="0" w:color="auto"/>
              <w:left w:val="single" w:sz="6" w:space="0" w:color="000000"/>
              <w:bottom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年产生量（</w:t>
            </w:r>
            <w:r w:rsidRPr="00BB7B26">
              <w:rPr>
                <w:rFonts w:ascii="Times New Roman" w:hAnsi="Times New Roman"/>
                <w:kern w:val="21"/>
                <w:sz w:val="21"/>
                <w:szCs w:val="21"/>
              </w:rPr>
              <w:t>t/a</w:t>
            </w:r>
            <w:r w:rsidRPr="00BB7B26">
              <w:rPr>
                <w:rFonts w:ascii="Times New Roman" w:hAnsi="宋体"/>
                <w:kern w:val="21"/>
                <w:sz w:val="21"/>
                <w:szCs w:val="21"/>
              </w:rPr>
              <w:t>）</w:t>
            </w:r>
          </w:p>
        </w:tc>
      </w:tr>
      <w:tr w:rsidR="007231F4" w:rsidRPr="00BB7B26" w:rsidTr="00D9215C">
        <w:trPr>
          <w:trHeight w:val="340"/>
        </w:trPr>
        <w:tc>
          <w:tcPr>
            <w:tcW w:w="576" w:type="pct"/>
            <w:vMerge/>
            <w:tcBorders>
              <w:top w:val="single" w:sz="6" w:space="0" w:color="000000"/>
              <w:bottom w:val="single" w:sz="6" w:space="0" w:color="000000"/>
              <w:right w:val="single" w:sz="6" w:space="0" w:color="000000"/>
            </w:tcBorders>
            <w:vAlign w:val="center"/>
            <w:hideMark/>
          </w:tcPr>
          <w:p w:rsidR="007231F4" w:rsidRPr="00BB7B26" w:rsidRDefault="007231F4" w:rsidP="002D2041">
            <w:pPr>
              <w:widowControl/>
              <w:spacing w:line="240" w:lineRule="auto"/>
              <w:ind w:firstLineChars="0" w:firstLine="0"/>
              <w:jc w:val="center"/>
              <w:rPr>
                <w:kern w:val="21"/>
                <w:sz w:val="21"/>
                <w:szCs w:val="21"/>
              </w:rPr>
            </w:pPr>
          </w:p>
        </w:tc>
        <w:tc>
          <w:tcPr>
            <w:tcW w:w="507" w:type="pct"/>
            <w:tcBorders>
              <w:top w:val="single" w:sz="4"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82" w:type="pct"/>
            <w:tcBorders>
              <w:top w:val="single" w:sz="4"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662" w:type="pct"/>
            <w:vMerge/>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widowControl/>
              <w:spacing w:line="240" w:lineRule="auto"/>
              <w:ind w:firstLineChars="0" w:firstLine="0"/>
              <w:jc w:val="center"/>
              <w:rPr>
                <w:kern w:val="21"/>
                <w:sz w:val="21"/>
                <w:szCs w:val="21"/>
              </w:rPr>
            </w:pPr>
          </w:p>
        </w:tc>
        <w:tc>
          <w:tcPr>
            <w:tcW w:w="490"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531"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57"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41"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9"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5" w:type="pct"/>
            <w:tcBorders>
              <w:top w:val="single" w:sz="6" w:space="0" w:color="000000"/>
              <w:left w:val="single" w:sz="6" w:space="0" w:color="000000"/>
              <w:bottom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r>
      <w:tr w:rsidR="007231F4" w:rsidRPr="00BB7B26" w:rsidTr="00D9215C">
        <w:trPr>
          <w:trHeight w:val="340"/>
        </w:trPr>
        <w:tc>
          <w:tcPr>
            <w:tcW w:w="576" w:type="pct"/>
            <w:tcBorders>
              <w:top w:val="single" w:sz="6" w:space="0" w:color="000000"/>
              <w:bottom w:val="single" w:sz="6" w:space="0" w:color="000000"/>
              <w:right w:val="single" w:sz="6" w:space="0" w:color="000000"/>
            </w:tcBorders>
            <w:vAlign w:val="center"/>
            <w:hideMark/>
          </w:tcPr>
          <w:p w:rsidR="007231F4"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猪舍</w:t>
            </w:r>
            <w:r w:rsidRPr="00BB7B26">
              <w:rPr>
                <w:rFonts w:ascii="Times New Roman" w:hAnsi="Times New Roman" w:hint="eastAsia"/>
                <w:kern w:val="21"/>
                <w:sz w:val="21"/>
                <w:szCs w:val="21"/>
              </w:rPr>
              <w:t>1</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2.0</w:t>
            </w:r>
          </w:p>
        </w:tc>
        <w:tc>
          <w:tcPr>
            <w:tcW w:w="482"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0.3</w:t>
            </w:r>
          </w:p>
        </w:tc>
        <w:tc>
          <w:tcPr>
            <w:tcW w:w="662"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24</w:t>
            </w:r>
            <w:r w:rsidR="007231F4" w:rsidRPr="00BB7B26">
              <w:rPr>
                <w:rFonts w:ascii="Times New Roman" w:hAnsi="Times New Roman"/>
                <w:kern w:val="21"/>
                <w:sz w:val="21"/>
                <w:szCs w:val="21"/>
              </w:rPr>
              <w:t>00</w:t>
            </w:r>
          </w:p>
        </w:tc>
        <w:tc>
          <w:tcPr>
            <w:tcW w:w="490"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D9215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00D9215C" w:rsidRPr="00BB7B26">
              <w:rPr>
                <w:rFonts w:ascii="Times New Roman" w:hAnsi="Times New Roman" w:hint="eastAsia"/>
                <w:kern w:val="21"/>
                <w:sz w:val="21"/>
                <w:szCs w:val="21"/>
              </w:rPr>
              <w:t>2</w:t>
            </w:r>
          </w:p>
        </w:tc>
        <w:tc>
          <w:tcPr>
            <w:tcW w:w="531"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7231F4" w:rsidP="00D9215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0.0</w:t>
            </w:r>
            <w:r w:rsidR="00D9215C" w:rsidRPr="00BB7B26">
              <w:rPr>
                <w:rFonts w:ascii="Times New Roman" w:hAnsi="Times New Roman" w:hint="eastAsia"/>
                <w:kern w:val="21"/>
                <w:sz w:val="21"/>
                <w:szCs w:val="21"/>
              </w:rPr>
              <w:t>3</w:t>
            </w:r>
          </w:p>
        </w:tc>
        <w:tc>
          <w:tcPr>
            <w:tcW w:w="457"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4.8</w:t>
            </w:r>
          </w:p>
        </w:tc>
        <w:tc>
          <w:tcPr>
            <w:tcW w:w="441"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0.72</w:t>
            </w:r>
          </w:p>
        </w:tc>
        <w:tc>
          <w:tcPr>
            <w:tcW w:w="439" w:type="pct"/>
            <w:tcBorders>
              <w:top w:val="single" w:sz="6" w:space="0" w:color="000000"/>
              <w:left w:val="single" w:sz="6" w:space="0" w:color="000000"/>
              <w:bottom w:val="single" w:sz="6" w:space="0" w:color="000000"/>
              <w:right w:val="single" w:sz="6" w:space="0" w:color="000000"/>
            </w:tcBorders>
            <w:vAlign w:val="center"/>
            <w:hideMark/>
          </w:tcPr>
          <w:p w:rsidR="007231F4"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1.4784</w:t>
            </w:r>
          </w:p>
        </w:tc>
        <w:tc>
          <w:tcPr>
            <w:tcW w:w="415" w:type="pct"/>
            <w:tcBorders>
              <w:top w:val="single" w:sz="6" w:space="0" w:color="000000"/>
              <w:left w:val="single" w:sz="6" w:space="0" w:color="000000"/>
              <w:bottom w:val="single" w:sz="6" w:space="0" w:color="000000"/>
            </w:tcBorders>
            <w:vAlign w:val="center"/>
            <w:hideMark/>
          </w:tcPr>
          <w:p w:rsidR="007231F4" w:rsidRPr="00BB7B26" w:rsidRDefault="007231F4" w:rsidP="00D9215C">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00D9215C" w:rsidRPr="00BB7B26">
              <w:rPr>
                <w:rFonts w:ascii="Times New Roman" w:hAnsi="Times New Roman" w:hint="eastAsia"/>
                <w:kern w:val="21"/>
                <w:sz w:val="21"/>
                <w:szCs w:val="21"/>
              </w:rPr>
              <w:t>.222</w:t>
            </w:r>
          </w:p>
        </w:tc>
      </w:tr>
      <w:tr w:rsidR="00D9215C" w:rsidRPr="00BB7B26" w:rsidTr="00D9215C">
        <w:trPr>
          <w:trHeight w:val="340"/>
        </w:trPr>
        <w:tc>
          <w:tcPr>
            <w:tcW w:w="576" w:type="pct"/>
            <w:tcBorders>
              <w:top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猪舍</w:t>
            </w:r>
            <w:r w:rsidRPr="00BB7B26">
              <w:rPr>
                <w:rFonts w:ascii="Times New Roman" w:hAnsi="宋体" w:hint="eastAsia"/>
                <w:kern w:val="21"/>
                <w:sz w:val="21"/>
                <w:szCs w:val="21"/>
              </w:rPr>
              <w:t>2</w:t>
            </w:r>
          </w:p>
        </w:tc>
        <w:tc>
          <w:tcPr>
            <w:tcW w:w="50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2.0</w:t>
            </w:r>
          </w:p>
        </w:tc>
        <w:tc>
          <w:tcPr>
            <w:tcW w:w="482"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0.3</w:t>
            </w:r>
          </w:p>
        </w:tc>
        <w:tc>
          <w:tcPr>
            <w:tcW w:w="662"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5100</w:t>
            </w:r>
          </w:p>
        </w:tc>
        <w:tc>
          <w:tcPr>
            <w:tcW w:w="490"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0.425</w:t>
            </w:r>
          </w:p>
        </w:tc>
        <w:tc>
          <w:tcPr>
            <w:tcW w:w="531"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0.06375</w:t>
            </w:r>
          </w:p>
        </w:tc>
        <w:tc>
          <w:tcPr>
            <w:tcW w:w="45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10.2</w:t>
            </w:r>
          </w:p>
        </w:tc>
        <w:tc>
          <w:tcPr>
            <w:tcW w:w="441"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1.53</w:t>
            </w:r>
          </w:p>
        </w:tc>
        <w:tc>
          <w:tcPr>
            <w:tcW w:w="439"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3.1416</w:t>
            </w:r>
          </w:p>
        </w:tc>
        <w:tc>
          <w:tcPr>
            <w:tcW w:w="415" w:type="pct"/>
            <w:tcBorders>
              <w:top w:val="single" w:sz="6" w:space="0" w:color="000000"/>
              <w:left w:val="single" w:sz="6" w:space="0" w:color="000000"/>
              <w:bottom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0.471</w:t>
            </w:r>
          </w:p>
        </w:tc>
      </w:tr>
      <w:tr w:rsidR="00D9215C" w:rsidRPr="00BB7B26" w:rsidTr="00D9215C">
        <w:trPr>
          <w:trHeight w:val="340"/>
        </w:trPr>
        <w:tc>
          <w:tcPr>
            <w:tcW w:w="1565" w:type="pct"/>
            <w:gridSpan w:val="3"/>
            <w:tcBorders>
              <w:top w:val="single" w:sz="6" w:space="0" w:color="000000"/>
              <w:bottom w:val="single" w:sz="12" w:space="0" w:color="auto"/>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合计</w:t>
            </w:r>
          </w:p>
        </w:tc>
        <w:tc>
          <w:tcPr>
            <w:tcW w:w="662"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D9215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7500</w:t>
            </w:r>
          </w:p>
        </w:tc>
        <w:tc>
          <w:tcPr>
            <w:tcW w:w="490"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=SUM(ABOVE)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0.625</w:t>
            </w:r>
            <w:r w:rsidRPr="00BB7B26">
              <w:rPr>
                <w:rFonts w:ascii="Times New Roman" w:hAnsi="Times New Roman"/>
                <w:kern w:val="21"/>
                <w:sz w:val="21"/>
                <w:szCs w:val="21"/>
              </w:rPr>
              <w:fldChar w:fldCharType="end"/>
            </w:r>
          </w:p>
        </w:tc>
        <w:tc>
          <w:tcPr>
            <w:tcW w:w="531"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=SUM(ABOVE)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0.09375</w:t>
            </w:r>
            <w:r w:rsidRPr="00BB7B26">
              <w:rPr>
                <w:rFonts w:ascii="Times New Roman" w:hAnsi="Times New Roman"/>
                <w:kern w:val="21"/>
                <w:sz w:val="21"/>
                <w:szCs w:val="21"/>
              </w:rPr>
              <w:fldChar w:fldCharType="end"/>
            </w:r>
          </w:p>
        </w:tc>
        <w:tc>
          <w:tcPr>
            <w:tcW w:w="457"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=SUM(ABOVE)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15</w:t>
            </w:r>
            <w:r w:rsidRPr="00BB7B26">
              <w:rPr>
                <w:rFonts w:ascii="Times New Roman" w:hAnsi="Times New Roman"/>
                <w:kern w:val="21"/>
                <w:sz w:val="21"/>
                <w:szCs w:val="21"/>
              </w:rPr>
              <w:fldChar w:fldCharType="end"/>
            </w:r>
          </w:p>
        </w:tc>
        <w:tc>
          <w:tcPr>
            <w:tcW w:w="441"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=SUM(ABOVE)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2.25</w:t>
            </w:r>
            <w:r w:rsidRPr="00BB7B26">
              <w:rPr>
                <w:rFonts w:ascii="Times New Roman" w:hAnsi="Times New Roman"/>
                <w:kern w:val="21"/>
                <w:sz w:val="21"/>
                <w:szCs w:val="21"/>
              </w:rPr>
              <w:fldChar w:fldCharType="end"/>
            </w:r>
          </w:p>
        </w:tc>
        <w:tc>
          <w:tcPr>
            <w:tcW w:w="439"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=SUM(ABOVE)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4.62</w:t>
            </w:r>
            <w:r w:rsidRPr="00BB7B26">
              <w:rPr>
                <w:rFonts w:ascii="Times New Roman" w:hAnsi="Times New Roman"/>
                <w:kern w:val="21"/>
                <w:sz w:val="21"/>
                <w:szCs w:val="21"/>
              </w:rPr>
              <w:fldChar w:fldCharType="end"/>
            </w:r>
          </w:p>
        </w:tc>
        <w:tc>
          <w:tcPr>
            <w:tcW w:w="415" w:type="pct"/>
            <w:tcBorders>
              <w:top w:val="single" w:sz="6" w:space="0" w:color="000000"/>
              <w:left w:val="single" w:sz="6" w:space="0" w:color="000000"/>
              <w:bottom w:val="single" w:sz="12" w:space="0" w:color="auto"/>
            </w:tcBorders>
            <w:vAlign w:val="center"/>
            <w:hideMark/>
          </w:tcPr>
          <w:p w:rsidR="00D9215C" w:rsidRPr="00BB7B26" w:rsidRDefault="000577EC" w:rsidP="002D2041">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=SUM(ABOVE)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0.693</w:t>
            </w:r>
            <w:r w:rsidRPr="00BB7B26">
              <w:rPr>
                <w:rFonts w:ascii="Times New Roman" w:hAnsi="Times New Roman"/>
                <w:kern w:val="21"/>
                <w:sz w:val="21"/>
                <w:szCs w:val="21"/>
              </w:rPr>
              <w:fldChar w:fldCharType="end"/>
            </w:r>
          </w:p>
        </w:tc>
      </w:tr>
    </w:tbl>
    <w:p w:rsidR="007231F4" w:rsidRPr="00BB7B26" w:rsidRDefault="007231F4" w:rsidP="007231F4">
      <w:pPr>
        <w:ind w:firstLine="480"/>
      </w:pPr>
      <w:r w:rsidRPr="00BB7B26">
        <w:rPr>
          <w:rFonts w:hint="eastAsia"/>
        </w:rPr>
        <w:t>由上表可知，</w:t>
      </w:r>
      <w:r w:rsidR="00D9215C" w:rsidRPr="00BB7B26">
        <w:rPr>
          <w:rFonts w:hint="eastAsia"/>
        </w:rPr>
        <w:t>项目</w:t>
      </w:r>
      <w:r w:rsidRPr="00BB7B26">
        <w:rPr>
          <w:rFonts w:hint="eastAsia"/>
        </w:rPr>
        <w:t>猪舍臭气</w:t>
      </w:r>
      <w:r w:rsidRPr="00BB7B26">
        <w:t>NH</w:t>
      </w:r>
      <w:r w:rsidRPr="00BB7B26">
        <w:rPr>
          <w:vertAlign w:val="subscript"/>
        </w:rPr>
        <w:t>3</w:t>
      </w:r>
      <w:r w:rsidRPr="00BB7B26">
        <w:rPr>
          <w:rFonts w:hint="eastAsia"/>
        </w:rPr>
        <w:t>和</w:t>
      </w:r>
      <w:r w:rsidRPr="00BB7B26">
        <w:t>H</w:t>
      </w:r>
      <w:r w:rsidRPr="00BB7B26">
        <w:rPr>
          <w:vertAlign w:val="subscript"/>
        </w:rPr>
        <w:t>2</w:t>
      </w:r>
      <w:r w:rsidRPr="00BB7B26">
        <w:t>S</w:t>
      </w:r>
      <w:r w:rsidR="00D9215C" w:rsidRPr="00BB7B26">
        <w:rPr>
          <w:rFonts w:hint="eastAsia"/>
        </w:rPr>
        <w:t>总</w:t>
      </w:r>
      <w:r w:rsidRPr="00BB7B26">
        <w:rPr>
          <w:rFonts w:hint="eastAsia"/>
        </w:rPr>
        <w:t>排放量分别为</w:t>
      </w:r>
      <w:r w:rsidR="002D2041" w:rsidRPr="00BB7B26">
        <w:rPr>
          <w:rFonts w:hint="eastAsia"/>
        </w:rPr>
        <w:t>15</w:t>
      </w:r>
      <w:r w:rsidRPr="00BB7B26">
        <w:t>kg/d</w:t>
      </w:r>
      <w:r w:rsidRPr="00BB7B26">
        <w:rPr>
          <w:rFonts w:hint="eastAsia"/>
        </w:rPr>
        <w:t>、</w:t>
      </w:r>
      <w:r w:rsidRPr="00BB7B26">
        <w:t>2.</w:t>
      </w:r>
      <w:r w:rsidR="002D2041" w:rsidRPr="00BB7B26">
        <w:rPr>
          <w:rFonts w:hint="eastAsia"/>
        </w:rPr>
        <w:t>25</w:t>
      </w:r>
      <w:r w:rsidRPr="00BB7B26">
        <w:t>kg/d</w:t>
      </w:r>
      <w:r w:rsidRPr="00BB7B26">
        <w:rPr>
          <w:rFonts w:hint="eastAsia"/>
        </w:rPr>
        <w:t>，</w:t>
      </w:r>
      <w:r w:rsidR="002D2041" w:rsidRPr="00BB7B26">
        <w:rPr>
          <w:rFonts w:hint="eastAsia"/>
        </w:rPr>
        <w:t>以育肥期</w:t>
      </w:r>
      <w:r w:rsidRPr="00BB7B26">
        <w:t>308</w:t>
      </w:r>
      <w:r w:rsidRPr="00BB7B26">
        <w:rPr>
          <w:rFonts w:hint="eastAsia"/>
        </w:rPr>
        <w:t>天计，则年产生量分别为</w:t>
      </w:r>
      <w:r w:rsidR="002D2041" w:rsidRPr="00BB7B26">
        <w:rPr>
          <w:rFonts w:hint="eastAsia"/>
        </w:rPr>
        <w:t>4.62</w:t>
      </w:r>
      <w:r w:rsidRPr="00BB7B26">
        <w:t>t/a</w:t>
      </w:r>
      <w:r w:rsidRPr="00BB7B26">
        <w:rPr>
          <w:rFonts w:hint="eastAsia"/>
        </w:rPr>
        <w:t>、</w:t>
      </w:r>
      <w:r w:rsidRPr="00BB7B26">
        <w:t>0.6</w:t>
      </w:r>
      <w:r w:rsidR="002D2041" w:rsidRPr="00BB7B26">
        <w:rPr>
          <w:rFonts w:hint="eastAsia"/>
        </w:rPr>
        <w:t>93</w:t>
      </w:r>
      <w:r w:rsidRPr="00BB7B26">
        <w:t>t/a</w:t>
      </w:r>
      <w:r w:rsidRPr="00BB7B26">
        <w:rPr>
          <w:rFonts w:hint="eastAsia"/>
        </w:rPr>
        <w:t>。</w:t>
      </w:r>
    </w:p>
    <w:p w:rsidR="007231F4" w:rsidRPr="00BB7B26" w:rsidRDefault="007231F4" w:rsidP="007231F4">
      <w:pPr>
        <w:ind w:firstLine="480"/>
      </w:pPr>
      <w:r w:rsidRPr="00BB7B26">
        <w:rPr>
          <w:rFonts w:hint="eastAsia"/>
        </w:rPr>
        <w:t>由于猪舍的恶臭污染源分散，集中处理困难，最有效的控制方法是预防为主，在恶臭产生的源头就地处理。根据环境保护部发布的《畜禽养殖业污染防治技术政策》</w:t>
      </w:r>
      <w:r w:rsidRPr="00BB7B26">
        <w:t>(</w:t>
      </w:r>
      <w:r w:rsidRPr="00BB7B26">
        <w:rPr>
          <w:rFonts w:hint="eastAsia"/>
        </w:rPr>
        <w:t>环</w:t>
      </w:r>
      <w:r w:rsidRPr="00BB7B26">
        <w:rPr>
          <w:rFonts w:hint="eastAsia"/>
        </w:rPr>
        <w:lastRenderedPageBreak/>
        <w:t>发</w:t>
      </w:r>
      <w:r w:rsidR="002D2041" w:rsidRPr="00BB7B26">
        <w:t>[2010]151</w:t>
      </w:r>
      <w:r w:rsidRPr="00BB7B26">
        <w:rPr>
          <w:rFonts w:hint="eastAsia"/>
        </w:rPr>
        <w:t>号</w:t>
      </w:r>
      <w:r w:rsidR="002D2041" w:rsidRPr="00BB7B26">
        <w:t>)</w:t>
      </w:r>
      <w:r w:rsidRPr="00BB7B26">
        <w:rPr>
          <w:rFonts w:hint="eastAsia"/>
        </w:rPr>
        <w:t>、《畜禽养殖业污染治理技术规范》</w:t>
      </w:r>
      <w:r w:rsidRPr="00BB7B26">
        <w:t>(HJ497-2009)</w:t>
      </w:r>
      <w:r w:rsidRPr="00BB7B26">
        <w:rPr>
          <w:rFonts w:hint="eastAsia"/>
        </w:rPr>
        <w:t>等文件，本次评价主要提出如下措施降低恶臭污染物的产生：</w:t>
      </w:r>
    </w:p>
    <w:p w:rsidR="007231F4" w:rsidRPr="00BB7B26" w:rsidRDefault="007231F4" w:rsidP="007231F4">
      <w:pPr>
        <w:ind w:firstLine="480"/>
      </w:pPr>
      <w:r w:rsidRPr="00BB7B26">
        <w:rPr>
          <w:rFonts w:hint="eastAsia"/>
        </w:rPr>
        <w:t>①通过控制饲养密度，并加强舍内通风；搞好场区环境卫生，采用节水型饮水器；</w:t>
      </w:r>
    </w:p>
    <w:p w:rsidR="007231F4" w:rsidRPr="00BB7B26" w:rsidRDefault="007231F4" w:rsidP="007231F4">
      <w:pPr>
        <w:ind w:firstLine="480"/>
      </w:pPr>
      <w:r w:rsidRPr="00BB7B26">
        <w:rPr>
          <w:rFonts w:hint="eastAsia"/>
        </w:rPr>
        <w:t>②温度高时恶臭气体浓度高，猪粪在在</w:t>
      </w:r>
      <w:r w:rsidRPr="00BB7B26">
        <w:t>1</w:t>
      </w:r>
      <w:r w:rsidR="002D2041" w:rsidRPr="00BB7B26">
        <w:rPr>
          <w:rFonts w:hint="eastAsia"/>
        </w:rPr>
        <w:t>~</w:t>
      </w:r>
      <w:r w:rsidR="002D2041" w:rsidRPr="00BB7B26">
        <w:t>2</w:t>
      </w:r>
      <w:r w:rsidRPr="00BB7B26">
        <w:rPr>
          <w:rFonts w:hint="eastAsia"/>
        </w:rPr>
        <w:t>周后发酵较快，粪便暴露面积大的发酵率高。猪舍使用漏缝地板，保证粪便冷却，在猪舍内加强通风，加速粪便干燥，可减少猪粪污染。</w:t>
      </w:r>
    </w:p>
    <w:p w:rsidR="007231F4" w:rsidRPr="00BB7B26" w:rsidRDefault="007231F4" w:rsidP="007231F4">
      <w:pPr>
        <w:ind w:firstLine="480"/>
      </w:pPr>
      <w:r w:rsidRPr="00BB7B26">
        <w:rPr>
          <w:rFonts w:hint="eastAsia"/>
        </w:rPr>
        <w:t>③合理搭配饲料，采用低氮饲喂方式，减轻环境中的恶臭，减少蚊蝇滋生。通过选用优质易消化的膨化饲料原料、添加益生素、酶抑制剂等来提高饲料的消化率和转化率，减少粪便的产生量；在饲料中添加活性肽原，其中含有酸制剂、酶制剂、沸石、丝兰属植物提取物等，可从源头降低恶臭排污量，有效降低空气异常气味，可降低</w:t>
      </w:r>
      <w:r w:rsidRPr="00BB7B26">
        <w:t>50%</w:t>
      </w:r>
      <w:r w:rsidRPr="00BB7B26">
        <w:rPr>
          <w:rFonts w:hint="eastAsia"/>
        </w:rPr>
        <w:t>以上的恶臭产生量。</w:t>
      </w:r>
    </w:p>
    <w:p w:rsidR="007231F4" w:rsidRPr="00BB7B26" w:rsidRDefault="007231F4" w:rsidP="007231F4">
      <w:pPr>
        <w:ind w:firstLine="480"/>
      </w:pPr>
      <w:r w:rsidRPr="00BB7B26">
        <w:rPr>
          <w:rFonts w:hint="eastAsia"/>
        </w:rPr>
        <w:t>④合理设计猪舍可有效降低</w:t>
      </w:r>
      <w:r w:rsidR="002D2041" w:rsidRPr="00BB7B26">
        <w:rPr>
          <w:rFonts w:hint="eastAsia"/>
        </w:rPr>
        <w:t>NH</w:t>
      </w:r>
      <w:r w:rsidR="002D2041" w:rsidRPr="00BB7B26">
        <w:rPr>
          <w:rFonts w:hint="eastAsia"/>
          <w:vertAlign w:val="subscript"/>
        </w:rPr>
        <w:t>3</w:t>
      </w:r>
      <w:r w:rsidRPr="00BB7B26">
        <w:rPr>
          <w:rFonts w:hint="eastAsia"/>
        </w:rPr>
        <w:t>和</w:t>
      </w:r>
      <w:r w:rsidRPr="00BB7B26">
        <w:t>H</w:t>
      </w:r>
      <w:r w:rsidRPr="00BB7B26">
        <w:rPr>
          <w:vertAlign w:val="subscript"/>
        </w:rPr>
        <w:t>2</w:t>
      </w:r>
      <w:r w:rsidRPr="00BB7B26">
        <w:t>S</w:t>
      </w:r>
      <w:r w:rsidRPr="00BB7B26">
        <w:rPr>
          <w:rFonts w:hint="eastAsia"/>
        </w:rPr>
        <w:t>产生的影响，项目采用</w:t>
      </w:r>
      <w:r w:rsidRPr="00BB7B26">
        <w:t>“</w:t>
      </w:r>
      <w:r w:rsidRPr="00BB7B26">
        <w:rPr>
          <w:rFonts w:hint="eastAsia"/>
        </w:rPr>
        <w:t>猪舍墙体保温材料</w:t>
      </w:r>
      <w:r w:rsidRPr="00BB7B26">
        <w:t>+</w:t>
      </w:r>
      <w:r w:rsidRPr="00BB7B26">
        <w:rPr>
          <w:rFonts w:hint="eastAsia"/>
        </w:rPr>
        <w:t>全热交换器</w:t>
      </w:r>
      <w:r w:rsidRPr="00BB7B26">
        <w:t>”</w:t>
      </w:r>
      <w:r w:rsidRPr="00BB7B26">
        <w:rPr>
          <w:rFonts w:hint="eastAsia"/>
        </w:rPr>
        <w:t>对猪舍进行保温和通风进行猪舍内部温度控制，猪转栏时利用高压水枪喷淋石灰水对猪舍进行消毒处理，夏季加强猪舍通风，降低舍内有害气体浓度。定期使用养殖场专用生物性除臭剂对猪舍进行除臭。</w:t>
      </w:r>
    </w:p>
    <w:p w:rsidR="007231F4" w:rsidRPr="00BB7B26" w:rsidRDefault="007231F4" w:rsidP="007231F4">
      <w:pPr>
        <w:ind w:firstLine="480"/>
      </w:pPr>
      <w:r w:rsidRPr="00BB7B26">
        <w:rPr>
          <w:rFonts w:hint="eastAsia"/>
        </w:rPr>
        <w:t>⑤及时清除粪便，定期冲洗猪舍和杀菌消毒，保持猪舍环境卫生，可减少</w:t>
      </w:r>
      <w:r w:rsidRPr="00BB7B26">
        <w:t>80%</w:t>
      </w:r>
      <w:r w:rsidRPr="00BB7B26">
        <w:rPr>
          <w:rFonts w:hint="eastAsia"/>
        </w:rPr>
        <w:t>的恶臭。</w:t>
      </w:r>
    </w:p>
    <w:p w:rsidR="007231F4" w:rsidRPr="00BB7B26" w:rsidRDefault="007231F4" w:rsidP="007231F4">
      <w:pPr>
        <w:ind w:firstLine="480"/>
      </w:pPr>
      <w:r w:rsidRPr="00BB7B26">
        <w:rPr>
          <w:rFonts w:hint="eastAsia"/>
        </w:rPr>
        <w:t>⑥在每单元猪舍出风口处安装过滤吸附除臭装置，将臭气集中收集后经过过滤吸附除臭装置处理后排放。</w:t>
      </w:r>
    </w:p>
    <w:p w:rsidR="00D9215C" w:rsidRPr="00BB7B26" w:rsidRDefault="007231F4" w:rsidP="007231F4">
      <w:pPr>
        <w:ind w:firstLine="480"/>
      </w:pPr>
      <w:r w:rsidRPr="00BB7B26">
        <w:rPr>
          <w:rFonts w:hint="eastAsia"/>
        </w:rPr>
        <w:t>采取以上措施后，可使恶臭下降</w:t>
      </w:r>
      <w:r w:rsidR="00D9215C" w:rsidRPr="00BB7B26">
        <w:rPr>
          <w:rFonts w:hint="eastAsia"/>
        </w:rPr>
        <w:t>7</w:t>
      </w:r>
      <w:r w:rsidRPr="00BB7B26">
        <w:t>0%</w:t>
      </w:r>
      <w:r w:rsidRPr="00BB7B26">
        <w:rPr>
          <w:rFonts w:hint="eastAsia"/>
        </w:rPr>
        <w:t>左右，</w:t>
      </w:r>
      <w:r w:rsidR="00D9215C" w:rsidRPr="00BB7B26">
        <w:rPr>
          <w:rFonts w:hint="eastAsia"/>
        </w:rPr>
        <w:t>故项目猪舍恶臭</w:t>
      </w:r>
      <w:r w:rsidR="00C968E4" w:rsidRPr="00BB7B26">
        <w:rPr>
          <w:rFonts w:hint="eastAsia"/>
        </w:rPr>
        <w:t>气体产</w:t>
      </w:r>
      <w:r w:rsidR="00D9215C" w:rsidRPr="00BB7B26">
        <w:rPr>
          <w:rFonts w:hint="eastAsia"/>
        </w:rPr>
        <w:t>排情况见下表。</w:t>
      </w:r>
    </w:p>
    <w:p w:rsidR="00D9215C" w:rsidRPr="00BB7B26" w:rsidRDefault="00D9215C" w:rsidP="00D9215C">
      <w:pPr>
        <w:pStyle w:val="Heading4"/>
        <w:tabs>
          <w:tab w:val="left" w:pos="2897"/>
        </w:tabs>
        <w:kinsoku w:val="0"/>
        <w:overflowPunct w:val="0"/>
        <w:adjustRightInd/>
        <w:ind w:left="0"/>
        <w:jc w:val="center"/>
        <w:outlineLvl w:val="9"/>
        <w:rPr>
          <w:position w:val="2"/>
        </w:rPr>
      </w:pPr>
      <w:r w:rsidRPr="00BB7B26">
        <w:rPr>
          <w:rFonts w:ascii="Times New Roman" w:cs="Times New Roman"/>
          <w:position w:val="2"/>
        </w:rPr>
        <w:t>表</w:t>
      </w:r>
      <w:r w:rsidRPr="00BB7B26">
        <w:rPr>
          <w:rFonts w:ascii="Times New Roman" w:cs="Times New Roman"/>
          <w:spacing w:val="-62"/>
          <w:position w:val="2"/>
        </w:rPr>
        <w:t xml:space="preserve"> </w:t>
      </w:r>
      <w:r w:rsidR="00DB33B6" w:rsidRPr="00BB7B26">
        <w:rPr>
          <w:rFonts w:ascii="Times New Roman" w:cs="Times New Roman"/>
          <w:position w:val="2"/>
        </w:rPr>
        <w:t>5-12</w:t>
      </w:r>
      <w:r w:rsidRPr="00BB7B26">
        <w:rPr>
          <w:rFonts w:ascii="Times New Roman" w:cs="Times New Roman" w:hint="eastAsia"/>
          <w:position w:val="2"/>
        </w:rPr>
        <w:t xml:space="preserve">  </w:t>
      </w:r>
      <w:r w:rsidRPr="00BB7B26">
        <w:rPr>
          <w:rFonts w:ascii="Times New Roman" w:cs="Times New Roman" w:hint="eastAsia"/>
          <w:position w:val="2"/>
        </w:rPr>
        <w:t>项目</w:t>
      </w:r>
      <w:r w:rsidRPr="00BB7B26">
        <w:rPr>
          <w:rFonts w:hint="eastAsia"/>
          <w:position w:val="2"/>
        </w:rPr>
        <w:t>建成后全场猪舍</w:t>
      </w:r>
      <w:r w:rsidR="00C968E4" w:rsidRPr="00BB7B26">
        <w:rPr>
          <w:rFonts w:hint="eastAsia"/>
          <w:position w:val="2"/>
        </w:rPr>
        <w:t>恶臭气体</w:t>
      </w:r>
      <w:r w:rsidR="000F768B" w:rsidRPr="00BB7B26">
        <w:rPr>
          <w:rFonts w:ascii="Times New Roman" w:cs="Times New Roman" w:hint="eastAsia"/>
          <w:position w:val="2"/>
        </w:rPr>
        <w:t>产</w:t>
      </w:r>
      <w:r w:rsidRPr="00BB7B26">
        <w:rPr>
          <w:rFonts w:ascii="Times New Roman" w:cs="Times New Roman" w:hint="eastAsia"/>
          <w:position w:val="2"/>
        </w:rPr>
        <w:t>排</w:t>
      </w:r>
      <w:r w:rsidR="000F768B" w:rsidRPr="00BB7B26">
        <w:rPr>
          <w:rFonts w:ascii="Times New Roman" w:cs="Times New Roman" w:hint="eastAsia"/>
          <w:position w:val="2"/>
        </w:rPr>
        <w:t>源</w:t>
      </w:r>
      <w:r w:rsidRPr="00BB7B26">
        <w:rPr>
          <w:rFonts w:hint="eastAsia"/>
          <w:position w:val="2"/>
        </w:rPr>
        <w:t>强一览表</w:t>
      </w:r>
    </w:p>
    <w:tbl>
      <w:tblPr>
        <w:tblW w:w="5000" w:type="pct"/>
        <w:tblCellMar>
          <w:left w:w="0" w:type="dxa"/>
          <w:right w:w="0" w:type="dxa"/>
        </w:tblCellMar>
        <w:tblLook w:val="04A0"/>
      </w:tblPr>
      <w:tblGrid>
        <w:gridCol w:w="1040"/>
        <w:gridCol w:w="883"/>
        <w:gridCol w:w="956"/>
        <w:gridCol w:w="791"/>
        <w:gridCol w:w="744"/>
        <w:gridCol w:w="1116"/>
        <w:gridCol w:w="1208"/>
        <w:gridCol w:w="802"/>
        <w:gridCol w:w="784"/>
        <w:gridCol w:w="746"/>
      </w:tblGrid>
      <w:tr w:rsidR="00D9215C" w:rsidRPr="00BB7B26" w:rsidTr="000F768B">
        <w:trPr>
          <w:trHeight w:val="340"/>
        </w:trPr>
        <w:tc>
          <w:tcPr>
            <w:tcW w:w="573" w:type="pct"/>
            <w:vMerge w:val="restart"/>
            <w:tcBorders>
              <w:top w:val="single" w:sz="12" w:space="0" w:color="auto"/>
              <w:bottom w:val="single" w:sz="6" w:space="0" w:color="000000"/>
              <w:right w:val="single" w:sz="6" w:space="0" w:color="000000"/>
            </w:tcBorders>
            <w:vAlign w:val="center"/>
          </w:tcPr>
          <w:p w:rsidR="00D9215C" w:rsidRPr="00BB7B26" w:rsidRDefault="000F768B"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排放源</w:t>
            </w:r>
          </w:p>
        </w:tc>
        <w:tc>
          <w:tcPr>
            <w:tcW w:w="1014" w:type="pct"/>
            <w:gridSpan w:val="2"/>
            <w:tcBorders>
              <w:top w:val="single" w:sz="12" w:space="0" w:color="auto"/>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w:t>
            </w:r>
            <w:r w:rsidRPr="00BB7B26">
              <w:rPr>
                <w:rFonts w:ascii="Times New Roman" w:hAnsi="宋体" w:hint="eastAsia"/>
                <w:kern w:val="21"/>
                <w:sz w:val="21"/>
                <w:szCs w:val="21"/>
              </w:rPr>
              <w:t>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46" w:type="pct"/>
            <w:gridSpan w:val="2"/>
            <w:tcBorders>
              <w:top w:val="single" w:sz="12" w:space="0" w:color="auto"/>
              <w:left w:val="single" w:sz="6" w:space="0" w:color="000000"/>
              <w:bottom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产生量（</w:t>
            </w:r>
            <w:r w:rsidRPr="00BB7B26">
              <w:rPr>
                <w:rFonts w:ascii="Times New Roman" w:hAnsi="Times New Roman"/>
                <w:kern w:val="21"/>
                <w:sz w:val="21"/>
                <w:szCs w:val="21"/>
              </w:rPr>
              <w:t>t/a</w:t>
            </w:r>
            <w:r w:rsidRPr="00BB7B26">
              <w:rPr>
                <w:rFonts w:ascii="Times New Roman" w:hAnsi="宋体"/>
                <w:kern w:val="21"/>
                <w:sz w:val="21"/>
                <w:szCs w:val="21"/>
              </w:rPr>
              <w:t>）</w:t>
            </w:r>
          </w:p>
        </w:tc>
        <w:tc>
          <w:tcPr>
            <w:tcW w:w="615" w:type="pct"/>
            <w:vMerge w:val="restart"/>
            <w:tcBorders>
              <w:top w:val="single" w:sz="12" w:space="0" w:color="auto"/>
              <w:left w:val="single" w:sz="6" w:space="0" w:color="000000"/>
            </w:tcBorders>
            <w:vAlign w:val="center"/>
          </w:tcPr>
          <w:p w:rsidR="00D9215C" w:rsidRPr="00BB7B26" w:rsidRDefault="00D9215C" w:rsidP="000F768B">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处理效率</w:t>
            </w:r>
          </w:p>
        </w:tc>
        <w:tc>
          <w:tcPr>
            <w:tcW w:w="1108" w:type="pct"/>
            <w:gridSpan w:val="2"/>
            <w:tcBorders>
              <w:top w:val="single" w:sz="12" w:space="0" w:color="auto"/>
              <w:left w:val="single" w:sz="6" w:space="0" w:color="000000"/>
              <w:bottom w:val="single" w:sz="6" w:space="0" w:color="000000"/>
              <w:right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43" w:type="pct"/>
            <w:gridSpan w:val="2"/>
            <w:tcBorders>
              <w:top w:val="single" w:sz="12" w:space="0" w:color="auto"/>
              <w:left w:val="single" w:sz="6" w:space="0" w:color="000000"/>
              <w:bottom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w:t>
            </w:r>
            <w:r w:rsidRPr="00BB7B26">
              <w:rPr>
                <w:rFonts w:ascii="Times New Roman" w:hAnsi="宋体"/>
                <w:kern w:val="21"/>
                <w:sz w:val="21"/>
                <w:szCs w:val="21"/>
              </w:rPr>
              <w:t>量（</w:t>
            </w:r>
            <w:r w:rsidRPr="00BB7B26">
              <w:rPr>
                <w:rFonts w:ascii="Times New Roman" w:hAnsi="Times New Roman"/>
                <w:kern w:val="21"/>
                <w:sz w:val="21"/>
                <w:szCs w:val="21"/>
              </w:rPr>
              <w:t>t/a</w:t>
            </w:r>
            <w:r w:rsidRPr="00BB7B26">
              <w:rPr>
                <w:rFonts w:ascii="Times New Roman" w:hAnsi="宋体"/>
                <w:kern w:val="21"/>
                <w:sz w:val="21"/>
                <w:szCs w:val="21"/>
              </w:rPr>
              <w:t>）</w:t>
            </w:r>
          </w:p>
        </w:tc>
      </w:tr>
      <w:tr w:rsidR="00D9215C" w:rsidRPr="00BB7B26" w:rsidTr="000F768B">
        <w:trPr>
          <w:trHeight w:val="340"/>
        </w:trPr>
        <w:tc>
          <w:tcPr>
            <w:tcW w:w="573" w:type="pct"/>
            <w:vMerge/>
            <w:tcBorders>
              <w:top w:val="single" w:sz="6" w:space="0" w:color="000000"/>
              <w:bottom w:val="single" w:sz="6" w:space="0" w:color="000000"/>
              <w:right w:val="single" w:sz="6" w:space="0" w:color="000000"/>
            </w:tcBorders>
            <w:vAlign w:val="center"/>
            <w:hideMark/>
          </w:tcPr>
          <w:p w:rsidR="00D9215C" w:rsidRPr="00BB7B26" w:rsidRDefault="00D9215C" w:rsidP="000F768B">
            <w:pPr>
              <w:widowControl/>
              <w:spacing w:line="240" w:lineRule="auto"/>
              <w:ind w:firstLineChars="0" w:firstLine="0"/>
              <w:jc w:val="center"/>
              <w:rPr>
                <w:kern w:val="21"/>
                <w:sz w:val="21"/>
                <w:szCs w:val="21"/>
              </w:rPr>
            </w:pP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52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6"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0" w:type="pct"/>
            <w:tcBorders>
              <w:top w:val="single" w:sz="6" w:space="0" w:color="000000"/>
              <w:left w:val="single" w:sz="6" w:space="0" w:color="000000"/>
              <w:bottom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615" w:type="pct"/>
            <w:vMerge/>
            <w:tcBorders>
              <w:left w:val="single" w:sz="6" w:space="0" w:color="000000"/>
              <w:bottom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p>
        </w:tc>
        <w:tc>
          <w:tcPr>
            <w:tcW w:w="666" w:type="pct"/>
            <w:tcBorders>
              <w:top w:val="single" w:sz="6" w:space="0" w:color="000000"/>
              <w:left w:val="single" w:sz="6" w:space="0" w:color="000000"/>
              <w:bottom w:val="single" w:sz="6" w:space="0" w:color="000000"/>
              <w:right w:val="single" w:sz="4"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42" w:type="pct"/>
            <w:tcBorders>
              <w:top w:val="single" w:sz="6" w:space="0" w:color="000000"/>
              <w:left w:val="single" w:sz="4" w:space="0" w:color="auto"/>
              <w:bottom w:val="single" w:sz="6" w:space="0" w:color="000000"/>
              <w:right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2" w:type="pct"/>
            <w:tcBorders>
              <w:top w:val="single" w:sz="6" w:space="0" w:color="000000"/>
              <w:left w:val="single" w:sz="6" w:space="0" w:color="000000"/>
              <w:bottom w:val="single" w:sz="6" w:space="0" w:color="000000"/>
              <w:right w:val="single" w:sz="4"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1" w:type="pct"/>
            <w:tcBorders>
              <w:top w:val="single" w:sz="6" w:space="0" w:color="000000"/>
              <w:left w:val="single" w:sz="4" w:space="0" w:color="auto"/>
              <w:bottom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r>
      <w:tr w:rsidR="00D9215C" w:rsidRPr="00BB7B26" w:rsidTr="000F768B">
        <w:trPr>
          <w:trHeight w:val="340"/>
        </w:trPr>
        <w:tc>
          <w:tcPr>
            <w:tcW w:w="573" w:type="pct"/>
            <w:tcBorders>
              <w:top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猪舍</w:t>
            </w:r>
            <w:r w:rsidRPr="00BB7B26">
              <w:rPr>
                <w:rFonts w:ascii="Times New Roman" w:hAnsi="Times New Roman" w:hint="eastAsia"/>
                <w:kern w:val="21"/>
                <w:sz w:val="21"/>
                <w:szCs w:val="21"/>
              </w:rPr>
              <w:t>1</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Pr="00BB7B26">
              <w:rPr>
                <w:rFonts w:ascii="Times New Roman" w:hAnsi="Times New Roman" w:hint="eastAsia"/>
                <w:kern w:val="21"/>
                <w:sz w:val="21"/>
                <w:szCs w:val="21"/>
              </w:rPr>
              <w:t>2</w:t>
            </w:r>
          </w:p>
        </w:tc>
        <w:tc>
          <w:tcPr>
            <w:tcW w:w="52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0.0</w:t>
            </w:r>
            <w:r w:rsidRPr="00BB7B26">
              <w:rPr>
                <w:rFonts w:ascii="Times New Roman" w:hAnsi="Times New Roman" w:hint="eastAsia"/>
                <w:kern w:val="21"/>
                <w:sz w:val="21"/>
                <w:szCs w:val="21"/>
              </w:rPr>
              <w:t>3</w:t>
            </w:r>
          </w:p>
        </w:tc>
        <w:tc>
          <w:tcPr>
            <w:tcW w:w="436"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1.4784</w:t>
            </w:r>
          </w:p>
        </w:tc>
        <w:tc>
          <w:tcPr>
            <w:tcW w:w="410" w:type="pct"/>
            <w:tcBorders>
              <w:top w:val="single" w:sz="6" w:space="0" w:color="000000"/>
              <w:left w:val="single" w:sz="6" w:space="0" w:color="000000"/>
              <w:bottom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Pr="00BB7B26">
              <w:rPr>
                <w:rFonts w:ascii="Times New Roman" w:hAnsi="Times New Roman" w:hint="eastAsia"/>
                <w:kern w:val="21"/>
                <w:sz w:val="21"/>
                <w:szCs w:val="21"/>
              </w:rPr>
              <w:t>.222</w:t>
            </w:r>
          </w:p>
        </w:tc>
        <w:tc>
          <w:tcPr>
            <w:tcW w:w="615" w:type="pct"/>
            <w:vMerge w:val="restart"/>
            <w:tcBorders>
              <w:top w:val="single" w:sz="6" w:space="0" w:color="000000"/>
              <w:left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70%</w:t>
            </w:r>
          </w:p>
        </w:tc>
        <w:tc>
          <w:tcPr>
            <w:tcW w:w="666" w:type="pct"/>
            <w:tcBorders>
              <w:top w:val="single" w:sz="6" w:space="0" w:color="000000"/>
              <w:left w:val="single" w:sz="6" w:space="0" w:color="000000"/>
              <w:bottom w:val="single" w:sz="6" w:space="0" w:color="000000"/>
              <w:right w:val="single" w:sz="4"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0.06</w:t>
            </w:r>
          </w:p>
        </w:tc>
        <w:tc>
          <w:tcPr>
            <w:tcW w:w="442" w:type="pct"/>
            <w:tcBorders>
              <w:top w:val="single" w:sz="6" w:space="0" w:color="000000"/>
              <w:left w:val="single" w:sz="4" w:space="0" w:color="auto"/>
              <w:bottom w:val="single" w:sz="6" w:space="0" w:color="000000"/>
              <w:right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0.009</w:t>
            </w:r>
          </w:p>
        </w:tc>
        <w:tc>
          <w:tcPr>
            <w:tcW w:w="432" w:type="pct"/>
            <w:tcBorders>
              <w:top w:val="single" w:sz="6" w:space="0" w:color="000000"/>
              <w:left w:val="single" w:sz="6" w:space="0" w:color="000000"/>
              <w:bottom w:val="single" w:sz="6" w:space="0" w:color="000000"/>
              <w:right w:val="single" w:sz="4"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0.44352</w:t>
            </w:r>
          </w:p>
        </w:tc>
        <w:tc>
          <w:tcPr>
            <w:tcW w:w="411" w:type="pct"/>
            <w:tcBorders>
              <w:top w:val="single" w:sz="6" w:space="0" w:color="000000"/>
              <w:left w:val="single" w:sz="4" w:space="0" w:color="auto"/>
              <w:bottom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0.0665</w:t>
            </w:r>
          </w:p>
        </w:tc>
      </w:tr>
      <w:tr w:rsidR="00D9215C" w:rsidRPr="00BB7B26" w:rsidTr="000F768B">
        <w:trPr>
          <w:trHeight w:val="340"/>
        </w:trPr>
        <w:tc>
          <w:tcPr>
            <w:tcW w:w="573" w:type="pct"/>
            <w:tcBorders>
              <w:top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猪舍</w:t>
            </w:r>
            <w:r w:rsidRPr="00BB7B26">
              <w:rPr>
                <w:rFonts w:ascii="Times New Roman" w:hAnsi="宋体" w:hint="eastAsia"/>
                <w:kern w:val="21"/>
                <w:sz w:val="21"/>
                <w:szCs w:val="21"/>
              </w:rPr>
              <w:t>2</w:t>
            </w: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0.425</w:t>
            </w:r>
          </w:p>
        </w:tc>
        <w:tc>
          <w:tcPr>
            <w:tcW w:w="527"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0.06375</w:t>
            </w:r>
          </w:p>
        </w:tc>
        <w:tc>
          <w:tcPr>
            <w:tcW w:w="436" w:type="pct"/>
            <w:tcBorders>
              <w:top w:val="single" w:sz="6" w:space="0" w:color="000000"/>
              <w:left w:val="single" w:sz="6" w:space="0" w:color="000000"/>
              <w:bottom w:val="single" w:sz="6" w:space="0" w:color="000000"/>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3.1416</w:t>
            </w:r>
          </w:p>
        </w:tc>
        <w:tc>
          <w:tcPr>
            <w:tcW w:w="410" w:type="pct"/>
            <w:tcBorders>
              <w:top w:val="single" w:sz="6" w:space="0" w:color="000000"/>
              <w:left w:val="single" w:sz="6" w:space="0" w:color="000000"/>
              <w:bottom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0.471</w:t>
            </w:r>
          </w:p>
        </w:tc>
        <w:tc>
          <w:tcPr>
            <w:tcW w:w="615" w:type="pct"/>
            <w:vMerge/>
            <w:tcBorders>
              <w:left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p>
        </w:tc>
        <w:tc>
          <w:tcPr>
            <w:tcW w:w="666" w:type="pct"/>
            <w:tcBorders>
              <w:top w:val="single" w:sz="6" w:space="0" w:color="000000"/>
              <w:left w:val="single" w:sz="6" w:space="0" w:color="000000"/>
              <w:bottom w:val="single" w:sz="6" w:space="0" w:color="000000"/>
              <w:right w:val="single" w:sz="4"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0.1275</w:t>
            </w:r>
          </w:p>
        </w:tc>
        <w:tc>
          <w:tcPr>
            <w:tcW w:w="442" w:type="pct"/>
            <w:tcBorders>
              <w:top w:val="single" w:sz="6" w:space="0" w:color="000000"/>
              <w:left w:val="single" w:sz="4" w:space="0" w:color="auto"/>
              <w:bottom w:val="single" w:sz="6" w:space="0" w:color="000000"/>
              <w:right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0.019125</w:t>
            </w:r>
          </w:p>
        </w:tc>
        <w:tc>
          <w:tcPr>
            <w:tcW w:w="432" w:type="pct"/>
            <w:tcBorders>
              <w:top w:val="single" w:sz="6" w:space="0" w:color="000000"/>
              <w:left w:val="single" w:sz="6" w:space="0" w:color="000000"/>
              <w:bottom w:val="single" w:sz="6" w:space="0" w:color="000000"/>
              <w:right w:val="single" w:sz="4"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0.94248</w:t>
            </w:r>
          </w:p>
        </w:tc>
        <w:tc>
          <w:tcPr>
            <w:tcW w:w="411" w:type="pct"/>
            <w:tcBorders>
              <w:top w:val="single" w:sz="6" w:space="0" w:color="000000"/>
              <w:left w:val="single" w:sz="4" w:space="0" w:color="auto"/>
              <w:bottom w:val="single" w:sz="6" w:space="0" w:color="000000"/>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0.1414</w:t>
            </w:r>
          </w:p>
        </w:tc>
      </w:tr>
      <w:tr w:rsidR="00D9215C" w:rsidRPr="00BB7B26" w:rsidTr="00C968E4">
        <w:trPr>
          <w:trHeight w:val="340"/>
        </w:trPr>
        <w:tc>
          <w:tcPr>
            <w:tcW w:w="573" w:type="pct"/>
            <w:tcBorders>
              <w:top w:val="single" w:sz="6" w:space="0" w:color="000000"/>
              <w:bottom w:val="single" w:sz="12" w:space="0" w:color="auto"/>
              <w:right w:val="single" w:sz="6" w:space="0" w:color="000000"/>
            </w:tcBorders>
            <w:vAlign w:val="center"/>
            <w:hideMark/>
          </w:tcPr>
          <w:p w:rsidR="00D9215C" w:rsidRPr="00BB7B26" w:rsidRDefault="00D9215C" w:rsidP="000F768B">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合计</w:t>
            </w:r>
          </w:p>
        </w:tc>
        <w:tc>
          <w:tcPr>
            <w:tcW w:w="487"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0.625</w:t>
            </w:r>
            <w:r w:rsidRPr="00BB7B26">
              <w:rPr>
                <w:rFonts w:ascii="Times New Roman" w:hAnsi="Times New Roman"/>
                <w:kern w:val="21"/>
                <w:sz w:val="21"/>
                <w:szCs w:val="21"/>
              </w:rPr>
              <w:fldChar w:fldCharType="end"/>
            </w:r>
          </w:p>
        </w:tc>
        <w:tc>
          <w:tcPr>
            <w:tcW w:w="527"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0.09375</w:t>
            </w:r>
            <w:r w:rsidRPr="00BB7B26">
              <w:rPr>
                <w:rFonts w:ascii="Times New Roman" w:hAnsi="Times New Roman"/>
                <w:kern w:val="21"/>
                <w:sz w:val="21"/>
                <w:szCs w:val="21"/>
              </w:rPr>
              <w:fldChar w:fldCharType="end"/>
            </w:r>
          </w:p>
        </w:tc>
        <w:tc>
          <w:tcPr>
            <w:tcW w:w="436" w:type="pct"/>
            <w:tcBorders>
              <w:top w:val="single" w:sz="6" w:space="0" w:color="000000"/>
              <w:left w:val="single" w:sz="6" w:space="0" w:color="000000"/>
              <w:bottom w:val="single" w:sz="12" w:space="0" w:color="auto"/>
              <w:right w:val="single" w:sz="6" w:space="0" w:color="000000"/>
            </w:tcBorders>
            <w:vAlign w:val="center"/>
            <w:hideMark/>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4.62</w:t>
            </w:r>
            <w:r w:rsidRPr="00BB7B26">
              <w:rPr>
                <w:rFonts w:ascii="Times New Roman" w:hAnsi="Times New Roman"/>
                <w:kern w:val="21"/>
                <w:sz w:val="21"/>
                <w:szCs w:val="21"/>
              </w:rPr>
              <w:fldChar w:fldCharType="end"/>
            </w:r>
          </w:p>
        </w:tc>
        <w:tc>
          <w:tcPr>
            <w:tcW w:w="410" w:type="pct"/>
            <w:tcBorders>
              <w:top w:val="single" w:sz="6" w:space="0" w:color="000000"/>
              <w:left w:val="single" w:sz="6" w:space="0" w:color="000000"/>
              <w:bottom w:val="single" w:sz="12" w:space="0" w:color="auto"/>
            </w:tcBorders>
            <w:vAlign w:val="center"/>
            <w:hideMark/>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0.693</w:t>
            </w:r>
            <w:r w:rsidRPr="00BB7B26">
              <w:rPr>
                <w:rFonts w:ascii="Times New Roman" w:hAnsi="Times New Roman"/>
                <w:kern w:val="21"/>
                <w:sz w:val="21"/>
                <w:szCs w:val="21"/>
              </w:rPr>
              <w:fldChar w:fldCharType="end"/>
            </w:r>
          </w:p>
        </w:tc>
        <w:tc>
          <w:tcPr>
            <w:tcW w:w="615" w:type="pct"/>
            <w:vMerge/>
            <w:tcBorders>
              <w:left w:val="single" w:sz="6" w:space="0" w:color="000000"/>
              <w:bottom w:val="single" w:sz="12" w:space="0" w:color="auto"/>
            </w:tcBorders>
            <w:vAlign w:val="center"/>
          </w:tcPr>
          <w:p w:rsidR="00D9215C" w:rsidRPr="00BB7B26" w:rsidRDefault="00D9215C" w:rsidP="000F768B">
            <w:pPr>
              <w:pStyle w:val="TableParagraph"/>
              <w:kinsoku w:val="0"/>
              <w:overflowPunct w:val="0"/>
              <w:jc w:val="center"/>
              <w:rPr>
                <w:rFonts w:ascii="Times New Roman" w:hAnsi="Times New Roman"/>
                <w:kern w:val="21"/>
                <w:sz w:val="21"/>
                <w:szCs w:val="21"/>
              </w:rPr>
            </w:pPr>
          </w:p>
        </w:tc>
        <w:tc>
          <w:tcPr>
            <w:tcW w:w="666" w:type="pct"/>
            <w:tcBorders>
              <w:top w:val="single" w:sz="6" w:space="0" w:color="000000"/>
              <w:left w:val="single" w:sz="6" w:space="0" w:color="000000"/>
              <w:bottom w:val="single" w:sz="12" w:space="0" w:color="auto"/>
              <w:right w:val="single" w:sz="4" w:space="0" w:color="auto"/>
            </w:tcBorders>
            <w:vAlign w:val="center"/>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0.1875</w:t>
            </w:r>
            <w:r w:rsidRPr="00BB7B26">
              <w:rPr>
                <w:rFonts w:ascii="Times New Roman" w:hAnsi="Times New Roman"/>
                <w:kern w:val="21"/>
                <w:sz w:val="21"/>
                <w:szCs w:val="21"/>
              </w:rPr>
              <w:fldChar w:fldCharType="end"/>
            </w:r>
          </w:p>
        </w:tc>
        <w:tc>
          <w:tcPr>
            <w:tcW w:w="442" w:type="pct"/>
            <w:tcBorders>
              <w:top w:val="single" w:sz="6" w:space="0" w:color="000000"/>
              <w:left w:val="single" w:sz="4" w:space="0" w:color="auto"/>
              <w:bottom w:val="single" w:sz="12" w:space="0" w:color="auto"/>
              <w:right w:val="single" w:sz="6" w:space="0" w:color="000000"/>
            </w:tcBorders>
            <w:vAlign w:val="center"/>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0.028125</w:t>
            </w:r>
            <w:r w:rsidRPr="00BB7B26">
              <w:rPr>
                <w:rFonts w:ascii="Times New Roman" w:hAnsi="Times New Roman"/>
                <w:kern w:val="21"/>
                <w:sz w:val="21"/>
                <w:szCs w:val="21"/>
              </w:rPr>
              <w:fldChar w:fldCharType="end"/>
            </w:r>
          </w:p>
        </w:tc>
        <w:tc>
          <w:tcPr>
            <w:tcW w:w="432" w:type="pct"/>
            <w:tcBorders>
              <w:top w:val="single" w:sz="6" w:space="0" w:color="000000"/>
              <w:left w:val="single" w:sz="6" w:space="0" w:color="000000"/>
              <w:bottom w:val="single" w:sz="12" w:space="0" w:color="auto"/>
              <w:right w:val="single" w:sz="4" w:space="0" w:color="auto"/>
            </w:tcBorders>
            <w:vAlign w:val="center"/>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1.386</w:t>
            </w:r>
            <w:r w:rsidRPr="00BB7B26">
              <w:rPr>
                <w:rFonts w:ascii="Times New Roman" w:hAnsi="Times New Roman"/>
                <w:kern w:val="21"/>
                <w:sz w:val="21"/>
                <w:szCs w:val="21"/>
              </w:rPr>
              <w:fldChar w:fldCharType="end"/>
            </w:r>
          </w:p>
        </w:tc>
        <w:tc>
          <w:tcPr>
            <w:tcW w:w="411" w:type="pct"/>
            <w:tcBorders>
              <w:top w:val="single" w:sz="6" w:space="0" w:color="000000"/>
              <w:left w:val="single" w:sz="4" w:space="0" w:color="auto"/>
              <w:bottom w:val="single" w:sz="12" w:space="0" w:color="auto"/>
            </w:tcBorders>
            <w:vAlign w:val="center"/>
          </w:tcPr>
          <w:p w:rsidR="00D9215C" w:rsidRPr="00BB7B26" w:rsidRDefault="000577EC" w:rsidP="000F768B">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fldChar w:fldCharType="begin"/>
            </w:r>
            <w:r w:rsidR="00D9215C" w:rsidRPr="00BB7B26">
              <w:rPr>
                <w:rFonts w:ascii="Times New Roman" w:hAnsi="Times New Roman"/>
                <w:kern w:val="21"/>
                <w:sz w:val="21"/>
                <w:szCs w:val="21"/>
              </w:rPr>
              <w:instrText xml:space="preserve"> </w:instrText>
            </w:r>
            <w:r w:rsidR="00D9215C" w:rsidRPr="00BB7B26">
              <w:rPr>
                <w:rFonts w:ascii="Times New Roman" w:hAnsi="Times New Roman" w:hint="eastAsia"/>
                <w:kern w:val="21"/>
                <w:sz w:val="21"/>
                <w:szCs w:val="21"/>
              </w:rPr>
              <w:instrText>=SUM(ABOVE)</w:instrText>
            </w:r>
            <w:r w:rsidR="00D9215C" w:rsidRPr="00BB7B26">
              <w:rPr>
                <w:rFonts w:ascii="Times New Roman" w:hAnsi="Times New Roman"/>
                <w:kern w:val="21"/>
                <w:sz w:val="21"/>
                <w:szCs w:val="21"/>
              </w:rPr>
              <w:instrText xml:space="preserve"> </w:instrText>
            </w:r>
            <w:r w:rsidRPr="00BB7B26">
              <w:rPr>
                <w:rFonts w:ascii="Times New Roman" w:hAnsi="Times New Roman"/>
                <w:kern w:val="21"/>
                <w:sz w:val="21"/>
                <w:szCs w:val="21"/>
              </w:rPr>
              <w:fldChar w:fldCharType="separate"/>
            </w:r>
            <w:r w:rsidR="00D9215C" w:rsidRPr="00BB7B26">
              <w:rPr>
                <w:rFonts w:ascii="Times New Roman" w:hAnsi="Times New Roman"/>
                <w:noProof/>
                <w:kern w:val="21"/>
                <w:sz w:val="21"/>
                <w:szCs w:val="21"/>
              </w:rPr>
              <w:t>0.2079</w:t>
            </w:r>
            <w:r w:rsidRPr="00BB7B26">
              <w:rPr>
                <w:rFonts w:ascii="Times New Roman" w:hAnsi="Times New Roman"/>
                <w:kern w:val="21"/>
                <w:sz w:val="21"/>
                <w:szCs w:val="21"/>
              </w:rPr>
              <w:fldChar w:fldCharType="end"/>
            </w:r>
          </w:p>
        </w:tc>
      </w:tr>
    </w:tbl>
    <w:p w:rsidR="007231F4" w:rsidRPr="00BB7B26" w:rsidRDefault="000F768B" w:rsidP="007231F4">
      <w:pPr>
        <w:ind w:firstLine="480"/>
      </w:pPr>
      <w:r w:rsidRPr="00BB7B26">
        <w:rPr>
          <w:rFonts w:hint="eastAsia"/>
        </w:rPr>
        <w:t>由上表可见，项目</w:t>
      </w:r>
      <w:r w:rsidR="007231F4" w:rsidRPr="00BB7B26">
        <w:rPr>
          <w:rFonts w:hint="eastAsia"/>
        </w:rPr>
        <w:t>猪舍恶臭</w:t>
      </w:r>
      <w:r w:rsidR="007231F4" w:rsidRPr="00BB7B26">
        <w:t>NH</w:t>
      </w:r>
      <w:r w:rsidR="007231F4" w:rsidRPr="00BB7B26">
        <w:rPr>
          <w:vertAlign w:val="subscript"/>
        </w:rPr>
        <w:t>3</w:t>
      </w:r>
      <w:r w:rsidRPr="00BB7B26">
        <w:rPr>
          <w:rFonts w:hint="eastAsia"/>
        </w:rPr>
        <w:t>总</w:t>
      </w:r>
      <w:r w:rsidR="007231F4" w:rsidRPr="00BB7B26">
        <w:rPr>
          <w:rFonts w:hint="eastAsia"/>
        </w:rPr>
        <w:t>排放量为</w:t>
      </w:r>
      <w:r w:rsidRPr="00BB7B26">
        <w:t>0.</w:t>
      </w:r>
      <w:r w:rsidRPr="00BB7B26">
        <w:rPr>
          <w:rFonts w:hint="eastAsia"/>
        </w:rPr>
        <w:t>187</w:t>
      </w:r>
      <w:r w:rsidR="002D2041" w:rsidRPr="00BB7B26">
        <w:rPr>
          <w:rFonts w:hint="eastAsia"/>
        </w:rPr>
        <w:t>5</w:t>
      </w:r>
      <w:r w:rsidR="007231F4" w:rsidRPr="00BB7B26">
        <w:t>kg/h</w:t>
      </w:r>
      <w:r w:rsidR="007231F4" w:rsidRPr="00BB7B26">
        <w:rPr>
          <w:rFonts w:hint="eastAsia"/>
        </w:rPr>
        <w:t>，</w:t>
      </w:r>
      <w:r w:rsidRPr="00BB7B26">
        <w:rPr>
          <w:rFonts w:hint="eastAsia"/>
        </w:rPr>
        <w:t>1.386</w:t>
      </w:r>
      <w:r w:rsidR="007231F4" w:rsidRPr="00BB7B26">
        <w:t>t/a</w:t>
      </w:r>
      <w:r w:rsidR="007231F4" w:rsidRPr="00BB7B26">
        <w:rPr>
          <w:rFonts w:hint="eastAsia"/>
        </w:rPr>
        <w:t>，</w:t>
      </w:r>
      <w:r w:rsidR="007231F4" w:rsidRPr="00BB7B26">
        <w:t>H</w:t>
      </w:r>
      <w:r w:rsidR="007231F4" w:rsidRPr="00BB7B26">
        <w:rPr>
          <w:vertAlign w:val="subscript"/>
        </w:rPr>
        <w:t>2</w:t>
      </w:r>
      <w:r w:rsidR="007231F4" w:rsidRPr="00BB7B26">
        <w:t>S</w:t>
      </w:r>
      <w:r w:rsidR="007231F4" w:rsidRPr="00BB7B26">
        <w:rPr>
          <w:rFonts w:hint="eastAsia"/>
        </w:rPr>
        <w:t>排放量为</w:t>
      </w:r>
      <w:r w:rsidR="007231F4" w:rsidRPr="00BB7B26">
        <w:t>0.0</w:t>
      </w:r>
      <w:r w:rsidRPr="00BB7B26">
        <w:rPr>
          <w:rFonts w:hint="eastAsia"/>
        </w:rPr>
        <w:t>28125</w:t>
      </w:r>
      <w:r w:rsidR="007231F4" w:rsidRPr="00BB7B26">
        <w:t>kg/h</w:t>
      </w:r>
      <w:r w:rsidR="007231F4" w:rsidRPr="00BB7B26">
        <w:rPr>
          <w:rFonts w:hint="eastAsia"/>
        </w:rPr>
        <w:t>，</w:t>
      </w:r>
      <w:r w:rsidRPr="00BB7B26">
        <w:t>0.</w:t>
      </w:r>
      <w:r w:rsidRPr="00BB7B26">
        <w:rPr>
          <w:rFonts w:hint="eastAsia"/>
        </w:rPr>
        <w:t>2079</w:t>
      </w:r>
      <w:r w:rsidR="007231F4" w:rsidRPr="00BB7B26">
        <w:t>t/a</w:t>
      </w:r>
      <w:r w:rsidR="007231F4" w:rsidRPr="00BB7B26">
        <w:rPr>
          <w:rFonts w:hint="eastAsia"/>
        </w:rPr>
        <w:t>。</w:t>
      </w:r>
    </w:p>
    <w:p w:rsidR="000F768B" w:rsidRPr="00BB7B26" w:rsidRDefault="000F768B" w:rsidP="000F768B">
      <w:pPr>
        <w:ind w:firstLine="480"/>
      </w:pPr>
      <w:r w:rsidRPr="00BB7B26">
        <w:rPr>
          <w:rFonts w:hint="eastAsia"/>
        </w:rPr>
        <w:t>（</w:t>
      </w:r>
      <w:r w:rsidRPr="00BB7B26">
        <w:rPr>
          <w:rFonts w:hint="eastAsia"/>
        </w:rPr>
        <w:t>2</w:t>
      </w:r>
      <w:r w:rsidRPr="00BB7B26">
        <w:rPr>
          <w:rFonts w:hint="eastAsia"/>
        </w:rPr>
        <w:t>）猪舍</w:t>
      </w:r>
      <w:r w:rsidRPr="00BB7B26">
        <w:rPr>
          <w:rFonts w:hint="eastAsia"/>
        </w:rPr>
        <w:t>1</w:t>
      </w:r>
      <w:r w:rsidRPr="00BB7B26">
        <w:rPr>
          <w:rFonts w:hint="eastAsia"/>
        </w:rPr>
        <w:t>集污池恶臭</w:t>
      </w:r>
    </w:p>
    <w:p w:rsidR="000F768B" w:rsidRPr="00BB7B26" w:rsidRDefault="000F768B" w:rsidP="000F768B">
      <w:pPr>
        <w:ind w:firstLine="480"/>
      </w:pPr>
      <w:r w:rsidRPr="00BB7B26">
        <w:rPr>
          <w:rFonts w:hint="eastAsia"/>
        </w:rPr>
        <w:t>由于猪舍</w:t>
      </w:r>
      <w:r w:rsidRPr="00BB7B26">
        <w:rPr>
          <w:rFonts w:hint="eastAsia"/>
        </w:rPr>
        <w:t>1</w:t>
      </w:r>
      <w:r w:rsidRPr="00BB7B26">
        <w:rPr>
          <w:rFonts w:hint="eastAsia"/>
        </w:rPr>
        <w:t>为一期工程，建设单位原配套</w:t>
      </w:r>
      <w:r w:rsidRPr="00BB7B26">
        <w:rPr>
          <w:rFonts w:hint="eastAsia"/>
        </w:rPr>
        <w:t>1</w:t>
      </w:r>
      <w:r w:rsidRPr="00BB7B26">
        <w:rPr>
          <w:rFonts w:hint="eastAsia"/>
        </w:rPr>
        <w:t>个容积约为</w:t>
      </w:r>
      <w:r w:rsidRPr="00BB7B26">
        <w:rPr>
          <w:rFonts w:hint="eastAsia"/>
        </w:rPr>
        <w:t>1309m</w:t>
      </w:r>
      <w:r w:rsidRPr="00BB7B26">
        <w:rPr>
          <w:rFonts w:hint="eastAsia"/>
          <w:vertAlign w:val="superscript"/>
        </w:rPr>
        <w:t>3</w:t>
      </w:r>
      <w:r w:rsidRPr="00BB7B26">
        <w:rPr>
          <w:rFonts w:hint="eastAsia"/>
        </w:rPr>
        <w:t>集污池，本次扩建完成后集污池内粪污抽入固液分离池再进入黑膜沼气池。集污池内恶臭产生源强参考项</w:t>
      </w:r>
      <w:r w:rsidRPr="00BB7B26">
        <w:rPr>
          <w:rFonts w:hint="eastAsia"/>
        </w:rPr>
        <w:lastRenderedPageBreak/>
        <w:t>目沼液</w:t>
      </w:r>
      <w:r w:rsidR="00C968E4" w:rsidRPr="00BB7B26">
        <w:rPr>
          <w:rFonts w:hint="eastAsia"/>
        </w:rPr>
        <w:t>暂</w:t>
      </w:r>
      <w:r w:rsidRPr="00BB7B26">
        <w:rPr>
          <w:rFonts w:hint="eastAsia"/>
        </w:rPr>
        <w:t>存池的恶臭产生源强取值，</w:t>
      </w:r>
      <w:r w:rsidRPr="00BB7B26">
        <w:rPr>
          <w:kern w:val="24"/>
        </w:rPr>
        <w:t>NH</w:t>
      </w:r>
      <w:r w:rsidRPr="00BB7B26">
        <w:rPr>
          <w:kern w:val="24"/>
          <w:vertAlign w:val="subscript"/>
        </w:rPr>
        <w:t>3</w:t>
      </w:r>
      <w:r w:rsidRPr="00BB7B26">
        <w:rPr>
          <w:kern w:val="24"/>
        </w:rPr>
        <w:t>12g/m</w:t>
      </w:r>
      <w:r w:rsidRPr="00BB7B26">
        <w:rPr>
          <w:kern w:val="24"/>
          <w:vertAlign w:val="superscript"/>
        </w:rPr>
        <w:t>2</w:t>
      </w:r>
      <w:r w:rsidRPr="00BB7B26">
        <w:rPr>
          <w:rFonts w:hAnsi="宋体"/>
          <w:kern w:val="24"/>
        </w:rPr>
        <w:t>、</w:t>
      </w:r>
      <w:r w:rsidRPr="00BB7B26">
        <w:rPr>
          <w:kern w:val="24"/>
        </w:rPr>
        <w:t>H</w:t>
      </w:r>
      <w:r w:rsidRPr="00BB7B26">
        <w:rPr>
          <w:kern w:val="24"/>
          <w:vertAlign w:val="subscript"/>
        </w:rPr>
        <w:t>2</w:t>
      </w:r>
      <w:r w:rsidRPr="00BB7B26">
        <w:rPr>
          <w:kern w:val="24"/>
        </w:rPr>
        <w:t>S1g/m</w:t>
      </w:r>
      <w:r w:rsidRPr="00BB7B26">
        <w:rPr>
          <w:kern w:val="24"/>
          <w:vertAlign w:val="superscript"/>
        </w:rPr>
        <w:t>2</w:t>
      </w:r>
      <w:r w:rsidRPr="00BB7B26">
        <w:rPr>
          <w:rFonts w:hint="eastAsia"/>
          <w:kern w:val="24"/>
        </w:rPr>
        <w:t>，</w:t>
      </w:r>
      <w:r w:rsidRPr="00BB7B26">
        <w:rPr>
          <w:rFonts w:hAnsi="宋体" w:hint="eastAsia"/>
          <w:kern w:val="24"/>
        </w:rPr>
        <w:t>猪舍</w:t>
      </w:r>
      <w:r w:rsidRPr="00BB7B26">
        <w:rPr>
          <w:rFonts w:hAnsi="宋体" w:hint="eastAsia"/>
          <w:kern w:val="24"/>
        </w:rPr>
        <w:t>1</w:t>
      </w:r>
      <w:r w:rsidRPr="00BB7B26">
        <w:rPr>
          <w:rFonts w:hAnsi="宋体" w:hint="eastAsia"/>
          <w:kern w:val="24"/>
        </w:rPr>
        <w:t>集污池</w:t>
      </w:r>
      <w:r w:rsidRPr="00BB7B26">
        <w:rPr>
          <w:rFonts w:hAnsi="宋体"/>
          <w:kern w:val="24"/>
        </w:rPr>
        <w:t>面积</w:t>
      </w:r>
      <w:r w:rsidRPr="00BB7B26">
        <w:rPr>
          <w:rFonts w:hAnsi="宋体" w:hint="eastAsia"/>
          <w:kern w:val="24"/>
        </w:rPr>
        <w:t>按</w:t>
      </w:r>
      <w:r w:rsidRPr="00BB7B26">
        <w:rPr>
          <w:rFonts w:hint="eastAsia"/>
          <w:kern w:val="24"/>
        </w:rPr>
        <w:t>374</w:t>
      </w:r>
      <w:r w:rsidRPr="00BB7B26">
        <w:rPr>
          <w:kern w:val="24"/>
        </w:rPr>
        <w:t>m</w:t>
      </w:r>
      <w:r w:rsidRPr="00BB7B26">
        <w:rPr>
          <w:kern w:val="24"/>
          <w:vertAlign w:val="superscript"/>
        </w:rPr>
        <w:t>2</w:t>
      </w:r>
      <w:r w:rsidRPr="00BB7B26">
        <w:rPr>
          <w:rFonts w:hint="eastAsia"/>
          <w:kern w:val="24"/>
        </w:rPr>
        <w:t>计</w:t>
      </w:r>
      <w:r w:rsidRPr="00BB7B26">
        <w:rPr>
          <w:rFonts w:hAnsi="宋体"/>
          <w:kern w:val="24"/>
        </w:rPr>
        <w:t>，</w:t>
      </w:r>
      <w:r w:rsidRPr="00BB7B26">
        <w:rPr>
          <w:rFonts w:hAnsi="宋体" w:hint="eastAsia"/>
          <w:kern w:val="24"/>
        </w:rPr>
        <w:t>集污</w:t>
      </w:r>
      <w:r w:rsidRPr="00BB7B26">
        <w:rPr>
          <w:rFonts w:hint="eastAsia"/>
        </w:rPr>
        <w:t>池采用</w:t>
      </w:r>
      <w:r w:rsidR="00C968E4" w:rsidRPr="00BB7B26">
        <w:rPr>
          <w:rFonts w:hint="eastAsia"/>
        </w:rPr>
        <w:t>周边栽植苗木以及</w:t>
      </w:r>
      <w:r w:rsidRPr="00BB7B26">
        <w:rPr>
          <w:rFonts w:hint="eastAsia"/>
        </w:rPr>
        <w:t>人工喷洒除臭剂来除臭，去除效率约为</w:t>
      </w:r>
      <w:r w:rsidRPr="00BB7B26">
        <w:t>70%</w:t>
      </w:r>
      <w:r w:rsidRPr="00BB7B26">
        <w:rPr>
          <w:rFonts w:hint="eastAsia"/>
        </w:rPr>
        <w:t>，</w:t>
      </w:r>
      <w:r w:rsidR="00C968E4" w:rsidRPr="00BB7B26">
        <w:rPr>
          <w:rFonts w:hint="eastAsia"/>
        </w:rPr>
        <w:t>故项目猪舍</w:t>
      </w:r>
      <w:r w:rsidR="00C968E4" w:rsidRPr="00BB7B26">
        <w:rPr>
          <w:rFonts w:hint="eastAsia"/>
        </w:rPr>
        <w:t>1</w:t>
      </w:r>
      <w:r w:rsidR="00C968E4" w:rsidRPr="00BB7B26">
        <w:rPr>
          <w:rFonts w:hint="eastAsia"/>
        </w:rPr>
        <w:t>集污池恶臭气体产排情况见下表。</w:t>
      </w:r>
    </w:p>
    <w:p w:rsidR="00C968E4" w:rsidRPr="00BB7B26" w:rsidRDefault="00C968E4" w:rsidP="00C968E4">
      <w:pPr>
        <w:pStyle w:val="Heading4"/>
        <w:tabs>
          <w:tab w:val="left" w:pos="2897"/>
        </w:tabs>
        <w:kinsoku w:val="0"/>
        <w:overflowPunct w:val="0"/>
        <w:adjustRightInd/>
        <w:ind w:left="0"/>
        <w:jc w:val="center"/>
        <w:outlineLvl w:val="9"/>
        <w:rPr>
          <w:position w:val="2"/>
        </w:rPr>
      </w:pPr>
      <w:r w:rsidRPr="00BB7B26">
        <w:rPr>
          <w:rFonts w:ascii="Times New Roman" w:cs="Times New Roman"/>
        </w:rPr>
        <w:t>表</w:t>
      </w:r>
      <w:r w:rsidRPr="00BB7B26">
        <w:rPr>
          <w:rFonts w:ascii="Times New Roman" w:cs="Times New Roman"/>
        </w:rPr>
        <w:t xml:space="preserve"> </w:t>
      </w:r>
      <w:r w:rsidR="00DB33B6" w:rsidRPr="00BB7B26">
        <w:rPr>
          <w:rFonts w:ascii="Times New Roman" w:cs="Times New Roman"/>
        </w:rPr>
        <w:t>5-13</w:t>
      </w:r>
      <w:r w:rsidRPr="00BB7B26">
        <w:rPr>
          <w:rFonts w:ascii="Times New Roman" w:cs="Times New Roman"/>
        </w:rPr>
        <w:t xml:space="preserve"> </w:t>
      </w:r>
      <w:r w:rsidRPr="00BB7B26">
        <w:rPr>
          <w:rFonts w:ascii="Times New Roman" w:cs="Times New Roman" w:hint="eastAsia"/>
          <w:position w:val="2"/>
        </w:rPr>
        <w:t xml:space="preserve"> </w:t>
      </w:r>
      <w:r w:rsidRPr="00BB7B26">
        <w:rPr>
          <w:rFonts w:ascii="Times New Roman" w:cs="Times New Roman" w:hint="eastAsia"/>
          <w:position w:val="2"/>
        </w:rPr>
        <w:t>项目</w:t>
      </w:r>
      <w:r w:rsidRPr="00BB7B26">
        <w:rPr>
          <w:rFonts w:hint="eastAsia"/>
          <w:position w:val="2"/>
        </w:rPr>
        <w:t>建成后猪舍1集污池恶臭气体</w:t>
      </w:r>
      <w:r w:rsidRPr="00BB7B26">
        <w:rPr>
          <w:rFonts w:ascii="Times New Roman" w:cs="Times New Roman" w:hint="eastAsia"/>
          <w:position w:val="2"/>
        </w:rPr>
        <w:t>产排源</w:t>
      </w:r>
      <w:r w:rsidRPr="00BB7B26">
        <w:rPr>
          <w:rFonts w:hint="eastAsia"/>
          <w:position w:val="2"/>
        </w:rPr>
        <w:t>强一览表</w:t>
      </w:r>
    </w:p>
    <w:tbl>
      <w:tblPr>
        <w:tblW w:w="5000" w:type="pct"/>
        <w:tblCellMar>
          <w:left w:w="0" w:type="dxa"/>
          <w:right w:w="0" w:type="dxa"/>
        </w:tblCellMar>
        <w:tblLook w:val="04A0"/>
      </w:tblPr>
      <w:tblGrid>
        <w:gridCol w:w="1030"/>
        <w:gridCol w:w="874"/>
        <w:gridCol w:w="947"/>
        <w:gridCol w:w="804"/>
        <w:gridCol w:w="804"/>
        <w:gridCol w:w="1107"/>
        <w:gridCol w:w="1199"/>
        <w:gridCol w:w="802"/>
        <w:gridCol w:w="767"/>
        <w:gridCol w:w="736"/>
      </w:tblGrid>
      <w:tr w:rsidR="00C968E4" w:rsidRPr="00BB7B26" w:rsidTr="00C968E4">
        <w:trPr>
          <w:trHeight w:val="340"/>
        </w:trPr>
        <w:tc>
          <w:tcPr>
            <w:tcW w:w="568" w:type="pct"/>
            <w:vMerge w:val="restart"/>
            <w:tcBorders>
              <w:top w:val="single" w:sz="12" w:space="0" w:color="auto"/>
              <w:bottom w:val="single" w:sz="6" w:space="0" w:color="000000"/>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排放源</w:t>
            </w:r>
          </w:p>
        </w:tc>
        <w:tc>
          <w:tcPr>
            <w:tcW w:w="1004" w:type="pct"/>
            <w:gridSpan w:val="2"/>
            <w:tcBorders>
              <w:top w:val="single" w:sz="12" w:space="0" w:color="auto"/>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w:t>
            </w:r>
            <w:r w:rsidRPr="00BB7B26">
              <w:rPr>
                <w:rFonts w:ascii="Times New Roman" w:hAnsi="宋体" w:hint="eastAsia"/>
                <w:kern w:val="21"/>
                <w:sz w:val="21"/>
                <w:szCs w:val="21"/>
              </w:rPr>
              <w:t>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85" w:type="pct"/>
            <w:gridSpan w:val="2"/>
            <w:tcBorders>
              <w:top w:val="single" w:sz="12" w:space="0" w:color="auto"/>
              <w:left w:val="single" w:sz="6" w:space="0" w:color="000000"/>
              <w:bottom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产生量（</w:t>
            </w:r>
            <w:r w:rsidRPr="00BB7B26">
              <w:rPr>
                <w:rFonts w:ascii="Times New Roman" w:hAnsi="Times New Roman"/>
                <w:kern w:val="21"/>
                <w:sz w:val="21"/>
                <w:szCs w:val="21"/>
              </w:rPr>
              <w:t>t/a</w:t>
            </w:r>
            <w:r w:rsidRPr="00BB7B26">
              <w:rPr>
                <w:rFonts w:ascii="Times New Roman" w:hAnsi="宋体"/>
                <w:kern w:val="21"/>
                <w:sz w:val="21"/>
                <w:szCs w:val="21"/>
              </w:rPr>
              <w:t>）</w:t>
            </w:r>
          </w:p>
        </w:tc>
        <w:tc>
          <w:tcPr>
            <w:tcW w:w="610" w:type="pct"/>
            <w:vMerge w:val="restart"/>
            <w:tcBorders>
              <w:top w:val="single" w:sz="12" w:space="0" w:color="auto"/>
              <w:left w:val="single" w:sz="6" w:space="0" w:color="000000"/>
            </w:tcBorders>
            <w:vAlign w:val="center"/>
          </w:tcPr>
          <w:p w:rsidR="00C968E4" w:rsidRPr="00BB7B26" w:rsidRDefault="00C968E4" w:rsidP="00C968E4">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处理效率</w:t>
            </w:r>
          </w:p>
        </w:tc>
        <w:tc>
          <w:tcPr>
            <w:tcW w:w="1103" w:type="pct"/>
            <w:gridSpan w:val="2"/>
            <w:tcBorders>
              <w:top w:val="single" w:sz="12" w:space="0" w:color="auto"/>
              <w:left w:val="single" w:sz="6" w:space="0" w:color="000000"/>
              <w:bottom w:val="single" w:sz="6" w:space="0" w:color="000000"/>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30" w:type="pct"/>
            <w:gridSpan w:val="2"/>
            <w:tcBorders>
              <w:top w:val="single" w:sz="12" w:space="0" w:color="auto"/>
              <w:left w:val="single" w:sz="6" w:space="0" w:color="000000"/>
              <w:bottom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w:t>
            </w:r>
            <w:r w:rsidRPr="00BB7B26">
              <w:rPr>
                <w:rFonts w:ascii="Times New Roman" w:hAnsi="宋体"/>
                <w:kern w:val="21"/>
                <w:sz w:val="21"/>
                <w:szCs w:val="21"/>
              </w:rPr>
              <w:t>量（</w:t>
            </w:r>
            <w:r w:rsidRPr="00BB7B26">
              <w:rPr>
                <w:rFonts w:ascii="Times New Roman" w:hAnsi="Times New Roman"/>
                <w:kern w:val="21"/>
                <w:sz w:val="21"/>
                <w:szCs w:val="21"/>
              </w:rPr>
              <w:t>t/a</w:t>
            </w:r>
            <w:r w:rsidRPr="00BB7B26">
              <w:rPr>
                <w:rFonts w:ascii="Times New Roman" w:hAnsi="宋体"/>
                <w:kern w:val="21"/>
                <w:sz w:val="21"/>
                <w:szCs w:val="21"/>
              </w:rPr>
              <w:t>）</w:t>
            </w:r>
          </w:p>
        </w:tc>
      </w:tr>
      <w:tr w:rsidR="00C968E4" w:rsidRPr="00BB7B26" w:rsidTr="00C968E4">
        <w:trPr>
          <w:trHeight w:val="340"/>
        </w:trPr>
        <w:tc>
          <w:tcPr>
            <w:tcW w:w="568" w:type="pct"/>
            <w:vMerge/>
            <w:tcBorders>
              <w:top w:val="single" w:sz="6" w:space="0" w:color="000000"/>
              <w:bottom w:val="single" w:sz="6" w:space="0" w:color="000000"/>
              <w:right w:val="single" w:sz="6" w:space="0" w:color="000000"/>
            </w:tcBorders>
            <w:vAlign w:val="center"/>
            <w:hideMark/>
          </w:tcPr>
          <w:p w:rsidR="00C968E4" w:rsidRPr="00BB7B26" w:rsidRDefault="00C968E4" w:rsidP="00C968E4">
            <w:pPr>
              <w:widowControl/>
              <w:spacing w:line="240" w:lineRule="auto"/>
              <w:ind w:firstLineChars="0" w:firstLine="0"/>
              <w:jc w:val="center"/>
              <w:rPr>
                <w:kern w:val="21"/>
                <w:sz w:val="21"/>
                <w:szCs w:val="21"/>
              </w:rPr>
            </w:pPr>
          </w:p>
        </w:tc>
        <w:tc>
          <w:tcPr>
            <w:tcW w:w="482" w:type="pct"/>
            <w:tcBorders>
              <w:top w:val="single" w:sz="6" w:space="0" w:color="000000"/>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522" w:type="pct"/>
            <w:tcBorders>
              <w:top w:val="single" w:sz="6" w:space="0" w:color="000000"/>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43" w:type="pct"/>
            <w:tcBorders>
              <w:top w:val="single" w:sz="6" w:space="0" w:color="000000"/>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43" w:type="pct"/>
            <w:tcBorders>
              <w:top w:val="single" w:sz="6" w:space="0" w:color="000000"/>
              <w:left w:val="single" w:sz="6" w:space="0" w:color="000000"/>
              <w:bottom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610" w:type="pct"/>
            <w:vMerge/>
            <w:tcBorders>
              <w:left w:val="single" w:sz="6" w:space="0" w:color="000000"/>
              <w:bottom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p>
        </w:tc>
        <w:tc>
          <w:tcPr>
            <w:tcW w:w="661" w:type="pct"/>
            <w:tcBorders>
              <w:top w:val="single" w:sz="6" w:space="0" w:color="000000"/>
              <w:left w:val="single" w:sz="6" w:space="0" w:color="000000"/>
              <w:bottom w:val="single" w:sz="6" w:space="0" w:color="000000"/>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42" w:type="pct"/>
            <w:tcBorders>
              <w:top w:val="single" w:sz="6" w:space="0" w:color="000000"/>
              <w:left w:val="single" w:sz="4" w:space="0" w:color="auto"/>
              <w:bottom w:val="single" w:sz="6" w:space="0" w:color="000000"/>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23" w:type="pct"/>
            <w:tcBorders>
              <w:top w:val="single" w:sz="6" w:space="0" w:color="000000"/>
              <w:left w:val="single" w:sz="6" w:space="0" w:color="000000"/>
              <w:bottom w:val="single" w:sz="6" w:space="0" w:color="000000"/>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07" w:type="pct"/>
            <w:tcBorders>
              <w:top w:val="single" w:sz="6" w:space="0" w:color="000000"/>
              <w:left w:val="single" w:sz="4" w:space="0" w:color="auto"/>
              <w:bottom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r>
      <w:tr w:rsidR="00C968E4" w:rsidRPr="00BB7B26" w:rsidTr="00C968E4">
        <w:trPr>
          <w:trHeight w:val="340"/>
        </w:trPr>
        <w:tc>
          <w:tcPr>
            <w:tcW w:w="568" w:type="pct"/>
            <w:tcBorders>
              <w:top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猪舍</w:t>
            </w:r>
            <w:r w:rsidRPr="00BB7B26">
              <w:rPr>
                <w:rFonts w:ascii="Times New Roman" w:hAnsi="Times New Roman" w:hint="eastAsia"/>
                <w:kern w:val="21"/>
                <w:sz w:val="21"/>
                <w:szCs w:val="21"/>
              </w:rPr>
              <w:t>1</w:t>
            </w:r>
          </w:p>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集污池</w:t>
            </w:r>
          </w:p>
        </w:tc>
        <w:tc>
          <w:tcPr>
            <w:tcW w:w="482" w:type="pct"/>
            <w:tcBorders>
              <w:top w:val="single" w:sz="6" w:space="0" w:color="000000"/>
              <w:left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Pr="00BB7B26">
              <w:rPr>
                <w:rFonts w:ascii="Times New Roman" w:hAnsi="Times New Roman" w:hint="eastAsia"/>
                <w:kern w:val="21"/>
                <w:sz w:val="21"/>
                <w:szCs w:val="21"/>
              </w:rPr>
              <w:t>00051</w:t>
            </w:r>
          </w:p>
        </w:tc>
        <w:tc>
          <w:tcPr>
            <w:tcW w:w="522" w:type="pct"/>
            <w:tcBorders>
              <w:top w:val="single" w:sz="6" w:space="0" w:color="000000"/>
              <w:left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0.0</w:t>
            </w:r>
            <w:r w:rsidRPr="00BB7B26">
              <w:rPr>
                <w:rFonts w:ascii="Times New Roman" w:hAnsi="Times New Roman" w:hint="eastAsia"/>
                <w:kern w:val="21"/>
                <w:sz w:val="21"/>
                <w:szCs w:val="21"/>
              </w:rPr>
              <w:t>00043</w:t>
            </w:r>
          </w:p>
        </w:tc>
        <w:tc>
          <w:tcPr>
            <w:tcW w:w="443" w:type="pct"/>
            <w:tcBorders>
              <w:top w:val="single" w:sz="6" w:space="0" w:color="000000"/>
              <w:left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0.004488</w:t>
            </w:r>
          </w:p>
        </w:tc>
        <w:tc>
          <w:tcPr>
            <w:tcW w:w="443" w:type="pct"/>
            <w:tcBorders>
              <w:top w:val="single" w:sz="6" w:space="0" w:color="000000"/>
              <w:left w:val="single" w:sz="6" w:space="0" w:color="000000"/>
              <w:bottom w:val="single" w:sz="12" w:space="0" w:color="auto"/>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Pr="00BB7B26">
              <w:rPr>
                <w:rFonts w:ascii="Times New Roman" w:hAnsi="Times New Roman" w:hint="eastAsia"/>
                <w:kern w:val="21"/>
                <w:sz w:val="21"/>
                <w:szCs w:val="21"/>
              </w:rPr>
              <w:t>.000374</w:t>
            </w:r>
          </w:p>
        </w:tc>
        <w:tc>
          <w:tcPr>
            <w:tcW w:w="610" w:type="pct"/>
            <w:tcBorders>
              <w:top w:val="single" w:sz="6" w:space="0" w:color="000000"/>
              <w:left w:val="single" w:sz="6" w:space="0" w:color="000000"/>
              <w:bottom w:val="single" w:sz="12"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70%</w:t>
            </w:r>
          </w:p>
        </w:tc>
        <w:tc>
          <w:tcPr>
            <w:tcW w:w="661" w:type="pct"/>
            <w:tcBorders>
              <w:top w:val="single" w:sz="6" w:space="0" w:color="000000"/>
              <w:left w:val="single" w:sz="6" w:space="0" w:color="000000"/>
              <w:bottom w:val="single" w:sz="12" w:space="0" w:color="auto"/>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0.0002</w:t>
            </w:r>
          </w:p>
        </w:tc>
        <w:tc>
          <w:tcPr>
            <w:tcW w:w="442" w:type="pct"/>
            <w:tcBorders>
              <w:top w:val="single" w:sz="6" w:space="0" w:color="000000"/>
              <w:left w:val="single" w:sz="4" w:space="0" w:color="auto"/>
              <w:bottom w:val="single" w:sz="12" w:space="0" w:color="auto"/>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0.000013</w:t>
            </w:r>
          </w:p>
        </w:tc>
        <w:tc>
          <w:tcPr>
            <w:tcW w:w="423" w:type="pct"/>
            <w:tcBorders>
              <w:top w:val="single" w:sz="6" w:space="0" w:color="000000"/>
              <w:left w:val="single" w:sz="6" w:space="0" w:color="000000"/>
              <w:bottom w:val="single" w:sz="12" w:space="0" w:color="auto"/>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0.0013</w:t>
            </w:r>
          </w:p>
        </w:tc>
        <w:tc>
          <w:tcPr>
            <w:tcW w:w="407" w:type="pct"/>
            <w:tcBorders>
              <w:top w:val="single" w:sz="6" w:space="0" w:color="000000"/>
              <w:left w:val="single" w:sz="4" w:space="0" w:color="auto"/>
              <w:bottom w:val="single" w:sz="12"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0.0001</w:t>
            </w:r>
          </w:p>
        </w:tc>
      </w:tr>
    </w:tbl>
    <w:p w:rsidR="00C968E4" w:rsidRPr="00BB7B26" w:rsidRDefault="00C968E4" w:rsidP="00C968E4">
      <w:pPr>
        <w:ind w:firstLine="480"/>
      </w:pPr>
      <w:r w:rsidRPr="00BB7B26">
        <w:rPr>
          <w:rFonts w:hint="eastAsia"/>
        </w:rPr>
        <w:t>由上表可见，项目猪舍</w:t>
      </w:r>
      <w:r w:rsidRPr="00BB7B26">
        <w:rPr>
          <w:rFonts w:hint="eastAsia"/>
        </w:rPr>
        <w:t>1</w:t>
      </w:r>
      <w:r w:rsidRPr="00BB7B26">
        <w:rPr>
          <w:rFonts w:hint="eastAsia"/>
        </w:rPr>
        <w:t>集污池恶臭</w:t>
      </w:r>
      <w:r w:rsidRPr="00BB7B26">
        <w:t>NH</w:t>
      </w:r>
      <w:r w:rsidRPr="00BB7B26">
        <w:rPr>
          <w:vertAlign w:val="subscript"/>
        </w:rPr>
        <w:t>3</w:t>
      </w:r>
      <w:r w:rsidRPr="00BB7B26">
        <w:rPr>
          <w:rFonts w:hint="eastAsia"/>
        </w:rPr>
        <w:t>总排放量为</w:t>
      </w:r>
      <w:r w:rsidRPr="00BB7B26">
        <w:t>0.</w:t>
      </w:r>
      <w:r w:rsidRPr="00BB7B26">
        <w:rPr>
          <w:rFonts w:hint="eastAsia"/>
        </w:rPr>
        <w:t>0002</w:t>
      </w:r>
      <w:r w:rsidRPr="00BB7B26">
        <w:t>kg/h</w:t>
      </w:r>
      <w:r w:rsidRPr="00BB7B26">
        <w:rPr>
          <w:rFonts w:hint="eastAsia"/>
        </w:rPr>
        <w:t>，</w:t>
      </w:r>
      <w:r w:rsidRPr="00BB7B26">
        <w:rPr>
          <w:rFonts w:hint="eastAsia"/>
        </w:rPr>
        <w:t>0.0013</w:t>
      </w:r>
      <w:r w:rsidRPr="00BB7B26">
        <w:t>t/a</w:t>
      </w:r>
      <w:r w:rsidRPr="00BB7B26">
        <w:rPr>
          <w:rFonts w:hint="eastAsia"/>
        </w:rPr>
        <w:t>，</w:t>
      </w:r>
      <w:r w:rsidRPr="00BB7B26">
        <w:t>H</w:t>
      </w:r>
      <w:r w:rsidRPr="00BB7B26">
        <w:rPr>
          <w:vertAlign w:val="subscript"/>
        </w:rPr>
        <w:t>2</w:t>
      </w:r>
      <w:r w:rsidRPr="00BB7B26">
        <w:t>S</w:t>
      </w:r>
      <w:r w:rsidRPr="00BB7B26">
        <w:rPr>
          <w:rFonts w:hint="eastAsia"/>
        </w:rPr>
        <w:t>排放量为</w:t>
      </w:r>
      <w:r w:rsidRPr="00BB7B26">
        <w:t>0.0</w:t>
      </w:r>
      <w:r w:rsidRPr="00BB7B26">
        <w:rPr>
          <w:rFonts w:hint="eastAsia"/>
        </w:rPr>
        <w:t>00013</w:t>
      </w:r>
      <w:r w:rsidRPr="00BB7B26">
        <w:t>kg/h</w:t>
      </w:r>
      <w:r w:rsidRPr="00BB7B26">
        <w:rPr>
          <w:rFonts w:hint="eastAsia"/>
        </w:rPr>
        <w:t>，</w:t>
      </w:r>
      <w:r w:rsidRPr="00BB7B26">
        <w:t>0.</w:t>
      </w:r>
      <w:r w:rsidRPr="00BB7B26">
        <w:rPr>
          <w:rFonts w:hint="eastAsia"/>
        </w:rPr>
        <w:t>0001</w:t>
      </w:r>
      <w:r w:rsidRPr="00BB7B26">
        <w:t>t/a</w:t>
      </w:r>
      <w:r w:rsidRPr="00BB7B26">
        <w:rPr>
          <w:rFonts w:hint="eastAsia"/>
        </w:rPr>
        <w:t>。</w:t>
      </w:r>
    </w:p>
    <w:p w:rsidR="007231F4" w:rsidRPr="00BB7B26" w:rsidRDefault="002D2041" w:rsidP="007231F4">
      <w:pPr>
        <w:ind w:firstLine="480"/>
      </w:pPr>
      <w:r w:rsidRPr="00BB7B26">
        <w:rPr>
          <w:rFonts w:hint="eastAsia"/>
        </w:rPr>
        <w:t>（</w:t>
      </w:r>
      <w:r w:rsidR="00C968E4" w:rsidRPr="00BB7B26">
        <w:rPr>
          <w:rFonts w:hint="eastAsia"/>
        </w:rPr>
        <w:t>3</w:t>
      </w:r>
      <w:r w:rsidRPr="00BB7B26">
        <w:rPr>
          <w:rFonts w:hint="eastAsia"/>
        </w:rPr>
        <w:t>）</w:t>
      </w:r>
      <w:r w:rsidR="007231F4" w:rsidRPr="00BB7B26">
        <w:rPr>
          <w:rFonts w:hint="eastAsia"/>
        </w:rPr>
        <w:t>污水处理过程产生的恶臭</w:t>
      </w:r>
    </w:p>
    <w:p w:rsidR="007231F4" w:rsidRPr="00BB7B26" w:rsidRDefault="007231F4" w:rsidP="007231F4">
      <w:pPr>
        <w:ind w:firstLine="480"/>
      </w:pPr>
      <w:r w:rsidRPr="00BB7B26">
        <w:rPr>
          <w:rFonts w:hint="eastAsia"/>
        </w:rPr>
        <w:t>黑膜沼气池在接入污水前将进行固液分离，因前期固液分离环节由于设备要求，上方不能全部封闭，而黑膜沼气池密闭的，因此只有固液分离区部分会产生恶臭气体。</w:t>
      </w:r>
    </w:p>
    <w:p w:rsidR="00C968E4" w:rsidRPr="00BB7B26" w:rsidRDefault="007231F4" w:rsidP="00C968E4">
      <w:pPr>
        <w:ind w:firstLine="480"/>
      </w:pPr>
      <w:r w:rsidRPr="00BB7B26">
        <w:rPr>
          <w:rFonts w:hint="eastAsia"/>
        </w:rPr>
        <w:t>沼气池恶臭源强：根据美国</w:t>
      </w:r>
      <w:r w:rsidRPr="00BB7B26">
        <w:t>EPA</w:t>
      </w:r>
      <w:r w:rsidRPr="00BB7B26">
        <w:rPr>
          <w:rFonts w:hint="eastAsia"/>
        </w:rPr>
        <w:t>对城市污水处理厂恶臭污染物产生情况的研究，每处理</w:t>
      </w:r>
      <w:r w:rsidR="00E36CA4" w:rsidRPr="00BB7B26">
        <w:t>1gBOD</w:t>
      </w:r>
      <w:r w:rsidR="00E36CA4" w:rsidRPr="00BB7B26">
        <w:rPr>
          <w:vertAlign w:val="subscript"/>
        </w:rPr>
        <w:t>5</w:t>
      </w:r>
      <w:r w:rsidRPr="00BB7B26">
        <w:rPr>
          <w:rFonts w:hint="eastAsia"/>
        </w:rPr>
        <w:t>可产生</w:t>
      </w:r>
      <w:r w:rsidRPr="00BB7B26">
        <w:t>0.0031gNH</w:t>
      </w:r>
      <w:r w:rsidRPr="00BB7B26">
        <w:rPr>
          <w:vertAlign w:val="subscript"/>
        </w:rPr>
        <w:t>3</w:t>
      </w:r>
      <w:r w:rsidRPr="00BB7B26">
        <w:rPr>
          <w:rFonts w:hint="eastAsia"/>
        </w:rPr>
        <w:t>和</w:t>
      </w:r>
      <w:r w:rsidRPr="00BB7B26">
        <w:t>0.00012gH</w:t>
      </w:r>
      <w:r w:rsidRPr="00BB7B26">
        <w:rPr>
          <w:vertAlign w:val="subscript"/>
        </w:rPr>
        <w:t>2</w:t>
      </w:r>
      <w:r w:rsidRPr="00BB7B26">
        <w:t>S</w:t>
      </w:r>
      <w:r w:rsidRPr="00BB7B26">
        <w:rPr>
          <w:rFonts w:hint="eastAsia"/>
        </w:rPr>
        <w:t>。本项目废水产生量为</w:t>
      </w:r>
      <w:r w:rsidR="00E36CA4" w:rsidRPr="00BB7B26">
        <w:rPr>
          <w:rFonts w:hint="eastAsia"/>
        </w:rPr>
        <w:t>7496.55</w:t>
      </w:r>
      <w:r w:rsidRPr="00BB7B26">
        <w:t>m</w:t>
      </w:r>
      <w:r w:rsidRPr="00BB7B26">
        <w:rPr>
          <w:vertAlign w:val="superscript"/>
        </w:rPr>
        <w:t>3</w:t>
      </w:r>
      <w:r w:rsidRPr="00BB7B26">
        <w:t>/a</w:t>
      </w:r>
      <w:r w:rsidRPr="00BB7B26">
        <w:rPr>
          <w:rFonts w:hint="eastAsia"/>
        </w:rPr>
        <w:t>，</w:t>
      </w:r>
      <w:r w:rsidRPr="00BB7B26">
        <w:t>BOD</w:t>
      </w:r>
      <w:r w:rsidRPr="00BB7B26">
        <w:rPr>
          <w:vertAlign w:val="subscript"/>
        </w:rPr>
        <w:t>5</w:t>
      </w:r>
      <w:r w:rsidRPr="00BB7B26">
        <w:rPr>
          <w:rFonts w:hint="eastAsia"/>
        </w:rPr>
        <w:t>去除量为</w:t>
      </w:r>
      <w:r w:rsidRPr="00BB7B26">
        <w:t>45</w:t>
      </w:r>
      <w:r w:rsidR="00E36CA4" w:rsidRPr="00BB7B26">
        <w:rPr>
          <w:rFonts w:hint="eastAsia"/>
        </w:rPr>
        <w:t>.0</w:t>
      </w:r>
      <w:r w:rsidRPr="00BB7B26">
        <w:t>9</w:t>
      </w:r>
      <w:r w:rsidR="00E36CA4" w:rsidRPr="00BB7B26">
        <w:rPr>
          <w:rFonts w:hint="eastAsia"/>
        </w:rPr>
        <w:t>3</w:t>
      </w:r>
      <w:r w:rsidRPr="00BB7B26">
        <w:t>t/a</w:t>
      </w:r>
      <w:r w:rsidRPr="00BB7B26">
        <w:rPr>
          <w:rFonts w:hint="eastAsia"/>
        </w:rPr>
        <w:t>，则污水处理过程</w:t>
      </w:r>
      <w:r w:rsidRPr="00BB7B26">
        <w:t>NH</w:t>
      </w:r>
      <w:r w:rsidRPr="00BB7B26">
        <w:rPr>
          <w:vertAlign w:val="subscript"/>
        </w:rPr>
        <w:t>3</w:t>
      </w:r>
      <w:r w:rsidRPr="00BB7B26">
        <w:rPr>
          <w:rFonts w:hint="eastAsia"/>
        </w:rPr>
        <w:t>产生量为</w:t>
      </w:r>
      <w:r w:rsidRPr="00BB7B26">
        <w:t>0.1</w:t>
      </w:r>
      <w:r w:rsidR="00E36CA4" w:rsidRPr="00BB7B26">
        <w:rPr>
          <w:rFonts w:hint="eastAsia"/>
        </w:rPr>
        <w:t>4</w:t>
      </w:r>
      <w:r w:rsidRPr="00BB7B26">
        <w:t>t/a</w:t>
      </w:r>
      <w:r w:rsidRPr="00BB7B26">
        <w:rPr>
          <w:rFonts w:hint="eastAsia"/>
        </w:rPr>
        <w:t>，</w:t>
      </w:r>
      <w:r w:rsidRPr="00BB7B26">
        <w:t>H</w:t>
      </w:r>
      <w:r w:rsidRPr="00BB7B26">
        <w:rPr>
          <w:vertAlign w:val="subscript"/>
        </w:rPr>
        <w:t>2</w:t>
      </w:r>
      <w:r w:rsidRPr="00BB7B26">
        <w:t>S</w:t>
      </w:r>
      <w:r w:rsidRPr="00BB7B26">
        <w:rPr>
          <w:rFonts w:hint="eastAsia"/>
        </w:rPr>
        <w:t>产生量</w:t>
      </w:r>
      <w:r w:rsidRPr="00BB7B26">
        <w:t>0.005</w:t>
      </w:r>
      <w:r w:rsidR="00E36CA4" w:rsidRPr="00BB7B26">
        <w:rPr>
          <w:rFonts w:hint="eastAsia"/>
        </w:rPr>
        <w:t>41</w:t>
      </w:r>
      <w:r w:rsidRPr="00BB7B26">
        <w:t>t/a</w:t>
      </w:r>
      <w:r w:rsidRPr="00BB7B26">
        <w:rPr>
          <w:rFonts w:hint="eastAsia"/>
        </w:rPr>
        <w:t>。项目加强污水站周边绿化，喷洒除臭剂，恶臭的去除效率约为</w:t>
      </w:r>
      <w:r w:rsidRPr="00BB7B26">
        <w:t>70%</w:t>
      </w:r>
      <w:r w:rsidRPr="00BB7B26">
        <w:rPr>
          <w:rFonts w:hint="eastAsia"/>
        </w:rPr>
        <w:t>，</w:t>
      </w:r>
      <w:r w:rsidR="00C968E4" w:rsidRPr="00BB7B26">
        <w:rPr>
          <w:rFonts w:hint="eastAsia"/>
        </w:rPr>
        <w:t>故项目固液分离区恶臭气体产排情况见下表。</w:t>
      </w:r>
    </w:p>
    <w:p w:rsidR="000F768B" w:rsidRPr="00BB7B26" w:rsidRDefault="000F768B" w:rsidP="00DB33B6">
      <w:pPr>
        <w:spacing w:line="240" w:lineRule="auto"/>
        <w:ind w:firstLineChars="0" w:firstLine="0"/>
        <w:jc w:val="center"/>
        <w:rPr>
          <w:b/>
        </w:rPr>
      </w:pPr>
      <w:r w:rsidRPr="00BB7B26">
        <w:rPr>
          <w:b/>
        </w:rPr>
        <w:t>表</w:t>
      </w:r>
      <w:r w:rsidR="00DB33B6" w:rsidRPr="00BB7B26">
        <w:rPr>
          <w:rFonts w:hint="eastAsia"/>
          <w:b/>
        </w:rPr>
        <w:t>5-14</w:t>
      </w:r>
      <w:r w:rsidRPr="00BB7B26">
        <w:rPr>
          <w:b/>
        </w:rPr>
        <w:t xml:space="preserve">  </w:t>
      </w:r>
      <w:r w:rsidRPr="00BB7B26">
        <w:rPr>
          <w:b/>
        </w:rPr>
        <w:t>项目建成后</w:t>
      </w:r>
      <w:r w:rsidR="00C968E4" w:rsidRPr="00BB7B26">
        <w:rPr>
          <w:b/>
        </w:rPr>
        <w:t>固液分离区恶臭气体</w:t>
      </w:r>
      <w:r w:rsidRPr="00BB7B26">
        <w:rPr>
          <w:b/>
        </w:rPr>
        <w:t>产排源强一览表</w:t>
      </w:r>
    </w:p>
    <w:tbl>
      <w:tblPr>
        <w:tblW w:w="5000" w:type="pct"/>
        <w:tblCellMar>
          <w:left w:w="0" w:type="dxa"/>
          <w:right w:w="0" w:type="dxa"/>
        </w:tblCellMar>
        <w:tblLook w:val="04A0"/>
      </w:tblPr>
      <w:tblGrid>
        <w:gridCol w:w="1040"/>
        <w:gridCol w:w="883"/>
        <w:gridCol w:w="956"/>
        <w:gridCol w:w="791"/>
        <w:gridCol w:w="744"/>
        <w:gridCol w:w="1116"/>
        <w:gridCol w:w="1208"/>
        <w:gridCol w:w="802"/>
        <w:gridCol w:w="784"/>
        <w:gridCol w:w="746"/>
      </w:tblGrid>
      <w:tr w:rsidR="00C968E4" w:rsidRPr="00BB7B26" w:rsidTr="00C968E4">
        <w:trPr>
          <w:trHeight w:val="340"/>
        </w:trPr>
        <w:tc>
          <w:tcPr>
            <w:tcW w:w="573" w:type="pct"/>
            <w:vMerge w:val="restart"/>
            <w:tcBorders>
              <w:top w:val="single" w:sz="12" w:space="0" w:color="auto"/>
              <w:bottom w:val="single" w:sz="6" w:space="0" w:color="000000"/>
              <w:right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排放源</w:t>
            </w:r>
          </w:p>
        </w:tc>
        <w:tc>
          <w:tcPr>
            <w:tcW w:w="1014" w:type="pct"/>
            <w:gridSpan w:val="2"/>
            <w:tcBorders>
              <w:top w:val="single" w:sz="12" w:space="0" w:color="auto"/>
              <w:left w:val="single" w:sz="6" w:space="0" w:color="000000"/>
              <w:bottom w:val="single" w:sz="6" w:space="0" w:color="000000"/>
              <w:right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w:t>
            </w:r>
            <w:r w:rsidRPr="00BB7B26">
              <w:rPr>
                <w:rFonts w:ascii="Times New Roman" w:hAnsi="宋体" w:hint="eastAsia"/>
                <w:kern w:val="21"/>
                <w:sz w:val="21"/>
                <w:szCs w:val="21"/>
              </w:rPr>
              <w:t>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46" w:type="pct"/>
            <w:gridSpan w:val="2"/>
            <w:tcBorders>
              <w:top w:val="single" w:sz="12" w:space="0" w:color="auto"/>
              <w:left w:val="single" w:sz="6" w:space="0" w:color="000000"/>
              <w:bottom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产生量（</w:t>
            </w:r>
            <w:r w:rsidRPr="00BB7B26">
              <w:rPr>
                <w:rFonts w:ascii="Times New Roman" w:hAnsi="Times New Roman"/>
                <w:kern w:val="21"/>
                <w:sz w:val="21"/>
                <w:szCs w:val="21"/>
              </w:rPr>
              <w:t>t/a</w:t>
            </w:r>
            <w:r w:rsidRPr="00BB7B26">
              <w:rPr>
                <w:rFonts w:ascii="Times New Roman" w:hAnsi="宋体"/>
                <w:kern w:val="21"/>
                <w:sz w:val="21"/>
                <w:szCs w:val="21"/>
              </w:rPr>
              <w:t>）</w:t>
            </w:r>
          </w:p>
        </w:tc>
        <w:tc>
          <w:tcPr>
            <w:tcW w:w="615" w:type="pct"/>
            <w:vMerge w:val="restart"/>
            <w:tcBorders>
              <w:top w:val="single" w:sz="12" w:space="0" w:color="auto"/>
              <w:left w:val="single" w:sz="6" w:space="0" w:color="000000"/>
            </w:tcBorders>
            <w:vAlign w:val="center"/>
          </w:tcPr>
          <w:p w:rsidR="000F768B" w:rsidRPr="00BB7B26" w:rsidRDefault="000F768B" w:rsidP="00C968E4">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处理效率</w:t>
            </w:r>
          </w:p>
        </w:tc>
        <w:tc>
          <w:tcPr>
            <w:tcW w:w="1108" w:type="pct"/>
            <w:gridSpan w:val="2"/>
            <w:tcBorders>
              <w:top w:val="single" w:sz="12" w:space="0" w:color="auto"/>
              <w:left w:val="single" w:sz="6" w:space="0" w:color="000000"/>
              <w:bottom w:val="single" w:sz="6" w:space="0" w:color="000000"/>
              <w:right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43" w:type="pct"/>
            <w:gridSpan w:val="2"/>
            <w:tcBorders>
              <w:top w:val="single" w:sz="12" w:space="0" w:color="auto"/>
              <w:left w:val="single" w:sz="6" w:space="0" w:color="000000"/>
              <w:bottom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w:t>
            </w:r>
            <w:r w:rsidRPr="00BB7B26">
              <w:rPr>
                <w:rFonts w:ascii="Times New Roman" w:hAnsi="宋体"/>
                <w:kern w:val="21"/>
                <w:sz w:val="21"/>
                <w:szCs w:val="21"/>
              </w:rPr>
              <w:t>量（</w:t>
            </w:r>
            <w:r w:rsidRPr="00BB7B26">
              <w:rPr>
                <w:rFonts w:ascii="Times New Roman" w:hAnsi="Times New Roman"/>
                <w:kern w:val="21"/>
                <w:sz w:val="21"/>
                <w:szCs w:val="21"/>
              </w:rPr>
              <w:t>t/a</w:t>
            </w:r>
            <w:r w:rsidRPr="00BB7B26">
              <w:rPr>
                <w:rFonts w:ascii="Times New Roman" w:hAnsi="宋体"/>
                <w:kern w:val="21"/>
                <w:sz w:val="21"/>
                <w:szCs w:val="21"/>
              </w:rPr>
              <w:t>）</w:t>
            </w:r>
          </w:p>
        </w:tc>
      </w:tr>
      <w:tr w:rsidR="00C968E4" w:rsidRPr="00BB7B26" w:rsidTr="00C968E4">
        <w:trPr>
          <w:trHeight w:val="340"/>
        </w:trPr>
        <w:tc>
          <w:tcPr>
            <w:tcW w:w="573" w:type="pct"/>
            <w:vMerge/>
            <w:tcBorders>
              <w:top w:val="single" w:sz="6" w:space="0" w:color="000000"/>
              <w:bottom w:val="single" w:sz="6" w:space="0" w:color="000000"/>
              <w:right w:val="single" w:sz="6" w:space="0" w:color="000000"/>
            </w:tcBorders>
            <w:vAlign w:val="center"/>
            <w:hideMark/>
          </w:tcPr>
          <w:p w:rsidR="000F768B" w:rsidRPr="00BB7B26" w:rsidRDefault="000F768B" w:rsidP="00C968E4">
            <w:pPr>
              <w:widowControl/>
              <w:spacing w:line="240" w:lineRule="auto"/>
              <w:ind w:firstLineChars="0" w:firstLine="0"/>
              <w:jc w:val="center"/>
              <w:rPr>
                <w:kern w:val="21"/>
                <w:sz w:val="21"/>
                <w:szCs w:val="21"/>
              </w:rPr>
            </w:pP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527" w:type="pct"/>
            <w:tcBorders>
              <w:top w:val="single" w:sz="6" w:space="0" w:color="000000"/>
              <w:left w:val="single" w:sz="6" w:space="0" w:color="000000"/>
              <w:bottom w:val="single" w:sz="6" w:space="0" w:color="000000"/>
              <w:right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6" w:type="pct"/>
            <w:tcBorders>
              <w:top w:val="single" w:sz="6" w:space="0" w:color="000000"/>
              <w:left w:val="single" w:sz="6" w:space="0" w:color="000000"/>
              <w:bottom w:val="single" w:sz="6" w:space="0" w:color="000000"/>
              <w:right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0" w:type="pct"/>
            <w:tcBorders>
              <w:top w:val="single" w:sz="6" w:space="0" w:color="000000"/>
              <w:left w:val="single" w:sz="6" w:space="0" w:color="000000"/>
              <w:bottom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615" w:type="pct"/>
            <w:vMerge/>
            <w:tcBorders>
              <w:left w:val="single" w:sz="6" w:space="0" w:color="000000"/>
              <w:bottom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p>
        </w:tc>
        <w:tc>
          <w:tcPr>
            <w:tcW w:w="666" w:type="pct"/>
            <w:tcBorders>
              <w:top w:val="single" w:sz="6" w:space="0" w:color="000000"/>
              <w:left w:val="single" w:sz="6" w:space="0" w:color="000000"/>
              <w:bottom w:val="single" w:sz="6" w:space="0" w:color="000000"/>
              <w:right w:val="single" w:sz="4" w:space="0" w:color="auto"/>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42" w:type="pct"/>
            <w:tcBorders>
              <w:top w:val="single" w:sz="6" w:space="0" w:color="000000"/>
              <w:left w:val="single" w:sz="4" w:space="0" w:color="auto"/>
              <w:bottom w:val="single" w:sz="6" w:space="0" w:color="000000"/>
              <w:right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2" w:type="pct"/>
            <w:tcBorders>
              <w:top w:val="single" w:sz="6" w:space="0" w:color="000000"/>
              <w:left w:val="single" w:sz="6" w:space="0" w:color="000000"/>
              <w:bottom w:val="single" w:sz="6" w:space="0" w:color="000000"/>
              <w:right w:val="single" w:sz="4" w:space="0" w:color="auto"/>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1" w:type="pct"/>
            <w:tcBorders>
              <w:top w:val="single" w:sz="6" w:space="0" w:color="000000"/>
              <w:left w:val="single" w:sz="4" w:space="0" w:color="auto"/>
              <w:bottom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r>
      <w:tr w:rsidR="00C968E4" w:rsidRPr="00BB7B26" w:rsidTr="00C968E4">
        <w:trPr>
          <w:trHeight w:val="340"/>
        </w:trPr>
        <w:tc>
          <w:tcPr>
            <w:tcW w:w="573" w:type="pct"/>
            <w:tcBorders>
              <w:top w:val="single" w:sz="6" w:space="0" w:color="000000"/>
              <w:bottom w:val="single" w:sz="12" w:space="0" w:color="auto"/>
              <w:right w:val="single" w:sz="6" w:space="0" w:color="000000"/>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固液分</w:t>
            </w:r>
          </w:p>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离区</w:t>
            </w:r>
          </w:p>
        </w:tc>
        <w:tc>
          <w:tcPr>
            <w:tcW w:w="487" w:type="pct"/>
            <w:tcBorders>
              <w:top w:val="single" w:sz="6" w:space="0" w:color="000000"/>
              <w:left w:val="single" w:sz="6" w:space="0" w:color="000000"/>
              <w:bottom w:val="single" w:sz="12" w:space="0" w:color="auto"/>
              <w:right w:val="single" w:sz="6" w:space="0" w:color="000000"/>
            </w:tcBorders>
            <w:vAlign w:val="center"/>
            <w:hideMark/>
          </w:tcPr>
          <w:p w:rsidR="000F768B"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0.016</w:t>
            </w:r>
          </w:p>
        </w:tc>
        <w:tc>
          <w:tcPr>
            <w:tcW w:w="527" w:type="pct"/>
            <w:tcBorders>
              <w:top w:val="single" w:sz="6" w:space="0" w:color="000000"/>
              <w:left w:val="single" w:sz="6" w:space="0" w:color="000000"/>
              <w:bottom w:val="single" w:sz="12" w:space="0" w:color="auto"/>
              <w:right w:val="single" w:sz="6" w:space="0" w:color="000000"/>
            </w:tcBorders>
            <w:vAlign w:val="center"/>
            <w:hideMark/>
          </w:tcPr>
          <w:p w:rsidR="000F768B"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0.000618</w:t>
            </w:r>
          </w:p>
        </w:tc>
        <w:tc>
          <w:tcPr>
            <w:tcW w:w="436" w:type="pct"/>
            <w:tcBorders>
              <w:top w:val="single" w:sz="6" w:space="0" w:color="000000"/>
              <w:left w:val="single" w:sz="6" w:space="0" w:color="000000"/>
              <w:bottom w:val="single" w:sz="12" w:space="0" w:color="auto"/>
              <w:right w:val="single" w:sz="6" w:space="0" w:color="000000"/>
            </w:tcBorders>
            <w:vAlign w:val="center"/>
            <w:hideMark/>
          </w:tcPr>
          <w:p w:rsidR="000F768B"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0.14</w:t>
            </w:r>
          </w:p>
        </w:tc>
        <w:tc>
          <w:tcPr>
            <w:tcW w:w="410" w:type="pct"/>
            <w:tcBorders>
              <w:top w:val="single" w:sz="6" w:space="0" w:color="000000"/>
              <w:left w:val="single" w:sz="6" w:space="0" w:color="000000"/>
              <w:bottom w:val="single" w:sz="12" w:space="0" w:color="auto"/>
            </w:tcBorders>
            <w:vAlign w:val="center"/>
            <w:hideMark/>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0</w:t>
            </w:r>
            <w:r w:rsidRPr="00BB7B26">
              <w:rPr>
                <w:rFonts w:ascii="Times New Roman" w:hAnsi="Times New Roman" w:hint="eastAsia"/>
                <w:kern w:val="21"/>
                <w:sz w:val="21"/>
                <w:szCs w:val="21"/>
              </w:rPr>
              <w:t>.</w:t>
            </w:r>
            <w:r w:rsidR="00C968E4" w:rsidRPr="00BB7B26">
              <w:rPr>
                <w:rFonts w:ascii="Times New Roman" w:hAnsi="Times New Roman" w:hint="eastAsia"/>
                <w:kern w:val="21"/>
                <w:sz w:val="21"/>
                <w:szCs w:val="21"/>
              </w:rPr>
              <w:t>00541</w:t>
            </w:r>
          </w:p>
        </w:tc>
        <w:tc>
          <w:tcPr>
            <w:tcW w:w="615" w:type="pct"/>
            <w:tcBorders>
              <w:top w:val="single" w:sz="6" w:space="0" w:color="000000"/>
              <w:left w:val="single" w:sz="6" w:space="0" w:color="000000"/>
              <w:bottom w:val="single" w:sz="12" w:space="0" w:color="auto"/>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70%</w:t>
            </w:r>
          </w:p>
        </w:tc>
        <w:tc>
          <w:tcPr>
            <w:tcW w:w="666" w:type="pct"/>
            <w:tcBorders>
              <w:top w:val="single" w:sz="6" w:space="0" w:color="000000"/>
              <w:left w:val="single" w:sz="6" w:space="0" w:color="000000"/>
              <w:bottom w:val="single" w:sz="12" w:space="0" w:color="auto"/>
              <w:right w:val="single" w:sz="4" w:space="0" w:color="auto"/>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w:t>
            </w:r>
            <w:r w:rsidR="00C968E4" w:rsidRPr="00BB7B26">
              <w:rPr>
                <w:rFonts w:ascii="Times New Roman" w:hAnsi="Times New Roman" w:hint="eastAsia"/>
                <w:kern w:val="21"/>
                <w:sz w:val="21"/>
                <w:szCs w:val="21"/>
              </w:rPr>
              <w:t>048</w:t>
            </w:r>
          </w:p>
        </w:tc>
        <w:tc>
          <w:tcPr>
            <w:tcW w:w="442" w:type="pct"/>
            <w:tcBorders>
              <w:top w:val="single" w:sz="6" w:space="0" w:color="000000"/>
              <w:left w:val="single" w:sz="4" w:space="0" w:color="auto"/>
              <w:bottom w:val="single" w:sz="12" w:space="0" w:color="auto"/>
              <w:right w:val="single" w:sz="6" w:space="0" w:color="000000"/>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w:t>
            </w:r>
            <w:r w:rsidR="00C968E4" w:rsidRPr="00BB7B26">
              <w:rPr>
                <w:rFonts w:ascii="Times New Roman" w:hAnsi="Times New Roman" w:hint="eastAsia"/>
                <w:kern w:val="21"/>
                <w:sz w:val="21"/>
                <w:szCs w:val="21"/>
              </w:rPr>
              <w:t>0185</w:t>
            </w:r>
          </w:p>
        </w:tc>
        <w:tc>
          <w:tcPr>
            <w:tcW w:w="432" w:type="pct"/>
            <w:tcBorders>
              <w:top w:val="single" w:sz="6" w:space="0" w:color="000000"/>
              <w:left w:val="single" w:sz="6" w:space="0" w:color="000000"/>
              <w:bottom w:val="single" w:sz="12" w:space="0" w:color="auto"/>
              <w:right w:val="single" w:sz="4" w:space="0" w:color="auto"/>
            </w:tcBorders>
            <w:vAlign w:val="center"/>
          </w:tcPr>
          <w:p w:rsidR="000F768B"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0.0419</w:t>
            </w:r>
          </w:p>
        </w:tc>
        <w:tc>
          <w:tcPr>
            <w:tcW w:w="411" w:type="pct"/>
            <w:tcBorders>
              <w:top w:val="single" w:sz="6" w:space="0" w:color="000000"/>
              <w:left w:val="single" w:sz="4" w:space="0" w:color="auto"/>
              <w:bottom w:val="single" w:sz="12" w:space="0" w:color="auto"/>
            </w:tcBorders>
            <w:vAlign w:val="center"/>
          </w:tcPr>
          <w:p w:rsidR="000F768B" w:rsidRPr="00BB7B26" w:rsidRDefault="000F768B"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w:t>
            </w:r>
            <w:r w:rsidR="00C968E4" w:rsidRPr="00BB7B26">
              <w:rPr>
                <w:rFonts w:ascii="Times New Roman" w:hAnsi="Times New Roman" w:hint="eastAsia"/>
                <w:kern w:val="21"/>
                <w:sz w:val="21"/>
                <w:szCs w:val="21"/>
              </w:rPr>
              <w:t>016</w:t>
            </w:r>
          </w:p>
        </w:tc>
      </w:tr>
    </w:tbl>
    <w:p w:rsidR="000F768B" w:rsidRPr="00BB7B26" w:rsidRDefault="000F768B" w:rsidP="000F768B">
      <w:pPr>
        <w:ind w:firstLine="480"/>
      </w:pPr>
      <w:r w:rsidRPr="00BB7B26">
        <w:rPr>
          <w:rFonts w:hint="eastAsia"/>
        </w:rPr>
        <w:t>由上表可见，项目</w:t>
      </w:r>
      <w:r w:rsidR="00C968E4" w:rsidRPr="00BB7B26">
        <w:rPr>
          <w:rFonts w:hint="eastAsia"/>
        </w:rPr>
        <w:t>固液分离区</w:t>
      </w:r>
      <w:r w:rsidRPr="00BB7B26">
        <w:t>NH</w:t>
      </w:r>
      <w:r w:rsidRPr="00BB7B26">
        <w:rPr>
          <w:vertAlign w:val="subscript"/>
        </w:rPr>
        <w:t>3</w:t>
      </w:r>
      <w:r w:rsidRPr="00BB7B26">
        <w:rPr>
          <w:rFonts w:hint="eastAsia"/>
        </w:rPr>
        <w:t>总排放量为</w:t>
      </w:r>
      <w:r w:rsidRPr="00BB7B26">
        <w:t>0.</w:t>
      </w:r>
      <w:r w:rsidR="00C968E4" w:rsidRPr="00BB7B26">
        <w:rPr>
          <w:rFonts w:hint="eastAsia"/>
        </w:rPr>
        <w:t>0048</w:t>
      </w:r>
      <w:r w:rsidRPr="00BB7B26">
        <w:t>kg/h</w:t>
      </w:r>
      <w:r w:rsidRPr="00BB7B26">
        <w:rPr>
          <w:rFonts w:hint="eastAsia"/>
        </w:rPr>
        <w:t>，</w:t>
      </w:r>
      <w:r w:rsidR="00C968E4" w:rsidRPr="00BB7B26">
        <w:rPr>
          <w:rFonts w:hint="eastAsia"/>
        </w:rPr>
        <w:t>0.0419</w:t>
      </w:r>
      <w:r w:rsidRPr="00BB7B26">
        <w:t>t/a</w:t>
      </w:r>
      <w:r w:rsidRPr="00BB7B26">
        <w:rPr>
          <w:rFonts w:hint="eastAsia"/>
        </w:rPr>
        <w:t>，</w:t>
      </w:r>
      <w:r w:rsidRPr="00BB7B26">
        <w:t>H</w:t>
      </w:r>
      <w:r w:rsidRPr="00BB7B26">
        <w:rPr>
          <w:vertAlign w:val="subscript"/>
        </w:rPr>
        <w:t>2</w:t>
      </w:r>
      <w:r w:rsidRPr="00BB7B26">
        <w:t>S</w:t>
      </w:r>
      <w:r w:rsidRPr="00BB7B26">
        <w:rPr>
          <w:rFonts w:hint="eastAsia"/>
        </w:rPr>
        <w:t>排放量为</w:t>
      </w:r>
      <w:r w:rsidR="00C968E4" w:rsidRPr="00BB7B26">
        <w:t>0.</w:t>
      </w:r>
      <w:r w:rsidR="00C968E4" w:rsidRPr="00BB7B26">
        <w:rPr>
          <w:rFonts w:hint="eastAsia"/>
        </w:rPr>
        <w:t>000185</w:t>
      </w:r>
      <w:r w:rsidRPr="00BB7B26">
        <w:t>kg/h</w:t>
      </w:r>
      <w:r w:rsidRPr="00BB7B26">
        <w:rPr>
          <w:rFonts w:hint="eastAsia"/>
        </w:rPr>
        <w:t>，</w:t>
      </w:r>
      <w:r w:rsidRPr="00BB7B26">
        <w:t>0.</w:t>
      </w:r>
      <w:r w:rsidR="00C968E4" w:rsidRPr="00BB7B26">
        <w:rPr>
          <w:rFonts w:hint="eastAsia"/>
        </w:rPr>
        <w:t>0</w:t>
      </w:r>
      <w:r w:rsidRPr="00BB7B26">
        <w:rPr>
          <w:rFonts w:hint="eastAsia"/>
        </w:rPr>
        <w:t>0</w:t>
      </w:r>
      <w:r w:rsidR="00C968E4" w:rsidRPr="00BB7B26">
        <w:rPr>
          <w:rFonts w:hint="eastAsia"/>
        </w:rPr>
        <w:t>16</w:t>
      </w:r>
      <w:r w:rsidRPr="00BB7B26">
        <w:t>t/a</w:t>
      </w:r>
      <w:r w:rsidRPr="00BB7B26">
        <w:rPr>
          <w:rFonts w:hint="eastAsia"/>
        </w:rPr>
        <w:t>。</w:t>
      </w:r>
    </w:p>
    <w:p w:rsidR="007231F4" w:rsidRPr="00BB7B26" w:rsidRDefault="00E36CA4" w:rsidP="007231F4">
      <w:pPr>
        <w:ind w:firstLine="480"/>
      </w:pPr>
      <w:r w:rsidRPr="00BB7B26">
        <w:rPr>
          <w:rFonts w:hint="eastAsia"/>
        </w:rPr>
        <w:t>（</w:t>
      </w:r>
      <w:r w:rsidR="00C968E4" w:rsidRPr="00BB7B26">
        <w:rPr>
          <w:rFonts w:hint="eastAsia"/>
        </w:rPr>
        <w:t>4</w:t>
      </w:r>
      <w:r w:rsidRPr="00BB7B26">
        <w:rPr>
          <w:rFonts w:hint="eastAsia"/>
        </w:rPr>
        <w:t>）</w:t>
      </w:r>
      <w:r w:rsidR="007231F4" w:rsidRPr="00BB7B26">
        <w:rPr>
          <w:rFonts w:hint="eastAsia"/>
        </w:rPr>
        <w:t>沼液暂存池臭气</w:t>
      </w:r>
    </w:p>
    <w:p w:rsidR="00C968E4" w:rsidRPr="00BB7B26" w:rsidRDefault="007231F4" w:rsidP="00C968E4">
      <w:pPr>
        <w:ind w:firstLine="480"/>
      </w:pPr>
      <w:r w:rsidRPr="00BB7B26">
        <w:rPr>
          <w:rFonts w:hAnsi="宋体"/>
          <w:kern w:val="24"/>
        </w:rPr>
        <w:t>污水处理站产生沼液在非耕作期于场内沼液储存池中暂存，项目沼液储存池占地面积均为</w:t>
      </w:r>
      <w:r w:rsidR="00E36CA4" w:rsidRPr="00BB7B26">
        <w:rPr>
          <w:kern w:val="24"/>
        </w:rPr>
        <w:t>105</w:t>
      </w:r>
      <w:r w:rsidRPr="00BB7B26">
        <w:rPr>
          <w:kern w:val="24"/>
        </w:rPr>
        <w:t>0m</w:t>
      </w:r>
      <w:r w:rsidRPr="00BB7B26">
        <w:rPr>
          <w:kern w:val="24"/>
          <w:vertAlign w:val="superscript"/>
        </w:rPr>
        <w:t>2</w:t>
      </w:r>
      <w:r w:rsidR="00E36CA4" w:rsidRPr="00BB7B26">
        <w:rPr>
          <w:rFonts w:hAnsi="宋体"/>
          <w:kern w:val="24"/>
        </w:rPr>
        <w:t>，</w:t>
      </w:r>
      <w:r w:rsidRPr="00BB7B26">
        <w:rPr>
          <w:rFonts w:hAnsi="宋体"/>
          <w:kern w:val="24"/>
        </w:rPr>
        <w:t>类比同类型项目，项目建成后全场沼液储存池臭气产生系数为</w:t>
      </w:r>
      <w:r w:rsidRPr="00BB7B26">
        <w:rPr>
          <w:kern w:val="24"/>
        </w:rPr>
        <w:t>NH</w:t>
      </w:r>
      <w:r w:rsidRPr="00BB7B26">
        <w:rPr>
          <w:kern w:val="24"/>
          <w:vertAlign w:val="subscript"/>
        </w:rPr>
        <w:t>3</w:t>
      </w:r>
      <w:r w:rsidRPr="00BB7B26">
        <w:rPr>
          <w:kern w:val="24"/>
        </w:rPr>
        <w:t>12g/m</w:t>
      </w:r>
      <w:r w:rsidRPr="00BB7B26">
        <w:rPr>
          <w:kern w:val="24"/>
          <w:vertAlign w:val="superscript"/>
        </w:rPr>
        <w:t>2</w:t>
      </w:r>
      <w:r w:rsidRPr="00BB7B26">
        <w:rPr>
          <w:rFonts w:hAnsi="宋体"/>
          <w:kern w:val="24"/>
        </w:rPr>
        <w:t>、</w:t>
      </w:r>
      <w:r w:rsidRPr="00BB7B26">
        <w:rPr>
          <w:kern w:val="24"/>
        </w:rPr>
        <w:t>H</w:t>
      </w:r>
      <w:r w:rsidRPr="00BB7B26">
        <w:rPr>
          <w:kern w:val="24"/>
          <w:vertAlign w:val="subscript"/>
        </w:rPr>
        <w:t>2</w:t>
      </w:r>
      <w:r w:rsidRPr="00BB7B26">
        <w:rPr>
          <w:kern w:val="24"/>
        </w:rPr>
        <w:t>S1g/m</w:t>
      </w:r>
      <w:r w:rsidRPr="00BB7B26">
        <w:rPr>
          <w:kern w:val="24"/>
          <w:vertAlign w:val="superscript"/>
        </w:rPr>
        <w:t>2</w:t>
      </w:r>
      <w:r w:rsidRPr="00BB7B26">
        <w:rPr>
          <w:rFonts w:hAnsi="宋体"/>
          <w:kern w:val="24"/>
        </w:rPr>
        <w:t>，则</w:t>
      </w:r>
      <w:r w:rsidR="00E36CA4" w:rsidRPr="00BB7B26">
        <w:rPr>
          <w:kern w:val="24"/>
        </w:rPr>
        <w:t>NH</w:t>
      </w:r>
      <w:r w:rsidR="00E36CA4" w:rsidRPr="00BB7B26">
        <w:rPr>
          <w:kern w:val="24"/>
          <w:vertAlign w:val="subscript"/>
        </w:rPr>
        <w:t>3</w:t>
      </w:r>
      <w:r w:rsidRPr="00BB7B26">
        <w:rPr>
          <w:rFonts w:hAnsi="宋体"/>
          <w:kern w:val="24"/>
        </w:rPr>
        <w:t>的产生量为</w:t>
      </w:r>
      <w:r w:rsidRPr="00BB7B26">
        <w:rPr>
          <w:kern w:val="24"/>
        </w:rPr>
        <w:t>0.01</w:t>
      </w:r>
      <w:r w:rsidR="00E36CA4" w:rsidRPr="00BB7B26">
        <w:rPr>
          <w:kern w:val="24"/>
        </w:rPr>
        <w:t>26</w:t>
      </w:r>
      <w:r w:rsidRPr="00BB7B26">
        <w:rPr>
          <w:kern w:val="24"/>
        </w:rPr>
        <w:t>t/a</w:t>
      </w:r>
      <w:r w:rsidRPr="00BB7B26">
        <w:rPr>
          <w:rFonts w:hAnsi="宋体"/>
          <w:kern w:val="24"/>
        </w:rPr>
        <w:t>，</w:t>
      </w:r>
      <w:r w:rsidRPr="00BB7B26">
        <w:rPr>
          <w:kern w:val="24"/>
        </w:rPr>
        <w:t>H</w:t>
      </w:r>
      <w:r w:rsidRPr="00BB7B26">
        <w:rPr>
          <w:kern w:val="24"/>
          <w:vertAlign w:val="subscript"/>
        </w:rPr>
        <w:t>2</w:t>
      </w:r>
      <w:r w:rsidRPr="00BB7B26">
        <w:rPr>
          <w:kern w:val="24"/>
        </w:rPr>
        <w:t>S</w:t>
      </w:r>
      <w:r w:rsidRPr="00BB7B26">
        <w:rPr>
          <w:rFonts w:hAnsi="宋体"/>
          <w:kern w:val="24"/>
        </w:rPr>
        <w:t>的产生量为</w:t>
      </w:r>
      <w:r w:rsidRPr="00BB7B26">
        <w:rPr>
          <w:kern w:val="24"/>
        </w:rPr>
        <w:t>0.001</w:t>
      </w:r>
      <w:r w:rsidR="00E36CA4" w:rsidRPr="00BB7B26">
        <w:rPr>
          <w:kern w:val="24"/>
        </w:rPr>
        <w:t>05</w:t>
      </w:r>
      <w:r w:rsidRPr="00BB7B26">
        <w:rPr>
          <w:kern w:val="24"/>
        </w:rPr>
        <w:t>t/a</w:t>
      </w:r>
      <w:r w:rsidRPr="00BB7B26">
        <w:rPr>
          <w:rFonts w:hAnsi="宋体"/>
          <w:kern w:val="24"/>
        </w:rPr>
        <w:t>。</w:t>
      </w:r>
      <w:r w:rsidRPr="00BB7B26">
        <w:rPr>
          <w:rFonts w:hint="eastAsia"/>
        </w:rPr>
        <w:t>沼液储存池采用人工喷洒除臭剂来除臭，去除效率</w:t>
      </w:r>
      <w:r w:rsidR="00E36CA4" w:rsidRPr="00BB7B26">
        <w:rPr>
          <w:rFonts w:hint="eastAsia"/>
        </w:rPr>
        <w:t>约</w:t>
      </w:r>
      <w:r w:rsidRPr="00BB7B26">
        <w:rPr>
          <w:rFonts w:hint="eastAsia"/>
        </w:rPr>
        <w:t>为</w:t>
      </w:r>
      <w:r w:rsidRPr="00BB7B26">
        <w:t>70%</w:t>
      </w:r>
      <w:r w:rsidRPr="00BB7B26">
        <w:rPr>
          <w:rFonts w:hint="eastAsia"/>
        </w:rPr>
        <w:t>，</w:t>
      </w:r>
      <w:r w:rsidR="00C968E4" w:rsidRPr="00BB7B26">
        <w:rPr>
          <w:rFonts w:hint="eastAsia"/>
        </w:rPr>
        <w:t>故项目沼液暂存池臭气体产排情况见下表。</w:t>
      </w:r>
    </w:p>
    <w:p w:rsidR="00C968E4" w:rsidRPr="00BB7B26" w:rsidRDefault="00C968E4" w:rsidP="00C968E4">
      <w:pPr>
        <w:spacing w:line="240" w:lineRule="auto"/>
        <w:ind w:firstLineChars="0" w:firstLine="0"/>
        <w:jc w:val="center"/>
        <w:rPr>
          <w:b/>
        </w:rPr>
      </w:pPr>
      <w:r w:rsidRPr="00BB7B26">
        <w:rPr>
          <w:b/>
        </w:rPr>
        <w:t>表</w:t>
      </w:r>
      <w:r w:rsidR="00DB33B6" w:rsidRPr="00BB7B26">
        <w:rPr>
          <w:rFonts w:hint="eastAsia"/>
          <w:b/>
        </w:rPr>
        <w:t xml:space="preserve">5-15 </w:t>
      </w:r>
      <w:r w:rsidRPr="00BB7B26">
        <w:rPr>
          <w:b/>
        </w:rPr>
        <w:t xml:space="preserve"> </w:t>
      </w:r>
      <w:r w:rsidRPr="00BB7B26">
        <w:rPr>
          <w:b/>
        </w:rPr>
        <w:t>项目建成后</w:t>
      </w:r>
      <w:r w:rsidRPr="00BB7B26">
        <w:rPr>
          <w:rFonts w:hint="eastAsia"/>
          <w:b/>
        </w:rPr>
        <w:t>沼液暂存池</w:t>
      </w:r>
      <w:r w:rsidRPr="00BB7B26">
        <w:rPr>
          <w:b/>
        </w:rPr>
        <w:t>恶臭气体产排源强一览表</w:t>
      </w:r>
    </w:p>
    <w:tbl>
      <w:tblPr>
        <w:tblW w:w="5000" w:type="pct"/>
        <w:tblCellMar>
          <w:left w:w="0" w:type="dxa"/>
          <w:right w:w="0" w:type="dxa"/>
        </w:tblCellMar>
        <w:tblLook w:val="04A0"/>
      </w:tblPr>
      <w:tblGrid>
        <w:gridCol w:w="1040"/>
        <w:gridCol w:w="883"/>
        <w:gridCol w:w="956"/>
        <w:gridCol w:w="791"/>
        <w:gridCol w:w="744"/>
        <w:gridCol w:w="1116"/>
        <w:gridCol w:w="1208"/>
        <w:gridCol w:w="802"/>
        <w:gridCol w:w="784"/>
        <w:gridCol w:w="746"/>
      </w:tblGrid>
      <w:tr w:rsidR="00C968E4" w:rsidRPr="00BB7B26" w:rsidTr="00C968E4">
        <w:trPr>
          <w:trHeight w:val="340"/>
        </w:trPr>
        <w:tc>
          <w:tcPr>
            <w:tcW w:w="573" w:type="pct"/>
            <w:vMerge w:val="restart"/>
            <w:tcBorders>
              <w:top w:val="single" w:sz="12" w:space="0" w:color="auto"/>
              <w:bottom w:val="single" w:sz="6" w:space="0" w:color="000000"/>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排放源</w:t>
            </w:r>
          </w:p>
        </w:tc>
        <w:tc>
          <w:tcPr>
            <w:tcW w:w="1014" w:type="pct"/>
            <w:gridSpan w:val="2"/>
            <w:tcBorders>
              <w:top w:val="single" w:sz="12" w:space="0" w:color="auto"/>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w:t>
            </w:r>
            <w:r w:rsidRPr="00BB7B26">
              <w:rPr>
                <w:rFonts w:ascii="Times New Roman" w:hAnsi="宋体" w:hint="eastAsia"/>
                <w:kern w:val="21"/>
                <w:sz w:val="21"/>
                <w:szCs w:val="21"/>
              </w:rPr>
              <w:t>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46" w:type="pct"/>
            <w:gridSpan w:val="2"/>
            <w:tcBorders>
              <w:top w:val="single" w:sz="12" w:space="0" w:color="auto"/>
              <w:left w:val="single" w:sz="6" w:space="0" w:color="000000"/>
              <w:bottom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产生量（</w:t>
            </w:r>
            <w:r w:rsidRPr="00BB7B26">
              <w:rPr>
                <w:rFonts w:ascii="Times New Roman" w:hAnsi="Times New Roman"/>
                <w:kern w:val="21"/>
                <w:sz w:val="21"/>
                <w:szCs w:val="21"/>
              </w:rPr>
              <w:t>t/a</w:t>
            </w:r>
            <w:r w:rsidRPr="00BB7B26">
              <w:rPr>
                <w:rFonts w:ascii="Times New Roman" w:hAnsi="宋体"/>
                <w:kern w:val="21"/>
                <w:sz w:val="21"/>
                <w:szCs w:val="21"/>
              </w:rPr>
              <w:t>）</w:t>
            </w:r>
          </w:p>
        </w:tc>
        <w:tc>
          <w:tcPr>
            <w:tcW w:w="615" w:type="pct"/>
            <w:vMerge w:val="restart"/>
            <w:tcBorders>
              <w:top w:val="single" w:sz="12" w:space="0" w:color="auto"/>
              <w:left w:val="single" w:sz="6" w:space="0" w:color="000000"/>
            </w:tcBorders>
            <w:vAlign w:val="center"/>
          </w:tcPr>
          <w:p w:rsidR="00C968E4" w:rsidRPr="00BB7B26" w:rsidRDefault="00C968E4" w:rsidP="00C968E4">
            <w:pPr>
              <w:pStyle w:val="TableParagraph"/>
              <w:kinsoku w:val="0"/>
              <w:overflowPunct w:val="0"/>
              <w:jc w:val="center"/>
              <w:rPr>
                <w:rFonts w:ascii="Times New Roman" w:hAnsi="宋体"/>
                <w:kern w:val="21"/>
                <w:sz w:val="21"/>
                <w:szCs w:val="21"/>
              </w:rPr>
            </w:pPr>
            <w:r w:rsidRPr="00BB7B26">
              <w:rPr>
                <w:rFonts w:ascii="Times New Roman" w:hAnsi="宋体" w:hint="eastAsia"/>
                <w:kern w:val="21"/>
                <w:sz w:val="21"/>
                <w:szCs w:val="21"/>
              </w:rPr>
              <w:t>处理效率</w:t>
            </w:r>
          </w:p>
        </w:tc>
        <w:tc>
          <w:tcPr>
            <w:tcW w:w="1108" w:type="pct"/>
            <w:gridSpan w:val="2"/>
            <w:tcBorders>
              <w:top w:val="single" w:sz="12" w:space="0" w:color="auto"/>
              <w:left w:val="single" w:sz="6" w:space="0" w:color="000000"/>
              <w:bottom w:val="single" w:sz="6" w:space="0" w:color="000000"/>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排放速率</w:t>
            </w:r>
            <w:r w:rsidRPr="00BB7B26">
              <w:rPr>
                <w:rFonts w:ascii="Times New Roman" w:hAnsi="宋体"/>
                <w:kern w:val="21"/>
                <w:sz w:val="21"/>
                <w:szCs w:val="21"/>
              </w:rPr>
              <w:t>（</w:t>
            </w:r>
            <w:r w:rsidRPr="00BB7B26">
              <w:rPr>
                <w:rFonts w:ascii="Times New Roman" w:hAnsi="Times New Roman"/>
                <w:kern w:val="21"/>
                <w:sz w:val="21"/>
                <w:szCs w:val="21"/>
              </w:rPr>
              <w:t>kg/h</w:t>
            </w:r>
            <w:r w:rsidRPr="00BB7B26">
              <w:rPr>
                <w:rFonts w:ascii="Times New Roman" w:hAnsi="宋体"/>
                <w:kern w:val="21"/>
                <w:sz w:val="21"/>
                <w:szCs w:val="21"/>
              </w:rPr>
              <w:t>）</w:t>
            </w:r>
          </w:p>
        </w:tc>
        <w:tc>
          <w:tcPr>
            <w:tcW w:w="843" w:type="pct"/>
            <w:gridSpan w:val="2"/>
            <w:tcBorders>
              <w:top w:val="single" w:sz="12" w:space="0" w:color="auto"/>
              <w:left w:val="single" w:sz="6" w:space="0" w:color="000000"/>
              <w:bottom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宋体" w:hint="eastAsia"/>
                <w:kern w:val="21"/>
                <w:sz w:val="21"/>
                <w:szCs w:val="21"/>
              </w:rPr>
              <w:t>排放</w:t>
            </w:r>
            <w:r w:rsidRPr="00BB7B26">
              <w:rPr>
                <w:rFonts w:ascii="Times New Roman" w:hAnsi="宋体"/>
                <w:kern w:val="21"/>
                <w:sz w:val="21"/>
                <w:szCs w:val="21"/>
              </w:rPr>
              <w:t>量（</w:t>
            </w:r>
            <w:r w:rsidRPr="00BB7B26">
              <w:rPr>
                <w:rFonts w:ascii="Times New Roman" w:hAnsi="Times New Roman"/>
                <w:kern w:val="21"/>
                <w:sz w:val="21"/>
                <w:szCs w:val="21"/>
              </w:rPr>
              <w:t>t/a</w:t>
            </w:r>
            <w:r w:rsidRPr="00BB7B26">
              <w:rPr>
                <w:rFonts w:ascii="Times New Roman" w:hAnsi="宋体"/>
                <w:kern w:val="21"/>
                <w:sz w:val="21"/>
                <w:szCs w:val="21"/>
              </w:rPr>
              <w:t>）</w:t>
            </w:r>
          </w:p>
        </w:tc>
      </w:tr>
      <w:tr w:rsidR="00C968E4" w:rsidRPr="00BB7B26" w:rsidTr="00C968E4">
        <w:trPr>
          <w:trHeight w:val="340"/>
        </w:trPr>
        <w:tc>
          <w:tcPr>
            <w:tcW w:w="573" w:type="pct"/>
            <w:vMerge/>
            <w:tcBorders>
              <w:top w:val="single" w:sz="6" w:space="0" w:color="000000"/>
              <w:bottom w:val="single" w:sz="6" w:space="0" w:color="000000"/>
              <w:right w:val="single" w:sz="6" w:space="0" w:color="000000"/>
            </w:tcBorders>
            <w:vAlign w:val="center"/>
            <w:hideMark/>
          </w:tcPr>
          <w:p w:rsidR="00C968E4" w:rsidRPr="00BB7B26" w:rsidRDefault="00C968E4" w:rsidP="00C968E4">
            <w:pPr>
              <w:widowControl/>
              <w:spacing w:line="240" w:lineRule="auto"/>
              <w:ind w:firstLineChars="0" w:firstLine="0"/>
              <w:jc w:val="center"/>
              <w:rPr>
                <w:kern w:val="21"/>
                <w:sz w:val="21"/>
                <w:szCs w:val="21"/>
              </w:rPr>
            </w:pPr>
          </w:p>
        </w:tc>
        <w:tc>
          <w:tcPr>
            <w:tcW w:w="487" w:type="pct"/>
            <w:tcBorders>
              <w:top w:val="single" w:sz="6" w:space="0" w:color="000000"/>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527" w:type="pct"/>
            <w:tcBorders>
              <w:top w:val="single" w:sz="6" w:space="0" w:color="000000"/>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6" w:type="pct"/>
            <w:tcBorders>
              <w:top w:val="single" w:sz="6" w:space="0" w:color="000000"/>
              <w:left w:val="single" w:sz="6" w:space="0" w:color="000000"/>
              <w:bottom w:val="single" w:sz="6" w:space="0" w:color="000000"/>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0" w:type="pct"/>
            <w:tcBorders>
              <w:top w:val="single" w:sz="6" w:space="0" w:color="000000"/>
              <w:left w:val="single" w:sz="6" w:space="0" w:color="000000"/>
              <w:bottom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615" w:type="pct"/>
            <w:vMerge/>
            <w:tcBorders>
              <w:left w:val="single" w:sz="6" w:space="0" w:color="000000"/>
              <w:bottom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p>
        </w:tc>
        <w:tc>
          <w:tcPr>
            <w:tcW w:w="666" w:type="pct"/>
            <w:tcBorders>
              <w:top w:val="single" w:sz="6" w:space="0" w:color="000000"/>
              <w:left w:val="single" w:sz="6" w:space="0" w:color="000000"/>
              <w:bottom w:val="single" w:sz="6" w:space="0" w:color="000000"/>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42" w:type="pct"/>
            <w:tcBorders>
              <w:top w:val="single" w:sz="6" w:space="0" w:color="000000"/>
              <w:left w:val="single" w:sz="4" w:space="0" w:color="auto"/>
              <w:bottom w:val="single" w:sz="6" w:space="0" w:color="000000"/>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432" w:type="pct"/>
            <w:tcBorders>
              <w:top w:val="single" w:sz="6" w:space="0" w:color="000000"/>
              <w:left w:val="single" w:sz="6" w:space="0" w:color="000000"/>
              <w:bottom w:val="single" w:sz="6" w:space="0" w:color="000000"/>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vertAlign w:val="subscript"/>
              </w:rPr>
            </w:pP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p>
        </w:tc>
        <w:tc>
          <w:tcPr>
            <w:tcW w:w="411" w:type="pct"/>
            <w:tcBorders>
              <w:top w:val="single" w:sz="6" w:space="0" w:color="000000"/>
              <w:left w:val="single" w:sz="4" w:space="0" w:color="auto"/>
              <w:bottom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r>
      <w:tr w:rsidR="00C968E4" w:rsidRPr="00BB7B26" w:rsidTr="00C968E4">
        <w:trPr>
          <w:trHeight w:val="340"/>
        </w:trPr>
        <w:tc>
          <w:tcPr>
            <w:tcW w:w="573" w:type="pct"/>
            <w:tcBorders>
              <w:top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沼液暂</w:t>
            </w:r>
          </w:p>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存池</w:t>
            </w:r>
          </w:p>
        </w:tc>
        <w:tc>
          <w:tcPr>
            <w:tcW w:w="487" w:type="pct"/>
            <w:tcBorders>
              <w:top w:val="single" w:sz="6" w:space="0" w:color="000000"/>
              <w:left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0.00144</w:t>
            </w:r>
          </w:p>
        </w:tc>
        <w:tc>
          <w:tcPr>
            <w:tcW w:w="527" w:type="pct"/>
            <w:tcBorders>
              <w:top w:val="single" w:sz="6" w:space="0" w:color="000000"/>
              <w:left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0.0012</w:t>
            </w:r>
          </w:p>
        </w:tc>
        <w:tc>
          <w:tcPr>
            <w:tcW w:w="436" w:type="pct"/>
            <w:tcBorders>
              <w:top w:val="single" w:sz="6" w:space="0" w:color="000000"/>
              <w:left w:val="single" w:sz="6" w:space="0" w:color="000000"/>
              <w:bottom w:val="single" w:sz="12" w:space="0" w:color="auto"/>
              <w:right w:val="single" w:sz="6" w:space="0" w:color="000000"/>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0.0126</w:t>
            </w:r>
          </w:p>
        </w:tc>
        <w:tc>
          <w:tcPr>
            <w:tcW w:w="410" w:type="pct"/>
            <w:tcBorders>
              <w:top w:val="single" w:sz="6" w:space="0" w:color="000000"/>
              <w:left w:val="single" w:sz="6" w:space="0" w:color="000000"/>
              <w:bottom w:val="single" w:sz="12" w:space="0" w:color="auto"/>
            </w:tcBorders>
            <w:vAlign w:val="center"/>
            <w:hideMark/>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0.00105</w:t>
            </w:r>
          </w:p>
        </w:tc>
        <w:tc>
          <w:tcPr>
            <w:tcW w:w="615" w:type="pct"/>
            <w:tcBorders>
              <w:top w:val="single" w:sz="6" w:space="0" w:color="000000"/>
              <w:left w:val="single" w:sz="6" w:space="0" w:color="000000"/>
              <w:bottom w:val="single" w:sz="12"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70%</w:t>
            </w:r>
          </w:p>
        </w:tc>
        <w:tc>
          <w:tcPr>
            <w:tcW w:w="666" w:type="pct"/>
            <w:tcBorders>
              <w:top w:val="single" w:sz="6" w:space="0" w:color="000000"/>
              <w:left w:val="single" w:sz="6" w:space="0" w:color="000000"/>
              <w:bottom w:val="single" w:sz="12" w:space="0" w:color="auto"/>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0.0004</w:t>
            </w:r>
          </w:p>
        </w:tc>
        <w:tc>
          <w:tcPr>
            <w:tcW w:w="442" w:type="pct"/>
            <w:tcBorders>
              <w:top w:val="single" w:sz="6" w:space="0" w:color="000000"/>
              <w:left w:val="single" w:sz="4" w:space="0" w:color="auto"/>
              <w:bottom w:val="single" w:sz="12" w:space="0" w:color="auto"/>
              <w:right w:val="single" w:sz="6" w:space="0" w:color="000000"/>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0.00036</w:t>
            </w:r>
          </w:p>
        </w:tc>
        <w:tc>
          <w:tcPr>
            <w:tcW w:w="432" w:type="pct"/>
            <w:tcBorders>
              <w:top w:val="single" w:sz="6" w:space="0" w:color="000000"/>
              <w:left w:val="single" w:sz="6" w:space="0" w:color="000000"/>
              <w:bottom w:val="single" w:sz="12" w:space="0" w:color="auto"/>
              <w:right w:val="single" w:sz="4"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0.0038</w:t>
            </w:r>
          </w:p>
        </w:tc>
        <w:tc>
          <w:tcPr>
            <w:tcW w:w="411" w:type="pct"/>
            <w:tcBorders>
              <w:top w:val="single" w:sz="6" w:space="0" w:color="000000"/>
              <w:left w:val="single" w:sz="4" w:space="0" w:color="auto"/>
              <w:bottom w:val="single" w:sz="12" w:space="0" w:color="auto"/>
            </w:tcBorders>
            <w:vAlign w:val="center"/>
          </w:tcPr>
          <w:p w:rsidR="00C968E4" w:rsidRPr="00BB7B26" w:rsidRDefault="00C968E4" w:rsidP="00C968E4">
            <w:pPr>
              <w:pStyle w:val="TableParagraph"/>
              <w:kinsoku w:val="0"/>
              <w:overflowPunct w:val="0"/>
              <w:jc w:val="center"/>
              <w:rPr>
                <w:rFonts w:ascii="Times New Roman" w:hAnsi="Times New Roman"/>
                <w:kern w:val="21"/>
                <w:sz w:val="21"/>
                <w:szCs w:val="21"/>
              </w:rPr>
            </w:pPr>
            <w:r w:rsidRPr="00BB7B26">
              <w:rPr>
                <w:rFonts w:ascii="Times New Roman" w:hAnsi="Times New Roman" w:hint="eastAsia"/>
                <w:kern w:val="21"/>
                <w:sz w:val="21"/>
                <w:szCs w:val="21"/>
              </w:rPr>
              <w:t>0.0003</w:t>
            </w:r>
          </w:p>
        </w:tc>
      </w:tr>
    </w:tbl>
    <w:p w:rsidR="00C968E4" w:rsidRPr="00BB7B26" w:rsidRDefault="00C968E4" w:rsidP="00C968E4">
      <w:pPr>
        <w:ind w:firstLine="480"/>
      </w:pPr>
      <w:r w:rsidRPr="00BB7B26">
        <w:rPr>
          <w:rFonts w:hint="eastAsia"/>
        </w:rPr>
        <w:t>由上表可见，项目沼液暂存池</w:t>
      </w:r>
      <w:r w:rsidRPr="00BB7B26">
        <w:t>NH</w:t>
      </w:r>
      <w:r w:rsidRPr="00BB7B26">
        <w:rPr>
          <w:vertAlign w:val="subscript"/>
        </w:rPr>
        <w:t>3</w:t>
      </w:r>
      <w:r w:rsidRPr="00BB7B26">
        <w:rPr>
          <w:rFonts w:hint="eastAsia"/>
        </w:rPr>
        <w:t>总排放量为</w:t>
      </w:r>
      <w:r w:rsidRPr="00BB7B26">
        <w:t>0.</w:t>
      </w:r>
      <w:r w:rsidRPr="00BB7B26">
        <w:rPr>
          <w:rFonts w:hint="eastAsia"/>
        </w:rPr>
        <w:t>00</w:t>
      </w:r>
      <w:r w:rsidR="00B34FE0" w:rsidRPr="00BB7B26">
        <w:rPr>
          <w:rFonts w:hint="eastAsia"/>
        </w:rPr>
        <w:t>0</w:t>
      </w:r>
      <w:r w:rsidRPr="00BB7B26">
        <w:rPr>
          <w:rFonts w:hint="eastAsia"/>
        </w:rPr>
        <w:t>4</w:t>
      </w:r>
      <w:r w:rsidRPr="00BB7B26">
        <w:t>kg/h</w:t>
      </w:r>
      <w:r w:rsidRPr="00BB7B26">
        <w:rPr>
          <w:rFonts w:hint="eastAsia"/>
        </w:rPr>
        <w:t>，</w:t>
      </w:r>
      <w:r w:rsidRPr="00BB7B26">
        <w:rPr>
          <w:rFonts w:hint="eastAsia"/>
        </w:rPr>
        <w:t>0.0</w:t>
      </w:r>
      <w:r w:rsidR="00B34FE0" w:rsidRPr="00BB7B26">
        <w:rPr>
          <w:rFonts w:hint="eastAsia"/>
        </w:rPr>
        <w:t>038</w:t>
      </w:r>
      <w:r w:rsidRPr="00BB7B26">
        <w:t>t/a</w:t>
      </w:r>
      <w:r w:rsidRPr="00BB7B26">
        <w:rPr>
          <w:rFonts w:hint="eastAsia"/>
        </w:rPr>
        <w:t>，</w:t>
      </w:r>
      <w:r w:rsidRPr="00BB7B26">
        <w:t>H</w:t>
      </w:r>
      <w:r w:rsidRPr="00BB7B26">
        <w:rPr>
          <w:vertAlign w:val="subscript"/>
        </w:rPr>
        <w:t>2</w:t>
      </w:r>
      <w:r w:rsidRPr="00BB7B26">
        <w:t>S</w:t>
      </w:r>
      <w:r w:rsidRPr="00BB7B26">
        <w:rPr>
          <w:rFonts w:hint="eastAsia"/>
        </w:rPr>
        <w:t>排放量为</w:t>
      </w:r>
      <w:r w:rsidRPr="00BB7B26">
        <w:t>0.</w:t>
      </w:r>
      <w:r w:rsidRPr="00BB7B26">
        <w:rPr>
          <w:rFonts w:hint="eastAsia"/>
        </w:rPr>
        <w:t>000</w:t>
      </w:r>
      <w:r w:rsidR="00B34FE0" w:rsidRPr="00BB7B26">
        <w:rPr>
          <w:rFonts w:hint="eastAsia"/>
        </w:rPr>
        <w:t>36</w:t>
      </w:r>
      <w:r w:rsidRPr="00BB7B26">
        <w:t>kg/h</w:t>
      </w:r>
      <w:r w:rsidRPr="00BB7B26">
        <w:rPr>
          <w:rFonts w:hint="eastAsia"/>
        </w:rPr>
        <w:t>，</w:t>
      </w:r>
      <w:r w:rsidRPr="00BB7B26">
        <w:t>0.</w:t>
      </w:r>
      <w:r w:rsidRPr="00BB7B26">
        <w:rPr>
          <w:rFonts w:hint="eastAsia"/>
        </w:rPr>
        <w:t>00</w:t>
      </w:r>
      <w:r w:rsidR="00B34FE0" w:rsidRPr="00BB7B26">
        <w:rPr>
          <w:rFonts w:hint="eastAsia"/>
        </w:rPr>
        <w:t>03</w:t>
      </w:r>
      <w:r w:rsidRPr="00BB7B26">
        <w:t>t/a</w:t>
      </w:r>
      <w:r w:rsidRPr="00BB7B26">
        <w:rPr>
          <w:rFonts w:hint="eastAsia"/>
        </w:rPr>
        <w:t>。</w:t>
      </w:r>
    </w:p>
    <w:p w:rsidR="007231F4" w:rsidRPr="00BB7B26" w:rsidRDefault="009E302A" w:rsidP="0034139D">
      <w:pPr>
        <w:ind w:firstLine="480"/>
      </w:pPr>
      <w:r w:rsidRPr="00BB7B26">
        <w:rPr>
          <w:rFonts w:hint="eastAsia"/>
        </w:rPr>
        <w:t>综上</w:t>
      </w:r>
      <w:r w:rsidR="007231F4" w:rsidRPr="00BB7B26">
        <w:rPr>
          <w:rFonts w:hint="eastAsia"/>
        </w:rPr>
        <w:t>，项目建成后全场无组织恶臭排放源强情况见</w:t>
      </w:r>
      <w:r w:rsidRPr="00BB7B26">
        <w:rPr>
          <w:rFonts w:hint="eastAsia"/>
        </w:rPr>
        <w:t>下</w:t>
      </w:r>
      <w:r w:rsidR="007231F4" w:rsidRPr="00BB7B26">
        <w:rPr>
          <w:rFonts w:hint="eastAsia"/>
        </w:rPr>
        <w:t>表</w:t>
      </w:r>
      <w:r w:rsidRPr="00BB7B26">
        <w:rPr>
          <w:rFonts w:hint="eastAsia"/>
        </w:rPr>
        <w:t>。</w:t>
      </w:r>
    </w:p>
    <w:p w:rsidR="007231F4" w:rsidRPr="00BB7B26" w:rsidRDefault="007231F4" w:rsidP="00DB33B6">
      <w:pPr>
        <w:spacing w:line="240" w:lineRule="auto"/>
        <w:ind w:firstLineChars="0" w:firstLine="0"/>
        <w:jc w:val="center"/>
        <w:rPr>
          <w:b/>
        </w:rPr>
      </w:pPr>
      <w:r w:rsidRPr="00BB7B26">
        <w:rPr>
          <w:b/>
        </w:rPr>
        <w:t>表</w:t>
      </w:r>
      <w:r w:rsidR="009E302A" w:rsidRPr="00BB7B26">
        <w:rPr>
          <w:b/>
        </w:rPr>
        <w:t>5</w:t>
      </w:r>
      <w:r w:rsidR="00DB33B6" w:rsidRPr="00BB7B26">
        <w:rPr>
          <w:rFonts w:hint="eastAsia"/>
          <w:b/>
        </w:rPr>
        <w:t>-16</w:t>
      </w:r>
      <w:r w:rsidRPr="00BB7B26">
        <w:rPr>
          <w:b/>
        </w:rPr>
        <w:t xml:space="preserve">  </w:t>
      </w:r>
      <w:r w:rsidRPr="00BB7B26">
        <w:rPr>
          <w:b/>
        </w:rPr>
        <w:t>项目养殖区恶臭气体排放情况一览表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898"/>
        <w:gridCol w:w="2211"/>
        <w:gridCol w:w="1941"/>
        <w:gridCol w:w="1883"/>
        <w:gridCol w:w="2137"/>
      </w:tblGrid>
      <w:tr w:rsidR="007231F4" w:rsidRPr="00BB7B26" w:rsidTr="009E302A">
        <w:trPr>
          <w:trHeight w:val="340"/>
        </w:trPr>
        <w:tc>
          <w:tcPr>
            <w:tcW w:w="495" w:type="pct"/>
            <w:tcBorders>
              <w:bottom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序号</w:t>
            </w:r>
          </w:p>
        </w:tc>
        <w:tc>
          <w:tcPr>
            <w:tcW w:w="1219" w:type="pct"/>
            <w:tcBorders>
              <w:bottom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排放源</w:t>
            </w:r>
          </w:p>
        </w:tc>
        <w:tc>
          <w:tcPr>
            <w:tcW w:w="1070" w:type="pct"/>
            <w:tcBorders>
              <w:bottom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position w:val="2"/>
                <w:sz w:val="21"/>
                <w:szCs w:val="21"/>
              </w:rPr>
            </w:pPr>
            <w:r w:rsidRPr="00BB7B26">
              <w:rPr>
                <w:rFonts w:ascii="Times New Roman" w:eastAsiaTheme="minorEastAsia" w:hAnsi="Times New Roman"/>
                <w:kern w:val="2"/>
                <w:position w:val="2"/>
                <w:sz w:val="21"/>
                <w:szCs w:val="21"/>
              </w:rPr>
              <w:t>NH</w:t>
            </w:r>
            <w:r w:rsidRPr="00BB7B26">
              <w:rPr>
                <w:rFonts w:ascii="Times New Roman" w:eastAsiaTheme="minorEastAsia" w:hAnsi="Times New Roman"/>
                <w:kern w:val="2"/>
                <w:position w:val="2"/>
                <w:sz w:val="21"/>
                <w:szCs w:val="21"/>
                <w:vertAlign w:val="subscript"/>
              </w:rPr>
              <w:t>3</w:t>
            </w:r>
            <w:r w:rsidRPr="00BB7B26">
              <w:rPr>
                <w:rFonts w:ascii="Times New Roman"/>
                <w:kern w:val="2"/>
                <w:position w:val="2"/>
                <w:sz w:val="21"/>
                <w:szCs w:val="21"/>
              </w:rPr>
              <w:t>（</w:t>
            </w:r>
            <w:r w:rsidRPr="00BB7B26">
              <w:rPr>
                <w:rFonts w:ascii="Times New Roman" w:hAnsi="Times New Roman"/>
                <w:kern w:val="2"/>
                <w:position w:val="2"/>
                <w:sz w:val="21"/>
                <w:szCs w:val="21"/>
              </w:rPr>
              <w:t>t/a</w:t>
            </w:r>
            <w:r w:rsidRPr="00BB7B26">
              <w:rPr>
                <w:rFonts w:ascii="Times New Roman"/>
                <w:kern w:val="2"/>
                <w:position w:val="2"/>
                <w:sz w:val="21"/>
                <w:szCs w:val="21"/>
              </w:rPr>
              <w:t>）</w:t>
            </w:r>
          </w:p>
        </w:tc>
        <w:tc>
          <w:tcPr>
            <w:tcW w:w="1038" w:type="pct"/>
            <w:tcBorders>
              <w:bottom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position w:val="2"/>
                <w:sz w:val="21"/>
                <w:szCs w:val="21"/>
              </w:rPr>
            </w:pPr>
            <w:r w:rsidRPr="00BB7B26">
              <w:rPr>
                <w:rFonts w:ascii="Times New Roman" w:eastAsiaTheme="minorEastAsia" w:hAnsi="Times New Roman"/>
                <w:kern w:val="2"/>
                <w:position w:val="2"/>
                <w:sz w:val="21"/>
                <w:szCs w:val="21"/>
              </w:rPr>
              <w:t>H</w:t>
            </w:r>
            <w:r w:rsidRPr="00BB7B26">
              <w:rPr>
                <w:rFonts w:ascii="Times New Roman" w:eastAsiaTheme="minorEastAsia" w:hAnsi="Times New Roman"/>
                <w:kern w:val="2"/>
                <w:position w:val="2"/>
                <w:sz w:val="21"/>
                <w:szCs w:val="21"/>
                <w:vertAlign w:val="subscript"/>
              </w:rPr>
              <w:t>2</w:t>
            </w:r>
            <w:r w:rsidRPr="00BB7B26">
              <w:rPr>
                <w:rFonts w:ascii="Times New Roman" w:eastAsiaTheme="minorEastAsia" w:hAnsi="Times New Roman"/>
                <w:kern w:val="2"/>
                <w:position w:val="2"/>
                <w:sz w:val="21"/>
                <w:szCs w:val="21"/>
              </w:rPr>
              <w:t>S</w:t>
            </w:r>
            <w:r w:rsidRPr="00BB7B26">
              <w:rPr>
                <w:rFonts w:ascii="Times New Roman"/>
                <w:kern w:val="2"/>
                <w:position w:val="2"/>
                <w:sz w:val="21"/>
                <w:szCs w:val="21"/>
              </w:rPr>
              <w:t>（</w:t>
            </w:r>
            <w:r w:rsidRPr="00BB7B26">
              <w:rPr>
                <w:rFonts w:ascii="Times New Roman" w:hAnsi="Times New Roman"/>
                <w:kern w:val="2"/>
                <w:position w:val="2"/>
                <w:sz w:val="21"/>
                <w:szCs w:val="21"/>
              </w:rPr>
              <w:t>t/a</w:t>
            </w:r>
            <w:r w:rsidRPr="00BB7B26">
              <w:rPr>
                <w:rFonts w:ascii="Times New Roman"/>
                <w:kern w:val="2"/>
                <w:position w:val="2"/>
                <w:sz w:val="21"/>
                <w:szCs w:val="21"/>
              </w:rPr>
              <w:t>）</w:t>
            </w:r>
          </w:p>
        </w:tc>
        <w:tc>
          <w:tcPr>
            <w:tcW w:w="1178" w:type="pct"/>
            <w:tcBorders>
              <w:bottom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臭气浓度（无量纲）</w:t>
            </w:r>
          </w:p>
        </w:tc>
      </w:tr>
      <w:tr w:rsidR="007231F4" w:rsidRPr="00BB7B26" w:rsidTr="009E302A">
        <w:trPr>
          <w:trHeight w:val="340"/>
        </w:trPr>
        <w:tc>
          <w:tcPr>
            <w:tcW w:w="495" w:type="pct"/>
            <w:tcBorders>
              <w:top w:val="single" w:sz="12" w:space="0" w:color="auto"/>
            </w:tcBorders>
            <w:vAlign w:val="center"/>
            <w:hideMark/>
          </w:tcPr>
          <w:p w:rsidR="007231F4" w:rsidRPr="00BB7B26" w:rsidRDefault="007231F4" w:rsidP="009E302A">
            <w:pPr>
              <w:pStyle w:val="TableParagraph"/>
              <w:kinsoku w:val="0"/>
              <w:overflowPunct w:val="0"/>
              <w:jc w:val="center"/>
              <w:rPr>
                <w:rFonts w:ascii="Times New Roman" w:eastAsiaTheme="minorEastAsia" w:hAnsi="Times New Roman"/>
                <w:w w:val="99"/>
                <w:kern w:val="2"/>
                <w:sz w:val="21"/>
                <w:szCs w:val="21"/>
              </w:rPr>
            </w:pPr>
            <w:r w:rsidRPr="00BB7B26">
              <w:rPr>
                <w:rFonts w:ascii="Times New Roman" w:eastAsiaTheme="minorEastAsia" w:hAnsi="Times New Roman"/>
                <w:w w:val="99"/>
                <w:kern w:val="2"/>
                <w:sz w:val="21"/>
                <w:szCs w:val="21"/>
              </w:rPr>
              <w:t>1</w:t>
            </w:r>
          </w:p>
        </w:tc>
        <w:tc>
          <w:tcPr>
            <w:tcW w:w="1219" w:type="pct"/>
            <w:tcBorders>
              <w:top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猪舍</w:t>
            </w:r>
            <w:r w:rsidR="00B34FE0" w:rsidRPr="00BB7B26">
              <w:rPr>
                <w:rFonts w:ascii="Times New Roman" w:hAnsi="Times New Roman"/>
                <w:kern w:val="2"/>
                <w:sz w:val="21"/>
                <w:szCs w:val="21"/>
              </w:rPr>
              <w:t>1</w:t>
            </w:r>
          </w:p>
        </w:tc>
        <w:tc>
          <w:tcPr>
            <w:tcW w:w="1070" w:type="pct"/>
            <w:tcBorders>
              <w:top w:val="single" w:sz="12" w:space="0" w:color="auto"/>
            </w:tcBorders>
            <w:vAlign w:val="center"/>
            <w:hideMark/>
          </w:tcPr>
          <w:p w:rsidR="007231F4"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0.44352</w:t>
            </w:r>
          </w:p>
        </w:tc>
        <w:tc>
          <w:tcPr>
            <w:tcW w:w="1038" w:type="pct"/>
            <w:tcBorders>
              <w:top w:val="single" w:sz="12" w:space="0" w:color="auto"/>
            </w:tcBorders>
            <w:vAlign w:val="center"/>
            <w:hideMark/>
          </w:tcPr>
          <w:p w:rsidR="007231F4"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0.0665</w:t>
            </w:r>
          </w:p>
        </w:tc>
        <w:tc>
          <w:tcPr>
            <w:tcW w:w="1178" w:type="pct"/>
            <w:tcBorders>
              <w:top w:val="single" w:sz="12" w:space="0" w:color="auto"/>
            </w:tcBorders>
            <w:vAlign w:val="center"/>
            <w:hideMark/>
          </w:tcPr>
          <w:p w:rsidR="007231F4" w:rsidRPr="00BB7B26" w:rsidRDefault="007231F4"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w:t>
            </w:r>
            <w:r w:rsidRPr="00BB7B26">
              <w:rPr>
                <w:rFonts w:ascii="Times New Roman" w:hAnsi="Times New Roman"/>
                <w:kern w:val="2"/>
                <w:sz w:val="21"/>
                <w:szCs w:val="21"/>
              </w:rPr>
              <w:t>70</w:t>
            </w:r>
          </w:p>
        </w:tc>
      </w:tr>
      <w:tr w:rsidR="007231F4" w:rsidRPr="00BB7B26" w:rsidTr="009E302A">
        <w:trPr>
          <w:trHeight w:val="340"/>
        </w:trPr>
        <w:tc>
          <w:tcPr>
            <w:tcW w:w="495" w:type="pct"/>
            <w:vAlign w:val="center"/>
            <w:hideMark/>
          </w:tcPr>
          <w:p w:rsidR="007231F4" w:rsidRPr="00BB7B26" w:rsidRDefault="00B34FE0" w:rsidP="009E302A">
            <w:pPr>
              <w:pStyle w:val="TableParagraph"/>
              <w:kinsoku w:val="0"/>
              <w:overflowPunct w:val="0"/>
              <w:jc w:val="center"/>
              <w:rPr>
                <w:rFonts w:ascii="Times New Roman" w:eastAsiaTheme="minorEastAsia" w:hAnsi="Times New Roman"/>
                <w:w w:val="99"/>
                <w:kern w:val="2"/>
                <w:sz w:val="21"/>
                <w:szCs w:val="21"/>
              </w:rPr>
            </w:pPr>
            <w:r w:rsidRPr="00BB7B26">
              <w:rPr>
                <w:rFonts w:ascii="Times New Roman" w:eastAsiaTheme="minorEastAsia" w:hAnsi="Times New Roman"/>
                <w:w w:val="99"/>
                <w:kern w:val="2"/>
                <w:sz w:val="21"/>
                <w:szCs w:val="21"/>
              </w:rPr>
              <w:t>2</w:t>
            </w:r>
          </w:p>
        </w:tc>
        <w:tc>
          <w:tcPr>
            <w:tcW w:w="1219" w:type="pct"/>
            <w:vAlign w:val="center"/>
            <w:hideMark/>
          </w:tcPr>
          <w:p w:rsidR="007231F4"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猪舍</w:t>
            </w:r>
            <w:r w:rsidRPr="00BB7B26">
              <w:rPr>
                <w:rFonts w:ascii="Times New Roman" w:hAnsi="Times New Roman"/>
                <w:kern w:val="2"/>
                <w:sz w:val="21"/>
                <w:szCs w:val="21"/>
              </w:rPr>
              <w:t>2</w:t>
            </w:r>
          </w:p>
        </w:tc>
        <w:tc>
          <w:tcPr>
            <w:tcW w:w="1070" w:type="pct"/>
            <w:vAlign w:val="center"/>
            <w:hideMark/>
          </w:tcPr>
          <w:p w:rsidR="007231F4"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0.94248</w:t>
            </w:r>
          </w:p>
        </w:tc>
        <w:tc>
          <w:tcPr>
            <w:tcW w:w="1038" w:type="pct"/>
            <w:vAlign w:val="center"/>
            <w:hideMark/>
          </w:tcPr>
          <w:p w:rsidR="007231F4"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0.1414</w:t>
            </w:r>
          </w:p>
        </w:tc>
        <w:tc>
          <w:tcPr>
            <w:tcW w:w="1178" w:type="pct"/>
            <w:vAlign w:val="center"/>
            <w:hideMark/>
          </w:tcPr>
          <w:p w:rsidR="007231F4"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w:t>
            </w:r>
            <w:r w:rsidRPr="00BB7B26">
              <w:rPr>
                <w:rFonts w:ascii="Times New Roman" w:hAnsi="Times New Roman"/>
                <w:kern w:val="2"/>
                <w:sz w:val="21"/>
                <w:szCs w:val="21"/>
              </w:rPr>
              <w:t>70</w:t>
            </w:r>
          </w:p>
        </w:tc>
      </w:tr>
      <w:tr w:rsidR="00B34FE0" w:rsidRPr="00BB7B26" w:rsidTr="009E302A">
        <w:trPr>
          <w:trHeight w:val="340"/>
        </w:trPr>
        <w:tc>
          <w:tcPr>
            <w:tcW w:w="495"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w w:val="99"/>
                <w:kern w:val="2"/>
                <w:sz w:val="21"/>
                <w:szCs w:val="21"/>
              </w:rPr>
            </w:pPr>
            <w:r w:rsidRPr="00BB7B26">
              <w:rPr>
                <w:rFonts w:ascii="Times New Roman" w:eastAsiaTheme="minorEastAsia" w:hAnsi="Times New Roman"/>
                <w:w w:val="99"/>
                <w:kern w:val="2"/>
                <w:sz w:val="21"/>
                <w:szCs w:val="21"/>
              </w:rPr>
              <w:t>3</w:t>
            </w:r>
          </w:p>
        </w:tc>
        <w:tc>
          <w:tcPr>
            <w:tcW w:w="1219" w:type="pct"/>
            <w:vAlign w:val="center"/>
            <w:hideMark/>
          </w:tcPr>
          <w:p w:rsidR="00B34FE0"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猪舍</w:t>
            </w:r>
            <w:r w:rsidRPr="00BB7B26">
              <w:rPr>
                <w:rFonts w:ascii="Times New Roman" w:hAnsi="Times New Roman"/>
                <w:kern w:val="2"/>
                <w:sz w:val="21"/>
                <w:szCs w:val="21"/>
              </w:rPr>
              <w:t>1</w:t>
            </w:r>
            <w:r w:rsidRPr="00BB7B26">
              <w:rPr>
                <w:rFonts w:ascii="Times New Roman"/>
                <w:kern w:val="2"/>
                <w:sz w:val="21"/>
                <w:szCs w:val="21"/>
              </w:rPr>
              <w:t>集污池</w:t>
            </w:r>
          </w:p>
        </w:tc>
        <w:tc>
          <w:tcPr>
            <w:tcW w:w="1070"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0.0013</w:t>
            </w:r>
          </w:p>
        </w:tc>
        <w:tc>
          <w:tcPr>
            <w:tcW w:w="1038"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0.0001</w:t>
            </w:r>
          </w:p>
        </w:tc>
        <w:tc>
          <w:tcPr>
            <w:tcW w:w="1178" w:type="pct"/>
            <w:vAlign w:val="center"/>
            <w:hideMark/>
          </w:tcPr>
          <w:p w:rsidR="00B34FE0"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w:t>
            </w:r>
            <w:r w:rsidRPr="00BB7B26">
              <w:rPr>
                <w:rFonts w:ascii="Times New Roman" w:hAnsi="Times New Roman"/>
                <w:kern w:val="2"/>
                <w:sz w:val="21"/>
                <w:szCs w:val="21"/>
              </w:rPr>
              <w:t>70</w:t>
            </w:r>
          </w:p>
        </w:tc>
      </w:tr>
      <w:tr w:rsidR="00B34FE0" w:rsidRPr="00BB7B26" w:rsidTr="009E302A">
        <w:trPr>
          <w:trHeight w:val="340"/>
        </w:trPr>
        <w:tc>
          <w:tcPr>
            <w:tcW w:w="495" w:type="pct"/>
            <w:vAlign w:val="center"/>
            <w:hideMark/>
          </w:tcPr>
          <w:p w:rsidR="00B34FE0" w:rsidRPr="00BB7B26" w:rsidRDefault="00B34FE0" w:rsidP="00D84351">
            <w:pPr>
              <w:pStyle w:val="TableParagraph"/>
              <w:kinsoku w:val="0"/>
              <w:overflowPunct w:val="0"/>
              <w:jc w:val="center"/>
              <w:rPr>
                <w:rFonts w:ascii="Times New Roman" w:eastAsiaTheme="minorEastAsia" w:hAnsi="Times New Roman"/>
                <w:w w:val="99"/>
                <w:kern w:val="2"/>
                <w:sz w:val="21"/>
                <w:szCs w:val="21"/>
              </w:rPr>
            </w:pPr>
            <w:r w:rsidRPr="00BB7B26">
              <w:rPr>
                <w:rFonts w:ascii="Times New Roman" w:eastAsiaTheme="minorEastAsia" w:hAnsi="Times New Roman"/>
                <w:w w:val="99"/>
                <w:kern w:val="2"/>
                <w:sz w:val="21"/>
                <w:szCs w:val="21"/>
              </w:rPr>
              <w:t>4</w:t>
            </w:r>
          </w:p>
        </w:tc>
        <w:tc>
          <w:tcPr>
            <w:tcW w:w="1219" w:type="pct"/>
            <w:vAlign w:val="center"/>
            <w:hideMark/>
          </w:tcPr>
          <w:p w:rsidR="00B34FE0" w:rsidRPr="00BB7B26" w:rsidRDefault="00B34FE0" w:rsidP="00D84351">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固液分离区</w:t>
            </w:r>
          </w:p>
        </w:tc>
        <w:tc>
          <w:tcPr>
            <w:tcW w:w="1070" w:type="pct"/>
            <w:vAlign w:val="center"/>
            <w:hideMark/>
          </w:tcPr>
          <w:p w:rsidR="00B34FE0" w:rsidRPr="00BB7B26" w:rsidRDefault="00B34FE0" w:rsidP="00D84351">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0.0419</w:t>
            </w:r>
          </w:p>
        </w:tc>
        <w:tc>
          <w:tcPr>
            <w:tcW w:w="1038" w:type="pct"/>
            <w:vAlign w:val="center"/>
            <w:hideMark/>
          </w:tcPr>
          <w:p w:rsidR="00B34FE0" w:rsidRPr="00BB7B26" w:rsidRDefault="00B34FE0" w:rsidP="00D84351">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0.0016</w:t>
            </w:r>
          </w:p>
        </w:tc>
        <w:tc>
          <w:tcPr>
            <w:tcW w:w="1178" w:type="pct"/>
            <w:vAlign w:val="center"/>
            <w:hideMark/>
          </w:tcPr>
          <w:p w:rsidR="00B34FE0" w:rsidRPr="00BB7B26" w:rsidRDefault="00B34FE0" w:rsidP="00D84351">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w:t>
            </w:r>
            <w:r w:rsidRPr="00BB7B26">
              <w:rPr>
                <w:rFonts w:ascii="Times New Roman" w:hAnsi="Times New Roman"/>
                <w:kern w:val="2"/>
                <w:sz w:val="21"/>
                <w:szCs w:val="21"/>
              </w:rPr>
              <w:t>70</w:t>
            </w:r>
          </w:p>
        </w:tc>
      </w:tr>
      <w:tr w:rsidR="00B34FE0" w:rsidRPr="00BB7B26" w:rsidTr="009E302A">
        <w:trPr>
          <w:trHeight w:val="340"/>
        </w:trPr>
        <w:tc>
          <w:tcPr>
            <w:tcW w:w="495"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w w:val="99"/>
                <w:kern w:val="2"/>
                <w:sz w:val="21"/>
                <w:szCs w:val="21"/>
              </w:rPr>
            </w:pPr>
            <w:r w:rsidRPr="00BB7B26">
              <w:rPr>
                <w:rFonts w:ascii="Times New Roman" w:eastAsiaTheme="minorEastAsia" w:hAnsi="Times New Roman"/>
                <w:w w:val="99"/>
                <w:kern w:val="2"/>
                <w:sz w:val="21"/>
                <w:szCs w:val="21"/>
              </w:rPr>
              <w:t>5</w:t>
            </w:r>
          </w:p>
        </w:tc>
        <w:tc>
          <w:tcPr>
            <w:tcW w:w="1219" w:type="pct"/>
            <w:vAlign w:val="center"/>
            <w:hideMark/>
          </w:tcPr>
          <w:p w:rsidR="00B34FE0"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沼液暂存池</w:t>
            </w:r>
          </w:p>
        </w:tc>
        <w:tc>
          <w:tcPr>
            <w:tcW w:w="1070"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0.0038</w:t>
            </w:r>
          </w:p>
        </w:tc>
        <w:tc>
          <w:tcPr>
            <w:tcW w:w="1038"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t>0.0003</w:t>
            </w:r>
          </w:p>
        </w:tc>
        <w:tc>
          <w:tcPr>
            <w:tcW w:w="1178" w:type="pct"/>
            <w:vAlign w:val="center"/>
            <w:hideMark/>
          </w:tcPr>
          <w:p w:rsidR="00B34FE0"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w:t>
            </w:r>
            <w:r w:rsidRPr="00BB7B26">
              <w:rPr>
                <w:rFonts w:ascii="Times New Roman" w:hAnsi="Times New Roman"/>
                <w:kern w:val="2"/>
                <w:sz w:val="21"/>
                <w:szCs w:val="21"/>
              </w:rPr>
              <w:t>70</w:t>
            </w:r>
          </w:p>
        </w:tc>
      </w:tr>
      <w:tr w:rsidR="00B34FE0" w:rsidRPr="00BB7B26" w:rsidTr="009E302A">
        <w:trPr>
          <w:trHeight w:val="340"/>
        </w:trPr>
        <w:tc>
          <w:tcPr>
            <w:tcW w:w="1714" w:type="pct"/>
            <w:gridSpan w:val="2"/>
            <w:vAlign w:val="center"/>
            <w:hideMark/>
          </w:tcPr>
          <w:p w:rsidR="00B34FE0" w:rsidRPr="00BB7B26" w:rsidRDefault="00B34FE0" w:rsidP="009E302A">
            <w:pPr>
              <w:pStyle w:val="TableParagraph"/>
              <w:kinsoku w:val="0"/>
              <w:overflowPunct w:val="0"/>
              <w:jc w:val="center"/>
              <w:rPr>
                <w:rFonts w:ascii="Times New Roman" w:hAnsi="Times New Roman"/>
                <w:kern w:val="2"/>
                <w:sz w:val="21"/>
                <w:szCs w:val="21"/>
              </w:rPr>
            </w:pPr>
            <w:r w:rsidRPr="00BB7B26">
              <w:rPr>
                <w:rFonts w:ascii="Times New Roman"/>
                <w:kern w:val="2"/>
                <w:sz w:val="21"/>
                <w:szCs w:val="21"/>
              </w:rPr>
              <w:t>合计</w:t>
            </w:r>
          </w:p>
        </w:tc>
        <w:tc>
          <w:tcPr>
            <w:tcW w:w="1070" w:type="pct"/>
            <w:vAlign w:val="center"/>
            <w:hideMark/>
          </w:tcPr>
          <w:p w:rsidR="00B34FE0" w:rsidRPr="00BB7B26" w:rsidRDefault="000577EC" w:rsidP="009E302A">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fldChar w:fldCharType="begin"/>
            </w:r>
            <w:r w:rsidR="00B34FE0" w:rsidRPr="00BB7B26">
              <w:rPr>
                <w:rFonts w:ascii="Times New Roman" w:eastAsiaTheme="minorEastAsia" w:hAnsi="Times New Roman"/>
                <w:kern w:val="2"/>
                <w:sz w:val="21"/>
                <w:szCs w:val="21"/>
              </w:rPr>
              <w:instrText xml:space="preserve"> =SUM(ABOVE) </w:instrText>
            </w:r>
            <w:r w:rsidRPr="00BB7B26">
              <w:rPr>
                <w:rFonts w:ascii="Times New Roman" w:eastAsiaTheme="minorEastAsia" w:hAnsi="Times New Roman"/>
                <w:kern w:val="2"/>
                <w:sz w:val="21"/>
                <w:szCs w:val="21"/>
              </w:rPr>
              <w:fldChar w:fldCharType="separate"/>
            </w:r>
            <w:r w:rsidR="00B34FE0" w:rsidRPr="00BB7B26">
              <w:rPr>
                <w:rFonts w:ascii="Times New Roman" w:eastAsiaTheme="minorEastAsia" w:hAnsi="Times New Roman"/>
                <w:noProof/>
                <w:kern w:val="2"/>
                <w:sz w:val="21"/>
                <w:szCs w:val="21"/>
              </w:rPr>
              <w:t>1.433</w:t>
            </w:r>
            <w:r w:rsidRPr="00BB7B26">
              <w:rPr>
                <w:rFonts w:ascii="Times New Roman" w:eastAsiaTheme="minorEastAsia" w:hAnsi="Times New Roman"/>
                <w:kern w:val="2"/>
                <w:sz w:val="21"/>
                <w:szCs w:val="21"/>
              </w:rPr>
              <w:fldChar w:fldCharType="end"/>
            </w:r>
          </w:p>
        </w:tc>
        <w:tc>
          <w:tcPr>
            <w:tcW w:w="1038" w:type="pct"/>
            <w:vAlign w:val="center"/>
            <w:hideMark/>
          </w:tcPr>
          <w:p w:rsidR="00B34FE0" w:rsidRPr="00BB7B26" w:rsidRDefault="000577EC" w:rsidP="00B34FE0">
            <w:pPr>
              <w:pStyle w:val="TableParagraph"/>
              <w:kinsoku w:val="0"/>
              <w:overflowPunct w:val="0"/>
              <w:jc w:val="center"/>
              <w:rPr>
                <w:rFonts w:ascii="Times New Roman" w:eastAsiaTheme="minorEastAsia" w:hAnsi="Times New Roman"/>
                <w:kern w:val="2"/>
                <w:sz w:val="21"/>
                <w:szCs w:val="21"/>
              </w:rPr>
            </w:pPr>
            <w:r w:rsidRPr="00BB7B26">
              <w:rPr>
                <w:rFonts w:ascii="Times New Roman" w:eastAsiaTheme="minorEastAsia" w:hAnsi="Times New Roman"/>
                <w:kern w:val="2"/>
                <w:sz w:val="21"/>
                <w:szCs w:val="21"/>
              </w:rPr>
              <w:fldChar w:fldCharType="begin"/>
            </w:r>
            <w:r w:rsidR="00B34FE0" w:rsidRPr="00BB7B26">
              <w:rPr>
                <w:rFonts w:ascii="Times New Roman" w:eastAsiaTheme="minorEastAsia" w:hAnsi="Times New Roman"/>
                <w:kern w:val="2"/>
                <w:sz w:val="21"/>
                <w:szCs w:val="21"/>
              </w:rPr>
              <w:instrText xml:space="preserve"> =SUM(ABOVE) </w:instrText>
            </w:r>
            <w:r w:rsidRPr="00BB7B26">
              <w:rPr>
                <w:rFonts w:ascii="Times New Roman" w:eastAsiaTheme="minorEastAsia" w:hAnsi="Times New Roman"/>
                <w:kern w:val="2"/>
                <w:sz w:val="21"/>
                <w:szCs w:val="21"/>
              </w:rPr>
              <w:fldChar w:fldCharType="separate"/>
            </w:r>
            <w:r w:rsidR="00B34FE0" w:rsidRPr="00BB7B26">
              <w:rPr>
                <w:rFonts w:ascii="Times New Roman" w:eastAsiaTheme="minorEastAsia" w:hAnsi="Times New Roman"/>
                <w:noProof/>
                <w:kern w:val="2"/>
                <w:sz w:val="21"/>
                <w:szCs w:val="21"/>
              </w:rPr>
              <w:t>0.2099</w:t>
            </w:r>
            <w:r w:rsidRPr="00BB7B26">
              <w:rPr>
                <w:rFonts w:ascii="Times New Roman" w:eastAsiaTheme="minorEastAsia" w:hAnsi="Times New Roman"/>
                <w:kern w:val="2"/>
                <w:sz w:val="21"/>
                <w:szCs w:val="21"/>
              </w:rPr>
              <w:fldChar w:fldCharType="end"/>
            </w:r>
          </w:p>
        </w:tc>
        <w:tc>
          <w:tcPr>
            <w:tcW w:w="1178" w:type="pct"/>
            <w:vAlign w:val="center"/>
            <w:hideMark/>
          </w:tcPr>
          <w:p w:rsidR="00B34FE0" w:rsidRPr="00BB7B26" w:rsidRDefault="00B34FE0" w:rsidP="009E302A">
            <w:pPr>
              <w:pStyle w:val="TableParagraph"/>
              <w:kinsoku w:val="0"/>
              <w:overflowPunct w:val="0"/>
              <w:jc w:val="center"/>
              <w:rPr>
                <w:rFonts w:ascii="Times New Roman" w:eastAsiaTheme="minorEastAsia" w:hAnsi="Times New Roman"/>
                <w:w w:val="99"/>
                <w:kern w:val="2"/>
                <w:sz w:val="21"/>
                <w:szCs w:val="21"/>
              </w:rPr>
            </w:pPr>
            <w:r w:rsidRPr="00BB7B26">
              <w:rPr>
                <w:rFonts w:ascii="Times New Roman" w:eastAsiaTheme="minorEastAsia" w:hAnsi="Times New Roman"/>
                <w:w w:val="99"/>
                <w:kern w:val="2"/>
                <w:sz w:val="21"/>
                <w:szCs w:val="21"/>
              </w:rPr>
              <w:t>-</w:t>
            </w:r>
          </w:p>
        </w:tc>
      </w:tr>
    </w:tbl>
    <w:p w:rsidR="007231F4" w:rsidRPr="00BB7B26" w:rsidRDefault="009E302A" w:rsidP="007231F4">
      <w:pPr>
        <w:ind w:firstLine="480"/>
      </w:pPr>
      <w:r w:rsidRPr="00BB7B26">
        <w:rPr>
          <w:rFonts w:hint="eastAsia"/>
        </w:rPr>
        <w:t>（</w:t>
      </w:r>
      <w:r w:rsidRPr="00BB7B26">
        <w:rPr>
          <w:rFonts w:hint="eastAsia"/>
        </w:rPr>
        <w:t>4</w:t>
      </w:r>
      <w:r w:rsidRPr="00BB7B26">
        <w:rPr>
          <w:rFonts w:hint="eastAsia"/>
        </w:rPr>
        <w:t>）</w:t>
      </w:r>
      <w:r w:rsidR="007231F4" w:rsidRPr="00BB7B26">
        <w:rPr>
          <w:rFonts w:hint="eastAsia"/>
        </w:rPr>
        <w:t>沼气燃烧废气</w:t>
      </w:r>
    </w:p>
    <w:p w:rsidR="007231F4" w:rsidRPr="00BB7B26" w:rsidRDefault="007231F4" w:rsidP="007231F4">
      <w:pPr>
        <w:ind w:firstLine="480"/>
      </w:pPr>
      <w:r w:rsidRPr="00BB7B26">
        <w:rPr>
          <w:rFonts w:hint="eastAsia"/>
        </w:rPr>
        <w:t>项目建成后全场产生的沼气通过气水分离、脱硫后</w:t>
      </w:r>
      <w:r w:rsidRPr="00BB7B26">
        <w:t>H</w:t>
      </w:r>
      <w:r w:rsidRPr="00BB7B26">
        <w:rPr>
          <w:vertAlign w:val="subscript"/>
        </w:rPr>
        <w:t>2</w:t>
      </w:r>
      <w:r w:rsidRPr="00BB7B26">
        <w:t>S</w:t>
      </w:r>
      <w:r w:rsidRPr="00BB7B26">
        <w:rPr>
          <w:rFonts w:hint="eastAsia"/>
        </w:rPr>
        <w:t>含量</w:t>
      </w:r>
      <w:r w:rsidRPr="00BB7B26">
        <w:t>≤20mg/m</w:t>
      </w:r>
      <w:r w:rsidRPr="00BB7B26">
        <w:rPr>
          <w:vertAlign w:val="superscript"/>
        </w:rPr>
        <w:t>3</w:t>
      </w:r>
      <w:r w:rsidR="00B82126" w:rsidRPr="00BB7B26">
        <w:rPr>
          <w:rFonts w:hint="eastAsia"/>
        </w:rPr>
        <w:t>再</w:t>
      </w:r>
      <w:r w:rsidRPr="00BB7B26">
        <w:rPr>
          <w:rFonts w:hint="eastAsia"/>
        </w:rPr>
        <w:t>经火炬燃烧器放空燃烧。项目建成后全场年产沼气量为</w:t>
      </w:r>
      <w:r w:rsidR="00B82126" w:rsidRPr="00BB7B26">
        <w:rPr>
          <w:rFonts w:hint="eastAsia"/>
        </w:rPr>
        <w:t>39539.8</w:t>
      </w:r>
      <w:r w:rsidRPr="00BB7B26">
        <w:t>5m</w:t>
      </w:r>
      <w:r w:rsidRPr="00BB7B26">
        <w:rPr>
          <w:vertAlign w:val="superscript"/>
        </w:rPr>
        <w:t>3</w:t>
      </w:r>
      <w:r w:rsidRPr="00BB7B26">
        <w:rPr>
          <w:rFonts w:hint="eastAsia"/>
        </w:rPr>
        <w:t>，经火炬燃烧器放空燃烧</w:t>
      </w:r>
      <w:r w:rsidR="00B82126" w:rsidRPr="00BB7B26">
        <w:rPr>
          <w:rFonts w:hint="eastAsia"/>
        </w:rPr>
        <w:t>的</w:t>
      </w:r>
      <w:r w:rsidRPr="00BB7B26">
        <w:rPr>
          <w:rFonts w:hint="eastAsia"/>
        </w:rPr>
        <w:t>高度</w:t>
      </w:r>
      <w:r w:rsidR="00B82126" w:rsidRPr="00BB7B26">
        <w:rPr>
          <w:rFonts w:hint="eastAsia"/>
        </w:rPr>
        <w:t>约为</w:t>
      </w:r>
      <w:r w:rsidR="00B82126" w:rsidRPr="00BB7B26">
        <w:rPr>
          <w:rFonts w:hint="eastAsia"/>
        </w:rPr>
        <w:t>4</w:t>
      </w:r>
      <w:r w:rsidRPr="00BB7B26">
        <w:t>m</w:t>
      </w:r>
      <w:r w:rsidRPr="00BB7B26">
        <w:rPr>
          <w:rFonts w:hint="eastAsia"/>
        </w:rPr>
        <w:t>。沼气是一种混合气体，它的主要成分是甲烷，其次有</w:t>
      </w:r>
      <w:r w:rsidR="00B82126" w:rsidRPr="00BB7B26">
        <w:rPr>
          <w:rFonts w:hint="eastAsia"/>
        </w:rPr>
        <w:t>CO</w:t>
      </w:r>
      <w:r w:rsidR="00B82126" w:rsidRPr="00BB7B26">
        <w:rPr>
          <w:rFonts w:hint="eastAsia"/>
          <w:vertAlign w:val="subscript"/>
        </w:rPr>
        <w:t>2</w:t>
      </w:r>
      <w:r w:rsidRPr="00BB7B26">
        <w:rPr>
          <w:rFonts w:hint="eastAsia"/>
        </w:rPr>
        <w:t>、</w:t>
      </w:r>
      <w:r w:rsidRPr="00BB7B26">
        <w:t>H</w:t>
      </w:r>
      <w:r w:rsidRPr="00BB7B26">
        <w:rPr>
          <w:vertAlign w:val="subscript"/>
        </w:rPr>
        <w:t>2</w:t>
      </w:r>
      <w:r w:rsidRPr="00BB7B26">
        <w:t>S</w:t>
      </w:r>
      <w:r w:rsidRPr="00BB7B26">
        <w:rPr>
          <w:rFonts w:hint="eastAsia"/>
        </w:rPr>
        <w:t>、</w:t>
      </w:r>
      <w:r w:rsidR="00B82126" w:rsidRPr="00BB7B26">
        <w:rPr>
          <w:rFonts w:hint="eastAsia"/>
        </w:rPr>
        <w:t>N</w:t>
      </w:r>
      <w:r w:rsidR="00B82126" w:rsidRPr="00BB7B26">
        <w:rPr>
          <w:rFonts w:hint="eastAsia"/>
          <w:vertAlign w:val="subscript"/>
        </w:rPr>
        <w:t>2</w:t>
      </w:r>
      <w:r w:rsidRPr="00BB7B26">
        <w:rPr>
          <w:rFonts w:hint="eastAsia"/>
        </w:rPr>
        <w:t>及其他成分。沼气的组成中，可燃成分包括甲烷、硫化氢、一氧化碳和重烃等气体；不可燃成分包括二氧化碳、氮和氨等气体。根据《环境保护实用数据手册》，取本项目沼气的主要成分见</w:t>
      </w:r>
      <w:r w:rsidR="00B82126" w:rsidRPr="00BB7B26">
        <w:rPr>
          <w:rFonts w:hint="eastAsia"/>
        </w:rPr>
        <w:t>下</w:t>
      </w:r>
      <w:r w:rsidRPr="00BB7B26">
        <w:rPr>
          <w:rFonts w:hint="eastAsia"/>
        </w:rPr>
        <w:t>表。</w:t>
      </w:r>
    </w:p>
    <w:p w:rsidR="00B82126" w:rsidRPr="00BB7B26" w:rsidRDefault="00B82126" w:rsidP="00DB33B6">
      <w:pPr>
        <w:spacing w:line="240" w:lineRule="auto"/>
        <w:ind w:firstLineChars="0" w:firstLine="0"/>
        <w:jc w:val="center"/>
        <w:rPr>
          <w:b/>
        </w:rPr>
      </w:pPr>
      <w:r w:rsidRPr="00BB7B26">
        <w:rPr>
          <w:rFonts w:hint="eastAsia"/>
          <w:b/>
        </w:rPr>
        <w:t>表</w:t>
      </w:r>
      <w:r w:rsidRPr="00BB7B26">
        <w:rPr>
          <w:b/>
        </w:rPr>
        <w:t>5</w:t>
      </w:r>
      <w:r w:rsidR="00DB33B6" w:rsidRPr="00BB7B26">
        <w:rPr>
          <w:rFonts w:hint="eastAsia"/>
          <w:b/>
        </w:rPr>
        <w:t>-17</w:t>
      </w:r>
      <w:r w:rsidRPr="00BB7B26">
        <w:rPr>
          <w:b/>
        </w:rPr>
        <w:t xml:space="preserve">  </w:t>
      </w:r>
      <w:r w:rsidRPr="00BB7B26">
        <w:rPr>
          <w:rFonts w:hint="eastAsia"/>
          <w:b/>
        </w:rPr>
        <w:t>沼气主要成分一览表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860"/>
        <w:gridCol w:w="1629"/>
        <w:gridCol w:w="1190"/>
        <w:gridCol w:w="5391"/>
      </w:tblGrid>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kern w:val="2"/>
                <w:sz w:val="21"/>
                <w:szCs w:val="21"/>
              </w:rPr>
            </w:pPr>
            <w:r w:rsidRPr="00BB7B26">
              <w:rPr>
                <w:rFonts w:hint="eastAsia"/>
                <w:kern w:val="2"/>
                <w:sz w:val="21"/>
                <w:szCs w:val="21"/>
              </w:rPr>
              <w:t>序号</w:t>
            </w:r>
          </w:p>
        </w:tc>
        <w:tc>
          <w:tcPr>
            <w:tcW w:w="1554" w:type="pct"/>
            <w:gridSpan w:val="2"/>
            <w:vAlign w:val="center"/>
            <w:hideMark/>
          </w:tcPr>
          <w:p w:rsidR="00B82126" w:rsidRPr="00BB7B26" w:rsidRDefault="00B82126" w:rsidP="0070327D">
            <w:pPr>
              <w:pStyle w:val="TableParagraph"/>
              <w:kinsoku w:val="0"/>
              <w:overflowPunct w:val="0"/>
              <w:jc w:val="center"/>
              <w:rPr>
                <w:kern w:val="2"/>
                <w:sz w:val="21"/>
                <w:szCs w:val="21"/>
              </w:rPr>
            </w:pPr>
            <w:r w:rsidRPr="00BB7B26">
              <w:rPr>
                <w:rFonts w:hint="eastAsia"/>
                <w:kern w:val="2"/>
                <w:sz w:val="21"/>
                <w:szCs w:val="21"/>
              </w:rPr>
              <w:t>参数</w:t>
            </w:r>
          </w:p>
        </w:tc>
        <w:tc>
          <w:tcPr>
            <w:tcW w:w="2972" w:type="pct"/>
            <w:vAlign w:val="center"/>
            <w:hideMark/>
          </w:tcPr>
          <w:p w:rsidR="00B82126" w:rsidRPr="00BB7B26" w:rsidRDefault="00B82126" w:rsidP="0070327D">
            <w:pPr>
              <w:pStyle w:val="TableParagraph"/>
              <w:kinsoku w:val="0"/>
              <w:overflowPunct w:val="0"/>
              <w:jc w:val="center"/>
              <w:rPr>
                <w:rFonts w:ascii="Times New Roman"/>
                <w:kern w:val="2"/>
                <w:position w:val="2"/>
                <w:sz w:val="21"/>
                <w:szCs w:val="21"/>
              </w:rPr>
            </w:pPr>
            <w:r w:rsidRPr="00BB7B26">
              <w:rPr>
                <w:rFonts w:ascii="Times New Roman" w:hint="eastAsia"/>
                <w:kern w:val="2"/>
                <w:position w:val="2"/>
                <w:sz w:val="21"/>
                <w:szCs w:val="21"/>
              </w:rPr>
              <w:t>详细内容</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1</w:t>
            </w:r>
          </w:p>
        </w:tc>
        <w:tc>
          <w:tcPr>
            <w:tcW w:w="1554" w:type="pct"/>
            <w:gridSpan w:val="2"/>
            <w:vAlign w:val="center"/>
            <w:hideMark/>
          </w:tcPr>
          <w:p w:rsidR="00B82126" w:rsidRPr="00BB7B26" w:rsidRDefault="00B82126" w:rsidP="0070327D">
            <w:pPr>
              <w:pStyle w:val="TableParagraph"/>
              <w:kinsoku w:val="0"/>
              <w:overflowPunct w:val="0"/>
              <w:jc w:val="center"/>
              <w:rPr>
                <w:rFonts w:ascii="Times New Roman"/>
                <w:kern w:val="2"/>
                <w:sz w:val="21"/>
                <w:szCs w:val="21"/>
              </w:rPr>
            </w:pPr>
            <w:r w:rsidRPr="00BB7B26">
              <w:rPr>
                <w:rFonts w:ascii="Times New Roman" w:hint="eastAsia"/>
                <w:kern w:val="2"/>
                <w:sz w:val="21"/>
                <w:szCs w:val="21"/>
              </w:rPr>
              <w:t>主要成分</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position w:val="2"/>
                <w:sz w:val="21"/>
                <w:szCs w:val="21"/>
              </w:rPr>
              <w:t>CH</w:t>
            </w:r>
            <w:r w:rsidRPr="00BB7B26">
              <w:rPr>
                <w:rFonts w:ascii="Times New Roman" w:eastAsiaTheme="minorEastAsia"/>
                <w:kern w:val="2"/>
                <w:position w:val="2"/>
                <w:sz w:val="21"/>
                <w:szCs w:val="21"/>
                <w:vertAlign w:val="subscript"/>
              </w:rPr>
              <w:t>4</w:t>
            </w:r>
            <w:r w:rsidRPr="00BB7B26">
              <w:rPr>
                <w:rFonts w:ascii="Times New Roman" w:eastAsiaTheme="minorEastAsia"/>
                <w:kern w:val="2"/>
                <w:position w:val="2"/>
                <w:sz w:val="21"/>
                <w:szCs w:val="21"/>
              </w:rPr>
              <w:t xml:space="preserve"> 60%</w:t>
            </w:r>
            <w:r w:rsidRPr="00BB7B26">
              <w:rPr>
                <w:rFonts w:hint="eastAsia"/>
                <w:kern w:val="2"/>
                <w:position w:val="2"/>
                <w:sz w:val="21"/>
                <w:szCs w:val="21"/>
              </w:rPr>
              <w:t>、</w:t>
            </w:r>
            <w:r w:rsidRPr="00BB7B26">
              <w:rPr>
                <w:rFonts w:ascii="Times New Roman"/>
                <w:kern w:val="2"/>
                <w:position w:val="2"/>
                <w:sz w:val="21"/>
                <w:szCs w:val="21"/>
              </w:rPr>
              <w:t>CO</w:t>
            </w:r>
            <w:r w:rsidRPr="00BB7B26">
              <w:rPr>
                <w:rFonts w:ascii="Times New Roman"/>
                <w:kern w:val="2"/>
                <w:position w:val="2"/>
                <w:sz w:val="21"/>
                <w:szCs w:val="21"/>
                <w:vertAlign w:val="subscript"/>
              </w:rPr>
              <w:t>2</w:t>
            </w:r>
            <w:r w:rsidRPr="00BB7B26">
              <w:rPr>
                <w:rFonts w:ascii="Times New Roman"/>
                <w:kern w:val="2"/>
                <w:position w:val="2"/>
                <w:sz w:val="21"/>
                <w:szCs w:val="21"/>
              </w:rPr>
              <w:t>35%</w:t>
            </w:r>
            <w:r w:rsidRPr="00BB7B26">
              <w:rPr>
                <w:rFonts w:hint="eastAsia"/>
                <w:kern w:val="2"/>
                <w:position w:val="2"/>
                <w:sz w:val="21"/>
                <w:szCs w:val="21"/>
              </w:rPr>
              <w:t>、</w:t>
            </w:r>
            <w:r w:rsidRPr="00BB7B26">
              <w:rPr>
                <w:rFonts w:ascii="Times New Roman"/>
                <w:kern w:val="2"/>
                <w:position w:val="2"/>
                <w:sz w:val="21"/>
                <w:szCs w:val="21"/>
              </w:rPr>
              <w:t>H</w:t>
            </w:r>
            <w:r w:rsidRPr="00BB7B26">
              <w:rPr>
                <w:rFonts w:ascii="Times New Roman"/>
                <w:kern w:val="2"/>
                <w:position w:val="2"/>
                <w:sz w:val="21"/>
                <w:szCs w:val="21"/>
                <w:vertAlign w:val="subscript"/>
              </w:rPr>
              <w:t>2</w:t>
            </w:r>
            <w:r w:rsidRPr="00BB7B26">
              <w:rPr>
                <w:rFonts w:ascii="Times New Roman"/>
                <w:kern w:val="2"/>
                <w:position w:val="2"/>
                <w:sz w:val="21"/>
                <w:szCs w:val="21"/>
              </w:rPr>
              <w:t>S0.034%</w:t>
            </w:r>
            <w:r w:rsidRPr="00BB7B26">
              <w:rPr>
                <w:rFonts w:hint="eastAsia"/>
                <w:kern w:val="2"/>
                <w:position w:val="2"/>
                <w:sz w:val="21"/>
                <w:szCs w:val="21"/>
              </w:rPr>
              <w:t>、</w:t>
            </w:r>
            <w:r w:rsidRPr="00BB7B26">
              <w:rPr>
                <w:rFonts w:ascii="Times New Roman"/>
                <w:kern w:val="2"/>
                <w:position w:val="2"/>
                <w:sz w:val="21"/>
                <w:szCs w:val="21"/>
              </w:rPr>
              <w:t>N</w:t>
            </w:r>
            <w:r w:rsidRPr="00BB7B26">
              <w:rPr>
                <w:rFonts w:ascii="Times New Roman"/>
                <w:kern w:val="2"/>
                <w:position w:val="2"/>
                <w:sz w:val="21"/>
                <w:szCs w:val="21"/>
                <w:vertAlign w:val="subscript"/>
              </w:rPr>
              <w:t>2</w:t>
            </w:r>
            <w:r w:rsidRPr="00BB7B26">
              <w:rPr>
                <w:rFonts w:hint="eastAsia"/>
                <w:kern w:val="2"/>
                <w:position w:val="2"/>
                <w:sz w:val="21"/>
                <w:szCs w:val="21"/>
              </w:rPr>
              <w:t>及其他</w:t>
            </w:r>
            <w:r w:rsidRPr="00BB7B26">
              <w:rPr>
                <w:rFonts w:ascii="Times New Roman"/>
                <w:kern w:val="2"/>
                <w:position w:val="2"/>
                <w:sz w:val="21"/>
                <w:szCs w:val="21"/>
              </w:rPr>
              <w:t>4.966%</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p>
        </w:tc>
        <w:tc>
          <w:tcPr>
            <w:tcW w:w="1554" w:type="pct"/>
            <w:gridSpan w:val="2"/>
            <w:vAlign w:val="center"/>
            <w:hideMark/>
          </w:tcPr>
          <w:p w:rsidR="00B82126" w:rsidRPr="00BB7B26" w:rsidRDefault="00B82126" w:rsidP="0070327D">
            <w:pPr>
              <w:pStyle w:val="TableParagraph"/>
              <w:kinsoku w:val="0"/>
              <w:overflowPunct w:val="0"/>
              <w:jc w:val="center"/>
              <w:rPr>
                <w:kern w:val="2"/>
                <w:sz w:val="21"/>
                <w:szCs w:val="21"/>
              </w:rPr>
            </w:pPr>
            <w:r w:rsidRPr="00BB7B26">
              <w:rPr>
                <w:rFonts w:hint="eastAsia"/>
                <w:kern w:val="2"/>
                <w:sz w:val="21"/>
                <w:szCs w:val="21"/>
              </w:rPr>
              <w:t>密度</w:t>
            </w:r>
            <w:r w:rsidRPr="00BB7B26">
              <w:rPr>
                <w:rFonts w:ascii="Times New Roman"/>
                <w:kern w:val="2"/>
                <w:sz w:val="21"/>
                <w:szCs w:val="21"/>
              </w:rPr>
              <w:t>(kg/m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1.221</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2</w:t>
            </w:r>
          </w:p>
        </w:tc>
        <w:tc>
          <w:tcPr>
            <w:tcW w:w="1554" w:type="pct"/>
            <w:gridSpan w:val="2"/>
            <w:vAlign w:val="center"/>
            <w:hideMark/>
          </w:tcPr>
          <w:p w:rsidR="00B82126" w:rsidRPr="00BB7B26" w:rsidRDefault="00B82126" w:rsidP="0070327D">
            <w:pPr>
              <w:pStyle w:val="TableParagraph"/>
              <w:kinsoku w:val="0"/>
              <w:overflowPunct w:val="0"/>
              <w:jc w:val="center"/>
              <w:rPr>
                <w:kern w:val="2"/>
                <w:sz w:val="21"/>
                <w:szCs w:val="21"/>
              </w:rPr>
            </w:pPr>
            <w:r w:rsidRPr="00BB7B26">
              <w:rPr>
                <w:rFonts w:hint="eastAsia"/>
                <w:kern w:val="2"/>
                <w:sz w:val="21"/>
                <w:szCs w:val="21"/>
              </w:rPr>
              <w:t>比重</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0.944</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3</w:t>
            </w:r>
          </w:p>
        </w:tc>
        <w:tc>
          <w:tcPr>
            <w:tcW w:w="1554" w:type="pct"/>
            <w:gridSpan w:val="2"/>
            <w:vAlign w:val="center"/>
            <w:hideMark/>
          </w:tcPr>
          <w:p w:rsidR="00B82126" w:rsidRPr="00BB7B26" w:rsidRDefault="00B82126" w:rsidP="0070327D">
            <w:pPr>
              <w:pStyle w:val="TableParagraph"/>
              <w:kinsoku w:val="0"/>
              <w:overflowPunct w:val="0"/>
              <w:jc w:val="center"/>
              <w:rPr>
                <w:rFonts w:ascii="Times New Roman"/>
                <w:kern w:val="2"/>
                <w:sz w:val="21"/>
                <w:szCs w:val="21"/>
              </w:rPr>
            </w:pPr>
            <w:r w:rsidRPr="00BB7B26">
              <w:rPr>
                <w:rFonts w:hint="eastAsia"/>
                <w:kern w:val="2"/>
                <w:sz w:val="21"/>
                <w:szCs w:val="21"/>
              </w:rPr>
              <w:t>热值</w:t>
            </w:r>
            <w:r w:rsidRPr="00BB7B26">
              <w:rPr>
                <w:rFonts w:ascii="Times New Roman"/>
                <w:kern w:val="2"/>
                <w:sz w:val="21"/>
                <w:szCs w:val="21"/>
              </w:rPr>
              <w:t>(kJ/m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B82126" w:rsidRPr="00BB7B26" w:rsidRDefault="003A4F3E" w:rsidP="003A4F3E">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w:t>
            </w:r>
            <w:r w:rsidRPr="00BB7B26">
              <w:rPr>
                <w:rFonts w:ascii="Times New Roman" w:eastAsiaTheme="minorEastAsia" w:hint="eastAsia"/>
                <w:kern w:val="2"/>
                <w:sz w:val="21"/>
                <w:szCs w:val="21"/>
              </w:rPr>
              <w:t>1524</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4</w:t>
            </w:r>
          </w:p>
        </w:tc>
        <w:tc>
          <w:tcPr>
            <w:tcW w:w="1554" w:type="pct"/>
            <w:gridSpan w:val="2"/>
            <w:vAlign w:val="center"/>
            <w:hideMark/>
          </w:tcPr>
          <w:p w:rsidR="00B82126" w:rsidRPr="00BB7B26" w:rsidRDefault="00B82126" w:rsidP="0070327D">
            <w:pPr>
              <w:pStyle w:val="TableParagraph"/>
              <w:kinsoku w:val="0"/>
              <w:overflowPunct w:val="0"/>
              <w:jc w:val="center"/>
              <w:rPr>
                <w:rFonts w:ascii="Times New Roman"/>
                <w:kern w:val="2"/>
                <w:sz w:val="21"/>
                <w:szCs w:val="21"/>
              </w:rPr>
            </w:pPr>
            <w:r w:rsidRPr="00BB7B26">
              <w:rPr>
                <w:rFonts w:hint="eastAsia"/>
                <w:kern w:val="2"/>
                <w:sz w:val="21"/>
                <w:szCs w:val="21"/>
              </w:rPr>
              <w:t>理论空气量</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5.71</w:t>
            </w:r>
          </w:p>
        </w:tc>
      </w:tr>
      <w:tr w:rsidR="00B82126" w:rsidRPr="00BB7B26" w:rsidTr="00B82126">
        <w:trPr>
          <w:trHeight w:val="340"/>
        </w:trPr>
        <w:tc>
          <w:tcPr>
            <w:tcW w:w="474" w:type="pct"/>
            <w:vMerge w:val="restar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5</w:t>
            </w:r>
          </w:p>
        </w:tc>
        <w:tc>
          <w:tcPr>
            <w:tcW w:w="898" w:type="pct"/>
            <w:vMerge w:val="restart"/>
            <w:vAlign w:val="center"/>
            <w:hideMark/>
          </w:tcPr>
          <w:p w:rsidR="00B82126" w:rsidRPr="00BB7B26" w:rsidRDefault="00B82126" w:rsidP="0070327D">
            <w:pPr>
              <w:pStyle w:val="TableParagraph"/>
              <w:kinsoku w:val="0"/>
              <w:overflowPunct w:val="0"/>
              <w:jc w:val="center"/>
              <w:rPr>
                <w:rFonts w:ascii="Times New Roman"/>
                <w:kern w:val="2"/>
                <w:sz w:val="21"/>
                <w:szCs w:val="21"/>
              </w:rPr>
            </w:pPr>
            <w:r w:rsidRPr="00BB7B26">
              <w:rPr>
                <w:rFonts w:hint="eastAsia"/>
                <w:kern w:val="2"/>
                <w:sz w:val="21"/>
                <w:szCs w:val="21"/>
              </w:rPr>
              <w:t>爆炸极限</w:t>
            </w:r>
            <w:r w:rsidRPr="00BB7B26">
              <w:rPr>
                <w:rFonts w:ascii="Times New Roman"/>
                <w:kern w:val="2"/>
                <w:sz w:val="21"/>
                <w:szCs w:val="21"/>
              </w:rPr>
              <w:t>(%)</w:t>
            </w:r>
          </w:p>
        </w:tc>
        <w:tc>
          <w:tcPr>
            <w:tcW w:w="656" w:type="pct"/>
            <w:vAlign w:val="center"/>
            <w:hideMark/>
          </w:tcPr>
          <w:p w:rsidR="00B82126" w:rsidRPr="00BB7B26" w:rsidRDefault="00B82126" w:rsidP="0070327D">
            <w:pPr>
              <w:pStyle w:val="TableParagraph"/>
              <w:kinsoku w:val="0"/>
              <w:overflowPunct w:val="0"/>
              <w:jc w:val="center"/>
              <w:rPr>
                <w:kern w:val="2"/>
                <w:sz w:val="21"/>
                <w:szCs w:val="21"/>
              </w:rPr>
            </w:pPr>
            <w:r w:rsidRPr="00BB7B26">
              <w:rPr>
                <w:rFonts w:hint="eastAsia"/>
                <w:kern w:val="2"/>
                <w:sz w:val="21"/>
                <w:szCs w:val="21"/>
              </w:rPr>
              <w:t>上限</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24.44</w:t>
            </w:r>
          </w:p>
        </w:tc>
      </w:tr>
      <w:tr w:rsidR="00B82126" w:rsidRPr="00BB7B26" w:rsidTr="00B82126">
        <w:trPr>
          <w:trHeight w:val="340"/>
        </w:trPr>
        <w:tc>
          <w:tcPr>
            <w:tcW w:w="474" w:type="pct"/>
            <w:vMerge/>
            <w:vAlign w:val="center"/>
            <w:hideMark/>
          </w:tcPr>
          <w:p w:rsidR="00B82126" w:rsidRPr="00BB7B26" w:rsidRDefault="00B82126" w:rsidP="0070327D">
            <w:pPr>
              <w:widowControl/>
              <w:spacing w:line="240" w:lineRule="auto"/>
              <w:ind w:firstLineChars="0" w:firstLine="0"/>
              <w:jc w:val="center"/>
              <w:rPr>
                <w:rFonts w:eastAsiaTheme="minorEastAsia"/>
                <w:w w:val="99"/>
                <w:sz w:val="21"/>
                <w:szCs w:val="21"/>
              </w:rPr>
            </w:pPr>
          </w:p>
        </w:tc>
        <w:tc>
          <w:tcPr>
            <w:tcW w:w="898" w:type="pct"/>
            <w:vMerge/>
            <w:vAlign w:val="center"/>
            <w:hideMark/>
          </w:tcPr>
          <w:p w:rsidR="00B82126" w:rsidRPr="00BB7B26" w:rsidRDefault="00B82126" w:rsidP="0070327D">
            <w:pPr>
              <w:widowControl/>
              <w:spacing w:line="240" w:lineRule="auto"/>
              <w:ind w:firstLineChars="0" w:firstLine="0"/>
              <w:jc w:val="center"/>
              <w:rPr>
                <w:sz w:val="21"/>
                <w:szCs w:val="21"/>
              </w:rPr>
            </w:pPr>
          </w:p>
        </w:tc>
        <w:tc>
          <w:tcPr>
            <w:tcW w:w="656" w:type="pct"/>
            <w:vAlign w:val="center"/>
            <w:hideMark/>
          </w:tcPr>
          <w:p w:rsidR="00B82126" w:rsidRPr="00BB7B26" w:rsidRDefault="00B82126" w:rsidP="0070327D">
            <w:pPr>
              <w:pStyle w:val="TableParagraph"/>
              <w:kinsoku w:val="0"/>
              <w:overflowPunct w:val="0"/>
              <w:jc w:val="center"/>
              <w:rPr>
                <w:kern w:val="2"/>
                <w:sz w:val="21"/>
                <w:szCs w:val="21"/>
              </w:rPr>
            </w:pPr>
            <w:r w:rsidRPr="00BB7B26">
              <w:rPr>
                <w:rFonts w:hint="eastAsia"/>
                <w:kern w:val="2"/>
                <w:sz w:val="21"/>
                <w:szCs w:val="21"/>
              </w:rPr>
              <w:t>下限</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8.8</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6</w:t>
            </w:r>
          </w:p>
        </w:tc>
        <w:tc>
          <w:tcPr>
            <w:tcW w:w="1554" w:type="pct"/>
            <w:gridSpan w:val="2"/>
            <w:vAlign w:val="center"/>
            <w:hideMark/>
          </w:tcPr>
          <w:p w:rsidR="00B82126" w:rsidRPr="00BB7B26" w:rsidRDefault="00B82126" w:rsidP="0070327D">
            <w:pPr>
              <w:pStyle w:val="TableParagraph"/>
              <w:kinsoku w:val="0"/>
              <w:overflowPunct w:val="0"/>
              <w:jc w:val="center"/>
              <w:rPr>
                <w:rFonts w:ascii="Times New Roman"/>
                <w:kern w:val="2"/>
                <w:sz w:val="21"/>
                <w:szCs w:val="21"/>
              </w:rPr>
            </w:pPr>
            <w:r w:rsidRPr="00BB7B26">
              <w:rPr>
                <w:rFonts w:hint="eastAsia"/>
                <w:kern w:val="2"/>
                <w:sz w:val="21"/>
                <w:szCs w:val="21"/>
              </w:rPr>
              <w:t>理论烟气量</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/m</w:t>
            </w:r>
            <w:r w:rsidRPr="00BB7B26">
              <w:rPr>
                <w:rFonts w:ascii="Times New Roman"/>
                <w:kern w:val="2"/>
                <w:position w:val="7"/>
                <w:sz w:val="13"/>
                <w:szCs w:val="13"/>
              </w:rPr>
              <w:t>3</w:t>
            </w:r>
            <w:r w:rsidRPr="00BB7B26">
              <w:rPr>
                <w:rFonts w:ascii="Times New Roman"/>
                <w:kern w:val="2"/>
                <w:sz w:val="21"/>
                <w:szCs w:val="21"/>
              </w:rPr>
              <w:t>)</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8.914</w:t>
            </w:r>
          </w:p>
        </w:tc>
      </w:tr>
      <w:tr w:rsidR="00B82126" w:rsidRPr="00BB7B26" w:rsidTr="00B82126">
        <w:trPr>
          <w:trHeight w:val="340"/>
        </w:trPr>
        <w:tc>
          <w:tcPr>
            <w:tcW w:w="474" w:type="pct"/>
            <w:vAlign w:val="center"/>
            <w:hideMark/>
          </w:tcPr>
          <w:p w:rsidR="00B82126" w:rsidRPr="00BB7B26" w:rsidRDefault="00B82126" w:rsidP="0070327D">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7</w:t>
            </w:r>
          </w:p>
        </w:tc>
        <w:tc>
          <w:tcPr>
            <w:tcW w:w="1554" w:type="pct"/>
            <w:gridSpan w:val="2"/>
            <w:vAlign w:val="center"/>
            <w:hideMark/>
          </w:tcPr>
          <w:p w:rsidR="00B82126" w:rsidRPr="00BB7B26" w:rsidRDefault="00B82126" w:rsidP="0070327D">
            <w:pPr>
              <w:pStyle w:val="TableParagraph"/>
              <w:kinsoku w:val="0"/>
              <w:overflowPunct w:val="0"/>
              <w:jc w:val="center"/>
              <w:rPr>
                <w:rFonts w:ascii="Times New Roman"/>
                <w:kern w:val="2"/>
                <w:sz w:val="21"/>
                <w:szCs w:val="21"/>
              </w:rPr>
            </w:pPr>
            <w:r w:rsidRPr="00BB7B26">
              <w:rPr>
                <w:rFonts w:hint="eastAsia"/>
                <w:kern w:val="2"/>
                <w:sz w:val="21"/>
                <w:szCs w:val="21"/>
              </w:rPr>
              <w:t>火焰传播速度</w:t>
            </w:r>
            <w:r w:rsidRPr="00BB7B26">
              <w:rPr>
                <w:rFonts w:ascii="Times New Roman"/>
                <w:kern w:val="2"/>
                <w:sz w:val="21"/>
                <w:szCs w:val="21"/>
              </w:rPr>
              <w:t>(m/s)</w:t>
            </w:r>
          </w:p>
        </w:tc>
        <w:tc>
          <w:tcPr>
            <w:tcW w:w="2972" w:type="pct"/>
            <w:vAlign w:val="center"/>
            <w:hideMark/>
          </w:tcPr>
          <w:p w:rsidR="00B82126" w:rsidRPr="00BB7B26" w:rsidRDefault="00B82126" w:rsidP="0070327D">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0.198</w:t>
            </w:r>
          </w:p>
        </w:tc>
      </w:tr>
    </w:tbl>
    <w:p w:rsidR="00B82126" w:rsidRPr="00BB7B26" w:rsidRDefault="007231F4" w:rsidP="007231F4">
      <w:pPr>
        <w:ind w:firstLine="480"/>
      </w:pPr>
      <w:r w:rsidRPr="00BB7B26">
        <w:rPr>
          <w:rFonts w:hint="eastAsia"/>
        </w:rPr>
        <w:t>根据《大气环境工程师实用手册》</w:t>
      </w:r>
      <w:r w:rsidR="00B82126" w:rsidRPr="00BB7B26">
        <w:rPr>
          <w:rFonts w:hint="eastAsia"/>
        </w:rPr>
        <w:t>,</w:t>
      </w:r>
      <w:r w:rsidRPr="00BB7B26">
        <w:rPr>
          <w:rFonts w:hint="eastAsia"/>
        </w:rPr>
        <w:t>沼气燃烧废气产生源强如下：</w:t>
      </w:r>
    </w:p>
    <w:p w:rsidR="0077340C" w:rsidRPr="00BB7B26" w:rsidRDefault="000577EC" w:rsidP="007231F4">
      <w:pPr>
        <w:ind w:firstLine="480"/>
      </w:pPr>
      <w:r w:rsidRPr="00BB7B26">
        <w:fldChar w:fldCharType="begin"/>
      </w:r>
      <w:r w:rsidR="0077340C" w:rsidRPr="00BB7B26">
        <w:instrText xml:space="preserve"> </w:instrText>
      </w:r>
      <w:r w:rsidR="0077340C" w:rsidRPr="00BB7B26">
        <w:rPr>
          <w:rFonts w:hint="eastAsia"/>
        </w:rPr>
        <w:instrText>eq \o\ac(</w:instrText>
      </w:r>
      <w:r w:rsidR="0077340C" w:rsidRPr="00BB7B26">
        <w:rPr>
          <w:rFonts w:hint="eastAsia"/>
        </w:rPr>
        <w:instrText>○</w:instrText>
      </w:r>
      <w:r w:rsidR="0077340C" w:rsidRPr="00BB7B26">
        <w:rPr>
          <w:rFonts w:hint="eastAsia"/>
        </w:rPr>
        <w:instrText>,</w:instrText>
      </w:r>
      <w:r w:rsidR="0077340C" w:rsidRPr="00BB7B26">
        <w:rPr>
          <w:rFonts w:hint="eastAsia"/>
          <w:position w:val="3"/>
          <w:sz w:val="16"/>
        </w:rPr>
        <w:instrText>1</w:instrText>
      </w:r>
      <w:r w:rsidR="0077340C" w:rsidRPr="00BB7B26">
        <w:rPr>
          <w:rFonts w:hint="eastAsia"/>
        </w:rPr>
        <w:instrText>)</w:instrText>
      </w:r>
      <w:r w:rsidRPr="00BB7B26">
        <w:fldChar w:fldCharType="end"/>
      </w:r>
      <w:r w:rsidR="0077340C" w:rsidRPr="00BB7B26">
        <w:rPr>
          <w:rFonts w:hint="eastAsia"/>
        </w:rPr>
        <w:t>烟气量</w:t>
      </w:r>
    </w:p>
    <w:p w:rsidR="007231F4" w:rsidRPr="00BB7B26" w:rsidRDefault="007231F4" w:rsidP="007231F4">
      <w:pPr>
        <w:ind w:firstLine="480"/>
      </w:pPr>
      <w:r w:rsidRPr="00BB7B26">
        <w:rPr>
          <w:rFonts w:hint="eastAsia"/>
        </w:rPr>
        <w:t>理论空气需要量：当</w:t>
      </w:r>
      <w:r w:rsidRPr="00BB7B26">
        <w:t>Q&gt;14655kJ/m</w:t>
      </w:r>
      <w:r w:rsidRPr="00BB7B26">
        <w:rPr>
          <w:vertAlign w:val="superscript"/>
        </w:rPr>
        <w:t>3</w:t>
      </w:r>
      <w:r w:rsidRPr="00BB7B26">
        <w:rPr>
          <w:rFonts w:hint="eastAsia"/>
        </w:rPr>
        <w:t>时</w:t>
      </w:r>
    </w:p>
    <w:p w:rsidR="00B82126" w:rsidRPr="00BB7B26" w:rsidRDefault="00B82126" w:rsidP="00B82126">
      <w:pPr>
        <w:ind w:firstLineChars="0" w:firstLine="0"/>
        <w:jc w:val="center"/>
      </w:pPr>
      <w:r w:rsidRPr="00BB7B26">
        <w:rPr>
          <w:rFonts w:hint="eastAsia"/>
          <w:noProof/>
        </w:rPr>
        <w:lastRenderedPageBreak/>
        <w:drawing>
          <wp:inline distT="0" distB="0" distL="0" distR="0">
            <wp:extent cx="2255024" cy="358042"/>
            <wp:effectExtent l="19050" t="0" r="0" b="0"/>
            <wp:docPr id="6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srcRect/>
                    <a:stretch>
                      <a:fillRect/>
                    </a:stretch>
                  </pic:blipFill>
                  <pic:spPr bwMode="auto">
                    <a:xfrm>
                      <a:off x="0" y="0"/>
                      <a:ext cx="2257558" cy="358444"/>
                    </a:xfrm>
                    <a:prstGeom prst="rect">
                      <a:avLst/>
                    </a:prstGeom>
                    <a:noFill/>
                    <a:ln w="9525">
                      <a:noFill/>
                      <a:miter lim="800000"/>
                      <a:headEnd/>
                      <a:tailEnd/>
                    </a:ln>
                  </pic:spPr>
                </pic:pic>
              </a:graphicData>
            </a:graphic>
          </wp:inline>
        </w:drawing>
      </w:r>
    </w:p>
    <w:p w:rsidR="007231F4" w:rsidRPr="00BB7B26" w:rsidRDefault="007231F4" w:rsidP="007231F4">
      <w:pPr>
        <w:ind w:firstLine="480"/>
      </w:pPr>
      <w:r w:rsidRPr="00BB7B26">
        <w:rPr>
          <w:rFonts w:hint="eastAsia"/>
        </w:rPr>
        <w:t>其中：</w:t>
      </w:r>
      <w:r w:rsidR="00B82126" w:rsidRPr="00BB7B26">
        <w:t>V</w:t>
      </w:r>
      <w:r w:rsidR="00B82126" w:rsidRPr="00BB7B26">
        <w:rPr>
          <w:vertAlign w:val="subscript"/>
        </w:rPr>
        <w:t>0</w:t>
      </w:r>
      <w:r w:rsidR="00B82126" w:rsidRPr="00BB7B26">
        <w:rPr>
          <w:rFonts w:hint="eastAsia"/>
        </w:rPr>
        <w:t>-</w:t>
      </w:r>
      <w:r w:rsidRPr="00BB7B26">
        <w:rPr>
          <w:rFonts w:hint="eastAsia"/>
        </w:rPr>
        <w:t>理论空气需要量，</w:t>
      </w:r>
      <w:r w:rsidRPr="00BB7B26">
        <w:t>m</w:t>
      </w:r>
      <w:r w:rsidRPr="00BB7B26">
        <w:rPr>
          <w:vertAlign w:val="superscript"/>
        </w:rPr>
        <w:t>3</w:t>
      </w:r>
      <w:r w:rsidRPr="00BB7B26">
        <w:t>/m</w:t>
      </w:r>
      <w:r w:rsidRPr="00BB7B26">
        <w:rPr>
          <w:vertAlign w:val="superscript"/>
        </w:rPr>
        <w:t>3</w:t>
      </w:r>
      <w:r w:rsidRPr="00BB7B26">
        <w:rPr>
          <w:rFonts w:hint="eastAsia"/>
        </w:rPr>
        <w:t>；</w:t>
      </w:r>
    </w:p>
    <w:p w:rsidR="007231F4" w:rsidRPr="00BB7B26" w:rsidRDefault="007231F4" w:rsidP="007231F4">
      <w:pPr>
        <w:ind w:firstLine="480"/>
      </w:pPr>
      <w:r w:rsidRPr="00BB7B26">
        <w:t>Q</w:t>
      </w:r>
      <w:r w:rsidR="00B82126" w:rsidRPr="00BB7B26">
        <w:rPr>
          <w:rFonts w:hint="eastAsia"/>
        </w:rPr>
        <w:t>-</w:t>
      </w:r>
      <w:r w:rsidRPr="00BB7B26">
        <w:rPr>
          <w:rFonts w:hint="eastAsia"/>
        </w:rPr>
        <w:t>燃料的热值，沼气热值为</w:t>
      </w:r>
      <w:r w:rsidRPr="00BB7B26">
        <w:rPr>
          <w:rFonts w:hint="eastAsia"/>
        </w:rPr>
        <w:t xml:space="preserve"> </w:t>
      </w:r>
      <w:r w:rsidRPr="00BB7B26">
        <w:t>21524kJ/m</w:t>
      </w:r>
      <w:r w:rsidRPr="00BB7B26">
        <w:rPr>
          <w:vertAlign w:val="superscript"/>
        </w:rPr>
        <w:t>3</w:t>
      </w:r>
      <w:r w:rsidRPr="00BB7B26">
        <w:rPr>
          <w:rFonts w:hint="eastAsia"/>
        </w:rPr>
        <w:t>。经计算，燃烧</w:t>
      </w:r>
      <w:r w:rsidRPr="00BB7B26">
        <w:rPr>
          <w:rFonts w:hint="eastAsia"/>
        </w:rPr>
        <w:t xml:space="preserve"> </w:t>
      </w:r>
      <w:r w:rsidRPr="00BB7B26">
        <w:t>1m</w:t>
      </w:r>
      <w:r w:rsidRPr="00BB7B26">
        <w:rPr>
          <w:vertAlign w:val="superscript"/>
        </w:rPr>
        <w:t>3</w:t>
      </w:r>
      <w:r w:rsidRPr="00BB7B26">
        <w:rPr>
          <w:rFonts w:hint="eastAsia"/>
        </w:rPr>
        <w:t>沼气所需</w:t>
      </w:r>
      <w:r w:rsidRPr="00BB7B26">
        <w:t>5.35m</w:t>
      </w:r>
      <w:r w:rsidRPr="00BB7B26">
        <w:rPr>
          <w:vertAlign w:val="superscript"/>
        </w:rPr>
        <w:t>3</w:t>
      </w:r>
      <w:r w:rsidRPr="00BB7B26">
        <w:rPr>
          <w:rFonts w:hint="eastAsia"/>
        </w:rPr>
        <w:t>的空气。烟气量：当</w:t>
      </w:r>
      <w:r w:rsidRPr="00BB7B26">
        <w:t>Q&gt;14655kJ/m</w:t>
      </w:r>
      <w:r w:rsidRPr="00BB7B26">
        <w:rPr>
          <w:vertAlign w:val="superscript"/>
        </w:rPr>
        <w:t>3</w:t>
      </w:r>
      <w:r w:rsidRPr="00BB7B26">
        <w:rPr>
          <w:rFonts w:hint="eastAsia"/>
        </w:rPr>
        <w:t>时</w:t>
      </w:r>
    </w:p>
    <w:p w:rsidR="003A4F3E" w:rsidRPr="00BB7B26" w:rsidRDefault="003A4F3E" w:rsidP="003A4F3E">
      <w:pPr>
        <w:ind w:firstLine="480"/>
        <w:jc w:val="center"/>
      </w:pPr>
      <w:r w:rsidRPr="00BB7B26">
        <w:rPr>
          <w:noProof/>
        </w:rPr>
        <w:drawing>
          <wp:inline distT="0" distB="0" distL="0" distR="0">
            <wp:extent cx="3319247" cy="540000"/>
            <wp:effectExtent l="19050" t="0" r="0" b="0"/>
            <wp:docPr id="6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3319247" cy="540000"/>
                    </a:xfrm>
                    <a:prstGeom prst="rect">
                      <a:avLst/>
                    </a:prstGeom>
                    <a:noFill/>
                    <a:ln w="9525">
                      <a:noFill/>
                      <a:miter lim="800000"/>
                      <a:headEnd/>
                      <a:tailEnd/>
                    </a:ln>
                  </pic:spPr>
                </pic:pic>
              </a:graphicData>
            </a:graphic>
          </wp:inline>
        </w:drawing>
      </w:r>
    </w:p>
    <w:p w:rsidR="007231F4" w:rsidRPr="00BB7B26" w:rsidRDefault="007231F4" w:rsidP="007231F4">
      <w:pPr>
        <w:ind w:firstLine="480"/>
      </w:pPr>
      <w:r w:rsidRPr="00BB7B26">
        <w:rPr>
          <w:rFonts w:hint="eastAsia"/>
        </w:rPr>
        <w:t>其中：</w:t>
      </w:r>
      <w:r w:rsidRPr="00BB7B26">
        <w:t>V</w:t>
      </w:r>
      <w:r w:rsidRPr="00BB7B26">
        <w:rPr>
          <w:vertAlign w:val="subscript"/>
        </w:rPr>
        <w:t>y</w:t>
      </w:r>
      <w:r w:rsidR="003A4F3E" w:rsidRPr="00BB7B26">
        <w:rPr>
          <w:rFonts w:hint="eastAsia"/>
        </w:rPr>
        <w:t>-</w:t>
      </w:r>
      <w:r w:rsidRPr="00BB7B26">
        <w:rPr>
          <w:rFonts w:hint="eastAsia"/>
        </w:rPr>
        <w:t>烟气量，</w:t>
      </w:r>
      <w:r w:rsidRPr="00BB7B26">
        <w:t>m</w:t>
      </w:r>
      <w:r w:rsidRPr="00BB7B26">
        <w:rPr>
          <w:vertAlign w:val="superscript"/>
        </w:rPr>
        <w:t>3</w:t>
      </w:r>
      <w:r w:rsidRPr="00BB7B26">
        <w:t>/m</w:t>
      </w:r>
      <w:r w:rsidRPr="00BB7B26">
        <w:rPr>
          <w:vertAlign w:val="superscript"/>
        </w:rPr>
        <w:t>3</w:t>
      </w:r>
      <w:r w:rsidRPr="00BB7B26">
        <w:rPr>
          <w:rFonts w:hint="eastAsia"/>
        </w:rPr>
        <w:t>；</w:t>
      </w:r>
    </w:p>
    <w:p w:rsidR="007231F4" w:rsidRPr="00BB7B26" w:rsidRDefault="007231F4" w:rsidP="007231F4">
      <w:pPr>
        <w:ind w:firstLine="480"/>
      </w:pPr>
      <w:r w:rsidRPr="00BB7B26">
        <w:t>α</w:t>
      </w:r>
      <w:r w:rsidR="003A4F3E" w:rsidRPr="00BB7B26">
        <w:rPr>
          <w:rFonts w:hint="eastAsia"/>
        </w:rPr>
        <w:t>-</w:t>
      </w:r>
      <w:r w:rsidRPr="00BB7B26">
        <w:rPr>
          <w:rFonts w:hint="eastAsia"/>
        </w:rPr>
        <w:t>空气过剩系数</w:t>
      </w:r>
      <w:r w:rsidR="003A4F3E" w:rsidRPr="00BB7B26">
        <w:rPr>
          <w:rFonts w:hint="eastAsia"/>
        </w:rPr>
        <w:t>，</w:t>
      </w:r>
      <w:r w:rsidRPr="00BB7B26">
        <w:rPr>
          <w:rFonts w:hint="eastAsia"/>
        </w:rPr>
        <w:t>取</w:t>
      </w:r>
      <w:r w:rsidRPr="00BB7B26">
        <w:t>1.7</w:t>
      </w:r>
      <w:r w:rsidR="003A4F3E" w:rsidRPr="00BB7B26">
        <w:rPr>
          <w:rFonts w:hint="eastAsia"/>
        </w:rPr>
        <w:t>；</w:t>
      </w:r>
    </w:p>
    <w:p w:rsidR="007231F4" w:rsidRPr="00BB7B26" w:rsidRDefault="007231F4" w:rsidP="007231F4">
      <w:pPr>
        <w:ind w:firstLine="480"/>
      </w:pPr>
      <w:r w:rsidRPr="00BB7B26">
        <w:rPr>
          <w:rFonts w:hint="eastAsia"/>
        </w:rPr>
        <w:t>经计算，燃烧</w:t>
      </w:r>
      <w:r w:rsidRPr="00BB7B26">
        <w:t>1m</w:t>
      </w:r>
      <w:r w:rsidRPr="00BB7B26">
        <w:rPr>
          <w:vertAlign w:val="superscript"/>
        </w:rPr>
        <w:t>3</w:t>
      </w:r>
      <w:r w:rsidRPr="00BB7B26">
        <w:rPr>
          <w:rFonts w:hint="eastAsia"/>
        </w:rPr>
        <w:t>沼气产生</w:t>
      </w:r>
      <w:r w:rsidR="003A4F3E" w:rsidRPr="00BB7B26">
        <w:t>9.42m</w:t>
      </w:r>
      <w:r w:rsidR="003A4F3E" w:rsidRPr="00BB7B26">
        <w:rPr>
          <w:vertAlign w:val="superscript"/>
        </w:rPr>
        <w:t>3</w:t>
      </w:r>
      <w:r w:rsidRPr="00BB7B26">
        <w:rPr>
          <w:rFonts w:hint="eastAsia"/>
        </w:rPr>
        <w:t>的废气。本项目沼气燃烧量为</w:t>
      </w:r>
      <w:r w:rsidR="003A4F3E" w:rsidRPr="00BB7B26">
        <w:rPr>
          <w:rFonts w:hint="eastAsia"/>
        </w:rPr>
        <w:t>39539.8</w:t>
      </w:r>
      <w:r w:rsidRPr="00BB7B26">
        <w:t>5m</w:t>
      </w:r>
      <w:r w:rsidRPr="00BB7B26">
        <w:rPr>
          <w:vertAlign w:val="superscript"/>
        </w:rPr>
        <w:t>3</w:t>
      </w:r>
      <w:r w:rsidRPr="00BB7B26">
        <w:t>/a</w:t>
      </w:r>
      <w:r w:rsidRPr="00BB7B26">
        <w:rPr>
          <w:rFonts w:hint="eastAsia"/>
        </w:rPr>
        <w:t>，则沼气燃烧废气产生量为</w:t>
      </w:r>
      <w:r w:rsidR="003A4F3E" w:rsidRPr="00BB7B26">
        <w:rPr>
          <w:rFonts w:hint="eastAsia"/>
        </w:rPr>
        <w:t>372465</w:t>
      </w:r>
      <w:r w:rsidRPr="00BB7B26">
        <w:t>.3</w:t>
      </w:r>
      <w:r w:rsidR="003A4F3E" w:rsidRPr="00BB7B26">
        <w:rPr>
          <w:rFonts w:hint="eastAsia"/>
        </w:rPr>
        <w:t>87</w:t>
      </w:r>
      <w:r w:rsidRPr="00BB7B26">
        <w:t>m</w:t>
      </w:r>
      <w:r w:rsidRPr="00BB7B26">
        <w:rPr>
          <w:vertAlign w:val="superscript"/>
        </w:rPr>
        <w:t>3</w:t>
      </w:r>
      <w:r w:rsidRPr="00BB7B26">
        <w:t>/a</w:t>
      </w:r>
      <w:r w:rsidRPr="00BB7B26">
        <w:rPr>
          <w:rFonts w:hint="eastAsia"/>
        </w:rPr>
        <w:t>。</w:t>
      </w:r>
    </w:p>
    <w:p w:rsidR="007231F4" w:rsidRPr="00BB7B26" w:rsidRDefault="000577EC" w:rsidP="007231F4">
      <w:pPr>
        <w:ind w:firstLine="480"/>
      </w:pPr>
      <w:r w:rsidRPr="00BB7B26">
        <w:fldChar w:fldCharType="begin"/>
      </w:r>
      <w:r w:rsidR="0077340C" w:rsidRPr="00BB7B26">
        <w:instrText xml:space="preserve"> </w:instrText>
      </w:r>
      <w:r w:rsidR="0077340C" w:rsidRPr="00BB7B26">
        <w:rPr>
          <w:rFonts w:hint="eastAsia"/>
        </w:rPr>
        <w:instrText>eq \o\ac(</w:instrText>
      </w:r>
      <w:r w:rsidR="0077340C" w:rsidRPr="00BB7B26">
        <w:rPr>
          <w:rFonts w:hint="eastAsia"/>
        </w:rPr>
        <w:instrText>○</w:instrText>
      </w:r>
      <w:r w:rsidR="0077340C" w:rsidRPr="00BB7B26">
        <w:rPr>
          <w:rFonts w:hint="eastAsia"/>
        </w:rPr>
        <w:instrText>,</w:instrText>
      </w:r>
      <w:r w:rsidR="0077340C" w:rsidRPr="00BB7B26">
        <w:rPr>
          <w:rFonts w:hint="eastAsia"/>
          <w:position w:val="3"/>
          <w:sz w:val="16"/>
        </w:rPr>
        <w:instrText>2</w:instrText>
      </w:r>
      <w:r w:rsidR="0077340C" w:rsidRPr="00BB7B26">
        <w:rPr>
          <w:rFonts w:hint="eastAsia"/>
        </w:rPr>
        <w:instrText>)</w:instrText>
      </w:r>
      <w:r w:rsidRPr="00BB7B26">
        <w:fldChar w:fldCharType="end"/>
      </w:r>
      <w:r w:rsidR="0077340C" w:rsidRPr="00BB7B26">
        <w:rPr>
          <w:rFonts w:hint="eastAsia"/>
        </w:rPr>
        <w:t>主要</w:t>
      </w:r>
      <w:r w:rsidR="007231F4" w:rsidRPr="00BB7B26">
        <w:rPr>
          <w:rFonts w:hint="eastAsia"/>
        </w:rPr>
        <w:t>污染物</w:t>
      </w:r>
      <w:r w:rsidR="0077340C" w:rsidRPr="00BB7B26">
        <w:rPr>
          <w:rFonts w:hint="eastAsia"/>
        </w:rPr>
        <w:t>产生量</w:t>
      </w:r>
    </w:p>
    <w:p w:rsidR="007231F4" w:rsidRPr="00BB7B26" w:rsidRDefault="007231F4" w:rsidP="0077340C">
      <w:pPr>
        <w:ind w:firstLine="480"/>
        <w:rPr>
          <w:kern w:val="24"/>
        </w:rPr>
      </w:pPr>
      <w:r w:rsidRPr="00BB7B26">
        <w:rPr>
          <w:rFonts w:hint="eastAsia"/>
          <w:kern w:val="24"/>
        </w:rPr>
        <w:t>参考沼气成分一览表中沼气含</w:t>
      </w:r>
      <w:r w:rsidR="0077340C" w:rsidRPr="00BB7B26">
        <w:rPr>
          <w:rFonts w:hint="eastAsia"/>
          <w:kern w:val="24"/>
        </w:rPr>
        <w:t>H</w:t>
      </w:r>
      <w:r w:rsidR="0077340C" w:rsidRPr="00BB7B26">
        <w:rPr>
          <w:rFonts w:hint="eastAsia"/>
          <w:kern w:val="24"/>
          <w:vertAlign w:val="subscript"/>
        </w:rPr>
        <w:t>2</w:t>
      </w:r>
      <w:r w:rsidR="0077340C" w:rsidRPr="00BB7B26">
        <w:rPr>
          <w:rFonts w:hint="eastAsia"/>
          <w:kern w:val="24"/>
        </w:rPr>
        <w:t>S</w:t>
      </w:r>
      <w:r w:rsidRPr="00BB7B26">
        <w:rPr>
          <w:rFonts w:hint="eastAsia"/>
          <w:kern w:val="24"/>
        </w:rPr>
        <w:t>量</w:t>
      </w:r>
      <w:r w:rsidR="0077340C" w:rsidRPr="00BB7B26">
        <w:rPr>
          <w:kern w:val="24"/>
        </w:rPr>
        <w:t>0.034%</w:t>
      </w:r>
      <w:r w:rsidRPr="00BB7B26">
        <w:rPr>
          <w:rFonts w:hint="eastAsia"/>
          <w:kern w:val="24"/>
        </w:rPr>
        <w:t>，项目产生沼气量</w:t>
      </w:r>
      <w:r w:rsidR="0077340C" w:rsidRPr="00BB7B26">
        <w:rPr>
          <w:rFonts w:hint="eastAsia"/>
          <w:kern w:val="24"/>
        </w:rPr>
        <w:t>39539.8</w:t>
      </w:r>
      <w:r w:rsidR="0077340C" w:rsidRPr="00BB7B26">
        <w:rPr>
          <w:kern w:val="24"/>
        </w:rPr>
        <w:t>5m</w:t>
      </w:r>
      <w:r w:rsidR="0077340C" w:rsidRPr="00BB7B26">
        <w:rPr>
          <w:kern w:val="24"/>
          <w:vertAlign w:val="superscript"/>
        </w:rPr>
        <w:t>3</w:t>
      </w:r>
      <w:r w:rsidR="0077340C" w:rsidRPr="00BB7B26">
        <w:rPr>
          <w:kern w:val="24"/>
        </w:rPr>
        <w:t>/a</w:t>
      </w:r>
      <w:r w:rsidRPr="00BB7B26">
        <w:rPr>
          <w:rFonts w:hint="eastAsia"/>
          <w:kern w:val="24"/>
        </w:rPr>
        <w:t>，密度</w:t>
      </w:r>
      <w:r w:rsidRPr="00BB7B26">
        <w:rPr>
          <w:kern w:val="24"/>
        </w:rPr>
        <w:t>1.221kg/m</w:t>
      </w:r>
      <w:r w:rsidRPr="00BB7B26">
        <w:rPr>
          <w:kern w:val="24"/>
          <w:vertAlign w:val="superscript"/>
        </w:rPr>
        <w:t>3</w:t>
      </w:r>
      <w:r w:rsidRPr="00BB7B26">
        <w:rPr>
          <w:rFonts w:hint="eastAsia"/>
          <w:kern w:val="24"/>
        </w:rPr>
        <w:t>，则本项目沼气中含有</w:t>
      </w:r>
      <w:r w:rsidR="0077340C" w:rsidRPr="00BB7B26">
        <w:rPr>
          <w:rFonts w:hint="eastAsia"/>
          <w:kern w:val="24"/>
        </w:rPr>
        <w:t>H</w:t>
      </w:r>
      <w:r w:rsidR="0077340C" w:rsidRPr="00BB7B26">
        <w:rPr>
          <w:rFonts w:hint="eastAsia"/>
          <w:kern w:val="24"/>
          <w:vertAlign w:val="subscript"/>
        </w:rPr>
        <w:t>2</w:t>
      </w:r>
      <w:r w:rsidR="0077340C" w:rsidRPr="00BB7B26">
        <w:rPr>
          <w:rFonts w:hint="eastAsia"/>
          <w:kern w:val="24"/>
        </w:rPr>
        <w:t>S</w:t>
      </w:r>
      <w:r w:rsidRPr="00BB7B26">
        <w:rPr>
          <w:kern w:val="24"/>
        </w:rPr>
        <w:t>1</w:t>
      </w:r>
      <w:r w:rsidR="0077340C" w:rsidRPr="00BB7B26">
        <w:rPr>
          <w:rFonts w:hint="eastAsia"/>
          <w:kern w:val="24"/>
        </w:rPr>
        <w:t>1.01</w:t>
      </w:r>
      <w:r w:rsidRPr="00BB7B26">
        <w:rPr>
          <w:kern w:val="24"/>
        </w:rPr>
        <w:t>kg/a</w:t>
      </w:r>
      <w:r w:rsidRPr="00BB7B26">
        <w:rPr>
          <w:rFonts w:hint="eastAsia"/>
          <w:kern w:val="24"/>
        </w:rPr>
        <w:t>。根据《规模化畜禽养殖场沼气工程设计规范》</w:t>
      </w:r>
      <w:r w:rsidR="0077340C" w:rsidRPr="00BB7B26">
        <w:rPr>
          <w:rFonts w:hint="eastAsia"/>
          <w:kern w:val="24"/>
        </w:rPr>
        <w:t>（</w:t>
      </w:r>
      <w:r w:rsidRPr="00BB7B26">
        <w:rPr>
          <w:kern w:val="24"/>
        </w:rPr>
        <w:t>NYT1222-2006</w:t>
      </w:r>
      <w:r w:rsidR="0077340C" w:rsidRPr="00BB7B26">
        <w:rPr>
          <w:rFonts w:hint="eastAsia"/>
          <w:kern w:val="24"/>
        </w:rPr>
        <w:t>）</w:t>
      </w:r>
      <w:r w:rsidRPr="00BB7B26">
        <w:rPr>
          <w:rFonts w:hint="eastAsia"/>
          <w:kern w:val="24"/>
        </w:rPr>
        <w:t>中关于沼气净化系统处理后的</w:t>
      </w:r>
      <w:r w:rsidR="0077340C" w:rsidRPr="00BB7B26">
        <w:rPr>
          <w:rFonts w:hint="eastAsia"/>
          <w:kern w:val="24"/>
        </w:rPr>
        <w:t>H</w:t>
      </w:r>
      <w:r w:rsidR="0077340C" w:rsidRPr="00BB7B26">
        <w:rPr>
          <w:rFonts w:hint="eastAsia"/>
          <w:kern w:val="24"/>
          <w:vertAlign w:val="subscript"/>
        </w:rPr>
        <w:t>2</w:t>
      </w:r>
      <w:r w:rsidR="0077340C" w:rsidRPr="00BB7B26">
        <w:rPr>
          <w:rFonts w:hint="eastAsia"/>
          <w:kern w:val="24"/>
        </w:rPr>
        <w:t>S</w:t>
      </w:r>
      <w:r w:rsidRPr="00BB7B26">
        <w:rPr>
          <w:rFonts w:hint="eastAsia"/>
          <w:kern w:val="24"/>
        </w:rPr>
        <w:t>小于</w:t>
      </w:r>
      <w:r w:rsidRPr="00BB7B26">
        <w:rPr>
          <w:kern w:val="24"/>
        </w:rPr>
        <w:t>20mg/m</w:t>
      </w:r>
      <w:r w:rsidRPr="00BB7B26">
        <w:rPr>
          <w:kern w:val="24"/>
          <w:vertAlign w:val="superscript"/>
        </w:rPr>
        <w:t>3</w:t>
      </w:r>
      <w:r w:rsidRPr="00BB7B26">
        <w:rPr>
          <w:rFonts w:hint="eastAsia"/>
          <w:kern w:val="24"/>
        </w:rPr>
        <w:t>的要求，项目沼气经脱硫后</w:t>
      </w:r>
      <w:r w:rsidR="0077340C" w:rsidRPr="00BB7B26">
        <w:rPr>
          <w:rFonts w:hint="eastAsia"/>
          <w:kern w:val="24"/>
        </w:rPr>
        <w:t>H</w:t>
      </w:r>
      <w:r w:rsidR="0077340C" w:rsidRPr="00BB7B26">
        <w:rPr>
          <w:rFonts w:hint="eastAsia"/>
          <w:kern w:val="24"/>
          <w:vertAlign w:val="subscript"/>
        </w:rPr>
        <w:t>2</w:t>
      </w:r>
      <w:r w:rsidR="0077340C" w:rsidRPr="00BB7B26">
        <w:rPr>
          <w:rFonts w:hint="eastAsia"/>
          <w:kern w:val="24"/>
        </w:rPr>
        <w:t>S</w:t>
      </w:r>
      <w:r w:rsidRPr="00BB7B26">
        <w:rPr>
          <w:rFonts w:hint="eastAsia"/>
          <w:kern w:val="24"/>
        </w:rPr>
        <w:t>含量取</w:t>
      </w:r>
      <w:r w:rsidR="0077340C" w:rsidRPr="00BB7B26">
        <w:rPr>
          <w:rFonts w:hint="eastAsia"/>
          <w:kern w:val="24"/>
        </w:rPr>
        <w:t>20</w:t>
      </w:r>
      <w:r w:rsidRPr="00BB7B26">
        <w:rPr>
          <w:kern w:val="24"/>
        </w:rPr>
        <w:t>mg/m</w:t>
      </w:r>
      <w:r w:rsidRPr="00BB7B26">
        <w:rPr>
          <w:kern w:val="24"/>
          <w:vertAlign w:val="superscript"/>
        </w:rPr>
        <w:t>3</w:t>
      </w:r>
      <w:r w:rsidRPr="00BB7B26">
        <w:rPr>
          <w:rFonts w:hint="eastAsia"/>
          <w:kern w:val="24"/>
        </w:rPr>
        <w:t>，剩余</w:t>
      </w:r>
      <w:r w:rsidR="0077340C" w:rsidRPr="00BB7B26">
        <w:rPr>
          <w:rFonts w:hint="eastAsia"/>
          <w:kern w:val="24"/>
        </w:rPr>
        <w:t>H</w:t>
      </w:r>
      <w:r w:rsidR="0077340C" w:rsidRPr="00BB7B26">
        <w:rPr>
          <w:rFonts w:hint="eastAsia"/>
          <w:kern w:val="24"/>
          <w:vertAlign w:val="subscript"/>
        </w:rPr>
        <w:t>2</w:t>
      </w:r>
      <w:r w:rsidR="0077340C" w:rsidRPr="00BB7B26">
        <w:rPr>
          <w:rFonts w:hint="eastAsia"/>
          <w:kern w:val="24"/>
        </w:rPr>
        <w:t>S</w:t>
      </w:r>
      <w:r w:rsidRPr="00BB7B26">
        <w:rPr>
          <w:kern w:val="24"/>
        </w:rPr>
        <w:t>0.7</w:t>
      </w:r>
      <w:r w:rsidR="0077340C" w:rsidRPr="00BB7B26">
        <w:rPr>
          <w:rFonts w:hint="eastAsia"/>
          <w:kern w:val="24"/>
        </w:rPr>
        <w:t>91</w:t>
      </w:r>
      <w:r w:rsidRPr="00BB7B26">
        <w:rPr>
          <w:kern w:val="24"/>
        </w:rPr>
        <w:t>kg/a</w:t>
      </w:r>
      <w:r w:rsidRPr="00BB7B26">
        <w:rPr>
          <w:rFonts w:hint="eastAsia"/>
          <w:kern w:val="24"/>
        </w:rPr>
        <w:t>，燃烧</w:t>
      </w:r>
      <w:r w:rsidR="0077340C" w:rsidRPr="00BB7B26">
        <w:rPr>
          <w:rFonts w:hint="eastAsia"/>
          <w:kern w:val="24"/>
        </w:rPr>
        <w:t>后</w:t>
      </w:r>
      <w:r w:rsidRPr="00BB7B26">
        <w:rPr>
          <w:rFonts w:hint="eastAsia"/>
          <w:kern w:val="24"/>
        </w:rPr>
        <w:t>转化为</w:t>
      </w:r>
      <w:r w:rsidR="0077340C" w:rsidRPr="00BB7B26">
        <w:rPr>
          <w:rFonts w:hint="eastAsia"/>
          <w:kern w:val="24"/>
        </w:rPr>
        <w:t>SO</w:t>
      </w:r>
      <w:r w:rsidR="0077340C" w:rsidRPr="00BB7B26">
        <w:rPr>
          <w:rFonts w:hint="eastAsia"/>
          <w:kern w:val="24"/>
          <w:vertAlign w:val="subscript"/>
        </w:rPr>
        <w:t>2</w:t>
      </w:r>
      <w:r w:rsidRPr="00BB7B26">
        <w:rPr>
          <w:kern w:val="24"/>
        </w:rPr>
        <w:t>0.0015t/a</w:t>
      </w:r>
      <w:r w:rsidRPr="00BB7B26">
        <w:rPr>
          <w:rFonts w:hint="eastAsia"/>
          <w:kern w:val="24"/>
        </w:rPr>
        <w:t>。</w:t>
      </w:r>
    </w:p>
    <w:p w:rsidR="007231F4" w:rsidRPr="00BB7B26" w:rsidRDefault="007231F4" w:rsidP="007231F4">
      <w:pPr>
        <w:ind w:firstLine="480"/>
      </w:pPr>
      <w:r w:rsidRPr="00BB7B26">
        <w:rPr>
          <w:rFonts w:hint="eastAsia"/>
        </w:rPr>
        <w:t>根据《</w:t>
      </w:r>
      <w:r w:rsidRPr="00BB7B26">
        <w:t>2006</w:t>
      </w:r>
      <w:r w:rsidRPr="00BB7B26">
        <w:rPr>
          <w:rFonts w:hint="eastAsia"/>
        </w:rPr>
        <w:t>年全国氮氧化物排放统计技术要求》，沼气燃烧过程</w:t>
      </w:r>
      <w:r w:rsidRPr="00BB7B26">
        <w:t>NOx</w:t>
      </w:r>
      <w:r w:rsidRPr="00BB7B26">
        <w:rPr>
          <w:rFonts w:hint="eastAsia"/>
        </w:rPr>
        <w:t>排放系数为</w:t>
      </w:r>
      <w:r w:rsidRPr="00BB7B26">
        <w:t>5.0kg/10</w:t>
      </w:r>
      <w:r w:rsidRPr="00BB7B26">
        <w:rPr>
          <w:vertAlign w:val="superscript"/>
        </w:rPr>
        <w:t>8</w:t>
      </w:r>
      <w:r w:rsidRPr="00BB7B26">
        <w:t>kJ</w:t>
      </w:r>
      <w:r w:rsidRPr="00BB7B26">
        <w:rPr>
          <w:rFonts w:hint="eastAsia"/>
        </w:rPr>
        <w:t>。本项目沼气的发热值为</w:t>
      </w:r>
      <w:r w:rsidR="0077340C" w:rsidRPr="00BB7B26">
        <w:rPr>
          <w:rFonts w:hint="eastAsia"/>
        </w:rPr>
        <w:t>21524</w:t>
      </w:r>
      <w:r w:rsidRPr="00BB7B26">
        <w:t>kJ/m</w:t>
      </w:r>
      <w:r w:rsidRPr="00BB7B26">
        <w:rPr>
          <w:vertAlign w:val="superscript"/>
        </w:rPr>
        <w:t>3</w:t>
      </w:r>
      <w:r w:rsidRPr="00BB7B26">
        <w:rPr>
          <w:rFonts w:hint="eastAsia"/>
        </w:rPr>
        <w:t>，沼气燃烧量为</w:t>
      </w:r>
      <w:r w:rsidR="0077340C" w:rsidRPr="00BB7B26">
        <w:rPr>
          <w:rFonts w:hint="eastAsia"/>
        </w:rPr>
        <w:t>39539.8</w:t>
      </w:r>
      <w:r w:rsidR="0077340C" w:rsidRPr="00BB7B26">
        <w:t>5m</w:t>
      </w:r>
      <w:r w:rsidR="0077340C" w:rsidRPr="00BB7B26">
        <w:rPr>
          <w:vertAlign w:val="superscript"/>
        </w:rPr>
        <w:t>3</w:t>
      </w:r>
      <w:r w:rsidR="0077340C" w:rsidRPr="00BB7B26">
        <w:t>/a</w:t>
      </w:r>
      <w:r w:rsidRPr="00BB7B26">
        <w:rPr>
          <w:rFonts w:hint="eastAsia"/>
        </w:rPr>
        <w:t>，则本项</w:t>
      </w:r>
      <w:r w:rsidRPr="00BB7B26">
        <w:t>NOx</w:t>
      </w:r>
      <w:r w:rsidRPr="00BB7B26">
        <w:rPr>
          <w:rFonts w:hint="eastAsia"/>
        </w:rPr>
        <w:t>产生量为</w:t>
      </w:r>
      <w:r w:rsidRPr="00BB7B26">
        <w:t>0.04</w:t>
      </w:r>
      <w:r w:rsidR="0077340C" w:rsidRPr="00BB7B26">
        <w:rPr>
          <w:rFonts w:hint="eastAsia"/>
        </w:rPr>
        <w:t>2</w:t>
      </w:r>
      <w:r w:rsidRPr="00BB7B26">
        <w:t>t/a</w:t>
      </w:r>
      <w:r w:rsidRPr="00BB7B26">
        <w:rPr>
          <w:rFonts w:hint="eastAsia"/>
        </w:rPr>
        <w:t>。</w:t>
      </w:r>
    </w:p>
    <w:p w:rsidR="007231F4" w:rsidRPr="00BB7B26" w:rsidRDefault="007231F4" w:rsidP="007231F4">
      <w:pPr>
        <w:ind w:firstLine="480"/>
      </w:pPr>
      <w:r w:rsidRPr="00BB7B26">
        <w:rPr>
          <w:rFonts w:hint="eastAsia"/>
        </w:rPr>
        <w:t>根据《建设项目环境保护实用手册》</w:t>
      </w:r>
      <w:r w:rsidR="0077340C" w:rsidRPr="00BB7B26">
        <w:rPr>
          <w:rFonts w:hint="eastAsia"/>
        </w:rPr>
        <w:t>（</w:t>
      </w:r>
      <w:r w:rsidRPr="00BB7B26">
        <w:rPr>
          <w:rFonts w:hint="eastAsia"/>
        </w:rPr>
        <w:t>苏绍眉主编</w:t>
      </w:r>
      <w:r w:rsidR="0077340C" w:rsidRPr="00BB7B26">
        <w:rPr>
          <w:rFonts w:hint="eastAsia"/>
        </w:rPr>
        <w:t>）</w:t>
      </w:r>
      <w:r w:rsidRPr="00BB7B26">
        <w:rPr>
          <w:rFonts w:hint="eastAsia"/>
        </w:rPr>
        <w:t>中的系数，沼气燃烧过程颗粒物排放系数为</w:t>
      </w:r>
      <w:r w:rsidRPr="00BB7B26">
        <w:t>80kg/10</w:t>
      </w:r>
      <w:r w:rsidRPr="00BB7B26">
        <w:rPr>
          <w:vertAlign w:val="superscript"/>
        </w:rPr>
        <w:t>6</w:t>
      </w:r>
      <w:r w:rsidRPr="00BB7B26">
        <w:t>m</w:t>
      </w:r>
      <w:r w:rsidRPr="00BB7B26">
        <w:rPr>
          <w:vertAlign w:val="superscript"/>
        </w:rPr>
        <w:t>3</w:t>
      </w:r>
      <w:r w:rsidRPr="00BB7B26">
        <w:rPr>
          <w:rFonts w:hint="eastAsia"/>
        </w:rPr>
        <w:t>，本项目沼气燃烧量为</w:t>
      </w:r>
      <w:r w:rsidR="0077340C" w:rsidRPr="00BB7B26">
        <w:rPr>
          <w:rFonts w:hint="eastAsia"/>
        </w:rPr>
        <w:t>39539.8</w:t>
      </w:r>
      <w:r w:rsidR="0077340C" w:rsidRPr="00BB7B26">
        <w:t>5m</w:t>
      </w:r>
      <w:r w:rsidR="0077340C" w:rsidRPr="00BB7B26">
        <w:rPr>
          <w:vertAlign w:val="superscript"/>
        </w:rPr>
        <w:t>3</w:t>
      </w:r>
      <w:r w:rsidR="0077340C" w:rsidRPr="00BB7B26">
        <w:t>/a</w:t>
      </w:r>
      <w:r w:rsidR="0077340C" w:rsidRPr="00BB7B26">
        <w:rPr>
          <w:rFonts w:hint="eastAsia"/>
        </w:rPr>
        <w:t>，</w:t>
      </w:r>
      <w:r w:rsidRPr="00BB7B26">
        <w:rPr>
          <w:rFonts w:hint="eastAsia"/>
        </w:rPr>
        <w:t>则颗粒物产生量为</w:t>
      </w:r>
      <w:r w:rsidRPr="00BB7B26">
        <w:t>0.003t/a</w:t>
      </w:r>
      <w:r w:rsidRPr="00BB7B26">
        <w:rPr>
          <w:rFonts w:hint="eastAsia"/>
        </w:rPr>
        <w:t>。</w:t>
      </w:r>
    </w:p>
    <w:p w:rsidR="007231F4" w:rsidRPr="00BB7B26" w:rsidRDefault="007231F4" w:rsidP="00DB33B6">
      <w:pPr>
        <w:spacing w:line="240" w:lineRule="auto"/>
        <w:ind w:firstLineChars="0" w:firstLine="0"/>
        <w:jc w:val="center"/>
        <w:rPr>
          <w:b/>
        </w:rPr>
      </w:pPr>
      <w:r w:rsidRPr="00BB7B26">
        <w:rPr>
          <w:rFonts w:hint="eastAsia"/>
          <w:b/>
        </w:rPr>
        <w:t>表</w:t>
      </w:r>
      <w:r w:rsidR="00DB33B6" w:rsidRPr="00BB7B26">
        <w:rPr>
          <w:rFonts w:hint="eastAsia"/>
          <w:b/>
        </w:rPr>
        <w:t>5-18</w:t>
      </w:r>
      <w:r w:rsidR="0077340C" w:rsidRPr="00BB7B26">
        <w:rPr>
          <w:rFonts w:hint="eastAsia"/>
          <w:b/>
        </w:rPr>
        <w:t xml:space="preserve">  </w:t>
      </w:r>
      <w:r w:rsidRPr="00BB7B26">
        <w:rPr>
          <w:rFonts w:hint="eastAsia"/>
          <w:b/>
        </w:rPr>
        <w:t>项目建成后全场沼气燃烧及其污染物排放量</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3483"/>
        <w:gridCol w:w="5587"/>
      </w:tblGrid>
      <w:tr w:rsidR="007231F4" w:rsidRPr="00BB7B26" w:rsidTr="0077340C">
        <w:trPr>
          <w:trHeight w:val="340"/>
        </w:trPr>
        <w:tc>
          <w:tcPr>
            <w:tcW w:w="1920" w:type="pct"/>
            <w:tcBorders>
              <w:bottom w:val="single" w:sz="12" w:space="0" w:color="auto"/>
            </w:tcBorders>
            <w:vAlign w:val="center"/>
            <w:hideMark/>
          </w:tcPr>
          <w:p w:rsidR="007231F4" w:rsidRPr="00BB7B26" w:rsidRDefault="007231F4" w:rsidP="0077340C">
            <w:pPr>
              <w:pStyle w:val="TableParagraph"/>
              <w:kinsoku w:val="0"/>
              <w:overflowPunct w:val="0"/>
              <w:jc w:val="center"/>
              <w:rPr>
                <w:kern w:val="2"/>
                <w:sz w:val="21"/>
                <w:szCs w:val="21"/>
              </w:rPr>
            </w:pPr>
            <w:r w:rsidRPr="00BB7B26">
              <w:rPr>
                <w:rFonts w:hint="eastAsia"/>
                <w:kern w:val="2"/>
                <w:sz w:val="21"/>
                <w:szCs w:val="21"/>
              </w:rPr>
              <w:t>污染物</w:t>
            </w:r>
          </w:p>
        </w:tc>
        <w:tc>
          <w:tcPr>
            <w:tcW w:w="3080" w:type="pct"/>
            <w:tcBorders>
              <w:bottom w:val="single" w:sz="12" w:space="0" w:color="auto"/>
            </w:tcBorders>
            <w:vAlign w:val="center"/>
            <w:hideMark/>
          </w:tcPr>
          <w:p w:rsidR="007231F4" w:rsidRPr="00BB7B26" w:rsidRDefault="007231F4" w:rsidP="0077340C">
            <w:pPr>
              <w:pStyle w:val="TableParagraph"/>
              <w:kinsoku w:val="0"/>
              <w:overflowPunct w:val="0"/>
              <w:jc w:val="center"/>
              <w:rPr>
                <w:kern w:val="2"/>
                <w:sz w:val="21"/>
                <w:szCs w:val="21"/>
              </w:rPr>
            </w:pPr>
            <w:r w:rsidRPr="00BB7B26">
              <w:rPr>
                <w:rFonts w:hint="eastAsia"/>
                <w:kern w:val="2"/>
                <w:sz w:val="21"/>
                <w:szCs w:val="21"/>
              </w:rPr>
              <w:t>污染物排放量</w:t>
            </w:r>
          </w:p>
        </w:tc>
      </w:tr>
      <w:tr w:rsidR="007231F4" w:rsidRPr="00BB7B26" w:rsidTr="0077340C">
        <w:trPr>
          <w:trHeight w:val="340"/>
        </w:trPr>
        <w:tc>
          <w:tcPr>
            <w:tcW w:w="1920" w:type="pct"/>
            <w:tcBorders>
              <w:top w:val="single" w:sz="12" w:space="0" w:color="auto"/>
            </w:tcBorders>
            <w:vAlign w:val="center"/>
            <w:hideMark/>
          </w:tcPr>
          <w:p w:rsidR="007231F4" w:rsidRPr="00BB7B26" w:rsidRDefault="007231F4" w:rsidP="0077340C">
            <w:pPr>
              <w:pStyle w:val="TableParagraph"/>
              <w:kinsoku w:val="0"/>
              <w:overflowPunct w:val="0"/>
              <w:jc w:val="center"/>
              <w:rPr>
                <w:kern w:val="2"/>
                <w:sz w:val="21"/>
                <w:szCs w:val="21"/>
              </w:rPr>
            </w:pPr>
            <w:r w:rsidRPr="00BB7B26">
              <w:rPr>
                <w:rFonts w:hint="eastAsia"/>
                <w:kern w:val="2"/>
                <w:sz w:val="21"/>
                <w:szCs w:val="21"/>
              </w:rPr>
              <w:t>废气量</w:t>
            </w:r>
          </w:p>
        </w:tc>
        <w:tc>
          <w:tcPr>
            <w:tcW w:w="3080" w:type="pct"/>
            <w:tcBorders>
              <w:top w:val="single" w:sz="12" w:space="0" w:color="auto"/>
            </w:tcBorders>
            <w:vAlign w:val="center"/>
            <w:hideMark/>
          </w:tcPr>
          <w:p w:rsidR="007231F4" w:rsidRPr="00BB7B26" w:rsidRDefault="007A2113" w:rsidP="007A2113">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372465</w:t>
            </w:r>
            <w:r w:rsidR="007231F4" w:rsidRPr="00BB7B26">
              <w:rPr>
                <w:rFonts w:ascii="Times New Roman" w:eastAsiaTheme="minorEastAsia"/>
                <w:kern w:val="2"/>
                <w:sz w:val="21"/>
                <w:szCs w:val="21"/>
              </w:rPr>
              <w:t>.3</w:t>
            </w:r>
            <w:r w:rsidRPr="00BB7B26">
              <w:rPr>
                <w:rFonts w:ascii="Times New Roman" w:eastAsiaTheme="minorEastAsia" w:hint="eastAsia"/>
                <w:kern w:val="2"/>
                <w:sz w:val="21"/>
                <w:szCs w:val="21"/>
              </w:rPr>
              <w:t>87 m</w:t>
            </w:r>
            <w:r w:rsidRPr="00BB7B26">
              <w:rPr>
                <w:rFonts w:ascii="Times New Roman" w:eastAsiaTheme="minorEastAsia" w:hint="eastAsia"/>
                <w:kern w:val="2"/>
                <w:sz w:val="21"/>
                <w:szCs w:val="21"/>
                <w:vertAlign w:val="superscript"/>
              </w:rPr>
              <w:t>3</w:t>
            </w:r>
            <w:r w:rsidRPr="00BB7B26">
              <w:rPr>
                <w:rFonts w:ascii="Times New Roman" w:eastAsiaTheme="minorEastAsia" w:hint="eastAsia"/>
                <w:kern w:val="2"/>
                <w:sz w:val="21"/>
                <w:szCs w:val="21"/>
              </w:rPr>
              <w:t>/a</w:t>
            </w:r>
          </w:p>
        </w:tc>
      </w:tr>
      <w:tr w:rsidR="007231F4" w:rsidRPr="00BB7B26" w:rsidTr="0077340C">
        <w:trPr>
          <w:trHeight w:val="340"/>
        </w:trPr>
        <w:tc>
          <w:tcPr>
            <w:tcW w:w="1920" w:type="pct"/>
            <w:vAlign w:val="center"/>
            <w:hideMark/>
          </w:tcPr>
          <w:p w:rsidR="007231F4" w:rsidRPr="00BB7B26" w:rsidRDefault="007231F4" w:rsidP="0077340C">
            <w:pPr>
              <w:pStyle w:val="TableParagraph"/>
              <w:kinsoku w:val="0"/>
              <w:overflowPunct w:val="0"/>
              <w:jc w:val="center"/>
              <w:rPr>
                <w:rFonts w:ascii="Times New Roman" w:eastAsiaTheme="minorEastAsia"/>
                <w:kern w:val="2"/>
                <w:position w:val="2"/>
                <w:sz w:val="21"/>
                <w:szCs w:val="21"/>
                <w:vertAlign w:val="subscript"/>
              </w:rPr>
            </w:pPr>
            <w:r w:rsidRPr="00BB7B26">
              <w:rPr>
                <w:rFonts w:ascii="Times New Roman" w:eastAsiaTheme="minorEastAsia"/>
                <w:kern w:val="2"/>
                <w:position w:val="2"/>
                <w:sz w:val="21"/>
                <w:szCs w:val="21"/>
              </w:rPr>
              <w:t>SO</w:t>
            </w:r>
            <w:r w:rsidRPr="00BB7B26">
              <w:rPr>
                <w:rFonts w:ascii="Times New Roman" w:eastAsiaTheme="minorEastAsia"/>
                <w:kern w:val="2"/>
                <w:position w:val="2"/>
                <w:sz w:val="21"/>
                <w:szCs w:val="21"/>
                <w:vertAlign w:val="subscript"/>
              </w:rPr>
              <w:t>2</w:t>
            </w:r>
          </w:p>
        </w:tc>
        <w:tc>
          <w:tcPr>
            <w:tcW w:w="3080" w:type="pct"/>
            <w:vAlign w:val="center"/>
            <w:hideMark/>
          </w:tcPr>
          <w:p w:rsidR="007231F4" w:rsidRPr="00BB7B26" w:rsidRDefault="007231F4" w:rsidP="0077340C">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0.0015</w:t>
            </w:r>
            <w:r w:rsidR="007A2113" w:rsidRPr="00BB7B26">
              <w:rPr>
                <w:rFonts w:ascii="Times New Roman" w:eastAsiaTheme="minorEastAsia" w:hint="eastAsia"/>
                <w:kern w:val="2"/>
                <w:sz w:val="21"/>
                <w:szCs w:val="21"/>
              </w:rPr>
              <w:t xml:space="preserve"> </w:t>
            </w:r>
            <w:r w:rsidRPr="00BB7B26">
              <w:rPr>
                <w:rFonts w:ascii="Times New Roman" w:eastAsiaTheme="minorEastAsia"/>
                <w:kern w:val="2"/>
                <w:sz w:val="21"/>
                <w:szCs w:val="21"/>
              </w:rPr>
              <w:t>t/a</w:t>
            </w:r>
          </w:p>
        </w:tc>
      </w:tr>
      <w:tr w:rsidR="007231F4" w:rsidRPr="00BB7B26" w:rsidTr="0077340C">
        <w:trPr>
          <w:trHeight w:val="340"/>
        </w:trPr>
        <w:tc>
          <w:tcPr>
            <w:tcW w:w="1920" w:type="pct"/>
            <w:vAlign w:val="center"/>
            <w:hideMark/>
          </w:tcPr>
          <w:p w:rsidR="007231F4" w:rsidRPr="00BB7B26" w:rsidRDefault="007231F4" w:rsidP="0077340C">
            <w:pPr>
              <w:pStyle w:val="TableParagraph"/>
              <w:kinsoku w:val="0"/>
              <w:overflowPunct w:val="0"/>
              <w:jc w:val="center"/>
              <w:rPr>
                <w:rFonts w:ascii="Times New Roman" w:eastAsiaTheme="minorEastAsia"/>
                <w:kern w:val="2"/>
                <w:position w:val="2"/>
                <w:sz w:val="21"/>
                <w:szCs w:val="21"/>
                <w:vertAlign w:val="subscript"/>
              </w:rPr>
            </w:pPr>
            <w:r w:rsidRPr="00BB7B26">
              <w:rPr>
                <w:rFonts w:ascii="Times New Roman" w:eastAsiaTheme="minorEastAsia"/>
                <w:kern w:val="2"/>
                <w:position w:val="2"/>
                <w:sz w:val="21"/>
                <w:szCs w:val="21"/>
              </w:rPr>
              <w:t>NO</w:t>
            </w:r>
            <w:r w:rsidRPr="00BB7B26">
              <w:rPr>
                <w:rFonts w:ascii="Times New Roman" w:eastAsiaTheme="minorEastAsia"/>
                <w:kern w:val="2"/>
                <w:position w:val="2"/>
                <w:sz w:val="21"/>
                <w:szCs w:val="21"/>
                <w:vertAlign w:val="subscript"/>
              </w:rPr>
              <w:t>X</w:t>
            </w:r>
          </w:p>
        </w:tc>
        <w:tc>
          <w:tcPr>
            <w:tcW w:w="3080" w:type="pct"/>
            <w:vAlign w:val="center"/>
            <w:hideMark/>
          </w:tcPr>
          <w:p w:rsidR="007231F4" w:rsidRPr="00BB7B26" w:rsidRDefault="007231F4" w:rsidP="007A2113">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0.04</w:t>
            </w:r>
            <w:r w:rsidR="007A2113" w:rsidRPr="00BB7B26">
              <w:rPr>
                <w:rFonts w:ascii="Times New Roman" w:eastAsiaTheme="minorEastAsia" w:hint="eastAsia"/>
                <w:kern w:val="2"/>
                <w:sz w:val="21"/>
                <w:szCs w:val="21"/>
              </w:rPr>
              <w:t xml:space="preserve">2 </w:t>
            </w:r>
            <w:r w:rsidRPr="00BB7B26">
              <w:rPr>
                <w:rFonts w:ascii="Times New Roman" w:eastAsiaTheme="minorEastAsia"/>
                <w:kern w:val="2"/>
                <w:sz w:val="21"/>
                <w:szCs w:val="21"/>
              </w:rPr>
              <w:t>t/a</w:t>
            </w:r>
          </w:p>
        </w:tc>
      </w:tr>
      <w:tr w:rsidR="007231F4" w:rsidRPr="00BB7B26" w:rsidTr="0077340C">
        <w:trPr>
          <w:trHeight w:val="340"/>
        </w:trPr>
        <w:tc>
          <w:tcPr>
            <w:tcW w:w="1920" w:type="pct"/>
            <w:vAlign w:val="center"/>
            <w:hideMark/>
          </w:tcPr>
          <w:p w:rsidR="007231F4" w:rsidRPr="00BB7B26" w:rsidRDefault="007231F4" w:rsidP="0077340C">
            <w:pPr>
              <w:pStyle w:val="TableParagraph"/>
              <w:kinsoku w:val="0"/>
              <w:overflowPunct w:val="0"/>
              <w:jc w:val="center"/>
              <w:rPr>
                <w:kern w:val="2"/>
                <w:sz w:val="21"/>
                <w:szCs w:val="21"/>
              </w:rPr>
            </w:pPr>
            <w:r w:rsidRPr="00BB7B26">
              <w:rPr>
                <w:rFonts w:hint="eastAsia"/>
                <w:kern w:val="2"/>
                <w:sz w:val="21"/>
                <w:szCs w:val="21"/>
              </w:rPr>
              <w:t>颗粒物</w:t>
            </w:r>
          </w:p>
        </w:tc>
        <w:tc>
          <w:tcPr>
            <w:tcW w:w="3080" w:type="pct"/>
            <w:vAlign w:val="center"/>
            <w:hideMark/>
          </w:tcPr>
          <w:p w:rsidR="007231F4" w:rsidRPr="00BB7B26" w:rsidRDefault="007231F4" w:rsidP="0077340C">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0.003</w:t>
            </w:r>
            <w:r w:rsidR="007A2113" w:rsidRPr="00BB7B26">
              <w:rPr>
                <w:rFonts w:ascii="Times New Roman" w:eastAsiaTheme="minorEastAsia" w:hint="eastAsia"/>
                <w:kern w:val="2"/>
                <w:sz w:val="21"/>
                <w:szCs w:val="21"/>
              </w:rPr>
              <w:t xml:space="preserve"> </w:t>
            </w:r>
            <w:r w:rsidRPr="00BB7B26">
              <w:rPr>
                <w:rFonts w:ascii="Times New Roman" w:eastAsiaTheme="minorEastAsia"/>
                <w:kern w:val="2"/>
                <w:sz w:val="21"/>
                <w:szCs w:val="21"/>
              </w:rPr>
              <w:t>t/a</w:t>
            </w:r>
          </w:p>
        </w:tc>
      </w:tr>
    </w:tbl>
    <w:p w:rsidR="007231F4" w:rsidRPr="00BB7B26" w:rsidRDefault="008243DB" w:rsidP="007231F4">
      <w:pPr>
        <w:ind w:firstLine="480"/>
      </w:pPr>
      <w:r w:rsidRPr="00BB7B26">
        <w:rPr>
          <w:rFonts w:hint="eastAsia"/>
        </w:rPr>
        <w:t>（</w:t>
      </w:r>
      <w:r w:rsidRPr="00BB7B26">
        <w:rPr>
          <w:rFonts w:hint="eastAsia"/>
        </w:rPr>
        <w:t>5</w:t>
      </w:r>
      <w:r w:rsidRPr="00BB7B26">
        <w:rPr>
          <w:rFonts w:hint="eastAsia"/>
        </w:rPr>
        <w:t>）</w:t>
      </w:r>
      <w:r w:rsidR="007231F4" w:rsidRPr="00BB7B26">
        <w:rPr>
          <w:rFonts w:hint="eastAsia"/>
        </w:rPr>
        <w:t>备用发电机燃烧废气</w:t>
      </w:r>
    </w:p>
    <w:p w:rsidR="007231F4" w:rsidRPr="00BB7B26" w:rsidRDefault="008243DB" w:rsidP="007231F4">
      <w:pPr>
        <w:ind w:firstLine="480"/>
      </w:pPr>
      <w:r w:rsidRPr="00BB7B26">
        <w:rPr>
          <w:rFonts w:hint="eastAsia"/>
        </w:rPr>
        <w:t>项目场区设</w:t>
      </w:r>
      <w:r w:rsidRPr="00BB7B26">
        <w:rPr>
          <w:rFonts w:hint="eastAsia"/>
        </w:rPr>
        <w:t>2</w:t>
      </w:r>
      <w:r w:rsidR="007231F4" w:rsidRPr="00BB7B26">
        <w:rPr>
          <w:rFonts w:hint="eastAsia"/>
        </w:rPr>
        <w:t>台柴油发电机作为备用电源，</w:t>
      </w:r>
      <w:r w:rsidRPr="00BB7B26">
        <w:rPr>
          <w:rFonts w:hint="eastAsia"/>
        </w:rPr>
        <w:t>以</w:t>
      </w:r>
      <w:r w:rsidR="007231F4" w:rsidRPr="00BB7B26">
        <w:rPr>
          <w:rFonts w:hint="eastAsia"/>
        </w:rPr>
        <w:t>柴油作燃料，</w:t>
      </w:r>
      <w:r w:rsidRPr="00BB7B26">
        <w:rPr>
          <w:rFonts w:hint="eastAsia"/>
        </w:rPr>
        <w:t>备用</w:t>
      </w:r>
      <w:r w:rsidR="007231F4" w:rsidRPr="00BB7B26">
        <w:rPr>
          <w:rFonts w:hint="eastAsia"/>
        </w:rPr>
        <w:t>发电机</w:t>
      </w:r>
      <w:r w:rsidRPr="00BB7B26">
        <w:rPr>
          <w:rFonts w:hint="eastAsia"/>
        </w:rPr>
        <w:t>废气</w:t>
      </w:r>
      <w:r w:rsidR="007231F4" w:rsidRPr="00BB7B26">
        <w:rPr>
          <w:rFonts w:hint="eastAsia"/>
        </w:rPr>
        <w:t>污染物</w:t>
      </w:r>
      <w:r w:rsidRPr="00BB7B26">
        <w:rPr>
          <w:rFonts w:hint="eastAsia"/>
        </w:rPr>
        <w:t>主要</w:t>
      </w:r>
      <w:r w:rsidR="007231F4" w:rsidRPr="00BB7B26">
        <w:rPr>
          <w:rFonts w:hint="eastAsia"/>
        </w:rPr>
        <w:t>为</w:t>
      </w:r>
      <w:r w:rsidR="007231F4" w:rsidRPr="00BB7B26">
        <w:t>SO</w:t>
      </w:r>
      <w:r w:rsidR="007231F4" w:rsidRPr="00BB7B26">
        <w:rPr>
          <w:vertAlign w:val="subscript"/>
        </w:rPr>
        <w:t>2</w:t>
      </w:r>
      <w:r w:rsidR="007231F4" w:rsidRPr="00BB7B26">
        <w:rPr>
          <w:rFonts w:hint="eastAsia"/>
        </w:rPr>
        <w:t>、</w:t>
      </w:r>
      <w:r w:rsidR="007231F4" w:rsidRPr="00BB7B26">
        <w:t>NO</w:t>
      </w:r>
      <w:r w:rsidRPr="00BB7B26">
        <w:rPr>
          <w:rFonts w:hint="eastAsia"/>
          <w:vertAlign w:val="subscript"/>
        </w:rPr>
        <w:t>x</w:t>
      </w:r>
      <w:r w:rsidRPr="00BB7B26">
        <w:rPr>
          <w:rFonts w:hint="eastAsia"/>
        </w:rPr>
        <w:t>及颗粒物。参考</w:t>
      </w:r>
      <w:r w:rsidR="007231F4" w:rsidRPr="00BB7B26">
        <w:rPr>
          <w:rFonts w:hint="eastAsia"/>
        </w:rPr>
        <w:t>环评工程师注册培训教材《社会区域》</w:t>
      </w:r>
      <w:r w:rsidRPr="00BB7B26">
        <w:rPr>
          <w:rFonts w:hint="eastAsia"/>
        </w:rPr>
        <w:t>中柴油发电机</w:t>
      </w:r>
      <w:r w:rsidR="007231F4" w:rsidRPr="00BB7B26">
        <w:rPr>
          <w:rFonts w:hint="eastAsia"/>
        </w:rPr>
        <w:t>污染物排放系数</w:t>
      </w:r>
      <w:r w:rsidR="007231F4" w:rsidRPr="00BB7B26">
        <w:t>SO</w:t>
      </w:r>
      <w:r w:rsidR="007231F4" w:rsidRPr="00BB7B26">
        <w:rPr>
          <w:vertAlign w:val="subscript"/>
        </w:rPr>
        <w:t>2</w:t>
      </w:r>
      <w:r w:rsidR="007231F4" w:rsidRPr="00BB7B26">
        <w:t>4g/L</w:t>
      </w:r>
      <w:r w:rsidR="007231F4" w:rsidRPr="00BB7B26">
        <w:rPr>
          <w:rFonts w:hint="eastAsia"/>
        </w:rPr>
        <w:t>、</w:t>
      </w:r>
      <w:r w:rsidRPr="00BB7B26">
        <w:t>NO</w:t>
      </w:r>
      <w:r w:rsidRPr="00BB7B26">
        <w:rPr>
          <w:vertAlign w:val="subscript"/>
        </w:rPr>
        <w:t>x</w:t>
      </w:r>
      <w:r w:rsidRPr="00BB7B26">
        <w:t>2.56g/L</w:t>
      </w:r>
      <w:r w:rsidRPr="00BB7B26">
        <w:rPr>
          <w:rFonts w:hint="eastAsia"/>
        </w:rPr>
        <w:t>、</w:t>
      </w:r>
      <w:r w:rsidR="007231F4" w:rsidRPr="00BB7B26">
        <w:rPr>
          <w:rFonts w:hint="eastAsia"/>
        </w:rPr>
        <w:t>烟尘</w:t>
      </w:r>
      <w:r w:rsidR="007231F4" w:rsidRPr="00BB7B26">
        <w:t>0.714g/L</w:t>
      </w:r>
      <w:r w:rsidRPr="00BB7B26">
        <w:rPr>
          <w:rFonts w:hint="eastAsia"/>
        </w:rPr>
        <w:t>、</w:t>
      </w:r>
      <w:r w:rsidR="007231F4" w:rsidRPr="00BB7B26">
        <w:rPr>
          <w:rFonts w:hint="eastAsia"/>
        </w:rPr>
        <w:t>烟气量约</w:t>
      </w:r>
      <w:r w:rsidR="007231F4" w:rsidRPr="00BB7B26">
        <w:t>20m</w:t>
      </w:r>
      <w:r w:rsidR="007231F4" w:rsidRPr="00BB7B26">
        <w:rPr>
          <w:vertAlign w:val="superscript"/>
        </w:rPr>
        <w:t>3</w:t>
      </w:r>
      <w:r w:rsidR="007231F4" w:rsidRPr="00BB7B26">
        <w:t>/kg</w:t>
      </w:r>
      <w:r w:rsidRPr="00BB7B26">
        <w:rPr>
          <w:rFonts w:hint="eastAsia"/>
        </w:rPr>
        <w:t>（空气过剩系</w:t>
      </w:r>
      <w:r w:rsidRPr="00BB7B26">
        <w:rPr>
          <w:rFonts w:hint="eastAsia"/>
        </w:rPr>
        <w:lastRenderedPageBreak/>
        <w:t>数按</w:t>
      </w:r>
      <w:r w:rsidRPr="00BB7B26">
        <w:t>1.8</w:t>
      </w:r>
      <w:r w:rsidRPr="00BB7B26">
        <w:rPr>
          <w:rFonts w:hint="eastAsia"/>
        </w:rPr>
        <w:t>计）</w:t>
      </w:r>
      <w:r w:rsidR="007231F4" w:rsidRPr="00BB7B26">
        <w:rPr>
          <w:rFonts w:hint="eastAsia"/>
        </w:rPr>
        <w:t>。</w:t>
      </w:r>
      <w:r w:rsidRPr="00BB7B26">
        <w:rPr>
          <w:rFonts w:hint="eastAsia"/>
        </w:rPr>
        <w:t>项目区域</w:t>
      </w:r>
      <w:r w:rsidR="007231F4" w:rsidRPr="00BB7B26">
        <w:rPr>
          <w:rFonts w:hint="eastAsia"/>
        </w:rPr>
        <w:t>供电</w:t>
      </w:r>
      <w:r w:rsidRPr="00BB7B26">
        <w:rPr>
          <w:rFonts w:hint="eastAsia"/>
        </w:rPr>
        <w:t>稳定，</w:t>
      </w:r>
      <w:r w:rsidR="007231F4" w:rsidRPr="00BB7B26">
        <w:rPr>
          <w:rFonts w:hint="eastAsia"/>
        </w:rPr>
        <w:t>备用发电机使用频率较低，</w:t>
      </w:r>
      <w:r w:rsidRPr="00BB7B26">
        <w:rPr>
          <w:rFonts w:hint="eastAsia"/>
        </w:rPr>
        <w:t>本次评价</w:t>
      </w:r>
      <w:r w:rsidR="007231F4" w:rsidRPr="00BB7B26">
        <w:rPr>
          <w:rFonts w:hint="eastAsia"/>
        </w:rPr>
        <w:t>按全年开机</w:t>
      </w:r>
      <w:r w:rsidR="00640FDC" w:rsidRPr="00BB7B26">
        <w:rPr>
          <w:rFonts w:hint="eastAsia"/>
        </w:rPr>
        <w:t>4</w:t>
      </w:r>
      <w:r w:rsidR="007231F4" w:rsidRPr="00BB7B26">
        <w:t>0h</w:t>
      </w:r>
      <w:r w:rsidR="007231F4" w:rsidRPr="00BB7B26">
        <w:rPr>
          <w:rFonts w:hint="eastAsia"/>
        </w:rPr>
        <w:t>计</w:t>
      </w:r>
      <w:r w:rsidR="00640FDC" w:rsidRPr="00BB7B26">
        <w:rPr>
          <w:rFonts w:hint="eastAsia"/>
        </w:rPr>
        <w:t>，柴油消耗量按</w:t>
      </w:r>
      <w:r w:rsidR="00640FDC" w:rsidRPr="00BB7B26">
        <w:rPr>
          <w:rFonts w:hint="eastAsia"/>
        </w:rPr>
        <w:t>800L/a</w:t>
      </w:r>
      <w:r w:rsidR="00640FDC" w:rsidRPr="00BB7B26">
        <w:rPr>
          <w:rFonts w:hint="eastAsia"/>
        </w:rPr>
        <w:t>（</w:t>
      </w:r>
      <w:r w:rsidR="00640FDC" w:rsidRPr="00BB7B26">
        <w:rPr>
          <w:rFonts w:hint="eastAsia"/>
        </w:rPr>
        <w:t>680kg/a</w:t>
      </w:r>
      <w:r w:rsidR="00640FDC" w:rsidRPr="00BB7B26">
        <w:rPr>
          <w:rFonts w:hint="eastAsia"/>
        </w:rPr>
        <w:t>）计</w:t>
      </w:r>
      <w:r w:rsidR="007231F4" w:rsidRPr="00BB7B26">
        <w:rPr>
          <w:rFonts w:hint="eastAsia"/>
        </w:rPr>
        <w:t>。备用柴油发电机废气污染物排放量见</w:t>
      </w:r>
      <w:r w:rsidR="00640FDC" w:rsidRPr="00BB7B26">
        <w:rPr>
          <w:rFonts w:hint="eastAsia"/>
        </w:rPr>
        <w:t>下</w:t>
      </w:r>
      <w:r w:rsidR="007231F4" w:rsidRPr="00BB7B26">
        <w:rPr>
          <w:rFonts w:hint="eastAsia"/>
        </w:rPr>
        <w:t>表。</w:t>
      </w:r>
    </w:p>
    <w:p w:rsidR="007231F4" w:rsidRPr="00BB7B26" w:rsidRDefault="007231F4" w:rsidP="00640FDC">
      <w:pPr>
        <w:spacing w:line="240" w:lineRule="auto"/>
        <w:ind w:firstLineChars="0" w:firstLine="0"/>
        <w:jc w:val="center"/>
        <w:rPr>
          <w:b/>
        </w:rPr>
      </w:pPr>
      <w:r w:rsidRPr="00BB7B26">
        <w:rPr>
          <w:rFonts w:hint="eastAsia"/>
          <w:b/>
        </w:rPr>
        <w:t>表</w:t>
      </w:r>
      <w:r w:rsidR="00640FDC" w:rsidRPr="00BB7B26">
        <w:rPr>
          <w:rFonts w:hint="eastAsia"/>
          <w:b/>
        </w:rPr>
        <w:t>5</w:t>
      </w:r>
      <w:r w:rsidR="00DB33B6" w:rsidRPr="00BB7B26">
        <w:rPr>
          <w:rFonts w:hint="eastAsia"/>
          <w:b/>
        </w:rPr>
        <w:t>-19</w:t>
      </w:r>
      <w:r w:rsidR="00640FDC" w:rsidRPr="00BB7B26">
        <w:rPr>
          <w:rFonts w:hint="eastAsia"/>
          <w:b/>
        </w:rPr>
        <w:t xml:space="preserve">  </w:t>
      </w:r>
      <w:r w:rsidR="00640FDC" w:rsidRPr="00BB7B26">
        <w:rPr>
          <w:rFonts w:hint="eastAsia"/>
          <w:b/>
        </w:rPr>
        <w:t>项目</w:t>
      </w:r>
      <w:r w:rsidRPr="00BB7B26">
        <w:rPr>
          <w:rFonts w:hint="eastAsia"/>
          <w:b/>
        </w:rPr>
        <w:t>建成后全场备用柴油发电机废气污染物产生情</w:t>
      </w:r>
      <w:r w:rsidR="00640FDC" w:rsidRPr="00BB7B26">
        <w:rPr>
          <w:rFonts w:hint="eastAsia"/>
          <w:b/>
        </w:rPr>
        <w:t>况表</w:t>
      </w:r>
    </w:p>
    <w:tbl>
      <w:tblPr>
        <w:tblW w:w="5000" w:type="pct"/>
        <w:tblCellMar>
          <w:left w:w="0" w:type="dxa"/>
          <w:right w:w="0" w:type="dxa"/>
        </w:tblCellMar>
        <w:tblLook w:val="04A0"/>
      </w:tblPr>
      <w:tblGrid>
        <w:gridCol w:w="2022"/>
        <w:gridCol w:w="2077"/>
        <w:gridCol w:w="2402"/>
        <w:gridCol w:w="2569"/>
      </w:tblGrid>
      <w:tr w:rsidR="007231F4" w:rsidRPr="00BB7B26" w:rsidTr="00640FDC">
        <w:trPr>
          <w:trHeight w:val="340"/>
        </w:trPr>
        <w:tc>
          <w:tcPr>
            <w:tcW w:w="1115" w:type="pct"/>
            <w:tcBorders>
              <w:top w:val="single" w:sz="12" w:space="0" w:color="auto"/>
              <w:bottom w:val="single" w:sz="12" w:space="0" w:color="auto"/>
              <w:right w:val="single" w:sz="6" w:space="0" w:color="000000"/>
            </w:tcBorders>
            <w:vAlign w:val="center"/>
            <w:hideMark/>
          </w:tcPr>
          <w:p w:rsidR="007231F4" w:rsidRPr="00BB7B26" w:rsidRDefault="007231F4" w:rsidP="00640FDC">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污染物</w:t>
            </w:r>
          </w:p>
        </w:tc>
        <w:tc>
          <w:tcPr>
            <w:tcW w:w="1145" w:type="pct"/>
            <w:tcBorders>
              <w:top w:val="single" w:sz="12" w:space="0" w:color="auto"/>
              <w:left w:val="single" w:sz="6" w:space="0" w:color="000000"/>
              <w:bottom w:val="single" w:sz="12" w:space="0" w:color="auto"/>
              <w:right w:val="single" w:sz="6" w:space="0" w:color="000000"/>
            </w:tcBorders>
            <w:vAlign w:val="center"/>
            <w:hideMark/>
          </w:tcPr>
          <w:p w:rsidR="007231F4" w:rsidRPr="00BB7B26" w:rsidRDefault="007231F4" w:rsidP="00640FDC">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产生量（</w:t>
            </w:r>
            <w:r w:rsidRPr="00BB7B26">
              <w:rPr>
                <w:rFonts w:ascii="Times New Roman" w:hAnsi="Times New Roman"/>
                <w:kern w:val="2"/>
                <w:sz w:val="21"/>
                <w:szCs w:val="21"/>
              </w:rPr>
              <w:t>t/a</w:t>
            </w:r>
            <w:r w:rsidRPr="00BB7B26">
              <w:rPr>
                <w:rFonts w:ascii="Times New Roman" w:hAnsi="宋体"/>
                <w:kern w:val="2"/>
                <w:sz w:val="21"/>
                <w:szCs w:val="21"/>
              </w:rPr>
              <w:t>）</w:t>
            </w:r>
          </w:p>
        </w:tc>
        <w:tc>
          <w:tcPr>
            <w:tcW w:w="1324" w:type="pct"/>
            <w:tcBorders>
              <w:top w:val="single" w:sz="12" w:space="0" w:color="auto"/>
              <w:left w:val="single" w:sz="6" w:space="0" w:color="000000"/>
              <w:bottom w:val="single" w:sz="12" w:space="0" w:color="auto"/>
              <w:right w:val="single" w:sz="6" w:space="0" w:color="000000"/>
            </w:tcBorders>
            <w:vAlign w:val="center"/>
            <w:hideMark/>
          </w:tcPr>
          <w:p w:rsidR="007231F4" w:rsidRPr="00BB7B26" w:rsidRDefault="007231F4" w:rsidP="00640FDC">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排放浓度（</w:t>
            </w:r>
            <w:r w:rsidRPr="00BB7B26">
              <w:rPr>
                <w:rFonts w:ascii="Times New Roman" w:hAnsi="Times New Roman"/>
                <w:kern w:val="2"/>
                <w:sz w:val="21"/>
                <w:szCs w:val="21"/>
              </w:rPr>
              <w:t>mg/m</w:t>
            </w:r>
            <w:r w:rsidR="00640FDC" w:rsidRPr="00BB7B26">
              <w:rPr>
                <w:rFonts w:ascii="Times New Roman" w:hAnsi="Times New Roman" w:hint="eastAsia"/>
                <w:kern w:val="2"/>
                <w:sz w:val="21"/>
                <w:szCs w:val="21"/>
                <w:vertAlign w:val="superscript"/>
              </w:rPr>
              <w:t>3</w:t>
            </w:r>
            <w:r w:rsidRPr="00BB7B26">
              <w:rPr>
                <w:rFonts w:ascii="Times New Roman" w:hAnsi="宋体"/>
                <w:kern w:val="2"/>
                <w:sz w:val="21"/>
                <w:szCs w:val="21"/>
              </w:rPr>
              <w:t>）</w:t>
            </w:r>
          </w:p>
        </w:tc>
        <w:tc>
          <w:tcPr>
            <w:tcW w:w="1416" w:type="pct"/>
            <w:tcBorders>
              <w:top w:val="single" w:sz="12" w:space="0" w:color="auto"/>
              <w:left w:val="single" w:sz="6" w:space="0" w:color="000000"/>
              <w:bottom w:val="single" w:sz="12" w:space="0" w:color="auto"/>
            </w:tcBorders>
            <w:vAlign w:val="center"/>
            <w:hideMark/>
          </w:tcPr>
          <w:p w:rsidR="007231F4" w:rsidRPr="00BB7B26" w:rsidRDefault="007231F4" w:rsidP="00640FDC">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排放量（</w:t>
            </w:r>
            <w:r w:rsidRPr="00BB7B26">
              <w:rPr>
                <w:rFonts w:ascii="Times New Roman" w:hAnsi="Times New Roman"/>
                <w:kern w:val="2"/>
                <w:sz w:val="21"/>
                <w:szCs w:val="21"/>
              </w:rPr>
              <w:t>t/a</w:t>
            </w:r>
            <w:r w:rsidRPr="00BB7B26">
              <w:rPr>
                <w:rFonts w:ascii="Times New Roman" w:hAnsi="宋体"/>
                <w:kern w:val="2"/>
                <w:sz w:val="21"/>
                <w:szCs w:val="21"/>
              </w:rPr>
              <w:t>）</w:t>
            </w:r>
          </w:p>
        </w:tc>
      </w:tr>
      <w:tr w:rsidR="00640FDC" w:rsidRPr="00BB7B26" w:rsidTr="00640FDC">
        <w:trPr>
          <w:trHeight w:val="340"/>
        </w:trPr>
        <w:tc>
          <w:tcPr>
            <w:tcW w:w="1115" w:type="pct"/>
            <w:tcBorders>
              <w:top w:val="single" w:sz="12" w:space="0" w:color="auto"/>
              <w:bottom w:val="single" w:sz="4"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废气量</w:t>
            </w:r>
          </w:p>
        </w:tc>
        <w:tc>
          <w:tcPr>
            <w:tcW w:w="1145" w:type="pct"/>
            <w:tcBorders>
              <w:top w:val="single" w:sz="12" w:space="0" w:color="auto"/>
              <w:left w:val="single" w:sz="6" w:space="0" w:color="000000"/>
              <w:bottom w:val="single" w:sz="6"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13600m</w:t>
            </w:r>
            <w:r w:rsidRPr="00BB7B26">
              <w:rPr>
                <w:rFonts w:ascii="Times New Roman" w:hAnsi="Times New Roman" w:hint="eastAsia"/>
                <w:kern w:val="2"/>
                <w:sz w:val="21"/>
                <w:szCs w:val="21"/>
                <w:vertAlign w:val="superscript"/>
              </w:rPr>
              <w:t>3</w:t>
            </w:r>
            <w:r w:rsidRPr="00BB7B26">
              <w:rPr>
                <w:rFonts w:ascii="Times New Roman" w:hAnsi="Times New Roman"/>
                <w:kern w:val="2"/>
                <w:sz w:val="21"/>
                <w:szCs w:val="21"/>
              </w:rPr>
              <w:t>/a</w:t>
            </w:r>
          </w:p>
        </w:tc>
        <w:tc>
          <w:tcPr>
            <w:tcW w:w="1324" w:type="pct"/>
            <w:tcBorders>
              <w:top w:val="single" w:sz="12" w:space="0" w:color="auto"/>
              <w:left w:val="single" w:sz="6" w:space="0" w:color="000000"/>
              <w:bottom w:val="single" w:sz="6"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w w:val="99"/>
                <w:kern w:val="2"/>
                <w:sz w:val="21"/>
                <w:szCs w:val="21"/>
              </w:rPr>
            </w:pPr>
            <w:r w:rsidRPr="00BB7B26">
              <w:rPr>
                <w:rFonts w:ascii="Times New Roman" w:hAnsi="Times New Roman"/>
                <w:w w:val="99"/>
                <w:kern w:val="2"/>
                <w:sz w:val="21"/>
                <w:szCs w:val="21"/>
              </w:rPr>
              <w:t>/</w:t>
            </w:r>
          </w:p>
        </w:tc>
        <w:tc>
          <w:tcPr>
            <w:tcW w:w="1416" w:type="pct"/>
            <w:tcBorders>
              <w:top w:val="single" w:sz="12" w:space="0" w:color="auto"/>
              <w:left w:val="single" w:sz="6" w:space="0" w:color="000000"/>
              <w:bottom w:val="single" w:sz="4" w:space="0" w:color="000000"/>
            </w:tcBorders>
            <w:vAlign w:val="center"/>
            <w:hideMark/>
          </w:tcPr>
          <w:p w:rsidR="00640FDC" w:rsidRPr="00BB7B26" w:rsidRDefault="00640FDC"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13600m</w:t>
            </w:r>
            <w:r w:rsidRPr="00BB7B26">
              <w:rPr>
                <w:rFonts w:ascii="Times New Roman" w:hAnsi="Times New Roman" w:hint="eastAsia"/>
                <w:kern w:val="2"/>
                <w:sz w:val="21"/>
                <w:szCs w:val="21"/>
                <w:vertAlign w:val="superscript"/>
              </w:rPr>
              <w:t>3</w:t>
            </w:r>
            <w:r w:rsidRPr="00BB7B26">
              <w:rPr>
                <w:rFonts w:ascii="Times New Roman" w:hAnsi="Times New Roman"/>
                <w:kern w:val="2"/>
                <w:sz w:val="21"/>
                <w:szCs w:val="21"/>
              </w:rPr>
              <w:t>/a</w:t>
            </w:r>
          </w:p>
        </w:tc>
      </w:tr>
      <w:tr w:rsidR="00640FDC" w:rsidRPr="00BB7B26" w:rsidTr="00640FDC">
        <w:trPr>
          <w:trHeight w:val="340"/>
        </w:trPr>
        <w:tc>
          <w:tcPr>
            <w:tcW w:w="1115" w:type="pct"/>
            <w:tcBorders>
              <w:top w:val="single" w:sz="4" w:space="0" w:color="000000"/>
              <w:bottom w:val="single" w:sz="4"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position w:val="2"/>
                <w:sz w:val="21"/>
                <w:szCs w:val="21"/>
                <w:vertAlign w:val="subscript"/>
              </w:rPr>
            </w:pPr>
            <w:r w:rsidRPr="00BB7B26">
              <w:rPr>
                <w:rFonts w:ascii="Times New Roman" w:hAnsi="Times New Roman"/>
                <w:kern w:val="2"/>
                <w:position w:val="2"/>
                <w:sz w:val="21"/>
                <w:szCs w:val="21"/>
              </w:rPr>
              <w:t>SO</w:t>
            </w:r>
            <w:r w:rsidRPr="00BB7B26">
              <w:rPr>
                <w:rFonts w:ascii="Times New Roman" w:hAnsi="Times New Roman"/>
                <w:kern w:val="2"/>
                <w:position w:val="2"/>
                <w:sz w:val="21"/>
                <w:szCs w:val="21"/>
                <w:vertAlign w:val="subscript"/>
              </w:rPr>
              <w:t>2</w:t>
            </w:r>
          </w:p>
        </w:tc>
        <w:tc>
          <w:tcPr>
            <w:tcW w:w="1145" w:type="pct"/>
            <w:tcBorders>
              <w:top w:val="single" w:sz="6" w:space="0" w:color="000000"/>
              <w:left w:val="single" w:sz="6" w:space="0" w:color="000000"/>
              <w:bottom w:val="single" w:sz="6"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w:t>
            </w:r>
            <w:r w:rsidRPr="00BB7B26">
              <w:rPr>
                <w:rFonts w:ascii="Times New Roman" w:hAnsi="Times New Roman" w:hint="eastAsia"/>
                <w:kern w:val="2"/>
                <w:sz w:val="21"/>
                <w:szCs w:val="21"/>
              </w:rPr>
              <w:t>032</w:t>
            </w:r>
          </w:p>
        </w:tc>
        <w:tc>
          <w:tcPr>
            <w:tcW w:w="1324" w:type="pct"/>
            <w:tcBorders>
              <w:top w:val="single" w:sz="6" w:space="0" w:color="000000"/>
              <w:left w:val="single" w:sz="6" w:space="0" w:color="000000"/>
              <w:bottom w:val="single" w:sz="6"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235</w:t>
            </w:r>
          </w:p>
        </w:tc>
        <w:tc>
          <w:tcPr>
            <w:tcW w:w="1416" w:type="pct"/>
            <w:tcBorders>
              <w:top w:val="single" w:sz="4" w:space="0" w:color="000000"/>
              <w:left w:val="single" w:sz="6" w:space="0" w:color="000000"/>
              <w:bottom w:val="single" w:sz="4" w:space="0" w:color="000000"/>
            </w:tcBorders>
            <w:vAlign w:val="center"/>
            <w:hideMark/>
          </w:tcPr>
          <w:p w:rsidR="00640FDC" w:rsidRPr="00BB7B26" w:rsidRDefault="00640FDC"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w:t>
            </w:r>
            <w:r w:rsidRPr="00BB7B26">
              <w:rPr>
                <w:rFonts w:ascii="Times New Roman" w:hAnsi="Times New Roman" w:hint="eastAsia"/>
                <w:kern w:val="2"/>
                <w:sz w:val="21"/>
                <w:szCs w:val="21"/>
              </w:rPr>
              <w:t>032</w:t>
            </w:r>
          </w:p>
        </w:tc>
      </w:tr>
      <w:tr w:rsidR="00640FDC" w:rsidRPr="00BB7B26" w:rsidTr="00640FDC">
        <w:trPr>
          <w:trHeight w:val="340"/>
        </w:trPr>
        <w:tc>
          <w:tcPr>
            <w:tcW w:w="1115" w:type="pct"/>
            <w:tcBorders>
              <w:top w:val="single" w:sz="4" w:space="0" w:color="000000"/>
              <w:bottom w:val="single" w:sz="4"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position w:val="2"/>
                <w:sz w:val="21"/>
                <w:szCs w:val="21"/>
                <w:vertAlign w:val="subscript"/>
              </w:rPr>
            </w:pPr>
            <w:r w:rsidRPr="00BB7B26">
              <w:rPr>
                <w:rFonts w:ascii="Times New Roman" w:hAnsi="Times New Roman"/>
                <w:kern w:val="2"/>
                <w:position w:val="2"/>
                <w:sz w:val="21"/>
                <w:szCs w:val="21"/>
              </w:rPr>
              <w:t>NO</w:t>
            </w:r>
            <w:r w:rsidRPr="00BB7B26">
              <w:rPr>
                <w:rFonts w:ascii="Times New Roman" w:hAnsi="Times New Roman"/>
                <w:kern w:val="2"/>
                <w:position w:val="2"/>
                <w:sz w:val="21"/>
                <w:szCs w:val="21"/>
                <w:vertAlign w:val="subscript"/>
              </w:rPr>
              <w:t>X</w:t>
            </w:r>
          </w:p>
        </w:tc>
        <w:tc>
          <w:tcPr>
            <w:tcW w:w="1145" w:type="pct"/>
            <w:tcBorders>
              <w:top w:val="single" w:sz="6" w:space="0" w:color="000000"/>
              <w:left w:val="single" w:sz="6" w:space="0" w:color="000000"/>
              <w:bottom w:val="single" w:sz="6"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w:t>
            </w:r>
            <w:r w:rsidRPr="00BB7B26">
              <w:rPr>
                <w:rFonts w:ascii="Times New Roman" w:hAnsi="Times New Roman" w:hint="eastAsia"/>
                <w:kern w:val="2"/>
                <w:sz w:val="21"/>
                <w:szCs w:val="21"/>
              </w:rPr>
              <w:t>02</w:t>
            </w:r>
          </w:p>
        </w:tc>
        <w:tc>
          <w:tcPr>
            <w:tcW w:w="1324" w:type="pct"/>
            <w:tcBorders>
              <w:top w:val="single" w:sz="6" w:space="0" w:color="000000"/>
              <w:left w:val="single" w:sz="6" w:space="0" w:color="000000"/>
              <w:bottom w:val="single" w:sz="6" w:space="0" w:color="000000"/>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147</w:t>
            </w:r>
          </w:p>
        </w:tc>
        <w:tc>
          <w:tcPr>
            <w:tcW w:w="1416" w:type="pct"/>
            <w:tcBorders>
              <w:top w:val="single" w:sz="4" w:space="0" w:color="000000"/>
              <w:left w:val="single" w:sz="6" w:space="0" w:color="000000"/>
              <w:bottom w:val="single" w:sz="4" w:space="0" w:color="000000"/>
            </w:tcBorders>
            <w:vAlign w:val="center"/>
            <w:hideMark/>
          </w:tcPr>
          <w:p w:rsidR="00640FDC" w:rsidRPr="00BB7B26" w:rsidRDefault="00640FDC"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w:t>
            </w:r>
            <w:r w:rsidRPr="00BB7B26">
              <w:rPr>
                <w:rFonts w:ascii="Times New Roman" w:hAnsi="Times New Roman" w:hint="eastAsia"/>
                <w:kern w:val="2"/>
                <w:sz w:val="21"/>
                <w:szCs w:val="21"/>
              </w:rPr>
              <w:t>02</w:t>
            </w:r>
          </w:p>
        </w:tc>
      </w:tr>
      <w:tr w:rsidR="00640FDC" w:rsidRPr="00BB7B26" w:rsidTr="00640FDC">
        <w:trPr>
          <w:trHeight w:val="340"/>
        </w:trPr>
        <w:tc>
          <w:tcPr>
            <w:tcW w:w="1115" w:type="pct"/>
            <w:tcBorders>
              <w:top w:val="single" w:sz="4" w:space="0" w:color="000000"/>
              <w:bottom w:val="single" w:sz="12" w:space="0" w:color="auto"/>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颗粒物</w:t>
            </w:r>
          </w:p>
        </w:tc>
        <w:tc>
          <w:tcPr>
            <w:tcW w:w="1145" w:type="pct"/>
            <w:tcBorders>
              <w:top w:val="single" w:sz="6" w:space="0" w:color="000000"/>
              <w:left w:val="single" w:sz="6" w:space="0" w:color="000000"/>
              <w:bottom w:val="single" w:sz="12" w:space="0" w:color="auto"/>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w:t>
            </w:r>
            <w:r w:rsidRPr="00BB7B26">
              <w:rPr>
                <w:rFonts w:ascii="Times New Roman" w:hAnsi="Times New Roman" w:hint="eastAsia"/>
                <w:kern w:val="2"/>
                <w:sz w:val="21"/>
                <w:szCs w:val="21"/>
              </w:rPr>
              <w:t>05</w:t>
            </w:r>
          </w:p>
        </w:tc>
        <w:tc>
          <w:tcPr>
            <w:tcW w:w="1324" w:type="pct"/>
            <w:tcBorders>
              <w:top w:val="single" w:sz="6" w:space="0" w:color="000000"/>
              <w:left w:val="single" w:sz="6" w:space="0" w:color="000000"/>
              <w:bottom w:val="single" w:sz="12" w:space="0" w:color="auto"/>
              <w:right w:val="single" w:sz="6" w:space="0" w:color="000000"/>
            </w:tcBorders>
            <w:vAlign w:val="center"/>
            <w:hideMark/>
          </w:tcPr>
          <w:p w:rsidR="00640FDC" w:rsidRPr="00BB7B26" w:rsidRDefault="00640FDC" w:rsidP="00640FDC">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37</w:t>
            </w:r>
          </w:p>
        </w:tc>
        <w:tc>
          <w:tcPr>
            <w:tcW w:w="1416" w:type="pct"/>
            <w:tcBorders>
              <w:top w:val="single" w:sz="4" w:space="0" w:color="000000"/>
              <w:left w:val="single" w:sz="6" w:space="0" w:color="000000"/>
              <w:bottom w:val="single" w:sz="12" w:space="0" w:color="auto"/>
            </w:tcBorders>
            <w:vAlign w:val="center"/>
            <w:hideMark/>
          </w:tcPr>
          <w:p w:rsidR="00640FDC" w:rsidRPr="00BB7B26" w:rsidRDefault="00640FDC"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w:t>
            </w:r>
            <w:r w:rsidRPr="00BB7B26">
              <w:rPr>
                <w:rFonts w:ascii="Times New Roman" w:hAnsi="Times New Roman" w:hint="eastAsia"/>
                <w:kern w:val="2"/>
                <w:sz w:val="21"/>
                <w:szCs w:val="21"/>
              </w:rPr>
              <w:t>05</w:t>
            </w:r>
          </w:p>
        </w:tc>
      </w:tr>
    </w:tbl>
    <w:p w:rsidR="008243DB" w:rsidRPr="00BB7B26" w:rsidRDefault="00640FDC" w:rsidP="008243DB">
      <w:pPr>
        <w:ind w:firstLine="480"/>
      </w:pPr>
      <w:r w:rsidRPr="00BB7B26">
        <w:rPr>
          <w:rFonts w:hint="eastAsia"/>
        </w:rPr>
        <w:t>（</w:t>
      </w:r>
      <w:r w:rsidRPr="00BB7B26">
        <w:rPr>
          <w:rFonts w:hint="eastAsia"/>
        </w:rPr>
        <w:t>6</w:t>
      </w:r>
      <w:r w:rsidRPr="00BB7B26">
        <w:rPr>
          <w:rFonts w:hint="eastAsia"/>
        </w:rPr>
        <w:t>）</w:t>
      </w:r>
      <w:r w:rsidR="008243DB" w:rsidRPr="00BB7B26">
        <w:rPr>
          <w:rFonts w:hint="eastAsia"/>
        </w:rPr>
        <w:t>食堂</w:t>
      </w:r>
      <w:r w:rsidRPr="00BB7B26">
        <w:rPr>
          <w:rFonts w:hint="eastAsia"/>
        </w:rPr>
        <w:t>餐饮</w:t>
      </w:r>
      <w:r w:rsidR="008243DB" w:rsidRPr="00BB7B26">
        <w:rPr>
          <w:rFonts w:hint="eastAsia"/>
        </w:rPr>
        <w:t>油烟</w:t>
      </w:r>
    </w:p>
    <w:p w:rsidR="00640FDC" w:rsidRPr="00BB7B26" w:rsidRDefault="008243DB" w:rsidP="00640FDC">
      <w:pPr>
        <w:ind w:firstLine="480"/>
      </w:pPr>
      <w:r w:rsidRPr="00BB7B26">
        <w:t>根据建设单位提供资料，项目建成后全场</w:t>
      </w:r>
      <w:r w:rsidR="00640FDC" w:rsidRPr="00BB7B26">
        <w:t>劳动定员</w:t>
      </w:r>
      <w:r w:rsidR="00640FDC" w:rsidRPr="00BB7B26">
        <w:t>12</w:t>
      </w:r>
      <w:r w:rsidRPr="00BB7B26">
        <w:t>人</w:t>
      </w:r>
      <w:r w:rsidR="00640FDC" w:rsidRPr="00BB7B26">
        <w:t>，食堂日供</w:t>
      </w:r>
      <w:r w:rsidRPr="00BB7B26">
        <w:t>3</w:t>
      </w:r>
      <w:r w:rsidRPr="00BB7B26">
        <w:t>餐。</w:t>
      </w:r>
      <w:r w:rsidR="0076425E" w:rsidRPr="00BB7B26">
        <w:t>两个场区内</w:t>
      </w:r>
      <w:r w:rsidRPr="00BB7B26">
        <w:t>食堂</w:t>
      </w:r>
      <w:r w:rsidR="0076425E" w:rsidRPr="00BB7B26">
        <w:t>各</w:t>
      </w:r>
      <w:r w:rsidR="00640FDC" w:rsidRPr="00BB7B26">
        <w:t>设</w:t>
      </w:r>
      <w:r w:rsidR="00640FDC" w:rsidRPr="00BB7B26">
        <w:t>1</w:t>
      </w:r>
      <w:r w:rsidR="00640FDC" w:rsidRPr="00BB7B26">
        <w:t>个</w:t>
      </w:r>
      <w:r w:rsidRPr="00BB7B26">
        <w:t>灶头。</w:t>
      </w:r>
      <w:r w:rsidR="00640FDC" w:rsidRPr="00BB7B26">
        <w:t>项目食堂主要污染物为餐饮油烟。根据饮食行业统计资料，人均日食用油用量约为</w:t>
      </w:r>
      <w:r w:rsidR="00640FDC" w:rsidRPr="00BB7B26">
        <w:t>0.03kg/</w:t>
      </w:r>
      <w:r w:rsidR="00640FDC" w:rsidRPr="00BB7B26">
        <w:t>人</w:t>
      </w:r>
      <w:r w:rsidR="00640FDC" w:rsidRPr="00BB7B26">
        <w:t>·</w:t>
      </w:r>
      <w:r w:rsidR="00640FDC" w:rsidRPr="00BB7B26">
        <w:t>次</w:t>
      </w:r>
      <w:r w:rsidR="00640FDC" w:rsidRPr="00BB7B26">
        <w:rPr>
          <w:kern w:val="0"/>
        </w:rPr>
        <w:t>，</w:t>
      </w:r>
      <w:r w:rsidR="00640FDC" w:rsidRPr="00BB7B26">
        <w:t>一般油烟挥发量占总耗油量的</w:t>
      </w:r>
      <w:r w:rsidR="00640FDC" w:rsidRPr="00BB7B26">
        <w:t>2~4%</w:t>
      </w:r>
      <w:r w:rsidR="00640FDC" w:rsidRPr="00BB7B26">
        <w:t>，本评价油烟挥发率取</w:t>
      </w:r>
      <w:r w:rsidR="00640FDC" w:rsidRPr="00BB7B26">
        <w:t>3%</w:t>
      </w:r>
      <w:r w:rsidR="00640FDC" w:rsidRPr="00BB7B26">
        <w:rPr>
          <w:kern w:val="0"/>
        </w:rPr>
        <w:t>。</w:t>
      </w:r>
      <w:r w:rsidR="00640FDC" w:rsidRPr="00BB7B26">
        <w:t>项目</w:t>
      </w:r>
      <w:r w:rsidR="0076425E" w:rsidRPr="00BB7B26">
        <w:t>单个</w:t>
      </w:r>
      <w:r w:rsidR="00640FDC" w:rsidRPr="00BB7B26">
        <w:t>食堂餐饮油烟产生量为</w:t>
      </w:r>
      <w:r w:rsidR="0076425E" w:rsidRPr="00BB7B26">
        <w:t>0.0162</w:t>
      </w:r>
      <w:r w:rsidR="00640FDC" w:rsidRPr="00BB7B26">
        <w:t>kg/d</w:t>
      </w:r>
      <w:r w:rsidR="00640FDC" w:rsidRPr="00BB7B26">
        <w:t>，年工作</w:t>
      </w:r>
      <w:r w:rsidR="00640FDC" w:rsidRPr="00BB7B26">
        <w:t>3</w:t>
      </w:r>
      <w:r w:rsidR="0076425E" w:rsidRPr="00BB7B26">
        <w:t>65</w:t>
      </w:r>
      <w:r w:rsidR="00640FDC" w:rsidRPr="00BB7B26">
        <w:t>天，则年产量为</w:t>
      </w:r>
      <w:r w:rsidR="0076425E" w:rsidRPr="00BB7B26">
        <w:t>5.913</w:t>
      </w:r>
      <w:r w:rsidR="00640FDC" w:rsidRPr="00BB7B26">
        <w:t>kg/a</w:t>
      </w:r>
      <w:r w:rsidR="00640FDC" w:rsidRPr="00BB7B26">
        <w:t>。食堂基准灶头风量为</w:t>
      </w:r>
      <w:r w:rsidR="0076425E" w:rsidRPr="00BB7B26">
        <w:t>2</w:t>
      </w:r>
      <w:r w:rsidR="00640FDC" w:rsidRPr="00BB7B26">
        <w:t>000m</w:t>
      </w:r>
      <w:r w:rsidR="00640FDC" w:rsidRPr="00BB7B26">
        <w:rPr>
          <w:vertAlign w:val="superscript"/>
        </w:rPr>
        <w:t>3</w:t>
      </w:r>
      <w:r w:rsidR="00640FDC" w:rsidRPr="00BB7B26">
        <w:t>/h</w:t>
      </w:r>
      <w:r w:rsidR="00640FDC" w:rsidRPr="00BB7B26">
        <w:t>，设备平均每天使用</w:t>
      </w:r>
      <w:r w:rsidR="0076425E" w:rsidRPr="00BB7B26">
        <w:t>4</w:t>
      </w:r>
      <w:r w:rsidR="00640FDC" w:rsidRPr="00BB7B26">
        <w:t>h</w:t>
      </w:r>
      <w:r w:rsidR="00640FDC" w:rsidRPr="00BB7B26">
        <w:t>，则</w:t>
      </w:r>
      <w:r w:rsidR="0076425E" w:rsidRPr="00BB7B26">
        <w:t>单个食堂</w:t>
      </w:r>
      <w:r w:rsidR="00640FDC" w:rsidRPr="00BB7B26">
        <w:t>油烟产生浓度为</w:t>
      </w:r>
      <w:r w:rsidR="0076425E" w:rsidRPr="00BB7B26">
        <w:t>2.02</w:t>
      </w:r>
      <w:r w:rsidR="00640FDC" w:rsidRPr="00BB7B26">
        <w:t>mg/m</w:t>
      </w:r>
      <w:r w:rsidR="00640FDC" w:rsidRPr="00BB7B26">
        <w:rPr>
          <w:vertAlign w:val="superscript"/>
        </w:rPr>
        <w:t>3</w:t>
      </w:r>
      <w:r w:rsidR="00640FDC" w:rsidRPr="00BB7B26">
        <w:t>。食堂安装的静电油烟净化设施油烟去除率按</w:t>
      </w:r>
      <w:r w:rsidR="0076425E" w:rsidRPr="00BB7B26">
        <w:t>7</w:t>
      </w:r>
      <w:r w:rsidR="00640FDC" w:rsidRPr="00BB7B26">
        <w:t>0%</w:t>
      </w:r>
      <w:r w:rsidR="00640FDC" w:rsidRPr="00BB7B26">
        <w:t>计，故油烟排放浓度为</w:t>
      </w:r>
      <w:r w:rsidR="0076425E" w:rsidRPr="00BB7B26">
        <w:t>0.61</w:t>
      </w:r>
      <w:r w:rsidR="00640FDC" w:rsidRPr="00BB7B26">
        <w:t>mg/m</w:t>
      </w:r>
      <w:r w:rsidR="00640FDC" w:rsidRPr="00BB7B26">
        <w:rPr>
          <w:vertAlign w:val="superscript"/>
        </w:rPr>
        <w:t>3</w:t>
      </w:r>
      <w:r w:rsidR="00640FDC" w:rsidRPr="00BB7B26">
        <w:t>，排放量</w:t>
      </w:r>
      <w:r w:rsidR="0076425E" w:rsidRPr="00BB7B26">
        <w:t>1.77</w:t>
      </w:r>
      <w:r w:rsidR="00640FDC" w:rsidRPr="00BB7B26">
        <w:t>kg/a</w:t>
      </w:r>
      <w:r w:rsidR="0076425E" w:rsidRPr="00BB7B26">
        <w:t>，故项目食堂餐饮油烟总排放量为</w:t>
      </w:r>
      <w:r w:rsidR="0076425E" w:rsidRPr="00BB7B26">
        <w:t>3.54kg/a</w:t>
      </w:r>
      <w:r w:rsidR="00640FDC" w:rsidRPr="00BB7B26">
        <w:t>。</w:t>
      </w:r>
    </w:p>
    <w:p w:rsidR="00733241" w:rsidRPr="00BB7B26" w:rsidRDefault="00733241" w:rsidP="00733241">
      <w:pPr>
        <w:topLinePunct/>
        <w:ind w:firstLine="480"/>
        <w:rPr>
          <w:kern w:val="20"/>
        </w:rPr>
      </w:pPr>
      <w:r w:rsidRPr="00BB7B26">
        <w:rPr>
          <w:rFonts w:hint="eastAsia"/>
          <w:kern w:val="20"/>
        </w:rPr>
        <w:t>（</w:t>
      </w:r>
      <w:r w:rsidRPr="00BB7B26">
        <w:rPr>
          <w:rFonts w:hint="eastAsia"/>
          <w:kern w:val="20"/>
        </w:rPr>
        <w:t>7</w:t>
      </w:r>
      <w:r w:rsidRPr="00BB7B26">
        <w:rPr>
          <w:rFonts w:hint="eastAsia"/>
          <w:kern w:val="20"/>
        </w:rPr>
        <w:t>）废气非正常排放</w:t>
      </w:r>
    </w:p>
    <w:p w:rsidR="00733241" w:rsidRPr="00BB7B26" w:rsidRDefault="00733241" w:rsidP="00733241">
      <w:pPr>
        <w:autoSpaceDE w:val="0"/>
        <w:autoSpaceDN w:val="0"/>
        <w:ind w:firstLine="480"/>
      </w:pPr>
      <w:r w:rsidRPr="00BB7B26">
        <w:rPr>
          <w:rFonts w:hAnsi="宋体"/>
          <w:kern w:val="0"/>
        </w:rPr>
        <w:t>废气非正常排放主要是沼气净化脱硫装置故障，沼气未经脱硫直接燃烧排放，由于沼气发酵时由于微生物对蛋白质的分解会产生一定量</w:t>
      </w:r>
      <w:r w:rsidRPr="00BB7B26">
        <w:rPr>
          <w:kern w:val="0"/>
        </w:rPr>
        <w:t>H</w:t>
      </w:r>
      <w:r w:rsidRPr="00BB7B26">
        <w:rPr>
          <w:kern w:val="0"/>
          <w:vertAlign w:val="subscript"/>
        </w:rPr>
        <w:t>2</w:t>
      </w:r>
      <w:r w:rsidRPr="00BB7B26">
        <w:rPr>
          <w:kern w:val="0"/>
        </w:rPr>
        <w:t>S</w:t>
      </w:r>
      <w:r w:rsidRPr="00BB7B26">
        <w:rPr>
          <w:rFonts w:hAnsi="宋体"/>
          <w:kern w:val="0"/>
        </w:rPr>
        <w:t>气体进入沼气，沼气中</w:t>
      </w:r>
      <w:r w:rsidRPr="00BB7B26">
        <w:rPr>
          <w:kern w:val="0"/>
        </w:rPr>
        <w:t>H</w:t>
      </w:r>
      <w:r w:rsidRPr="00BB7B26">
        <w:rPr>
          <w:kern w:val="0"/>
          <w:vertAlign w:val="subscript"/>
        </w:rPr>
        <w:t>2</w:t>
      </w:r>
      <w:r w:rsidRPr="00BB7B26">
        <w:rPr>
          <w:kern w:val="0"/>
        </w:rPr>
        <w:t>S</w:t>
      </w:r>
      <w:r w:rsidRPr="00BB7B26">
        <w:rPr>
          <w:rFonts w:hAnsi="宋体"/>
          <w:kern w:val="0"/>
        </w:rPr>
        <w:t>平均含量为</w:t>
      </w:r>
      <w:r w:rsidRPr="00BB7B26">
        <w:rPr>
          <w:kern w:val="0"/>
        </w:rPr>
        <w:t>0.034%</w:t>
      </w:r>
      <w:r w:rsidRPr="00BB7B26">
        <w:rPr>
          <w:rFonts w:hAnsi="宋体"/>
          <w:kern w:val="0"/>
        </w:rPr>
        <w:t>，超过《人工煤气》</w:t>
      </w:r>
      <w:r w:rsidRPr="00BB7B26">
        <w:rPr>
          <w:kern w:val="0"/>
        </w:rPr>
        <w:t>(GB13621-92)20mg/m</w:t>
      </w:r>
      <w:r w:rsidRPr="00BB7B26">
        <w:rPr>
          <w:kern w:val="0"/>
          <w:vertAlign w:val="superscript"/>
        </w:rPr>
        <w:t>3</w:t>
      </w:r>
      <w:r w:rsidRPr="00BB7B26">
        <w:rPr>
          <w:rFonts w:hAnsi="宋体"/>
          <w:kern w:val="0"/>
        </w:rPr>
        <w:t>的规定，若不先进行脱硫处理直接燃烧，将会对周围环境造成一定危害，因此本次评价提出建设单位应加强沼气脱硫系统的日常管理与维护，杜绝沼气未经脱硫直接经由放空燃烧的情况发生。</w:t>
      </w:r>
    </w:p>
    <w:p w:rsidR="000A7060" w:rsidRPr="00BB7B26" w:rsidRDefault="00DE4E52" w:rsidP="0034139D">
      <w:pPr>
        <w:ind w:firstLine="480"/>
      </w:pPr>
      <w:r w:rsidRPr="00BB7B26">
        <w:rPr>
          <w:rFonts w:hint="eastAsia"/>
        </w:rPr>
        <w:t>综</w:t>
      </w:r>
      <w:r w:rsidR="0076425E" w:rsidRPr="00BB7B26">
        <w:rPr>
          <w:rFonts w:hint="eastAsia"/>
        </w:rPr>
        <w:t>上</w:t>
      </w:r>
      <w:r w:rsidRPr="00BB7B26">
        <w:rPr>
          <w:rFonts w:hint="eastAsia"/>
        </w:rPr>
        <w:t>，本项目</w:t>
      </w:r>
      <w:r w:rsidR="0076425E" w:rsidRPr="00BB7B26">
        <w:rPr>
          <w:rFonts w:hint="eastAsia"/>
        </w:rPr>
        <w:t>运营期</w:t>
      </w:r>
      <w:r w:rsidRPr="00BB7B26">
        <w:rPr>
          <w:rFonts w:hint="eastAsia"/>
        </w:rPr>
        <w:t>废气产排情况汇总于下表。</w:t>
      </w:r>
    </w:p>
    <w:p w:rsidR="00AD1B58" w:rsidRPr="00BB7B26" w:rsidRDefault="00AD1B58" w:rsidP="00AD1B58">
      <w:pPr>
        <w:adjustRightInd w:val="0"/>
        <w:snapToGrid w:val="0"/>
        <w:ind w:firstLine="480"/>
        <w:rPr>
          <w:szCs w:val="28"/>
        </w:rPr>
      </w:pPr>
    </w:p>
    <w:p w:rsidR="003B4857" w:rsidRPr="00BB7B26" w:rsidRDefault="003B4857" w:rsidP="00284B7B">
      <w:pPr>
        <w:adjustRightInd w:val="0"/>
        <w:snapToGrid w:val="0"/>
        <w:ind w:firstLine="480"/>
        <w:rPr>
          <w:szCs w:val="28"/>
        </w:rPr>
        <w:sectPr w:rsidR="003B4857" w:rsidRPr="00BB7B26" w:rsidSect="005076FC">
          <w:pgSz w:w="11906" w:h="16838"/>
          <w:pgMar w:top="1418" w:right="1418" w:bottom="1418" w:left="1418" w:header="720" w:footer="720" w:gutter="0"/>
          <w:cols w:space="720"/>
          <w:docGrid w:linePitch="328"/>
        </w:sectPr>
      </w:pPr>
    </w:p>
    <w:p w:rsidR="00105C53" w:rsidRPr="00BB7B26" w:rsidRDefault="00DE4E52" w:rsidP="00062A10">
      <w:pPr>
        <w:spacing w:line="240" w:lineRule="auto"/>
        <w:ind w:firstLineChars="0" w:firstLine="0"/>
        <w:jc w:val="center"/>
        <w:rPr>
          <w:rFonts w:hAnsi="宋体"/>
          <w:b/>
        </w:rPr>
      </w:pPr>
      <w:r w:rsidRPr="00BB7B26">
        <w:rPr>
          <w:rFonts w:hAnsi="宋体" w:hint="eastAsia"/>
          <w:b/>
        </w:rPr>
        <w:lastRenderedPageBreak/>
        <w:t>表</w:t>
      </w:r>
      <w:r w:rsidR="00DB33B6" w:rsidRPr="00BB7B26">
        <w:rPr>
          <w:rFonts w:hint="eastAsia"/>
          <w:b/>
        </w:rPr>
        <w:t>5-20</w:t>
      </w:r>
      <w:r w:rsidRPr="00BB7B26">
        <w:rPr>
          <w:b/>
        </w:rPr>
        <w:t xml:space="preserve">  </w:t>
      </w:r>
      <w:r w:rsidRPr="00BB7B26">
        <w:rPr>
          <w:rFonts w:hAnsi="宋体" w:hint="eastAsia"/>
          <w:b/>
        </w:rPr>
        <w:t>项目正常排放废气排放源汇总表</w:t>
      </w:r>
    </w:p>
    <w:tbl>
      <w:tblPr>
        <w:tblW w:w="5000" w:type="pct"/>
        <w:tblCellMar>
          <w:left w:w="0" w:type="dxa"/>
          <w:right w:w="0" w:type="dxa"/>
        </w:tblCellMar>
        <w:tblLook w:val="04A0"/>
      </w:tblPr>
      <w:tblGrid>
        <w:gridCol w:w="548"/>
        <w:gridCol w:w="893"/>
        <w:gridCol w:w="961"/>
        <w:gridCol w:w="1288"/>
        <w:gridCol w:w="961"/>
        <w:gridCol w:w="1210"/>
        <w:gridCol w:w="3470"/>
        <w:gridCol w:w="963"/>
        <w:gridCol w:w="1059"/>
        <w:gridCol w:w="980"/>
        <w:gridCol w:w="972"/>
        <w:gridCol w:w="697"/>
      </w:tblGrid>
      <w:tr w:rsidR="007231F4" w:rsidRPr="00BB7B26" w:rsidTr="007D5CD0">
        <w:trPr>
          <w:trHeight w:val="340"/>
        </w:trPr>
        <w:tc>
          <w:tcPr>
            <w:tcW w:w="196" w:type="pct"/>
            <w:vMerge w:val="restart"/>
            <w:tcBorders>
              <w:top w:val="single" w:sz="12" w:space="0" w:color="auto"/>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装置</w:t>
            </w:r>
          </w:p>
        </w:tc>
        <w:tc>
          <w:tcPr>
            <w:tcW w:w="319" w:type="pct"/>
            <w:vMerge w:val="restart"/>
            <w:tcBorders>
              <w:top w:val="single" w:sz="12" w:space="0" w:color="auto"/>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污染源</w:t>
            </w:r>
          </w:p>
        </w:tc>
        <w:tc>
          <w:tcPr>
            <w:tcW w:w="343" w:type="pct"/>
            <w:vMerge w:val="restart"/>
            <w:tcBorders>
              <w:top w:val="single" w:sz="12" w:space="0" w:color="auto"/>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污染物</w:t>
            </w:r>
          </w:p>
        </w:tc>
        <w:tc>
          <w:tcPr>
            <w:tcW w:w="1235" w:type="pct"/>
            <w:gridSpan w:val="3"/>
            <w:tcBorders>
              <w:top w:val="single" w:sz="12" w:space="0" w:color="auto"/>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污染物产生</w:t>
            </w:r>
          </w:p>
        </w:tc>
        <w:tc>
          <w:tcPr>
            <w:tcW w:w="1583" w:type="pct"/>
            <w:gridSpan w:val="2"/>
            <w:tcBorders>
              <w:top w:val="single" w:sz="12" w:space="0" w:color="auto"/>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治理措施</w:t>
            </w:r>
          </w:p>
        </w:tc>
        <w:tc>
          <w:tcPr>
            <w:tcW w:w="1075" w:type="pct"/>
            <w:gridSpan w:val="3"/>
            <w:tcBorders>
              <w:top w:val="single" w:sz="12" w:space="0" w:color="auto"/>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污染物排放</w:t>
            </w:r>
          </w:p>
        </w:tc>
        <w:tc>
          <w:tcPr>
            <w:tcW w:w="249" w:type="pct"/>
            <w:vMerge w:val="restart"/>
            <w:tcBorders>
              <w:top w:val="single" w:sz="12" w:space="0" w:color="auto"/>
              <w:left w:val="single" w:sz="4" w:space="0" w:color="000000"/>
              <w:bottom w:val="single" w:sz="6"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排放时间</w:t>
            </w:r>
            <w:r w:rsidRPr="00BB7B26">
              <w:rPr>
                <w:rFonts w:ascii="Times New Roman" w:hAnsi="Times New Roman"/>
                <w:kern w:val="2"/>
                <w:sz w:val="21"/>
                <w:szCs w:val="21"/>
              </w:rPr>
              <w:t>h</w:t>
            </w:r>
          </w:p>
        </w:tc>
      </w:tr>
      <w:tr w:rsidR="007231F4" w:rsidRPr="00BB7B26" w:rsidTr="007D5CD0">
        <w:trPr>
          <w:trHeight w:val="340"/>
        </w:trPr>
        <w:tc>
          <w:tcPr>
            <w:tcW w:w="196" w:type="pct"/>
            <w:vMerge/>
            <w:tcBorders>
              <w:top w:val="single" w:sz="6" w:space="0" w:color="000000"/>
              <w:bottom w:val="single" w:sz="6" w:space="0" w:color="000000"/>
              <w:right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c>
          <w:tcPr>
            <w:tcW w:w="343" w:type="pct"/>
            <w:vMerge/>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废气产生量</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产生浓度</w:t>
            </w:r>
          </w:p>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mg/m</w:t>
            </w:r>
            <w:r w:rsidRPr="00BB7B26">
              <w:rPr>
                <w:rFonts w:ascii="Times New Roman" w:hAnsi="Times New Roman"/>
                <w:kern w:val="2"/>
                <w:sz w:val="21"/>
                <w:szCs w:val="21"/>
                <w:vertAlign w:val="superscript"/>
              </w:rPr>
              <w:t>3</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产生量</w:t>
            </w:r>
          </w:p>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t/a</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工艺</w:t>
            </w:r>
          </w:p>
        </w:tc>
        <w:tc>
          <w:tcPr>
            <w:tcW w:w="344"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效率</w:t>
            </w:r>
            <w:r w:rsidRPr="00BB7B26">
              <w:rPr>
                <w:rFonts w:ascii="Times New Roman" w:hAnsi="Times New Roman"/>
                <w:kern w:val="2"/>
                <w:sz w:val="21"/>
                <w:szCs w:val="21"/>
              </w:rPr>
              <w:t>%</w:t>
            </w: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7231F4" w:rsidP="007D5CD0">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废气排</w:t>
            </w:r>
          </w:p>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放量</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排放浓度</w:t>
            </w:r>
          </w:p>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mg/m</w:t>
            </w:r>
            <w:r w:rsidRPr="00BB7B26">
              <w:rPr>
                <w:rFonts w:ascii="Times New Roman" w:hAnsi="Times New Roman"/>
                <w:kern w:val="2"/>
                <w:sz w:val="21"/>
                <w:szCs w:val="21"/>
                <w:vertAlign w:val="superscript"/>
              </w:rPr>
              <w:t>3</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排放量</w:t>
            </w:r>
            <w:r w:rsidRPr="00BB7B26">
              <w:rPr>
                <w:rFonts w:ascii="Times New Roman" w:hAnsi="Times New Roman"/>
                <w:kern w:val="2"/>
                <w:sz w:val="21"/>
                <w:szCs w:val="21"/>
              </w:rPr>
              <w:t>t/a</w:t>
            </w:r>
          </w:p>
        </w:tc>
        <w:tc>
          <w:tcPr>
            <w:tcW w:w="249" w:type="pct"/>
            <w:vMerge/>
            <w:tcBorders>
              <w:top w:val="single" w:sz="6" w:space="0" w:color="000000"/>
              <w:left w:val="single" w:sz="4" w:space="0" w:color="000000"/>
              <w:bottom w:val="single" w:sz="6"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r>
      <w:tr w:rsidR="007231F4" w:rsidRPr="00BB7B26" w:rsidTr="0016030E">
        <w:trPr>
          <w:trHeight w:val="340"/>
        </w:trPr>
        <w:tc>
          <w:tcPr>
            <w:tcW w:w="196" w:type="pct"/>
            <w:vMerge w:val="restart"/>
            <w:tcBorders>
              <w:top w:val="single" w:sz="6"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319" w:type="pct"/>
            <w:vMerge w:val="restart"/>
            <w:tcBorders>
              <w:top w:val="single" w:sz="6" w:space="0" w:color="000000"/>
              <w:left w:val="single" w:sz="4" w:space="0" w:color="000000"/>
              <w:bottom w:val="single" w:sz="6" w:space="0" w:color="000000"/>
              <w:right w:val="single" w:sz="4" w:space="0" w:color="000000"/>
            </w:tcBorders>
            <w:vAlign w:val="center"/>
          </w:tcPr>
          <w:p w:rsidR="007D5CD0"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w:t>
            </w:r>
            <w:r w:rsidR="007231F4" w:rsidRPr="00BB7B26">
              <w:rPr>
                <w:rFonts w:ascii="Times New Roman" w:hAnsi="宋体"/>
                <w:kern w:val="2"/>
                <w:sz w:val="21"/>
                <w:szCs w:val="21"/>
              </w:rPr>
              <w:t>舍</w:t>
            </w:r>
          </w:p>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w:t>
            </w:r>
            <w:r w:rsidR="007D5CD0" w:rsidRPr="00BB7B26">
              <w:rPr>
                <w:rFonts w:ascii="Times New Roman" w:hAnsi="Times New Roman"/>
                <w:kern w:val="2"/>
                <w:sz w:val="21"/>
                <w:szCs w:val="21"/>
              </w:rPr>
              <w:t>62</w:t>
            </w:r>
          </w:p>
        </w:tc>
        <w:tc>
          <w:tcPr>
            <w:tcW w:w="1239" w:type="pct"/>
            <w:vMerge w:val="restar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16030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加强猪舍通风；合理设计日粮，饲料中加入添加剂；喷洒除臭剂；在猪舍生产区四周</w:t>
            </w:r>
            <w:r w:rsidR="0016030E" w:rsidRPr="00BB7B26">
              <w:rPr>
                <w:rFonts w:ascii="Times New Roman" w:hAnsi="宋体"/>
                <w:kern w:val="2"/>
                <w:sz w:val="21"/>
                <w:szCs w:val="21"/>
              </w:rPr>
              <w:t>植被绿化</w:t>
            </w:r>
            <w:r w:rsidRPr="00BB7B26">
              <w:rPr>
                <w:rFonts w:ascii="Times New Roman" w:hAnsi="宋体"/>
                <w:kern w:val="2"/>
                <w:sz w:val="21"/>
                <w:szCs w:val="21"/>
              </w:rPr>
              <w:t>等，及时清扫、加强管理等措施对养殖过程产生的恶臭气体进行处理</w:t>
            </w:r>
          </w:p>
        </w:tc>
        <w:tc>
          <w:tcPr>
            <w:tcW w:w="344" w:type="pct"/>
            <w:vMerge w:val="restart"/>
            <w:tcBorders>
              <w:top w:val="single" w:sz="6" w:space="0" w:color="000000"/>
              <w:left w:val="single" w:sz="4" w:space="0" w:color="000000"/>
              <w:bottom w:val="single" w:sz="6" w:space="0" w:color="000000"/>
              <w:right w:val="single" w:sz="4" w:space="0" w:color="000000"/>
            </w:tcBorders>
            <w:vAlign w:val="center"/>
          </w:tcPr>
          <w:p w:rsidR="007231F4"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80</w:t>
            </w: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D5CD0" w:rsidP="007663F1">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r w:rsidR="007663F1" w:rsidRPr="00BB7B26">
              <w:rPr>
                <w:rFonts w:ascii="Times New Roman" w:hAnsi="Times New Roman" w:hint="eastAsia"/>
                <w:kern w:val="2"/>
                <w:sz w:val="21"/>
                <w:szCs w:val="21"/>
              </w:rPr>
              <w:t>1368</w:t>
            </w:r>
          </w:p>
        </w:tc>
        <w:tc>
          <w:tcPr>
            <w:tcW w:w="249" w:type="pct"/>
            <w:vMerge w:val="restart"/>
            <w:tcBorders>
              <w:top w:val="single" w:sz="6" w:space="0" w:color="000000"/>
              <w:left w:val="single" w:sz="4" w:space="0" w:color="000000"/>
              <w:bottom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7392</w:t>
            </w:r>
          </w:p>
        </w:tc>
      </w:tr>
      <w:tr w:rsidR="007231F4" w:rsidRPr="00BB7B26" w:rsidTr="0016030E">
        <w:trPr>
          <w:trHeight w:val="340"/>
        </w:trPr>
        <w:tc>
          <w:tcPr>
            <w:tcW w:w="196" w:type="pct"/>
            <w:vMerge/>
            <w:tcBorders>
              <w:top w:val="single" w:sz="6" w:space="0" w:color="000000"/>
              <w:bottom w:val="single" w:sz="6" w:space="0" w:color="000000"/>
              <w:right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H</w:t>
            </w:r>
            <w:r w:rsidRPr="00BB7B26">
              <w:rPr>
                <w:rFonts w:ascii="Times New Roman" w:hAnsi="Times New Roman"/>
                <w:kern w:val="2"/>
                <w:sz w:val="21"/>
                <w:szCs w:val="21"/>
                <w:vertAlign w:val="subscript"/>
              </w:rPr>
              <w:t>2</w:t>
            </w:r>
            <w:r w:rsidRPr="00BB7B26">
              <w:rPr>
                <w:rFonts w:ascii="Times New Roman" w:hAnsi="Times New Roman"/>
                <w:kern w:val="2"/>
                <w:sz w:val="21"/>
                <w:szCs w:val="21"/>
              </w:rPr>
              <w:t>S</w:t>
            </w:r>
          </w:p>
        </w:tc>
        <w:tc>
          <w:tcPr>
            <w:tcW w:w="460"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0.693</w:t>
            </w:r>
          </w:p>
        </w:tc>
        <w:tc>
          <w:tcPr>
            <w:tcW w:w="1239" w:type="pct"/>
            <w:vMerge/>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16030E">
            <w:pPr>
              <w:widowControl/>
              <w:spacing w:line="240" w:lineRule="auto"/>
              <w:ind w:firstLineChars="0" w:firstLine="0"/>
              <w:rPr>
                <w:sz w:val="21"/>
                <w:szCs w:val="21"/>
              </w:rPr>
            </w:pPr>
          </w:p>
        </w:tc>
        <w:tc>
          <w:tcPr>
            <w:tcW w:w="344" w:type="pct"/>
            <w:vMerge/>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c>
          <w:tcPr>
            <w:tcW w:w="378"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tcPr>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r w:rsidR="007663F1" w:rsidRPr="00BB7B26">
              <w:rPr>
                <w:rFonts w:ascii="Times New Roman" w:hAnsi="Times New Roman" w:hint="eastAsia"/>
                <w:kern w:val="2"/>
                <w:sz w:val="21"/>
                <w:szCs w:val="21"/>
              </w:rPr>
              <w:t>924</w:t>
            </w:r>
          </w:p>
        </w:tc>
        <w:tc>
          <w:tcPr>
            <w:tcW w:w="249" w:type="pct"/>
            <w:vMerge/>
            <w:tcBorders>
              <w:top w:val="single" w:sz="6" w:space="0" w:color="000000"/>
              <w:left w:val="single" w:sz="4" w:space="0" w:color="000000"/>
              <w:bottom w:val="single" w:sz="4" w:space="0" w:color="000000"/>
            </w:tcBorders>
            <w:vAlign w:val="center"/>
            <w:hideMark/>
          </w:tcPr>
          <w:p w:rsidR="007231F4" w:rsidRPr="00BB7B26" w:rsidRDefault="007231F4" w:rsidP="007D5CD0">
            <w:pPr>
              <w:widowControl/>
              <w:spacing w:line="240" w:lineRule="auto"/>
              <w:ind w:firstLineChars="0" w:firstLine="0"/>
              <w:jc w:val="center"/>
              <w:rPr>
                <w:sz w:val="21"/>
                <w:szCs w:val="21"/>
              </w:rPr>
            </w:pPr>
          </w:p>
        </w:tc>
      </w:tr>
      <w:tr w:rsidR="007663F1" w:rsidRPr="00BB7B26" w:rsidTr="008874A0">
        <w:trPr>
          <w:trHeight w:val="340"/>
        </w:trPr>
        <w:tc>
          <w:tcPr>
            <w:tcW w:w="196" w:type="pct"/>
            <w:vMerge w:val="restart"/>
            <w:tcBorders>
              <w:top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猪舍</w:t>
            </w:r>
            <w:r w:rsidRPr="00BB7B26">
              <w:rPr>
                <w:rFonts w:hint="eastAsia"/>
                <w:sz w:val="21"/>
                <w:szCs w:val="21"/>
              </w:rPr>
              <w:t>1</w:t>
            </w:r>
            <w:r w:rsidRPr="00BB7B26">
              <w:rPr>
                <w:rFonts w:hint="eastAsia"/>
                <w:sz w:val="21"/>
                <w:szCs w:val="21"/>
              </w:rPr>
              <w:t>集污池</w:t>
            </w:r>
          </w:p>
        </w:tc>
        <w:tc>
          <w:tcPr>
            <w:tcW w:w="319" w:type="pct"/>
            <w:vMerge w:val="restart"/>
            <w:tcBorders>
              <w:top w:val="single" w:sz="6" w:space="0" w:color="000000"/>
              <w:left w:val="single" w:sz="4"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恶臭</w:t>
            </w:r>
          </w:p>
        </w:tc>
        <w:tc>
          <w:tcPr>
            <w:tcW w:w="343"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8874A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p>
        </w:tc>
        <w:tc>
          <w:tcPr>
            <w:tcW w:w="460"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0.004488</w:t>
            </w:r>
          </w:p>
        </w:tc>
        <w:tc>
          <w:tcPr>
            <w:tcW w:w="1239" w:type="pct"/>
            <w:vMerge w:val="restart"/>
            <w:tcBorders>
              <w:top w:val="single" w:sz="6" w:space="0" w:color="000000"/>
              <w:left w:val="single" w:sz="4" w:space="0" w:color="000000"/>
              <w:right w:val="single" w:sz="4" w:space="0" w:color="000000"/>
            </w:tcBorders>
            <w:vAlign w:val="center"/>
            <w:hideMark/>
          </w:tcPr>
          <w:p w:rsidR="007663F1" w:rsidRPr="00BB7B26" w:rsidRDefault="007663F1" w:rsidP="007663F1">
            <w:pPr>
              <w:widowControl/>
              <w:spacing w:line="240" w:lineRule="auto"/>
              <w:ind w:firstLineChars="0" w:firstLine="0"/>
              <w:jc w:val="center"/>
              <w:rPr>
                <w:sz w:val="21"/>
                <w:szCs w:val="21"/>
              </w:rPr>
            </w:pPr>
            <w:r w:rsidRPr="00BB7B26">
              <w:rPr>
                <w:rFonts w:hint="eastAsia"/>
                <w:sz w:val="21"/>
                <w:szCs w:val="21"/>
              </w:rPr>
              <w:t>周边栽植苗木、喷洒除臭剂</w:t>
            </w:r>
          </w:p>
        </w:tc>
        <w:tc>
          <w:tcPr>
            <w:tcW w:w="344" w:type="pct"/>
            <w:vMerge w:val="restart"/>
            <w:tcBorders>
              <w:top w:val="single" w:sz="6" w:space="0" w:color="000000"/>
              <w:left w:val="single" w:sz="4"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70</w:t>
            </w:r>
          </w:p>
        </w:tc>
        <w:tc>
          <w:tcPr>
            <w:tcW w:w="378"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0.0013</w:t>
            </w:r>
          </w:p>
        </w:tc>
        <w:tc>
          <w:tcPr>
            <w:tcW w:w="249" w:type="pct"/>
            <w:vMerge w:val="restart"/>
            <w:tcBorders>
              <w:top w:val="single" w:sz="6" w:space="0" w:color="000000"/>
              <w:lef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8760</w:t>
            </w:r>
          </w:p>
        </w:tc>
      </w:tr>
      <w:tr w:rsidR="007663F1" w:rsidRPr="00BB7B26" w:rsidTr="008874A0">
        <w:trPr>
          <w:trHeight w:val="340"/>
        </w:trPr>
        <w:tc>
          <w:tcPr>
            <w:tcW w:w="196" w:type="pct"/>
            <w:vMerge/>
            <w:tcBorders>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19" w:type="pct"/>
            <w:vMerge/>
            <w:tcBorders>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H</w:t>
            </w:r>
            <w:r w:rsidRPr="00BB7B26">
              <w:rPr>
                <w:rFonts w:ascii="Times New Roman" w:hAnsi="Times New Roman"/>
                <w:kern w:val="2"/>
                <w:sz w:val="21"/>
                <w:szCs w:val="21"/>
                <w:vertAlign w:val="subscript"/>
              </w:rPr>
              <w:t>2</w:t>
            </w:r>
            <w:r w:rsidRPr="00BB7B26">
              <w:rPr>
                <w:rFonts w:ascii="Times New Roman" w:hAnsi="Times New Roman"/>
                <w:kern w:val="2"/>
                <w:sz w:val="21"/>
                <w:szCs w:val="21"/>
              </w:rPr>
              <w:t>S</w:t>
            </w:r>
          </w:p>
        </w:tc>
        <w:tc>
          <w:tcPr>
            <w:tcW w:w="460"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0.000374</w:t>
            </w:r>
          </w:p>
        </w:tc>
        <w:tc>
          <w:tcPr>
            <w:tcW w:w="1239" w:type="pct"/>
            <w:vMerge/>
            <w:tcBorders>
              <w:left w:val="single" w:sz="4" w:space="0" w:color="000000"/>
              <w:bottom w:val="single" w:sz="6" w:space="0" w:color="000000"/>
              <w:right w:val="single" w:sz="4" w:space="0" w:color="000000"/>
            </w:tcBorders>
            <w:vAlign w:val="center"/>
            <w:hideMark/>
          </w:tcPr>
          <w:p w:rsidR="007663F1" w:rsidRPr="00BB7B26" w:rsidRDefault="007663F1" w:rsidP="0016030E">
            <w:pPr>
              <w:widowControl/>
              <w:spacing w:line="240" w:lineRule="auto"/>
              <w:ind w:firstLineChars="0" w:firstLine="0"/>
              <w:rPr>
                <w:sz w:val="21"/>
                <w:szCs w:val="21"/>
              </w:rPr>
            </w:pPr>
          </w:p>
        </w:tc>
        <w:tc>
          <w:tcPr>
            <w:tcW w:w="344" w:type="pct"/>
            <w:vMerge/>
            <w:tcBorders>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78"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0.0001</w:t>
            </w:r>
          </w:p>
        </w:tc>
        <w:tc>
          <w:tcPr>
            <w:tcW w:w="249" w:type="pct"/>
            <w:vMerge/>
            <w:tcBorders>
              <w:left w:val="single" w:sz="4" w:space="0" w:color="000000"/>
              <w:bottom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r>
      <w:tr w:rsidR="007663F1" w:rsidRPr="00BB7B26" w:rsidTr="008874A0">
        <w:trPr>
          <w:trHeight w:val="340"/>
        </w:trPr>
        <w:tc>
          <w:tcPr>
            <w:tcW w:w="196" w:type="pct"/>
            <w:vMerge w:val="restart"/>
            <w:tcBorders>
              <w:top w:val="single" w:sz="6"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污水处理</w:t>
            </w:r>
          </w:p>
        </w:tc>
        <w:tc>
          <w:tcPr>
            <w:tcW w:w="319" w:type="pct"/>
            <w:vMerge w:val="restar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固液分离</w:t>
            </w:r>
            <w:r w:rsidRPr="00BB7B26">
              <w:rPr>
                <w:rFonts w:ascii="Times New Roman" w:hAnsi="宋体"/>
                <w:kern w:val="2"/>
                <w:sz w:val="21"/>
                <w:szCs w:val="21"/>
              </w:rPr>
              <w:t>恶臭</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0.14</w:t>
            </w:r>
          </w:p>
        </w:tc>
        <w:tc>
          <w:tcPr>
            <w:tcW w:w="1239" w:type="pct"/>
            <w:vMerge w:val="restar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663F1">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周边植被绿化，</w:t>
            </w:r>
            <w:r w:rsidRPr="00BB7B26">
              <w:rPr>
                <w:rFonts w:ascii="Times New Roman" w:hAnsi="宋体"/>
                <w:kern w:val="2"/>
                <w:sz w:val="21"/>
                <w:szCs w:val="21"/>
              </w:rPr>
              <w:t>喷洒除臭剂</w:t>
            </w:r>
          </w:p>
        </w:tc>
        <w:tc>
          <w:tcPr>
            <w:tcW w:w="344" w:type="pct"/>
            <w:vMerge w:val="restart"/>
            <w:tcBorders>
              <w:top w:val="single" w:sz="6" w:space="0" w:color="000000"/>
              <w:left w:val="single" w:sz="4"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70</w:t>
            </w: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0.0419</w:t>
            </w:r>
          </w:p>
        </w:tc>
        <w:tc>
          <w:tcPr>
            <w:tcW w:w="249" w:type="pct"/>
            <w:vMerge w:val="restart"/>
            <w:tcBorders>
              <w:top w:val="single" w:sz="4" w:space="0" w:color="000000"/>
              <w:lef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r w:rsidR="007663F1" w:rsidRPr="00BB7B26" w:rsidTr="008874A0">
        <w:trPr>
          <w:trHeight w:val="340"/>
        </w:trPr>
        <w:tc>
          <w:tcPr>
            <w:tcW w:w="196" w:type="pct"/>
            <w:vMerge/>
            <w:tcBorders>
              <w:top w:val="single" w:sz="6" w:space="0" w:color="000000"/>
              <w:bottom w:val="single" w:sz="6" w:space="0" w:color="auto"/>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6" w:space="0" w:color="auto"/>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H</w:t>
            </w:r>
            <w:r w:rsidRPr="00BB7B26">
              <w:rPr>
                <w:rFonts w:ascii="Times New Roman" w:hAnsi="Times New Roman"/>
                <w:kern w:val="2"/>
                <w:sz w:val="21"/>
                <w:szCs w:val="21"/>
                <w:vertAlign w:val="subscript"/>
              </w:rPr>
              <w:t>2</w:t>
            </w:r>
            <w:r w:rsidRPr="00BB7B26">
              <w:rPr>
                <w:rFonts w:ascii="Times New Roman" w:hAnsi="Times New Roman"/>
                <w:kern w:val="2"/>
                <w:sz w:val="21"/>
                <w:szCs w:val="21"/>
              </w:rPr>
              <w:t>S</w:t>
            </w: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0.00541</w:t>
            </w:r>
          </w:p>
        </w:tc>
        <w:tc>
          <w:tcPr>
            <w:tcW w:w="1239"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4" w:type="pct"/>
            <w:vMerge/>
            <w:tcBorders>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0.0016</w:t>
            </w:r>
          </w:p>
        </w:tc>
        <w:tc>
          <w:tcPr>
            <w:tcW w:w="249" w:type="pct"/>
            <w:vMerge/>
            <w:tcBorders>
              <w:left w:val="single" w:sz="4" w:space="0" w:color="000000"/>
              <w:bottom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r>
      <w:tr w:rsidR="007663F1" w:rsidRPr="00BB7B26" w:rsidTr="008874A0">
        <w:trPr>
          <w:trHeight w:val="340"/>
        </w:trPr>
        <w:tc>
          <w:tcPr>
            <w:tcW w:w="196" w:type="pct"/>
            <w:vMerge w:val="restart"/>
            <w:tcBorders>
              <w:top w:val="single" w:sz="6" w:space="0" w:color="auto"/>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沼液池</w:t>
            </w:r>
          </w:p>
        </w:tc>
        <w:tc>
          <w:tcPr>
            <w:tcW w:w="319" w:type="pct"/>
            <w:vMerge w:val="restart"/>
            <w:tcBorders>
              <w:top w:val="single" w:sz="6" w:space="0" w:color="auto"/>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沼液池</w:t>
            </w:r>
          </w:p>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0.0126</w:t>
            </w:r>
          </w:p>
        </w:tc>
        <w:tc>
          <w:tcPr>
            <w:tcW w:w="1239" w:type="pct"/>
            <w:vMerge w:val="restar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Ansi="宋体" w:hint="eastAsia"/>
                <w:sz w:val="21"/>
                <w:szCs w:val="21"/>
              </w:rPr>
              <w:t>周边植被绿化，</w:t>
            </w:r>
            <w:r w:rsidRPr="00BB7B26">
              <w:rPr>
                <w:rFonts w:hAnsi="宋体"/>
                <w:sz w:val="21"/>
                <w:szCs w:val="21"/>
              </w:rPr>
              <w:t>喷洒除臭剂</w:t>
            </w:r>
          </w:p>
        </w:tc>
        <w:tc>
          <w:tcPr>
            <w:tcW w:w="344" w:type="pct"/>
            <w:vMerge w:val="restart"/>
            <w:tcBorders>
              <w:top w:val="single" w:sz="6" w:space="0" w:color="000000"/>
              <w:left w:val="single" w:sz="4"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70</w:t>
            </w: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0.0038</w:t>
            </w:r>
          </w:p>
        </w:tc>
        <w:tc>
          <w:tcPr>
            <w:tcW w:w="249" w:type="pct"/>
            <w:vMerge w:val="restart"/>
            <w:tcBorders>
              <w:top w:val="single" w:sz="4" w:space="0" w:color="000000"/>
              <w:lef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8760</w:t>
            </w:r>
          </w:p>
        </w:tc>
      </w:tr>
      <w:tr w:rsidR="007663F1" w:rsidRPr="00BB7B26" w:rsidTr="008874A0">
        <w:trPr>
          <w:trHeight w:val="340"/>
        </w:trPr>
        <w:tc>
          <w:tcPr>
            <w:tcW w:w="196" w:type="pct"/>
            <w:vMerge/>
            <w:tcBorders>
              <w:top w:val="single" w:sz="6"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19" w:type="pct"/>
            <w:vMerge/>
            <w:tcBorders>
              <w:top w:val="single" w:sz="6" w:space="0" w:color="auto"/>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H</w:t>
            </w:r>
            <w:r w:rsidRPr="00BB7B26">
              <w:rPr>
                <w:rFonts w:ascii="Times New Roman" w:hAnsi="Times New Roman"/>
                <w:kern w:val="2"/>
                <w:sz w:val="21"/>
                <w:szCs w:val="21"/>
                <w:vertAlign w:val="subscript"/>
              </w:rPr>
              <w:t>2</w:t>
            </w:r>
            <w:r w:rsidRPr="00BB7B26">
              <w:rPr>
                <w:rFonts w:ascii="Times New Roman" w:hAnsi="Times New Roman"/>
                <w:kern w:val="2"/>
                <w:sz w:val="21"/>
                <w:szCs w:val="21"/>
              </w:rPr>
              <w:t>S</w:t>
            </w: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0.00105</w:t>
            </w:r>
          </w:p>
        </w:tc>
        <w:tc>
          <w:tcPr>
            <w:tcW w:w="1239"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4" w:type="pct"/>
            <w:vMerge/>
            <w:tcBorders>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0.0003</w:t>
            </w:r>
          </w:p>
        </w:tc>
        <w:tc>
          <w:tcPr>
            <w:tcW w:w="249" w:type="pct"/>
            <w:vMerge/>
            <w:tcBorders>
              <w:left w:val="single" w:sz="4" w:space="0" w:color="000000"/>
              <w:bottom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r>
      <w:tr w:rsidR="007663F1" w:rsidRPr="00BB7B26" w:rsidTr="008874A0">
        <w:trPr>
          <w:trHeight w:val="340"/>
        </w:trPr>
        <w:tc>
          <w:tcPr>
            <w:tcW w:w="196" w:type="pct"/>
            <w:vMerge w:val="restart"/>
            <w:tcBorders>
              <w:top w:val="single" w:sz="6"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沼气燃烧</w:t>
            </w:r>
          </w:p>
        </w:tc>
        <w:tc>
          <w:tcPr>
            <w:tcW w:w="319" w:type="pct"/>
            <w:vMerge w:val="restar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沼气燃烧</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SO</w:t>
            </w:r>
            <w:r w:rsidRPr="00BB7B26">
              <w:rPr>
                <w:rFonts w:ascii="Times New Roman" w:hAnsi="Times New Roman"/>
                <w:kern w:val="2"/>
                <w:sz w:val="21"/>
                <w:szCs w:val="21"/>
                <w:vertAlign w:val="subscript"/>
              </w:rPr>
              <w:t>2</w:t>
            </w:r>
          </w:p>
        </w:tc>
        <w:tc>
          <w:tcPr>
            <w:tcW w:w="460" w:type="pct"/>
            <w:vMerge w:val="restar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0.0015</w:t>
            </w:r>
          </w:p>
        </w:tc>
        <w:tc>
          <w:tcPr>
            <w:tcW w:w="1239" w:type="pct"/>
            <w:vMerge w:val="restar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净化后放空燃烧，直接排放</w:t>
            </w:r>
          </w:p>
        </w:tc>
        <w:tc>
          <w:tcPr>
            <w:tcW w:w="344" w:type="pct"/>
            <w:vMerge w:val="restar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78" w:type="pct"/>
            <w:vMerge w:val="restart"/>
            <w:tcBorders>
              <w:top w:val="single" w:sz="6" w:space="0" w:color="000000"/>
              <w:left w:val="single" w:sz="4" w:space="0" w:color="000000"/>
              <w:bottom w:val="single" w:sz="6" w:space="0" w:color="000000"/>
              <w:right w:val="single" w:sz="4" w:space="0" w:color="000000"/>
            </w:tcBorders>
            <w:vAlign w:val="center"/>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0.0015</w:t>
            </w:r>
          </w:p>
        </w:tc>
        <w:tc>
          <w:tcPr>
            <w:tcW w:w="249" w:type="pct"/>
            <w:vMerge w:val="restart"/>
            <w:tcBorders>
              <w:top w:val="single" w:sz="4" w:space="0" w:color="000000"/>
              <w:lef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r w:rsidRPr="00BB7B26">
              <w:rPr>
                <w:rFonts w:hint="eastAsia"/>
                <w:sz w:val="21"/>
                <w:szCs w:val="21"/>
              </w:rPr>
              <w:t>8760</w:t>
            </w:r>
          </w:p>
        </w:tc>
      </w:tr>
      <w:tr w:rsidR="007663F1" w:rsidRPr="00BB7B26" w:rsidTr="008874A0">
        <w:trPr>
          <w:trHeight w:val="340"/>
        </w:trPr>
        <w:tc>
          <w:tcPr>
            <w:tcW w:w="196" w:type="pct"/>
            <w:vMerge/>
            <w:tcBorders>
              <w:top w:val="single" w:sz="6"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NO</w:t>
            </w:r>
            <w:r w:rsidRPr="00BB7B26">
              <w:rPr>
                <w:rFonts w:ascii="Times New Roman" w:hAnsi="Times New Roman"/>
                <w:kern w:val="2"/>
                <w:sz w:val="21"/>
                <w:szCs w:val="21"/>
                <w:vertAlign w:val="subscript"/>
              </w:rPr>
              <w:t>x</w:t>
            </w:r>
          </w:p>
        </w:tc>
        <w:tc>
          <w:tcPr>
            <w:tcW w:w="460"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0.042</w:t>
            </w:r>
          </w:p>
        </w:tc>
        <w:tc>
          <w:tcPr>
            <w:tcW w:w="1239"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4"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78"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0.042</w:t>
            </w:r>
          </w:p>
        </w:tc>
        <w:tc>
          <w:tcPr>
            <w:tcW w:w="249" w:type="pct"/>
            <w:vMerge/>
            <w:tcBorders>
              <w:lef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r>
      <w:tr w:rsidR="007663F1" w:rsidRPr="00BB7B26" w:rsidTr="008874A0">
        <w:trPr>
          <w:trHeight w:val="340"/>
        </w:trPr>
        <w:tc>
          <w:tcPr>
            <w:tcW w:w="196" w:type="pct"/>
            <w:vMerge/>
            <w:tcBorders>
              <w:top w:val="single" w:sz="6"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颗粒物</w:t>
            </w:r>
          </w:p>
        </w:tc>
        <w:tc>
          <w:tcPr>
            <w:tcW w:w="460"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w:t>
            </w:r>
          </w:p>
        </w:tc>
        <w:tc>
          <w:tcPr>
            <w:tcW w:w="1239"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44"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78" w:type="pct"/>
            <w:vMerge/>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663F1" w:rsidRPr="00BB7B26" w:rsidRDefault="007663F1"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w:t>
            </w:r>
          </w:p>
        </w:tc>
        <w:tc>
          <w:tcPr>
            <w:tcW w:w="249" w:type="pct"/>
            <w:vMerge/>
            <w:tcBorders>
              <w:left w:val="single" w:sz="4" w:space="0" w:color="000000"/>
              <w:bottom w:val="single" w:sz="4" w:space="0" w:color="000000"/>
            </w:tcBorders>
            <w:vAlign w:val="center"/>
            <w:hideMark/>
          </w:tcPr>
          <w:p w:rsidR="007663F1" w:rsidRPr="00BB7B26" w:rsidRDefault="007663F1" w:rsidP="007D5CD0">
            <w:pPr>
              <w:widowControl/>
              <w:spacing w:line="240" w:lineRule="auto"/>
              <w:ind w:firstLineChars="0" w:firstLine="0"/>
              <w:jc w:val="center"/>
              <w:rPr>
                <w:sz w:val="21"/>
                <w:szCs w:val="21"/>
              </w:rPr>
            </w:pPr>
          </w:p>
        </w:tc>
      </w:tr>
      <w:tr w:rsidR="007231F4" w:rsidRPr="00BB7B26" w:rsidTr="007D5CD0">
        <w:trPr>
          <w:trHeight w:val="340"/>
        </w:trPr>
        <w:tc>
          <w:tcPr>
            <w:tcW w:w="196" w:type="pct"/>
            <w:tcBorders>
              <w:top w:val="single" w:sz="6"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w:t>
            </w:r>
          </w:p>
        </w:tc>
        <w:tc>
          <w:tcPr>
            <w:tcW w:w="319" w:type="pct"/>
            <w:tcBorders>
              <w:top w:val="single" w:sz="6" w:space="0" w:color="000000"/>
              <w:left w:val="single" w:sz="4" w:space="0" w:color="000000"/>
              <w:bottom w:val="single" w:sz="6" w:space="0" w:color="000000"/>
              <w:right w:val="single" w:sz="4" w:space="0" w:color="000000"/>
            </w:tcBorders>
            <w:vAlign w:val="center"/>
            <w:hideMark/>
          </w:tcPr>
          <w:p w:rsidR="007D5CD0"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食堂</w:t>
            </w:r>
            <w:r w:rsidR="007D5CD0" w:rsidRPr="00BB7B26">
              <w:rPr>
                <w:rFonts w:ascii="Times New Roman" w:hAnsi="宋体"/>
                <w:kern w:val="2"/>
                <w:sz w:val="21"/>
                <w:szCs w:val="21"/>
              </w:rPr>
              <w:t>餐</w:t>
            </w:r>
          </w:p>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饮</w:t>
            </w:r>
            <w:r w:rsidR="007231F4" w:rsidRPr="00BB7B26">
              <w:rPr>
                <w:rFonts w:ascii="Times New Roman" w:hAnsi="宋体"/>
                <w:kern w:val="2"/>
                <w:sz w:val="21"/>
                <w:szCs w:val="21"/>
              </w:rPr>
              <w:t>油烟</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油烟</w:t>
            </w:r>
          </w:p>
        </w:tc>
        <w:tc>
          <w:tcPr>
            <w:tcW w:w="460"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2.02</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4A5FF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0.01</w:t>
            </w:r>
            <w:r w:rsidR="004A5FFD" w:rsidRPr="00BB7B26">
              <w:rPr>
                <w:rFonts w:ascii="Times New Roman" w:hAnsi="Times New Roman"/>
                <w:kern w:val="2"/>
                <w:sz w:val="21"/>
                <w:szCs w:val="21"/>
              </w:rPr>
              <w:t>2</w:t>
            </w:r>
          </w:p>
        </w:tc>
        <w:tc>
          <w:tcPr>
            <w:tcW w:w="1239"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16030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油烟净化装置处理后排放</w:t>
            </w:r>
          </w:p>
        </w:tc>
        <w:tc>
          <w:tcPr>
            <w:tcW w:w="344"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4A5FFD"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70</w:t>
            </w:r>
          </w:p>
        </w:tc>
        <w:tc>
          <w:tcPr>
            <w:tcW w:w="378"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4A5FFD"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0.61</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7231F4" w:rsidRPr="00BB7B26" w:rsidRDefault="007231F4"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w:t>
            </w:r>
            <w:r w:rsidR="004A5FFD" w:rsidRPr="00BB7B26">
              <w:rPr>
                <w:rFonts w:ascii="Times New Roman" w:hAnsi="Times New Roman"/>
                <w:kern w:val="2"/>
                <w:sz w:val="21"/>
                <w:szCs w:val="21"/>
              </w:rPr>
              <w:t>5</w:t>
            </w:r>
          </w:p>
        </w:tc>
        <w:tc>
          <w:tcPr>
            <w:tcW w:w="249" w:type="pct"/>
            <w:tcBorders>
              <w:top w:val="single" w:sz="4" w:space="0" w:color="000000"/>
              <w:left w:val="single" w:sz="4" w:space="0" w:color="000000"/>
              <w:bottom w:val="single" w:sz="6" w:space="0" w:color="000000"/>
            </w:tcBorders>
            <w:vAlign w:val="center"/>
            <w:hideMark/>
          </w:tcPr>
          <w:p w:rsidR="007231F4" w:rsidRPr="00BB7B26" w:rsidRDefault="007D5CD0"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1460</w:t>
            </w:r>
          </w:p>
        </w:tc>
      </w:tr>
      <w:tr w:rsidR="0016030E" w:rsidRPr="00BB7B26" w:rsidTr="007D5CD0">
        <w:trPr>
          <w:trHeight w:val="340"/>
        </w:trPr>
        <w:tc>
          <w:tcPr>
            <w:tcW w:w="196" w:type="pct"/>
            <w:vMerge w:val="restart"/>
            <w:tcBorders>
              <w:top w:val="single" w:sz="6" w:space="0" w:color="000000"/>
              <w:bottom w:val="single" w:sz="6" w:space="0" w:color="000000"/>
              <w:right w:val="single" w:sz="4" w:space="0" w:color="000000"/>
            </w:tcBorders>
            <w:vAlign w:val="center"/>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发电机房</w:t>
            </w:r>
          </w:p>
        </w:tc>
        <w:tc>
          <w:tcPr>
            <w:tcW w:w="319" w:type="pct"/>
            <w:vMerge w:val="restart"/>
            <w:tcBorders>
              <w:top w:val="single" w:sz="6" w:space="0" w:color="000000"/>
              <w:left w:val="single" w:sz="4" w:space="0" w:color="000000"/>
              <w:bottom w:val="single" w:sz="6" w:space="0" w:color="000000"/>
              <w:right w:val="single" w:sz="4" w:space="0" w:color="000000"/>
            </w:tcBorders>
            <w:vAlign w:val="center"/>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备用柴油发电机废气</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SO</w:t>
            </w:r>
            <w:r w:rsidRPr="00BB7B26">
              <w:rPr>
                <w:rFonts w:ascii="Times New Roman" w:hAnsi="Times New Roman"/>
                <w:kern w:val="2"/>
                <w:sz w:val="21"/>
                <w:szCs w:val="21"/>
                <w:vertAlign w:val="subscript"/>
              </w:rPr>
              <w:t>2</w:t>
            </w:r>
          </w:p>
        </w:tc>
        <w:tc>
          <w:tcPr>
            <w:tcW w:w="460" w:type="pct"/>
            <w:vMerge w:val="restart"/>
            <w:tcBorders>
              <w:top w:val="single" w:sz="6" w:space="0" w:color="000000"/>
              <w:left w:val="single" w:sz="4" w:space="0" w:color="000000"/>
              <w:bottom w:val="single" w:sz="6" w:space="0" w:color="000000"/>
              <w:right w:val="single" w:sz="4" w:space="0" w:color="000000"/>
            </w:tcBorders>
            <w:vAlign w:val="center"/>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235</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0.0032</w:t>
            </w:r>
          </w:p>
        </w:tc>
        <w:tc>
          <w:tcPr>
            <w:tcW w:w="1239" w:type="pct"/>
            <w:vMerge w:val="restart"/>
            <w:tcBorders>
              <w:top w:val="single" w:sz="6" w:space="0" w:color="000000"/>
              <w:left w:val="single" w:sz="4" w:space="0" w:color="000000"/>
              <w:bottom w:val="single" w:sz="6" w:space="0" w:color="000000"/>
              <w:right w:val="single" w:sz="4" w:space="0" w:color="000000"/>
            </w:tcBorders>
            <w:vAlign w:val="center"/>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无组织排放</w:t>
            </w:r>
          </w:p>
        </w:tc>
        <w:tc>
          <w:tcPr>
            <w:tcW w:w="344" w:type="pct"/>
            <w:vMerge w:val="restart"/>
            <w:tcBorders>
              <w:top w:val="single" w:sz="6" w:space="0" w:color="000000"/>
              <w:left w:val="single" w:sz="4" w:space="0" w:color="000000"/>
              <w:bottom w:val="single" w:sz="6" w:space="0" w:color="000000"/>
              <w:right w:val="single" w:sz="4" w:space="0" w:color="000000"/>
            </w:tcBorders>
            <w:vAlign w:val="center"/>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78" w:type="pct"/>
            <w:vMerge w:val="restart"/>
            <w:tcBorders>
              <w:top w:val="single" w:sz="6" w:space="0" w:color="000000"/>
              <w:left w:val="single" w:sz="4" w:space="0" w:color="000000"/>
              <w:bottom w:val="single" w:sz="6" w:space="0" w:color="000000"/>
              <w:right w:val="single" w:sz="4" w:space="0" w:color="000000"/>
            </w:tcBorders>
            <w:vAlign w:val="center"/>
          </w:tcPr>
          <w:p w:rsidR="0016030E" w:rsidRPr="00BB7B26" w:rsidRDefault="0016030E" w:rsidP="0016030E">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235</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0.0032</w:t>
            </w:r>
          </w:p>
        </w:tc>
        <w:tc>
          <w:tcPr>
            <w:tcW w:w="249" w:type="pct"/>
            <w:vMerge w:val="restart"/>
            <w:tcBorders>
              <w:top w:val="single" w:sz="6" w:space="0" w:color="000000"/>
              <w:left w:val="single" w:sz="4" w:space="0" w:color="000000"/>
              <w:bottom w:val="single" w:sz="6" w:space="0" w:color="000000"/>
            </w:tcBorders>
            <w:vAlign w:val="center"/>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40</w:t>
            </w:r>
          </w:p>
        </w:tc>
      </w:tr>
      <w:tr w:rsidR="0016030E" w:rsidRPr="00BB7B26" w:rsidTr="007D5CD0">
        <w:trPr>
          <w:trHeight w:val="340"/>
        </w:trPr>
        <w:tc>
          <w:tcPr>
            <w:tcW w:w="196" w:type="pct"/>
            <w:vMerge/>
            <w:tcBorders>
              <w:top w:val="single" w:sz="6" w:space="0" w:color="000000"/>
              <w:bottom w:val="single" w:sz="6" w:space="0" w:color="000000"/>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NO</w:t>
            </w:r>
            <w:r w:rsidRPr="00BB7B26">
              <w:rPr>
                <w:rFonts w:ascii="Times New Roman" w:hAnsi="Times New Roman"/>
                <w:kern w:val="2"/>
                <w:sz w:val="21"/>
                <w:szCs w:val="21"/>
                <w:vertAlign w:val="subscript"/>
              </w:rPr>
              <w:t>x</w:t>
            </w:r>
          </w:p>
        </w:tc>
        <w:tc>
          <w:tcPr>
            <w:tcW w:w="460" w:type="pct"/>
            <w:vMerge/>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147</w:t>
            </w:r>
          </w:p>
        </w:tc>
        <w:tc>
          <w:tcPr>
            <w:tcW w:w="432"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0.002</w:t>
            </w:r>
          </w:p>
        </w:tc>
        <w:tc>
          <w:tcPr>
            <w:tcW w:w="1239" w:type="pct"/>
            <w:vMerge/>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44" w:type="pct"/>
            <w:vMerge/>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78" w:type="pct"/>
            <w:vMerge/>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50"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147</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0.002</w:t>
            </w:r>
          </w:p>
        </w:tc>
        <w:tc>
          <w:tcPr>
            <w:tcW w:w="249" w:type="pct"/>
            <w:vMerge/>
            <w:tcBorders>
              <w:top w:val="single" w:sz="6" w:space="0" w:color="000000"/>
              <w:left w:val="single" w:sz="4" w:space="0" w:color="000000"/>
              <w:bottom w:val="single" w:sz="6"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r>
      <w:tr w:rsidR="0016030E" w:rsidRPr="00BB7B26" w:rsidTr="007D5CD0">
        <w:trPr>
          <w:trHeight w:val="340"/>
        </w:trPr>
        <w:tc>
          <w:tcPr>
            <w:tcW w:w="196" w:type="pct"/>
            <w:vMerge/>
            <w:tcBorders>
              <w:top w:val="single" w:sz="6" w:space="0" w:color="000000"/>
              <w:bottom w:val="single" w:sz="12" w:space="0" w:color="auto"/>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19" w:type="pct"/>
            <w:vMerge/>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D5CD0">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颗粒物</w:t>
            </w:r>
          </w:p>
        </w:tc>
        <w:tc>
          <w:tcPr>
            <w:tcW w:w="460" w:type="pct"/>
            <w:vMerge/>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43" w:type="pct"/>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37</w:t>
            </w:r>
          </w:p>
        </w:tc>
        <w:tc>
          <w:tcPr>
            <w:tcW w:w="432" w:type="pct"/>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0.0005</w:t>
            </w:r>
          </w:p>
        </w:tc>
        <w:tc>
          <w:tcPr>
            <w:tcW w:w="1239" w:type="pct"/>
            <w:vMerge/>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44" w:type="pct"/>
            <w:vMerge/>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78" w:type="pct"/>
            <w:vMerge/>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D5CD0">
            <w:pPr>
              <w:widowControl/>
              <w:spacing w:line="240" w:lineRule="auto"/>
              <w:ind w:firstLineChars="0" w:firstLine="0"/>
              <w:jc w:val="center"/>
              <w:rPr>
                <w:sz w:val="21"/>
                <w:szCs w:val="21"/>
              </w:rPr>
            </w:pPr>
          </w:p>
        </w:tc>
        <w:tc>
          <w:tcPr>
            <w:tcW w:w="350" w:type="pct"/>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37</w:t>
            </w:r>
          </w:p>
        </w:tc>
        <w:tc>
          <w:tcPr>
            <w:tcW w:w="347" w:type="pct"/>
            <w:tcBorders>
              <w:top w:val="single" w:sz="6" w:space="0" w:color="000000"/>
              <w:left w:val="single" w:sz="4" w:space="0" w:color="000000"/>
              <w:bottom w:val="single" w:sz="12" w:space="0" w:color="auto"/>
              <w:right w:val="single" w:sz="4" w:space="0" w:color="000000"/>
            </w:tcBorders>
            <w:vAlign w:val="center"/>
            <w:hideMark/>
          </w:tcPr>
          <w:p w:rsidR="0016030E" w:rsidRPr="00BB7B26" w:rsidRDefault="0016030E"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0.0005</w:t>
            </w:r>
          </w:p>
        </w:tc>
        <w:tc>
          <w:tcPr>
            <w:tcW w:w="249" w:type="pct"/>
            <w:vMerge/>
            <w:tcBorders>
              <w:top w:val="single" w:sz="6" w:space="0" w:color="000000"/>
              <w:left w:val="single" w:sz="4" w:space="0" w:color="000000"/>
              <w:bottom w:val="single" w:sz="12" w:space="0" w:color="auto"/>
            </w:tcBorders>
            <w:vAlign w:val="center"/>
            <w:hideMark/>
          </w:tcPr>
          <w:p w:rsidR="0016030E" w:rsidRPr="00BB7B26" w:rsidRDefault="0016030E" w:rsidP="007D5CD0">
            <w:pPr>
              <w:widowControl/>
              <w:spacing w:line="240" w:lineRule="auto"/>
              <w:ind w:firstLineChars="0" w:firstLine="0"/>
              <w:jc w:val="center"/>
              <w:rPr>
                <w:sz w:val="21"/>
                <w:szCs w:val="21"/>
              </w:rPr>
            </w:pPr>
          </w:p>
        </w:tc>
      </w:tr>
    </w:tbl>
    <w:p w:rsidR="008E51FA" w:rsidRPr="00BB7B26" w:rsidRDefault="008E51FA" w:rsidP="00FC5DDA">
      <w:pPr>
        <w:adjustRightInd w:val="0"/>
        <w:snapToGrid w:val="0"/>
        <w:ind w:firstLineChars="0" w:firstLine="0"/>
        <w:jc w:val="center"/>
        <w:rPr>
          <w:szCs w:val="28"/>
        </w:rPr>
      </w:pPr>
    </w:p>
    <w:p w:rsidR="00284B7B" w:rsidRPr="00BB7B26" w:rsidRDefault="00284B7B" w:rsidP="00E07A8F">
      <w:pPr>
        <w:adjustRightInd w:val="0"/>
        <w:snapToGrid w:val="0"/>
        <w:ind w:firstLineChars="0" w:firstLine="0"/>
        <w:rPr>
          <w:szCs w:val="28"/>
        </w:rPr>
        <w:sectPr w:rsidR="00284B7B" w:rsidRPr="00BB7B26" w:rsidSect="006F1DD7">
          <w:pgSz w:w="16838" w:h="11906" w:orient="landscape"/>
          <w:pgMar w:top="1418" w:right="1418" w:bottom="1418" w:left="1418" w:header="720" w:footer="720" w:gutter="0"/>
          <w:cols w:space="720"/>
          <w:docGrid w:linePitch="328"/>
        </w:sectPr>
      </w:pPr>
    </w:p>
    <w:p w:rsidR="009D7578" w:rsidRPr="00BB7B26" w:rsidRDefault="00BE1DA4" w:rsidP="00BE1DA4">
      <w:pPr>
        <w:topLinePunct/>
        <w:ind w:firstLineChars="0" w:firstLine="0"/>
        <w:outlineLvl w:val="3"/>
        <w:rPr>
          <w:b/>
          <w:kern w:val="20"/>
        </w:rPr>
      </w:pPr>
      <w:r w:rsidRPr="00BB7B26">
        <w:rPr>
          <w:rFonts w:hint="eastAsia"/>
          <w:b/>
          <w:kern w:val="20"/>
        </w:rPr>
        <w:lastRenderedPageBreak/>
        <w:t>5</w:t>
      </w:r>
      <w:r w:rsidR="00843514" w:rsidRPr="00BB7B26">
        <w:rPr>
          <w:b/>
          <w:kern w:val="20"/>
        </w:rPr>
        <w:t>.2.</w:t>
      </w:r>
      <w:r w:rsidR="00CB49C7" w:rsidRPr="00BB7B26">
        <w:rPr>
          <w:rFonts w:hint="eastAsia"/>
          <w:b/>
          <w:kern w:val="20"/>
        </w:rPr>
        <w:t>3</w:t>
      </w:r>
      <w:r w:rsidRPr="00BB7B26">
        <w:rPr>
          <w:rFonts w:hint="eastAsia"/>
          <w:b/>
          <w:kern w:val="20"/>
        </w:rPr>
        <w:t>.2</w:t>
      </w:r>
      <w:r w:rsidR="00DE4E52" w:rsidRPr="00BB7B26">
        <w:rPr>
          <w:b/>
          <w:kern w:val="20"/>
        </w:rPr>
        <w:t xml:space="preserve"> </w:t>
      </w:r>
      <w:r w:rsidR="00DE4E52" w:rsidRPr="00BB7B26">
        <w:rPr>
          <w:rFonts w:hint="eastAsia"/>
          <w:b/>
          <w:kern w:val="20"/>
        </w:rPr>
        <w:t>运营期废水</w:t>
      </w:r>
      <w:r w:rsidR="00843514" w:rsidRPr="00BB7B26">
        <w:rPr>
          <w:rFonts w:hint="eastAsia"/>
          <w:b/>
          <w:kern w:val="20"/>
        </w:rPr>
        <w:t>源强情况</w:t>
      </w:r>
    </w:p>
    <w:p w:rsidR="00584015" w:rsidRPr="00BB7B26" w:rsidRDefault="00584015" w:rsidP="00584015">
      <w:pPr>
        <w:ind w:firstLine="480"/>
      </w:pPr>
      <w:r w:rsidRPr="00BB7B26">
        <w:rPr>
          <w:rFonts w:hint="eastAsia"/>
        </w:rPr>
        <w:t>项目建成后全场废水主要为猪</w:t>
      </w:r>
      <w:r w:rsidR="0016030E" w:rsidRPr="00BB7B26">
        <w:rPr>
          <w:rFonts w:hint="eastAsia"/>
        </w:rPr>
        <w:t>只</w:t>
      </w:r>
      <w:r w:rsidRPr="00BB7B26">
        <w:rPr>
          <w:rFonts w:hint="eastAsia"/>
        </w:rPr>
        <w:t>排泄水、猪舍冲</w:t>
      </w:r>
      <w:r w:rsidR="0016030E" w:rsidRPr="00BB7B26">
        <w:rPr>
          <w:rFonts w:hint="eastAsia"/>
        </w:rPr>
        <w:t>洗</w:t>
      </w:r>
      <w:r w:rsidRPr="00BB7B26">
        <w:rPr>
          <w:rFonts w:hint="eastAsia"/>
        </w:rPr>
        <w:t>废水以及</w:t>
      </w:r>
      <w:r w:rsidR="0016030E" w:rsidRPr="00BB7B26">
        <w:rPr>
          <w:rFonts w:hint="eastAsia"/>
        </w:rPr>
        <w:t>办公</w:t>
      </w:r>
      <w:r w:rsidRPr="00BB7B26">
        <w:rPr>
          <w:rFonts w:hint="eastAsia"/>
        </w:rPr>
        <w:t>生活污水等。</w:t>
      </w:r>
    </w:p>
    <w:p w:rsidR="00584015" w:rsidRPr="00BB7B26" w:rsidRDefault="0016030E" w:rsidP="00584015">
      <w:pPr>
        <w:ind w:firstLine="480"/>
      </w:pPr>
      <w:r w:rsidRPr="00BB7B26">
        <w:rPr>
          <w:rFonts w:hint="eastAsia"/>
        </w:rPr>
        <w:t>（</w:t>
      </w:r>
      <w:r w:rsidRPr="00BB7B26">
        <w:rPr>
          <w:rFonts w:hint="eastAsia"/>
        </w:rPr>
        <w:t>1</w:t>
      </w:r>
      <w:r w:rsidRPr="00BB7B26">
        <w:rPr>
          <w:rFonts w:hint="eastAsia"/>
        </w:rPr>
        <w:t>）</w:t>
      </w:r>
      <w:r w:rsidR="00584015" w:rsidRPr="00BB7B26">
        <w:rPr>
          <w:rFonts w:hint="eastAsia"/>
        </w:rPr>
        <w:t>猪</w:t>
      </w:r>
      <w:r w:rsidRPr="00BB7B26">
        <w:rPr>
          <w:rFonts w:hint="eastAsia"/>
        </w:rPr>
        <w:t>只</w:t>
      </w:r>
      <w:r w:rsidR="00584015" w:rsidRPr="00BB7B26">
        <w:rPr>
          <w:rFonts w:hint="eastAsia"/>
        </w:rPr>
        <w:t>排泄水</w:t>
      </w:r>
    </w:p>
    <w:p w:rsidR="00584015" w:rsidRPr="00BB7B26" w:rsidRDefault="00584015" w:rsidP="00584015">
      <w:pPr>
        <w:ind w:firstLine="480"/>
      </w:pPr>
      <w:r w:rsidRPr="00BB7B26">
        <w:rPr>
          <w:rFonts w:hint="eastAsia"/>
        </w:rPr>
        <w:t>根据水平衡分析章节统计核算，项目猪</w:t>
      </w:r>
      <w:r w:rsidR="0016030E" w:rsidRPr="00BB7B26">
        <w:rPr>
          <w:rFonts w:hint="eastAsia"/>
        </w:rPr>
        <w:t>只</w:t>
      </w:r>
      <w:r w:rsidRPr="00BB7B26">
        <w:rPr>
          <w:rFonts w:hint="eastAsia"/>
        </w:rPr>
        <w:t>排泄水产生总量</w:t>
      </w:r>
      <w:r w:rsidR="0016030E" w:rsidRPr="00BB7B26">
        <w:rPr>
          <w:rFonts w:hint="eastAsia"/>
        </w:rPr>
        <w:t>6722.1</w:t>
      </w:r>
      <w:r w:rsidRPr="00BB7B26">
        <w:t>m</w:t>
      </w:r>
      <w:r w:rsidRPr="00BB7B26">
        <w:rPr>
          <w:vertAlign w:val="superscript"/>
        </w:rPr>
        <w:t>3</w:t>
      </w:r>
      <w:r w:rsidRPr="00BB7B26">
        <w:t>/a</w:t>
      </w:r>
      <w:r w:rsidRPr="00BB7B26">
        <w:rPr>
          <w:rFonts w:hint="eastAsia"/>
        </w:rPr>
        <w:t>，其主要污染物为</w:t>
      </w:r>
      <w:r w:rsidR="0016030E" w:rsidRPr="00BB7B26">
        <w:t>COD</w:t>
      </w:r>
      <w:r w:rsidR="0016030E" w:rsidRPr="00BB7B26">
        <w:rPr>
          <w:rFonts w:hint="eastAsia"/>
        </w:rPr>
        <w:t>、</w:t>
      </w:r>
      <w:r w:rsidRPr="00BB7B26">
        <w:t>BOD</w:t>
      </w:r>
      <w:r w:rsidRPr="00BB7B26">
        <w:rPr>
          <w:vertAlign w:val="subscript"/>
        </w:rPr>
        <w:t>5</w:t>
      </w:r>
      <w:r w:rsidRPr="00BB7B26">
        <w:rPr>
          <w:rFonts w:hint="eastAsia"/>
        </w:rPr>
        <w:t>、</w:t>
      </w:r>
      <w:r w:rsidRPr="00BB7B26">
        <w:t>SS</w:t>
      </w:r>
      <w:r w:rsidR="0016030E" w:rsidRPr="00BB7B26">
        <w:rPr>
          <w:rFonts w:hint="eastAsia"/>
        </w:rPr>
        <w:t>、氨氮和</w:t>
      </w:r>
      <w:r w:rsidRPr="00BB7B26">
        <w:rPr>
          <w:rFonts w:hint="eastAsia"/>
        </w:rPr>
        <w:t>总磷等。</w:t>
      </w:r>
    </w:p>
    <w:p w:rsidR="00584015" w:rsidRPr="00BB7B26" w:rsidRDefault="0016030E" w:rsidP="00584015">
      <w:pPr>
        <w:ind w:firstLine="480"/>
      </w:pPr>
      <w:r w:rsidRPr="00BB7B26">
        <w:rPr>
          <w:rFonts w:hint="eastAsia"/>
        </w:rPr>
        <w:t>（</w:t>
      </w:r>
      <w:r w:rsidRPr="00BB7B26">
        <w:rPr>
          <w:rFonts w:hint="eastAsia"/>
        </w:rPr>
        <w:t>2</w:t>
      </w:r>
      <w:r w:rsidRPr="00BB7B26">
        <w:rPr>
          <w:rFonts w:hint="eastAsia"/>
        </w:rPr>
        <w:t>）</w:t>
      </w:r>
      <w:r w:rsidR="0070327D" w:rsidRPr="00BB7B26">
        <w:rPr>
          <w:rFonts w:hint="eastAsia"/>
        </w:rPr>
        <w:t>猪舍清洗</w:t>
      </w:r>
      <w:r w:rsidR="00584015" w:rsidRPr="00BB7B26">
        <w:rPr>
          <w:rFonts w:hint="eastAsia"/>
        </w:rPr>
        <w:t>废水</w:t>
      </w:r>
    </w:p>
    <w:p w:rsidR="00584015" w:rsidRPr="00BB7B26" w:rsidRDefault="0070327D" w:rsidP="00584015">
      <w:pPr>
        <w:ind w:firstLine="480"/>
      </w:pPr>
      <w:r w:rsidRPr="00BB7B26">
        <w:rPr>
          <w:rFonts w:hint="eastAsia"/>
        </w:rPr>
        <w:t>根据水平衡分析章节统计核算，项目猪舍清</w:t>
      </w:r>
      <w:r w:rsidR="00584015" w:rsidRPr="00BB7B26">
        <w:rPr>
          <w:rFonts w:hint="eastAsia"/>
        </w:rPr>
        <w:t>洗废水产生量</w:t>
      </w:r>
      <w:r w:rsidR="0016030E" w:rsidRPr="00BB7B26">
        <w:rPr>
          <w:rFonts w:hint="eastAsia"/>
        </w:rPr>
        <w:t>216</w:t>
      </w:r>
      <w:r w:rsidR="0016030E" w:rsidRPr="00BB7B26">
        <w:t>m</w:t>
      </w:r>
      <w:r w:rsidR="0016030E" w:rsidRPr="00BB7B26">
        <w:rPr>
          <w:vertAlign w:val="superscript"/>
        </w:rPr>
        <w:t>3</w:t>
      </w:r>
      <w:r w:rsidR="0016030E" w:rsidRPr="00BB7B26">
        <w:t>/a</w:t>
      </w:r>
      <w:r w:rsidR="0016030E" w:rsidRPr="00BB7B26">
        <w:rPr>
          <w:rFonts w:hint="eastAsia"/>
        </w:rPr>
        <w:t>，</w:t>
      </w:r>
      <w:r w:rsidR="00584015" w:rsidRPr="00BB7B26">
        <w:rPr>
          <w:rFonts w:hint="eastAsia"/>
        </w:rPr>
        <w:t>其主要污染物为</w:t>
      </w:r>
      <w:r w:rsidR="0016030E" w:rsidRPr="00BB7B26">
        <w:t>COD</w:t>
      </w:r>
      <w:r w:rsidR="0016030E" w:rsidRPr="00BB7B26">
        <w:rPr>
          <w:rFonts w:hint="eastAsia"/>
        </w:rPr>
        <w:t>、</w:t>
      </w:r>
      <w:r w:rsidR="0016030E" w:rsidRPr="00BB7B26">
        <w:t>BOD</w:t>
      </w:r>
      <w:r w:rsidR="0016030E" w:rsidRPr="00BB7B26">
        <w:rPr>
          <w:vertAlign w:val="subscript"/>
        </w:rPr>
        <w:t>5</w:t>
      </w:r>
      <w:r w:rsidR="0016030E" w:rsidRPr="00BB7B26">
        <w:rPr>
          <w:rFonts w:hint="eastAsia"/>
        </w:rPr>
        <w:t>、</w:t>
      </w:r>
      <w:r w:rsidR="0016030E" w:rsidRPr="00BB7B26">
        <w:t>SS</w:t>
      </w:r>
      <w:r w:rsidR="0016030E" w:rsidRPr="00BB7B26">
        <w:rPr>
          <w:rFonts w:hint="eastAsia"/>
        </w:rPr>
        <w:t>、氨氮和总磷等</w:t>
      </w:r>
      <w:r w:rsidR="00584015" w:rsidRPr="00BB7B26">
        <w:rPr>
          <w:rFonts w:hint="eastAsia"/>
        </w:rPr>
        <w:t>。</w:t>
      </w:r>
    </w:p>
    <w:p w:rsidR="00584015" w:rsidRPr="00BB7B26" w:rsidRDefault="0016030E" w:rsidP="00584015">
      <w:pPr>
        <w:ind w:firstLine="480"/>
      </w:pPr>
      <w:r w:rsidRPr="00BB7B26">
        <w:rPr>
          <w:rFonts w:hint="eastAsia"/>
        </w:rPr>
        <w:t>（</w:t>
      </w:r>
      <w:r w:rsidRPr="00BB7B26">
        <w:rPr>
          <w:rFonts w:hint="eastAsia"/>
        </w:rPr>
        <w:t>3</w:t>
      </w:r>
      <w:r w:rsidRPr="00BB7B26">
        <w:rPr>
          <w:rFonts w:hint="eastAsia"/>
        </w:rPr>
        <w:t>）办公</w:t>
      </w:r>
      <w:r w:rsidR="00584015" w:rsidRPr="00BB7B26">
        <w:rPr>
          <w:rFonts w:hint="eastAsia"/>
        </w:rPr>
        <w:t>生活污水</w:t>
      </w:r>
    </w:p>
    <w:p w:rsidR="0016030E" w:rsidRPr="00BB7B26" w:rsidRDefault="0016030E" w:rsidP="0016030E">
      <w:pPr>
        <w:ind w:firstLine="480"/>
      </w:pPr>
      <w:r w:rsidRPr="00BB7B26">
        <w:rPr>
          <w:rFonts w:hint="eastAsia"/>
        </w:rPr>
        <w:t>根据水平衡分析章节统计核算，</w:t>
      </w:r>
      <w:r w:rsidR="00584015" w:rsidRPr="00BB7B26">
        <w:rPr>
          <w:rFonts w:hint="eastAsia"/>
        </w:rPr>
        <w:t>项目建成后全场办公生活污水产生量为</w:t>
      </w:r>
      <w:r w:rsidRPr="00BB7B26">
        <w:rPr>
          <w:rFonts w:hint="eastAsia"/>
        </w:rPr>
        <w:t>558</w:t>
      </w:r>
      <w:r w:rsidR="00AA7298" w:rsidRPr="00BB7B26">
        <w:rPr>
          <w:rFonts w:hint="eastAsia"/>
        </w:rPr>
        <w:t>.45</w:t>
      </w:r>
      <w:r w:rsidRPr="00BB7B26">
        <w:t>m</w:t>
      </w:r>
      <w:r w:rsidRPr="00BB7B26">
        <w:rPr>
          <w:vertAlign w:val="superscript"/>
        </w:rPr>
        <w:t>3</w:t>
      </w:r>
      <w:r w:rsidRPr="00BB7B26">
        <w:t>/a</w:t>
      </w:r>
      <w:r w:rsidRPr="00BB7B26">
        <w:rPr>
          <w:rFonts w:hint="eastAsia"/>
        </w:rPr>
        <w:t>，其主要污染物为</w:t>
      </w:r>
      <w:r w:rsidRPr="00BB7B26">
        <w:t>COD</w:t>
      </w:r>
      <w:r w:rsidRPr="00BB7B26">
        <w:rPr>
          <w:rFonts w:hint="eastAsia"/>
        </w:rPr>
        <w:t>、</w:t>
      </w:r>
      <w:r w:rsidRPr="00BB7B26">
        <w:t>BOD</w:t>
      </w:r>
      <w:r w:rsidRPr="00BB7B26">
        <w:rPr>
          <w:vertAlign w:val="subscript"/>
        </w:rPr>
        <w:t>5</w:t>
      </w:r>
      <w:r w:rsidRPr="00BB7B26">
        <w:rPr>
          <w:rFonts w:hint="eastAsia"/>
        </w:rPr>
        <w:t>、</w:t>
      </w:r>
      <w:r w:rsidRPr="00BB7B26">
        <w:t>SS</w:t>
      </w:r>
      <w:r w:rsidRPr="00BB7B26">
        <w:rPr>
          <w:rFonts w:hint="eastAsia"/>
        </w:rPr>
        <w:t>和氨氮等。</w:t>
      </w:r>
    </w:p>
    <w:p w:rsidR="00584015" w:rsidRPr="00BB7B26" w:rsidRDefault="00584015" w:rsidP="00584015">
      <w:pPr>
        <w:ind w:firstLine="480"/>
      </w:pPr>
      <w:r w:rsidRPr="00BB7B26">
        <w:rPr>
          <w:rFonts w:hint="eastAsia"/>
        </w:rPr>
        <w:t>项目采取干清粪工艺，</w:t>
      </w:r>
      <w:r w:rsidR="0070327D" w:rsidRPr="00BB7B26">
        <w:rPr>
          <w:rFonts w:hint="eastAsia"/>
        </w:rPr>
        <w:t>故养殖污水（猪只排泄水和猪舍清洗废水）</w:t>
      </w:r>
      <w:r w:rsidRPr="00BB7B26">
        <w:rPr>
          <w:rFonts w:hint="eastAsia"/>
        </w:rPr>
        <w:t>废水水质类比</w:t>
      </w:r>
      <w:r w:rsidR="0070327D" w:rsidRPr="00BB7B26">
        <w:rPr>
          <w:rFonts w:hint="eastAsia"/>
        </w:rPr>
        <w:t>同类型</w:t>
      </w:r>
      <w:r w:rsidRPr="00BB7B26">
        <w:rPr>
          <w:rFonts w:hint="eastAsia"/>
        </w:rPr>
        <w:t>养殖场项目</w:t>
      </w:r>
      <w:r w:rsidR="0070327D" w:rsidRPr="00BB7B26">
        <w:rPr>
          <w:rFonts w:hint="eastAsia"/>
        </w:rPr>
        <w:t>的源强数据</w:t>
      </w:r>
      <w:r w:rsidRPr="00BB7B26">
        <w:rPr>
          <w:rFonts w:hint="eastAsia"/>
        </w:rPr>
        <w:t>，</w:t>
      </w:r>
      <w:r w:rsidR="0070327D" w:rsidRPr="00BB7B26">
        <w:rPr>
          <w:rFonts w:hint="eastAsia"/>
        </w:rPr>
        <w:t>详细的项目废水污染物源强</w:t>
      </w:r>
      <w:r w:rsidRPr="00BB7B26">
        <w:rPr>
          <w:rFonts w:hint="eastAsia"/>
        </w:rPr>
        <w:t>情况见</w:t>
      </w:r>
      <w:r w:rsidR="0070327D" w:rsidRPr="00BB7B26">
        <w:rPr>
          <w:rFonts w:hint="eastAsia"/>
        </w:rPr>
        <w:t>下</w:t>
      </w:r>
      <w:r w:rsidRPr="00BB7B26">
        <w:rPr>
          <w:rFonts w:hint="eastAsia"/>
        </w:rPr>
        <w:t>表。</w:t>
      </w:r>
    </w:p>
    <w:p w:rsidR="00584015" w:rsidRPr="00BB7B26" w:rsidRDefault="0070327D" w:rsidP="0070327D">
      <w:pPr>
        <w:autoSpaceDE w:val="0"/>
        <w:autoSpaceDN w:val="0"/>
        <w:spacing w:line="240" w:lineRule="auto"/>
        <w:ind w:firstLine="482"/>
        <w:jc w:val="center"/>
        <w:rPr>
          <w:b/>
          <w:kern w:val="24"/>
        </w:rPr>
      </w:pPr>
      <w:r w:rsidRPr="00BB7B26">
        <w:rPr>
          <w:rFonts w:hAnsi="宋体"/>
          <w:b/>
          <w:kern w:val="24"/>
        </w:rPr>
        <w:t>表</w:t>
      </w:r>
      <w:r w:rsidR="00DB33B6" w:rsidRPr="00BB7B26">
        <w:rPr>
          <w:rFonts w:hAnsi="宋体" w:hint="eastAsia"/>
          <w:b/>
          <w:kern w:val="24"/>
        </w:rPr>
        <w:t>5-2</w:t>
      </w:r>
      <w:r w:rsidRPr="00BB7B26">
        <w:rPr>
          <w:b/>
          <w:kern w:val="24"/>
        </w:rPr>
        <w:t xml:space="preserve">1  </w:t>
      </w:r>
      <w:r w:rsidR="00584015" w:rsidRPr="00BB7B26">
        <w:rPr>
          <w:rFonts w:hAnsi="宋体"/>
          <w:b/>
          <w:kern w:val="24"/>
        </w:rPr>
        <w:t>项目建成后全场废水污染物源强表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458"/>
        <w:gridCol w:w="1166"/>
        <w:gridCol w:w="1163"/>
        <w:gridCol w:w="1315"/>
        <w:gridCol w:w="1159"/>
        <w:gridCol w:w="1556"/>
        <w:gridCol w:w="1253"/>
      </w:tblGrid>
      <w:tr w:rsidR="00584015" w:rsidRPr="00BB7B26" w:rsidTr="0070327D">
        <w:trPr>
          <w:trHeight w:val="340"/>
        </w:trPr>
        <w:tc>
          <w:tcPr>
            <w:tcW w:w="803"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污染源</w:t>
            </w:r>
          </w:p>
        </w:tc>
        <w:tc>
          <w:tcPr>
            <w:tcW w:w="643"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废水量</w:t>
            </w:r>
          </w:p>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(m</w:t>
            </w:r>
            <w:r w:rsidRPr="00BB7B26">
              <w:rPr>
                <w:rFonts w:ascii="Times New Roman" w:hAnsi="Times New Roman"/>
                <w:kern w:val="2"/>
                <w:sz w:val="21"/>
                <w:szCs w:val="21"/>
                <w:vertAlign w:val="superscript"/>
              </w:rPr>
              <w:t>3</w:t>
            </w:r>
            <w:r w:rsidRPr="00BB7B26">
              <w:rPr>
                <w:rFonts w:ascii="Times New Roman" w:hAnsi="Times New Roman"/>
                <w:kern w:val="2"/>
                <w:sz w:val="21"/>
                <w:szCs w:val="21"/>
              </w:rPr>
              <w:t>/a)</w:t>
            </w:r>
          </w:p>
        </w:tc>
        <w:tc>
          <w:tcPr>
            <w:tcW w:w="641"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污染因子</w:t>
            </w:r>
          </w:p>
        </w:tc>
        <w:tc>
          <w:tcPr>
            <w:tcW w:w="725"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浓度</w:t>
            </w:r>
          </w:p>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mg/L</w:t>
            </w:r>
          </w:p>
        </w:tc>
        <w:tc>
          <w:tcPr>
            <w:tcW w:w="639"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产生量</w:t>
            </w:r>
          </w:p>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t/a</w:t>
            </w:r>
          </w:p>
        </w:tc>
        <w:tc>
          <w:tcPr>
            <w:tcW w:w="858"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处理措施</w:t>
            </w:r>
          </w:p>
        </w:tc>
        <w:tc>
          <w:tcPr>
            <w:tcW w:w="691" w:type="pct"/>
            <w:tcBorders>
              <w:bottom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去向</w:t>
            </w:r>
          </w:p>
        </w:tc>
      </w:tr>
      <w:tr w:rsidR="00584015" w:rsidRPr="00BB7B26" w:rsidTr="0070327D">
        <w:trPr>
          <w:trHeight w:val="340"/>
        </w:trPr>
        <w:tc>
          <w:tcPr>
            <w:tcW w:w="803" w:type="pct"/>
            <w:vMerge w:val="restart"/>
            <w:tcBorders>
              <w:top w:val="single" w:sz="12" w:space="0" w:color="auto"/>
            </w:tcBorders>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养殖</w:t>
            </w:r>
            <w:r w:rsidR="0070327D" w:rsidRPr="00BB7B26">
              <w:rPr>
                <w:rFonts w:ascii="Times New Roman" w:hAnsi="宋体"/>
                <w:kern w:val="2"/>
                <w:sz w:val="21"/>
                <w:szCs w:val="21"/>
              </w:rPr>
              <w:t>污</w:t>
            </w:r>
            <w:r w:rsidRPr="00BB7B26">
              <w:rPr>
                <w:rFonts w:ascii="Times New Roman" w:hAnsi="宋体"/>
                <w:kern w:val="2"/>
                <w:sz w:val="21"/>
                <w:szCs w:val="21"/>
              </w:rPr>
              <w:t>水</w:t>
            </w:r>
          </w:p>
        </w:tc>
        <w:tc>
          <w:tcPr>
            <w:tcW w:w="643" w:type="pct"/>
            <w:vMerge w:val="restart"/>
            <w:tcBorders>
              <w:top w:val="single" w:sz="12" w:space="0" w:color="auto"/>
            </w:tcBorders>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w:t>
            </w:r>
            <w:r w:rsidR="0070327D" w:rsidRPr="00BB7B26">
              <w:rPr>
                <w:rFonts w:ascii="Times New Roman" w:hAnsi="Times New Roman"/>
                <w:kern w:val="2"/>
                <w:sz w:val="21"/>
                <w:szCs w:val="21"/>
              </w:rPr>
              <w:t>938.1</w:t>
            </w:r>
          </w:p>
        </w:tc>
        <w:tc>
          <w:tcPr>
            <w:tcW w:w="641" w:type="pct"/>
            <w:tcBorders>
              <w:top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COD</w:t>
            </w:r>
          </w:p>
        </w:tc>
        <w:tc>
          <w:tcPr>
            <w:tcW w:w="725" w:type="pct"/>
            <w:tcBorders>
              <w:top w:val="single" w:sz="12" w:space="0" w:color="auto"/>
            </w:tcBorders>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19500</w:t>
            </w:r>
          </w:p>
        </w:tc>
        <w:tc>
          <w:tcPr>
            <w:tcW w:w="639" w:type="pct"/>
            <w:tcBorders>
              <w:top w:val="single" w:sz="12" w:space="0" w:color="auto"/>
            </w:tcBorders>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135.293</w:t>
            </w:r>
          </w:p>
        </w:tc>
        <w:tc>
          <w:tcPr>
            <w:tcW w:w="858" w:type="pct"/>
            <w:vMerge w:val="restart"/>
            <w:tcBorders>
              <w:top w:val="single" w:sz="12" w:space="0" w:color="auto"/>
            </w:tcBorders>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采用</w:t>
            </w:r>
            <w:r w:rsidRPr="00BB7B26">
              <w:rPr>
                <w:rFonts w:ascii="Times New Roman" w:hAnsi="Times New Roman"/>
                <w:kern w:val="2"/>
                <w:sz w:val="21"/>
                <w:szCs w:val="21"/>
              </w:rPr>
              <w:t>“</w:t>
            </w:r>
            <w:r w:rsidRPr="00BB7B26">
              <w:rPr>
                <w:rFonts w:ascii="Times New Roman" w:hAnsi="宋体"/>
                <w:kern w:val="2"/>
                <w:sz w:val="21"/>
                <w:szCs w:val="21"/>
              </w:rPr>
              <w:t>固液分离</w:t>
            </w:r>
          </w:p>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r w:rsidRPr="00BB7B26">
              <w:rPr>
                <w:rFonts w:ascii="Times New Roman" w:hAnsi="宋体"/>
                <w:kern w:val="2"/>
                <w:sz w:val="21"/>
                <w:szCs w:val="21"/>
              </w:rPr>
              <w:t>黑膜沼气池厌氧处理</w:t>
            </w:r>
            <w:r w:rsidRPr="00BB7B26">
              <w:rPr>
                <w:rFonts w:ascii="Times New Roman" w:hAnsi="Times New Roman"/>
                <w:kern w:val="2"/>
                <w:sz w:val="21"/>
                <w:szCs w:val="21"/>
              </w:rPr>
              <w:t>”</w:t>
            </w:r>
            <w:r w:rsidRPr="00BB7B26">
              <w:rPr>
                <w:rFonts w:ascii="Times New Roman" w:hAnsi="宋体"/>
                <w:kern w:val="2"/>
                <w:sz w:val="21"/>
                <w:szCs w:val="21"/>
              </w:rPr>
              <w:t>工艺</w:t>
            </w:r>
          </w:p>
        </w:tc>
        <w:tc>
          <w:tcPr>
            <w:tcW w:w="691" w:type="pct"/>
            <w:vMerge w:val="restart"/>
            <w:tcBorders>
              <w:top w:val="single" w:sz="12" w:space="0" w:color="auto"/>
            </w:tcBorders>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施肥季节做农肥，非耕作期由沼液池暂时贮存，不外排</w:t>
            </w: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BOD</w:t>
            </w:r>
            <w:r w:rsidRPr="00BB7B26">
              <w:rPr>
                <w:rFonts w:ascii="Times New Roman" w:hAnsi="Times New Roman"/>
                <w:kern w:val="2"/>
                <w:sz w:val="21"/>
                <w:szCs w:val="21"/>
                <w:vertAlign w:val="subscript"/>
              </w:rPr>
              <w:t>5</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8000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55.505</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SS</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16000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111.01</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r w:rsidRPr="00BB7B26">
              <w:rPr>
                <w:rFonts w:ascii="Times New Roman" w:hAnsi="Times New Roman"/>
                <w:kern w:val="2"/>
                <w:sz w:val="21"/>
                <w:szCs w:val="21"/>
              </w:rPr>
              <w:t>-N</w:t>
            </w:r>
          </w:p>
        </w:tc>
        <w:tc>
          <w:tcPr>
            <w:tcW w:w="725"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1200</w:t>
            </w:r>
          </w:p>
        </w:tc>
        <w:tc>
          <w:tcPr>
            <w:tcW w:w="639"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8.326</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TP</w:t>
            </w:r>
          </w:p>
        </w:tc>
        <w:tc>
          <w:tcPr>
            <w:tcW w:w="725"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45</w:t>
            </w:r>
          </w:p>
        </w:tc>
        <w:tc>
          <w:tcPr>
            <w:tcW w:w="639"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0.312</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restar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办公</w:t>
            </w:r>
            <w:r w:rsidR="00584015" w:rsidRPr="00BB7B26">
              <w:rPr>
                <w:rFonts w:ascii="Times New Roman" w:hAnsi="宋体"/>
                <w:kern w:val="2"/>
                <w:sz w:val="21"/>
                <w:szCs w:val="21"/>
              </w:rPr>
              <w:t>生活污水</w:t>
            </w:r>
          </w:p>
        </w:tc>
        <w:tc>
          <w:tcPr>
            <w:tcW w:w="643" w:type="pct"/>
            <w:vMerge w:val="restart"/>
            <w:vAlign w:val="center"/>
          </w:tcPr>
          <w:p w:rsidR="00584015" w:rsidRPr="00BB7B26" w:rsidRDefault="00AA7298"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558.45</w:t>
            </w: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COD</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0.168</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BOD</w:t>
            </w:r>
            <w:r w:rsidRPr="00BB7B26">
              <w:rPr>
                <w:rFonts w:ascii="Times New Roman" w:hAnsi="Times New Roman"/>
                <w:kern w:val="2"/>
                <w:sz w:val="21"/>
                <w:szCs w:val="21"/>
                <w:vertAlign w:val="subscript"/>
              </w:rPr>
              <w:t>5</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150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0.084</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SS</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0.112</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r w:rsidRPr="00BB7B26">
              <w:rPr>
                <w:rFonts w:ascii="Times New Roman" w:hAnsi="Times New Roman"/>
                <w:kern w:val="2"/>
                <w:sz w:val="21"/>
                <w:szCs w:val="21"/>
              </w:rPr>
              <w:t>-N</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0.017</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restar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污水处理系统进口</w:t>
            </w:r>
          </w:p>
        </w:tc>
        <w:tc>
          <w:tcPr>
            <w:tcW w:w="643" w:type="pct"/>
            <w:vMerge w:val="restar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7496.55</w:t>
            </w: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COD</w:t>
            </w:r>
          </w:p>
        </w:tc>
        <w:tc>
          <w:tcPr>
            <w:tcW w:w="725"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18070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135.46</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BOD</w:t>
            </w:r>
            <w:r w:rsidRPr="00BB7B26">
              <w:rPr>
                <w:rFonts w:ascii="Times New Roman" w:hAnsi="Times New Roman"/>
                <w:kern w:val="2"/>
                <w:sz w:val="21"/>
                <w:szCs w:val="21"/>
                <w:vertAlign w:val="subscript"/>
              </w:rPr>
              <w:t>5</w:t>
            </w:r>
          </w:p>
        </w:tc>
        <w:tc>
          <w:tcPr>
            <w:tcW w:w="725"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7415</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55.589</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SS</w:t>
            </w:r>
          </w:p>
        </w:tc>
        <w:tc>
          <w:tcPr>
            <w:tcW w:w="725"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14823</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111.121</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r w:rsidRPr="00BB7B26">
              <w:rPr>
                <w:rFonts w:ascii="Times New Roman" w:hAnsi="Times New Roman"/>
                <w:kern w:val="2"/>
                <w:sz w:val="21"/>
                <w:szCs w:val="21"/>
              </w:rPr>
              <w:t>-N</w:t>
            </w:r>
          </w:p>
        </w:tc>
        <w:tc>
          <w:tcPr>
            <w:tcW w:w="725"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1113</w:t>
            </w:r>
          </w:p>
        </w:tc>
        <w:tc>
          <w:tcPr>
            <w:tcW w:w="639"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8.342</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TP</w:t>
            </w:r>
          </w:p>
        </w:tc>
        <w:tc>
          <w:tcPr>
            <w:tcW w:w="725"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42</w:t>
            </w:r>
          </w:p>
        </w:tc>
        <w:tc>
          <w:tcPr>
            <w:tcW w:w="639"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0.312</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restar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污水处理系统出口</w:t>
            </w:r>
          </w:p>
        </w:tc>
        <w:tc>
          <w:tcPr>
            <w:tcW w:w="643" w:type="pct"/>
            <w:vMerge w:val="restar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7496.55</w:t>
            </w: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COD</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3000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22.49</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BOD</w:t>
            </w:r>
            <w:r w:rsidRPr="00BB7B26">
              <w:rPr>
                <w:rFonts w:ascii="Times New Roman" w:hAnsi="Times New Roman"/>
                <w:kern w:val="2"/>
                <w:sz w:val="21"/>
                <w:szCs w:val="21"/>
                <w:vertAlign w:val="subscript"/>
              </w:rPr>
              <w:t>5</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1400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10.495</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SS</w:t>
            </w:r>
          </w:p>
        </w:tc>
        <w:tc>
          <w:tcPr>
            <w:tcW w:w="725" w:type="pct"/>
            <w:vAlign w:val="center"/>
            <w:hideMark/>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2000</w:t>
            </w:r>
          </w:p>
        </w:tc>
        <w:tc>
          <w:tcPr>
            <w:tcW w:w="639" w:type="pct"/>
            <w:vAlign w:val="center"/>
            <w:hideMark/>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14.993</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NH</w:t>
            </w:r>
            <w:r w:rsidRPr="00BB7B26">
              <w:rPr>
                <w:rFonts w:ascii="Times New Roman" w:hAnsi="Times New Roman"/>
                <w:kern w:val="2"/>
                <w:sz w:val="21"/>
                <w:szCs w:val="21"/>
                <w:vertAlign w:val="subscript"/>
              </w:rPr>
              <w:t>3</w:t>
            </w:r>
            <w:r w:rsidRPr="00BB7B26">
              <w:rPr>
                <w:rFonts w:ascii="Times New Roman" w:hAnsi="Times New Roman"/>
                <w:kern w:val="2"/>
                <w:sz w:val="21"/>
                <w:szCs w:val="21"/>
              </w:rPr>
              <w:t>-N</w:t>
            </w:r>
          </w:p>
        </w:tc>
        <w:tc>
          <w:tcPr>
            <w:tcW w:w="725"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900</w:t>
            </w:r>
          </w:p>
        </w:tc>
        <w:tc>
          <w:tcPr>
            <w:tcW w:w="639"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6.747</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r w:rsidR="00584015" w:rsidRPr="00BB7B26" w:rsidTr="0070327D">
        <w:trPr>
          <w:trHeight w:val="340"/>
        </w:trPr>
        <w:tc>
          <w:tcPr>
            <w:tcW w:w="80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3"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41"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TP</w:t>
            </w:r>
          </w:p>
        </w:tc>
        <w:tc>
          <w:tcPr>
            <w:tcW w:w="725" w:type="pct"/>
            <w:vAlign w:val="center"/>
          </w:tcPr>
          <w:p w:rsidR="00584015" w:rsidRPr="00BB7B26" w:rsidRDefault="00584015"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37.8</w:t>
            </w:r>
          </w:p>
        </w:tc>
        <w:tc>
          <w:tcPr>
            <w:tcW w:w="639" w:type="pct"/>
            <w:vAlign w:val="center"/>
          </w:tcPr>
          <w:p w:rsidR="00584015" w:rsidRPr="00BB7B26" w:rsidRDefault="0070327D" w:rsidP="0070327D">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0.262</w:t>
            </w:r>
          </w:p>
        </w:tc>
        <w:tc>
          <w:tcPr>
            <w:tcW w:w="858" w:type="pct"/>
            <w:vMerge/>
            <w:vAlign w:val="center"/>
            <w:hideMark/>
          </w:tcPr>
          <w:p w:rsidR="00584015" w:rsidRPr="00BB7B26" w:rsidRDefault="00584015" w:rsidP="0070327D">
            <w:pPr>
              <w:widowControl/>
              <w:spacing w:line="240" w:lineRule="auto"/>
              <w:ind w:firstLineChars="0" w:firstLine="0"/>
              <w:jc w:val="center"/>
              <w:rPr>
                <w:sz w:val="21"/>
                <w:szCs w:val="21"/>
              </w:rPr>
            </w:pPr>
          </w:p>
        </w:tc>
        <w:tc>
          <w:tcPr>
            <w:tcW w:w="691" w:type="pct"/>
            <w:vMerge/>
            <w:vAlign w:val="center"/>
            <w:hideMark/>
          </w:tcPr>
          <w:p w:rsidR="00584015" w:rsidRPr="00BB7B26" w:rsidRDefault="00584015" w:rsidP="0070327D">
            <w:pPr>
              <w:widowControl/>
              <w:spacing w:line="240" w:lineRule="auto"/>
              <w:ind w:firstLineChars="0" w:firstLine="0"/>
              <w:jc w:val="center"/>
              <w:rPr>
                <w:sz w:val="21"/>
                <w:szCs w:val="21"/>
              </w:rPr>
            </w:pPr>
          </w:p>
        </w:tc>
      </w:tr>
    </w:tbl>
    <w:p w:rsidR="00584015" w:rsidRPr="00BB7B26" w:rsidRDefault="00584015" w:rsidP="00584015">
      <w:pPr>
        <w:ind w:firstLine="480"/>
      </w:pPr>
      <w:r w:rsidRPr="00BB7B26">
        <w:rPr>
          <w:rFonts w:hint="eastAsia"/>
        </w:rPr>
        <w:t>项目场区废水经过黑膜沼气池处理后通过污水管道排入沼液暂存池内。沼液在耕作</w:t>
      </w:r>
      <w:r w:rsidRPr="00BB7B26">
        <w:rPr>
          <w:rFonts w:hint="eastAsia"/>
        </w:rPr>
        <w:lastRenderedPageBreak/>
        <w:t>施肥期用于配套消纳地进行综合利用，在非施肥期在场内沼液池中暂存，不外排。</w:t>
      </w:r>
    </w:p>
    <w:p w:rsidR="007736D8" w:rsidRPr="00BB7B26" w:rsidRDefault="00BE1DA4" w:rsidP="00BE1DA4">
      <w:pPr>
        <w:topLinePunct/>
        <w:ind w:firstLineChars="0" w:firstLine="0"/>
        <w:outlineLvl w:val="3"/>
        <w:rPr>
          <w:b/>
          <w:kern w:val="20"/>
        </w:rPr>
      </w:pPr>
      <w:r w:rsidRPr="00BB7B26">
        <w:rPr>
          <w:rFonts w:hint="eastAsia"/>
          <w:b/>
          <w:kern w:val="20"/>
        </w:rPr>
        <w:t>5</w:t>
      </w:r>
      <w:r w:rsidR="00843514" w:rsidRPr="00BB7B26">
        <w:rPr>
          <w:b/>
          <w:kern w:val="20"/>
        </w:rPr>
        <w:t>.2.</w:t>
      </w:r>
      <w:r w:rsidR="00CB49C7" w:rsidRPr="00BB7B26">
        <w:rPr>
          <w:rFonts w:hint="eastAsia"/>
          <w:b/>
          <w:kern w:val="20"/>
        </w:rPr>
        <w:t>3</w:t>
      </w:r>
      <w:r w:rsidRPr="00BB7B26">
        <w:rPr>
          <w:rFonts w:hint="eastAsia"/>
          <w:b/>
          <w:kern w:val="20"/>
        </w:rPr>
        <w:t>.3</w:t>
      </w:r>
      <w:r w:rsidR="00DE4E52" w:rsidRPr="00BB7B26">
        <w:rPr>
          <w:b/>
          <w:kern w:val="20"/>
        </w:rPr>
        <w:t xml:space="preserve"> </w:t>
      </w:r>
      <w:r w:rsidR="00DE4E52" w:rsidRPr="00BB7B26">
        <w:rPr>
          <w:rFonts w:hint="eastAsia"/>
          <w:b/>
          <w:kern w:val="20"/>
        </w:rPr>
        <w:t>运营期噪声源强分析</w:t>
      </w:r>
    </w:p>
    <w:p w:rsidR="004077A6" w:rsidRPr="00BB7B26" w:rsidRDefault="004077A6" w:rsidP="004077A6">
      <w:pPr>
        <w:ind w:firstLine="480"/>
      </w:pPr>
      <w:r w:rsidRPr="00BB7B26">
        <w:rPr>
          <w:rFonts w:hint="eastAsia"/>
        </w:rPr>
        <w:t>项目建成后全场噪声源主要来自猪叫声、猪舍配套风机、粪污处理设施等设备运行噪声，根据类比调查，其源强为</w:t>
      </w:r>
      <w:r w:rsidRPr="00BB7B26">
        <w:t>70~90dB</w:t>
      </w:r>
      <w:r w:rsidRPr="00BB7B26">
        <w:rPr>
          <w:rFonts w:hint="eastAsia"/>
        </w:rPr>
        <w:t>（</w:t>
      </w:r>
      <w:r w:rsidRPr="00BB7B26">
        <w:t>A</w:t>
      </w:r>
      <w:r w:rsidRPr="00BB7B26">
        <w:rPr>
          <w:rFonts w:hint="eastAsia"/>
        </w:rPr>
        <w:t>）。本项目主要噪声设施源强详见下表。</w:t>
      </w:r>
    </w:p>
    <w:p w:rsidR="00020E41" w:rsidRPr="00BB7B26" w:rsidRDefault="00DE4E52" w:rsidP="00AE0DF5">
      <w:pPr>
        <w:spacing w:line="240" w:lineRule="auto"/>
        <w:ind w:firstLineChars="0" w:firstLine="0"/>
        <w:jc w:val="center"/>
        <w:rPr>
          <w:rFonts w:hAnsi="宋体"/>
          <w:b/>
        </w:rPr>
      </w:pPr>
      <w:r w:rsidRPr="00BB7B26">
        <w:rPr>
          <w:rFonts w:hAnsi="宋体" w:hint="eastAsia"/>
          <w:b/>
        </w:rPr>
        <w:t>表</w:t>
      </w:r>
      <w:r w:rsidR="00DB33B6" w:rsidRPr="00BB7B26">
        <w:rPr>
          <w:rFonts w:hAnsi="宋体" w:hint="eastAsia"/>
          <w:b/>
        </w:rPr>
        <w:t>5-22</w:t>
      </w:r>
      <w:r w:rsidRPr="00BB7B26">
        <w:rPr>
          <w:rFonts w:hAnsi="宋体"/>
          <w:b/>
        </w:rPr>
        <w:t xml:space="preserve">  </w:t>
      </w:r>
      <w:r w:rsidRPr="00BB7B26">
        <w:rPr>
          <w:rFonts w:hAnsi="宋体" w:hint="eastAsia"/>
          <w:b/>
        </w:rPr>
        <w:t>项目生产设备噪声特性一览表</w:t>
      </w:r>
    </w:p>
    <w:tbl>
      <w:tblPr>
        <w:tblW w:w="5000" w:type="pct"/>
        <w:tblCellMar>
          <w:left w:w="0" w:type="dxa"/>
          <w:right w:w="0" w:type="dxa"/>
        </w:tblCellMar>
        <w:tblLook w:val="04A0"/>
      </w:tblPr>
      <w:tblGrid>
        <w:gridCol w:w="623"/>
        <w:gridCol w:w="815"/>
        <w:gridCol w:w="629"/>
        <w:gridCol w:w="1897"/>
        <w:gridCol w:w="1995"/>
        <w:gridCol w:w="1088"/>
        <w:gridCol w:w="1152"/>
        <w:gridCol w:w="871"/>
      </w:tblGrid>
      <w:tr w:rsidR="004077A6" w:rsidRPr="00BB7B26" w:rsidTr="00C36F73">
        <w:trPr>
          <w:trHeight w:val="340"/>
        </w:trPr>
        <w:tc>
          <w:tcPr>
            <w:tcW w:w="343" w:type="pct"/>
            <w:vMerge w:val="restart"/>
            <w:tcBorders>
              <w:top w:val="single" w:sz="12" w:space="0" w:color="auto"/>
              <w:bottom w:val="single" w:sz="6" w:space="0" w:color="000000"/>
              <w:right w:val="single" w:sz="4" w:space="0" w:color="000000"/>
            </w:tcBorders>
            <w:vAlign w:val="center"/>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位置</w:t>
            </w:r>
          </w:p>
        </w:tc>
        <w:tc>
          <w:tcPr>
            <w:tcW w:w="449" w:type="pct"/>
            <w:vMerge w:val="restart"/>
            <w:tcBorders>
              <w:top w:val="single" w:sz="12" w:space="0" w:color="auto"/>
              <w:left w:val="single" w:sz="4" w:space="0" w:color="000000"/>
              <w:bottom w:val="single" w:sz="6" w:space="0" w:color="000000"/>
              <w:right w:val="single" w:sz="4" w:space="0" w:color="000000"/>
            </w:tcBorders>
            <w:vAlign w:val="center"/>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噪声源</w:t>
            </w:r>
          </w:p>
        </w:tc>
        <w:tc>
          <w:tcPr>
            <w:tcW w:w="347" w:type="pct"/>
            <w:vMerge w:val="restart"/>
            <w:tcBorders>
              <w:top w:val="single" w:sz="12" w:space="0" w:color="auto"/>
              <w:left w:val="single" w:sz="4" w:space="0" w:color="000000"/>
              <w:bottom w:val="single" w:sz="6" w:space="0" w:color="000000"/>
              <w:right w:val="single" w:sz="4" w:space="0" w:color="000000"/>
            </w:tcBorders>
            <w:vAlign w:val="center"/>
            <w:hideMark/>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声源类型</w:t>
            </w:r>
          </w:p>
        </w:tc>
        <w:tc>
          <w:tcPr>
            <w:tcW w:w="1046" w:type="pct"/>
            <w:tcBorders>
              <w:top w:val="single" w:sz="12" w:space="0" w:color="auto"/>
              <w:left w:val="single" w:sz="4" w:space="0" w:color="000000"/>
              <w:bottom w:val="single" w:sz="4" w:space="0" w:color="000000"/>
              <w:right w:val="single" w:sz="4" w:space="0" w:color="000000"/>
            </w:tcBorders>
            <w:vAlign w:val="center"/>
            <w:hideMark/>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噪声源强</w:t>
            </w:r>
          </w:p>
        </w:tc>
        <w:tc>
          <w:tcPr>
            <w:tcW w:w="1100" w:type="pct"/>
            <w:vMerge w:val="restart"/>
            <w:tcBorders>
              <w:top w:val="single" w:sz="12" w:space="0" w:color="auto"/>
              <w:left w:val="single" w:sz="4" w:space="0" w:color="000000"/>
              <w:bottom w:val="single" w:sz="6" w:space="0" w:color="000000"/>
              <w:right w:val="single" w:sz="4" w:space="0" w:color="000000"/>
            </w:tcBorders>
            <w:vAlign w:val="center"/>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降噪措施</w:t>
            </w:r>
          </w:p>
        </w:tc>
        <w:tc>
          <w:tcPr>
            <w:tcW w:w="600" w:type="pct"/>
            <w:vMerge w:val="restart"/>
            <w:tcBorders>
              <w:top w:val="single" w:sz="12" w:space="0" w:color="auto"/>
              <w:left w:val="single" w:sz="4" w:space="0" w:color="000000"/>
              <w:bottom w:val="single" w:sz="6" w:space="0" w:color="000000"/>
              <w:right w:val="single" w:sz="6" w:space="0" w:color="000000"/>
            </w:tcBorders>
            <w:vAlign w:val="center"/>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降噪效果</w:t>
            </w:r>
          </w:p>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dB</w:t>
            </w:r>
            <w:r w:rsidRPr="00BB7B26">
              <w:rPr>
                <w:rFonts w:ascii="Times New Roman" w:hAnsi="宋体"/>
                <w:kern w:val="2"/>
                <w:sz w:val="21"/>
                <w:szCs w:val="21"/>
              </w:rPr>
              <w:t>（</w:t>
            </w:r>
            <w:r w:rsidRPr="00BB7B26">
              <w:rPr>
                <w:rFonts w:ascii="Times New Roman" w:hAnsi="Times New Roman"/>
                <w:kern w:val="2"/>
                <w:sz w:val="21"/>
                <w:szCs w:val="21"/>
              </w:rPr>
              <w:t>A</w:t>
            </w:r>
            <w:r w:rsidRPr="00BB7B26">
              <w:rPr>
                <w:rFonts w:ascii="Times New Roman" w:hAnsi="宋体"/>
                <w:kern w:val="2"/>
                <w:sz w:val="21"/>
                <w:szCs w:val="21"/>
              </w:rPr>
              <w:t>）</w:t>
            </w:r>
          </w:p>
        </w:tc>
        <w:tc>
          <w:tcPr>
            <w:tcW w:w="635" w:type="pct"/>
            <w:vMerge w:val="restart"/>
            <w:tcBorders>
              <w:top w:val="single" w:sz="12" w:space="0" w:color="auto"/>
              <w:left w:val="single" w:sz="6" w:space="0" w:color="000000"/>
              <w:bottom w:val="single" w:sz="6" w:space="0" w:color="000000"/>
              <w:right w:val="single" w:sz="6" w:space="0" w:color="000000"/>
            </w:tcBorders>
            <w:vAlign w:val="center"/>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排放源强</w:t>
            </w:r>
          </w:p>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dB</w:t>
            </w:r>
            <w:r w:rsidRPr="00BB7B26">
              <w:rPr>
                <w:rFonts w:ascii="Times New Roman" w:hAnsi="宋体"/>
                <w:kern w:val="2"/>
                <w:sz w:val="21"/>
                <w:szCs w:val="21"/>
              </w:rPr>
              <w:t>（</w:t>
            </w:r>
            <w:r w:rsidRPr="00BB7B26">
              <w:rPr>
                <w:rFonts w:ascii="Times New Roman" w:hAnsi="Times New Roman"/>
                <w:kern w:val="2"/>
                <w:sz w:val="21"/>
                <w:szCs w:val="21"/>
              </w:rPr>
              <w:t>A</w:t>
            </w:r>
            <w:r w:rsidRPr="00BB7B26">
              <w:rPr>
                <w:rFonts w:ascii="Times New Roman" w:hAnsi="宋体"/>
                <w:kern w:val="2"/>
                <w:sz w:val="21"/>
                <w:szCs w:val="21"/>
              </w:rPr>
              <w:t>）</w:t>
            </w:r>
          </w:p>
        </w:tc>
        <w:tc>
          <w:tcPr>
            <w:tcW w:w="480" w:type="pct"/>
            <w:vMerge w:val="restart"/>
            <w:tcBorders>
              <w:top w:val="single" w:sz="12" w:space="0" w:color="auto"/>
              <w:left w:val="single" w:sz="6" w:space="0" w:color="000000"/>
              <w:bottom w:val="single" w:sz="6" w:space="0" w:color="000000"/>
            </w:tcBorders>
            <w:vAlign w:val="center"/>
            <w:hideMark/>
          </w:tcPr>
          <w:p w:rsidR="004077A6" w:rsidRPr="00BB7B26" w:rsidRDefault="004077A6"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持续时间</w:t>
            </w:r>
            <w:r w:rsidRPr="00BB7B26">
              <w:rPr>
                <w:rFonts w:ascii="Times New Roman" w:hAnsi="Times New Roman"/>
                <w:kern w:val="2"/>
                <w:sz w:val="21"/>
                <w:szCs w:val="21"/>
              </w:rPr>
              <w:t>(h)</w:t>
            </w:r>
          </w:p>
        </w:tc>
      </w:tr>
      <w:tr w:rsidR="00AE0DF5" w:rsidRPr="00BB7B26" w:rsidTr="00C36F73">
        <w:trPr>
          <w:trHeight w:val="340"/>
        </w:trPr>
        <w:tc>
          <w:tcPr>
            <w:tcW w:w="343" w:type="pct"/>
            <w:vMerge/>
            <w:tcBorders>
              <w:top w:val="single" w:sz="6" w:space="0" w:color="000000"/>
              <w:bottom w:val="single" w:sz="6"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449" w:type="pct"/>
            <w:vMerge/>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347" w:type="pct"/>
            <w:vMerge/>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1046" w:type="pct"/>
            <w:tcBorders>
              <w:top w:val="single" w:sz="4"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噪声值</w:t>
            </w:r>
            <w:r w:rsidRPr="00BB7B26">
              <w:rPr>
                <w:rFonts w:ascii="Times New Roman" w:hAnsi="Times New Roman"/>
                <w:kern w:val="2"/>
                <w:sz w:val="21"/>
                <w:szCs w:val="21"/>
              </w:rPr>
              <w:t>dB</w:t>
            </w:r>
            <w:r w:rsidRPr="00BB7B26">
              <w:rPr>
                <w:rFonts w:ascii="Times New Roman" w:hAnsi="宋体"/>
                <w:kern w:val="2"/>
                <w:sz w:val="21"/>
                <w:szCs w:val="21"/>
              </w:rPr>
              <w:t>（</w:t>
            </w:r>
            <w:r w:rsidRPr="00BB7B26">
              <w:rPr>
                <w:rFonts w:ascii="Times New Roman" w:hAnsi="Times New Roman"/>
                <w:kern w:val="2"/>
                <w:sz w:val="21"/>
                <w:szCs w:val="21"/>
              </w:rPr>
              <w:t>A</w:t>
            </w:r>
            <w:r w:rsidRPr="00BB7B26">
              <w:rPr>
                <w:rFonts w:ascii="Times New Roman" w:hAnsi="宋体"/>
                <w:kern w:val="2"/>
                <w:sz w:val="21"/>
                <w:szCs w:val="21"/>
              </w:rPr>
              <w:t>）</w:t>
            </w:r>
          </w:p>
        </w:tc>
        <w:tc>
          <w:tcPr>
            <w:tcW w:w="1100" w:type="pct"/>
            <w:vMerge/>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600" w:type="pct"/>
            <w:vMerge/>
            <w:tcBorders>
              <w:top w:val="single" w:sz="6" w:space="0" w:color="000000"/>
              <w:left w:val="single" w:sz="4" w:space="0" w:color="000000"/>
              <w:bottom w:val="single" w:sz="6" w:space="0" w:color="000000"/>
              <w:right w:val="single" w:sz="6"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635" w:type="pct"/>
            <w:vMerge/>
            <w:tcBorders>
              <w:top w:val="single" w:sz="6" w:space="0" w:color="000000"/>
              <w:left w:val="single" w:sz="6" w:space="0" w:color="000000"/>
              <w:bottom w:val="single" w:sz="6" w:space="0" w:color="000000"/>
              <w:right w:val="single" w:sz="6"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480" w:type="pct"/>
            <w:vMerge/>
            <w:tcBorders>
              <w:top w:val="single" w:sz="6" w:space="0" w:color="000000"/>
              <w:left w:val="single" w:sz="6" w:space="0" w:color="000000"/>
              <w:bottom w:val="single" w:sz="6"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r>
      <w:tr w:rsidR="00AE0DF5" w:rsidRPr="00BB7B26" w:rsidTr="00C36F73">
        <w:trPr>
          <w:trHeight w:val="340"/>
        </w:trPr>
        <w:tc>
          <w:tcPr>
            <w:tcW w:w="343" w:type="pct"/>
            <w:vMerge w:val="restart"/>
            <w:tcBorders>
              <w:top w:val="single" w:sz="6" w:space="0" w:color="000000"/>
              <w:bottom w:val="single" w:sz="6" w:space="0" w:color="000000"/>
              <w:right w:val="single" w:sz="4"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猪舍</w:t>
            </w:r>
          </w:p>
        </w:tc>
        <w:tc>
          <w:tcPr>
            <w:tcW w:w="449" w:type="pct"/>
            <w:tcBorders>
              <w:top w:val="single" w:sz="6" w:space="0" w:color="000000"/>
              <w:left w:val="single" w:sz="4" w:space="0" w:color="000000"/>
              <w:bottom w:val="single" w:sz="6" w:space="0" w:color="000000"/>
              <w:right w:val="single" w:sz="4"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猪叫</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间断</w:t>
            </w:r>
          </w:p>
        </w:tc>
        <w:tc>
          <w:tcPr>
            <w:tcW w:w="1046" w:type="pct"/>
            <w:tcBorders>
              <w:top w:val="single" w:sz="6" w:space="0" w:color="000000"/>
              <w:left w:val="single" w:sz="4" w:space="0" w:color="000000"/>
              <w:bottom w:val="single" w:sz="6" w:space="0" w:color="000000"/>
              <w:right w:val="single" w:sz="4"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70</w:t>
            </w:r>
            <w:r w:rsidRPr="00BB7B26">
              <w:rPr>
                <w:rFonts w:ascii="Times New Roman" w:hAnsi="宋体"/>
                <w:kern w:val="2"/>
                <w:sz w:val="21"/>
                <w:szCs w:val="21"/>
              </w:rPr>
              <w:t>～</w:t>
            </w:r>
            <w:r w:rsidRPr="00BB7B26">
              <w:rPr>
                <w:rFonts w:ascii="Times New Roman" w:hAnsi="Times New Roman"/>
                <w:kern w:val="2"/>
                <w:sz w:val="21"/>
                <w:szCs w:val="21"/>
              </w:rPr>
              <w:t>80</w:t>
            </w:r>
          </w:p>
        </w:tc>
        <w:tc>
          <w:tcPr>
            <w:tcW w:w="1100"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喂足饲料和水，避免饥渴及突发性噪声、猪舍隔声</w:t>
            </w:r>
          </w:p>
        </w:tc>
        <w:tc>
          <w:tcPr>
            <w:tcW w:w="600" w:type="pct"/>
            <w:tcBorders>
              <w:top w:val="single" w:sz="6" w:space="0" w:color="000000"/>
              <w:left w:val="single" w:sz="4" w:space="0" w:color="000000"/>
              <w:bottom w:val="single" w:sz="6" w:space="0" w:color="000000"/>
              <w:right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10~15</w:t>
            </w:r>
          </w:p>
        </w:tc>
        <w:tc>
          <w:tcPr>
            <w:tcW w:w="635" w:type="pct"/>
            <w:tcBorders>
              <w:top w:val="single" w:sz="6" w:space="0" w:color="000000"/>
              <w:left w:val="single" w:sz="6" w:space="0" w:color="000000"/>
              <w:bottom w:val="single" w:sz="6" w:space="0" w:color="000000"/>
              <w:right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60</w:t>
            </w:r>
          </w:p>
        </w:tc>
        <w:tc>
          <w:tcPr>
            <w:tcW w:w="480" w:type="pct"/>
            <w:tcBorders>
              <w:top w:val="single" w:sz="6" w:space="0" w:color="000000"/>
              <w:left w:val="single" w:sz="6" w:space="0" w:color="000000"/>
              <w:bottom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r w:rsidR="00AE0DF5" w:rsidRPr="00BB7B26" w:rsidTr="00C36F73">
        <w:trPr>
          <w:trHeight w:val="340"/>
        </w:trPr>
        <w:tc>
          <w:tcPr>
            <w:tcW w:w="343" w:type="pct"/>
            <w:vMerge/>
            <w:tcBorders>
              <w:top w:val="single" w:sz="6" w:space="0" w:color="000000"/>
              <w:bottom w:val="single" w:sz="6"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449"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风机</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连续</w:t>
            </w:r>
          </w:p>
        </w:tc>
        <w:tc>
          <w:tcPr>
            <w:tcW w:w="1046"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80~90</w:t>
            </w:r>
          </w:p>
        </w:tc>
        <w:tc>
          <w:tcPr>
            <w:tcW w:w="1100"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选择低噪声设备，猪舍隔声</w:t>
            </w:r>
          </w:p>
        </w:tc>
        <w:tc>
          <w:tcPr>
            <w:tcW w:w="600" w:type="pct"/>
            <w:tcBorders>
              <w:top w:val="single" w:sz="6" w:space="0" w:color="000000"/>
              <w:left w:val="single" w:sz="4" w:space="0" w:color="000000"/>
              <w:bottom w:val="single" w:sz="6" w:space="0" w:color="000000"/>
              <w:right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20~30</w:t>
            </w:r>
          </w:p>
        </w:tc>
        <w:tc>
          <w:tcPr>
            <w:tcW w:w="635" w:type="pct"/>
            <w:tcBorders>
              <w:top w:val="single" w:sz="6" w:space="0" w:color="000000"/>
              <w:left w:val="single" w:sz="6" w:space="0" w:color="000000"/>
              <w:bottom w:val="single" w:sz="6" w:space="0" w:color="000000"/>
              <w:right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60</w:t>
            </w:r>
          </w:p>
        </w:tc>
        <w:tc>
          <w:tcPr>
            <w:tcW w:w="480" w:type="pct"/>
            <w:tcBorders>
              <w:top w:val="single" w:sz="6" w:space="0" w:color="000000"/>
              <w:left w:val="single" w:sz="6" w:space="0" w:color="000000"/>
              <w:bottom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r w:rsidR="00AE0DF5" w:rsidRPr="00BB7B26" w:rsidTr="00C36F73">
        <w:trPr>
          <w:trHeight w:val="340"/>
        </w:trPr>
        <w:tc>
          <w:tcPr>
            <w:tcW w:w="343" w:type="pct"/>
            <w:vMerge/>
            <w:tcBorders>
              <w:top w:val="single" w:sz="6" w:space="0" w:color="000000"/>
              <w:bottom w:val="single" w:sz="6"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449"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排风扇</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连续</w:t>
            </w:r>
          </w:p>
        </w:tc>
        <w:tc>
          <w:tcPr>
            <w:tcW w:w="1046"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75</w:t>
            </w:r>
            <w:r w:rsidRPr="00BB7B26">
              <w:rPr>
                <w:rFonts w:ascii="Times New Roman" w:hAnsi="宋体"/>
                <w:kern w:val="2"/>
                <w:sz w:val="21"/>
                <w:szCs w:val="21"/>
              </w:rPr>
              <w:t>～</w:t>
            </w:r>
            <w:r w:rsidRPr="00BB7B26">
              <w:rPr>
                <w:rFonts w:ascii="Times New Roman" w:hAnsi="Times New Roman"/>
                <w:kern w:val="2"/>
                <w:sz w:val="21"/>
                <w:szCs w:val="21"/>
              </w:rPr>
              <w:t>85</w:t>
            </w:r>
          </w:p>
        </w:tc>
        <w:tc>
          <w:tcPr>
            <w:tcW w:w="1100"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选择低噪声设备，猪舍隔声</w:t>
            </w:r>
          </w:p>
        </w:tc>
        <w:tc>
          <w:tcPr>
            <w:tcW w:w="600" w:type="pct"/>
            <w:tcBorders>
              <w:top w:val="single" w:sz="6" w:space="0" w:color="000000"/>
              <w:left w:val="single" w:sz="4" w:space="0" w:color="000000"/>
              <w:bottom w:val="single" w:sz="6" w:space="0" w:color="000000"/>
              <w:right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10~20</w:t>
            </w:r>
          </w:p>
        </w:tc>
        <w:tc>
          <w:tcPr>
            <w:tcW w:w="635" w:type="pct"/>
            <w:tcBorders>
              <w:top w:val="single" w:sz="6" w:space="0" w:color="000000"/>
              <w:left w:val="single" w:sz="6" w:space="0" w:color="000000"/>
              <w:bottom w:val="single" w:sz="6" w:space="0" w:color="000000"/>
              <w:right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65</w:t>
            </w:r>
          </w:p>
        </w:tc>
        <w:tc>
          <w:tcPr>
            <w:tcW w:w="480" w:type="pct"/>
            <w:tcBorders>
              <w:top w:val="single" w:sz="6" w:space="0" w:color="000000"/>
              <w:left w:val="single" w:sz="6" w:space="0" w:color="000000"/>
              <w:bottom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r w:rsidR="00AE0DF5" w:rsidRPr="00BB7B26" w:rsidTr="00C36F73">
        <w:trPr>
          <w:trHeight w:val="340"/>
        </w:trPr>
        <w:tc>
          <w:tcPr>
            <w:tcW w:w="343" w:type="pct"/>
            <w:vMerge w:val="restart"/>
            <w:tcBorders>
              <w:top w:val="single" w:sz="6" w:space="0" w:color="000000"/>
              <w:bottom w:val="single" w:sz="4" w:space="0" w:color="000000"/>
              <w:right w:val="single" w:sz="4"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粪污处理区</w:t>
            </w:r>
          </w:p>
        </w:tc>
        <w:tc>
          <w:tcPr>
            <w:tcW w:w="449"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污水泵</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间断</w:t>
            </w:r>
          </w:p>
        </w:tc>
        <w:tc>
          <w:tcPr>
            <w:tcW w:w="1046"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60~80</w:t>
            </w:r>
          </w:p>
        </w:tc>
        <w:tc>
          <w:tcPr>
            <w:tcW w:w="1100"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选用低噪声设备，采取消声、减振、绿化措施</w:t>
            </w:r>
          </w:p>
        </w:tc>
        <w:tc>
          <w:tcPr>
            <w:tcW w:w="600" w:type="pct"/>
            <w:tcBorders>
              <w:top w:val="single" w:sz="6" w:space="0" w:color="000000"/>
              <w:left w:val="single" w:sz="4" w:space="0" w:color="000000"/>
              <w:bottom w:val="single" w:sz="6" w:space="0" w:color="000000"/>
              <w:right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5~15</w:t>
            </w:r>
          </w:p>
        </w:tc>
        <w:tc>
          <w:tcPr>
            <w:tcW w:w="635" w:type="pct"/>
            <w:tcBorders>
              <w:top w:val="single" w:sz="6" w:space="0" w:color="000000"/>
              <w:left w:val="single" w:sz="6" w:space="0" w:color="000000"/>
              <w:bottom w:val="single" w:sz="6" w:space="0" w:color="000000"/>
              <w:right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65</w:t>
            </w:r>
          </w:p>
        </w:tc>
        <w:tc>
          <w:tcPr>
            <w:tcW w:w="480" w:type="pct"/>
            <w:tcBorders>
              <w:top w:val="single" w:sz="6" w:space="0" w:color="000000"/>
              <w:left w:val="single" w:sz="6" w:space="0" w:color="000000"/>
              <w:bottom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r w:rsidR="00AE0DF5" w:rsidRPr="00BB7B26" w:rsidTr="00C36F73">
        <w:trPr>
          <w:trHeight w:val="340"/>
        </w:trPr>
        <w:tc>
          <w:tcPr>
            <w:tcW w:w="343" w:type="pct"/>
            <w:vMerge/>
            <w:tcBorders>
              <w:top w:val="single" w:sz="6" w:space="0" w:color="000000"/>
              <w:bottom w:val="single" w:sz="4" w:space="0" w:color="000000"/>
              <w:right w:val="single" w:sz="4" w:space="0" w:color="000000"/>
            </w:tcBorders>
            <w:vAlign w:val="center"/>
            <w:hideMark/>
          </w:tcPr>
          <w:p w:rsidR="00AE0DF5" w:rsidRPr="00BB7B26" w:rsidRDefault="00AE0DF5" w:rsidP="00AE0DF5">
            <w:pPr>
              <w:widowControl/>
              <w:spacing w:line="240" w:lineRule="auto"/>
              <w:ind w:firstLineChars="0" w:firstLine="0"/>
              <w:jc w:val="center"/>
              <w:rPr>
                <w:sz w:val="21"/>
                <w:szCs w:val="21"/>
              </w:rPr>
            </w:pPr>
          </w:p>
        </w:tc>
        <w:tc>
          <w:tcPr>
            <w:tcW w:w="449"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固液分离机</w:t>
            </w:r>
          </w:p>
        </w:tc>
        <w:tc>
          <w:tcPr>
            <w:tcW w:w="347"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间断</w:t>
            </w:r>
          </w:p>
        </w:tc>
        <w:tc>
          <w:tcPr>
            <w:tcW w:w="1046"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75</w:t>
            </w:r>
            <w:r w:rsidRPr="00BB7B26">
              <w:rPr>
                <w:rFonts w:ascii="Times New Roman" w:hAnsi="宋体"/>
                <w:kern w:val="2"/>
                <w:sz w:val="21"/>
                <w:szCs w:val="21"/>
              </w:rPr>
              <w:t>～</w:t>
            </w:r>
            <w:r w:rsidRPr="00BB7B26">
              <w:rPr>
                <w:rFonts w:ascii="Times New Roman" w:hAnsi="Times New Roman"/>
                <w:kern w:val="2"/>
                <w:sz w:val="21"/>
                <w:szCs w:val="21"/>
              </w:rPr>
              <w:t>80</w:t>
            </w:r>
          </w:p>
        </w:tc>
        <w:tc>
          <w:tcPr>
            <w:tcW w:w="1100" w:type="pct"/>
            <w:tcBorders>
              <w:top w:val="single" w:sz="6" w:space="0" w:color="000000"/>
              <w:left w:val="single" w:sz="4" w:space="0" w:color="000000"/>
              <w:bottom w:val="single" w:sz="6" w:space="0" w:color="000000"/>
              <w:right w:val="single" w:sz="4" w:space="0" w:color="000000"/>
            </w:tcBorders>
            <w:vAlign w:val="center"/>
            <w:hideMark/>
          </w:tcPr>
          <w:p w:rsidR="00AE0DF5" w:rsidRPr="00BB7B26" w:rsidRDefault="00AE0DF5" w:rsidP="00AE0DF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选用低噪声设备，采取消声、减振、绿化措施</w:t>
            </w:r>
          </w:p>
        </w:tc>
        <w:tc>
          <w:tcPr>
            <w:tcW w:w="600" w:type="pct"/>
            <w:tcBorders>
              <w:top w:val="single" w:sz="6" w:space="0" w:color="000000"/>
              <w:left w:val="single" w:sz="4" w:space="0" w:color="000000"/>
              <w:bottom w:val="single" w:sz="6" w:space="0" w:color="000000"/>
              <w:right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5~15</w:t>
            </w:r>
          </w:p>
        </w:tc>
        <w:tc>
          <w:tcPr>
            <w:tcW w:w="635" w:type="pct"/>
            <w:tcBorders>
              <w:top w:val="single" w:sz="6" w:space="0" w:color="000000"/>
              <w:left w:val="single" w:sz="6" w:space="0" w:color="000000"/>
              <w:bottom w:val="single" w:sz="6" w:space="0" w:color="000000"/>
              <w:right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65</w:t>
            </w:r>
          </w:p>
        </w:tc>
        <w:tc>
          <w:tcPr>
            <w:tcW w:w="480" w:type="pct"/>
            <w:tcBorders>
              <w:top w:val="single" w:sz="6" w:space="0" w:color="000000"/>
              <w:left w:val="single" w:sz="6" w:space="0" w:color="000000"/>
              <w:bottom w:val="single" w:sz="6" w:space="0" w:color="000000"/>
            </w:tcBorders>
            <w:vAlign w:val="center"/>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r w:rsidR="00AE0DF5" w:rsidRPr="00BB7B26" w:rsidTr="00C36F73">
        <w:trPr>
          <w:trHeight w:val="340"/>
        </w:trPr>
        <w:tc>
          <w:tcPr>
            <w:tcW w:w="343" w:type="pct"/>
            <w:tcBorders>
              <w:top w:val="single" w:sz="4" w:space="0" w:color="000000"/>
              <w:bottom w:val="single" w:sz="12" w:space="0" w:color="auto"/>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厂内</w:t>
            </w:r>
          </w:p>
        </w:tc>
        <w:tc>
          <w:tcPr>
            <w:tcW w:w="449" w:type="pct"/>
            <w:tcBorders>
              <w:top w:val="single" w:sz="6" w:space="0" w:color="000000"/>
              <w:left w:val="single" w:sz="4" w:space="0" w:color="000000"/>
              <w:bottom w:val="single" w:sz="12" w:space="0" w:color="auto"/>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运输</w:t>
            </w:r>
          </w:p>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车辆</w:t>
            </w:r>
          </w:p>
        </w:tc>
        <w:tc>
          <w:tcPr>
            <w:tcW w:w="347" w:type="pct"/>
            <w:tcBorders>
              <w:top w:val="single" w:sz="6" w:space="0" w:color="000000"/>
              <w:left w:val="single" w:sz="4" w:space="0" w:color="000000"/>
              <w:bottom w:val="single" w:sz="12" w:space="0" w:color="auto"/>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间断</w:t>
            </w:r>
          </w:p>
        </w:tc>
        <w:tc>
          <w:tcPr>
            <w:tcW w:w="1046" w:type="pct"/>
            <w:tcBorders>
              <w:top w:val="single" w:sz="6" w:space="0" w:color="000000"/>
              <w:left w:val="single" w:sz="4" w:space="0" w:color="000000"/>
              <w:bottom w:val="single" w:sz="12" w:space="0" w:color="auto"/>
              <w:right w:val="single" w:sz="4"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75</w:t>
            </w:r>
            <w:r w:rsidRPr="00BB7B26">
              <w:rPr>
                <w:rFonts w:ascii="Times New Roman" w:hAnsi="宋体"/>
                <w:kern w:val="2"/>
                <w:sz w:val="21"/>
                <w:szCs w:val="21"/>
              </w:rPr>
              <w:t>～</w:t>
            </w:r>
            <w:r w:rsidRPr="00BB7B26">
              <w:rPr>
                <w:rFonts w:ascii="Times New Roman" w:hAnsi="Times New Roman"/>
                <w:kern w:val="2"/>
                <w:sz w:val="21"/>
                <w:szCs w:val="21"/>
              </w:rPr>
              <w:t>80</w:t>
            </w:r>
          </w:p>
        </w:tc>
        <w:tc>
          <w:tcPr>
            <w:tcW w:w="1100" w:type="pct"/>
            <w:tcBorders>
              <w:top w:val="single" w:sz="6" w:space="0" w:color="000000"/>
              <w:left w:val="single" w:sz="4" w:space="0" w:color="000000"/>
              <w:bottom w:val="single" w:sz="12" w:space="0" w:color="auto"/>
              <w:right w:val="single" w:sz="4" w:space="0" w:color="000000"/>
            </w:tcBorders>
            <w:vAlign w:val="center"/>
            <w:hideMark/>
          </w:tcPr>
          <w:p w:rsidR="00AE0DF5" w:rsidRPr="00BB7B26" w:rsidRDefault="00AE0DF5" w:rsidP="00AE0DF5">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加强管理，</w:t>
            </w:r>
            <w:r w:rsidRPr="00BB7B26">
              <w:rPr>
                <w:rFonts w:ascii="Times New Roman" w:hAnsi="宋体" w:hint="eastAsia"/>
                <w:kern w:val="2"/>
                <w:sz w:val="21"/>
                <w:szCs w:val="21"/>
              </w:rPr>
              <w:t>限</w:t>
            </w:r>
            <w:r w:rsidRPr="00BB7B26">
              <w:rPr>
                <w:rFonts w:ascii="Times New Roman" w:hAnsi="宋体"/>
                <w:kern w:val="2"/>
                <w:sz w:val="21"/>
                <w:szCs w:val="21"/>
              </w:rPr>
              <w:t>速禁鸣</w:t>
            </w:r>
          </w:p>
        </w:tc>
        <w:tc>
          <w:tcPr>
            <w:tcW w:w="600" w:type="pct"/>
            <w:tcBorders>
              <w:top w:val="single" w:sz="6" w:space="0" w:color="000000"/>
              <w:left w:val="single" w:sz="4" w:space="0" w:color="000000"/>
              <w:bottom w:val="single" w:sz="12" w:space="0" w:color="auto"/>
              <w:right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5~15</w:t>
            </w:r>
          </w:p>
        </w:tc>
        <w:tc>
          <w:tcPr>
            <w:tcW w:w="635" w:type="pct"/>
            <w:tcBorders>
              <w:top w:val="single" w:sz="6" w:space="0" w:color="000000"/>
              <w:left w:val="single" w:sz="6" w:space="0" w:color="000000"/>
              <w:bottom w:val="single" w:sz="12" w:space="0" w:color="auto"/>
              <w:right w:val="single" w:sz="6" w:space="0" w:color="000000"/>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65</w:t>
            </w:r>
          </w:p>
        </w:tc>
        <w:tc>
          <w:tcPr>
            <w:tcW w:w="480" w:type="pct"/>
            <w:tcBorders>
              <w:top w:val="single" w:sz="6" w:space="0" w:color="000000"/>
              <w:left w:val="single" w:sz="6" w:space="0" w:color="000000"/>
              <w:bottom w:val="single" w:sz="12" w:space="0" w:color="auto"/>
            </w:tcBorders>
            <w:vAlign w:val="center"/>
            <w:hideMark/>
          </w:tcPr>
          <w:p w:rsidR="00AE0DF5" w:rsidRPr="00BB7B26" w:rsidRDefault="00AE0DF5" w:rsidP="00AE0DF5">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r>
    </w:tbl>
    <w:p w:rsidR="007736D8" w:rsidRPr="00BB7B26" w:rsidRDefault="00BE1DA4" w:rsidP="00BE1DA4">
      <w:pPr>
        <w:topLinePunct/>
        <w:ind w:firstLineChars="0" w:firstLine="0"/>
        <w:outlineLvl w:val="3"/>
        <w:rPr>
          <w:b/>
          <w:kern w:val="20"/>
        </w:rPr>
      </w:pPr>
      <w:r w:rsidRPr="00BB7B26">
        <w:rPr>
          <w:rFonts w:hint="eastAsia"/>
          <w:b/>
          <w:kern w:val="20"/>
        </w:rPr>
        <w:t>5.2.</w:t>
      </w:r>
      <w:r w:rsidR="00CB49C7" w:rsidRPr="00BB7B26">
        <w:rPr>
          <w:rFonts w:hint="eastAsia"/>
          <w:b/>
          <w:kern w:val="20"/>
        </w:rPr>
        <w:t>3</w:t>
      </w:r>
      <w:r w:rsidRPr="00BB7B26">
        <w:rPr>
          <w:rFonts w:hint="eastAsia"/>
          <w:b/>
          <w:kern w:val="20"/>
        </w:rPr>
        <w:t>.4</w:t>
      </w:r>
      <w:r w:rsidR="00DE4E52" w:rsidRPr="00BB7B26">
        <w:rPr>
          <w:b/>
          <w:kern w:val="20"/>
        </w:rPr>
        <w:t xml:space="preserve"> </w:t>
      </w:r>
      <w:r w:rsidR="00DE4E52" w:rsidRPr="00BB7B26">
        <w:rPr>
          <w:rFonts w:hint="eastAsia"/>
          <w:b/>
          <w:kern w:val="20"/>
        </w:rPr>
        <w:t>运营期固体废物源强分析</w:t>
      </w:r>
    </w:p>
    <w:p w:rsidR="004077A6" w:rsidRPr="00BB7B26" w:rsidRDefault="004077A6" w:rsidP="00C36F73">
      <w:pPr>
        <w:ind w:firstLine="480"/>
        <w:rPr>
          <w:kern w:val="24"/>
        </w:rPr>
      </w:pPr>
      <w:r w:rsidRPr="00BB7B26">
        <w:rPr>
          <w:rFonts w:hint="eastAsia"/>
          <w:kern w:val="24"/>
        </w:rPr>
        <w:t>项目建成后全场产生固体废物主要为猪粪、病死猪、废弃包装材料、卫生防疫废物、沼渣、废脱硫剂以及生活垃圾</w:t>
      </w:r>
      <w:r w:rsidR="00AE0DF5" w:rsidRPr="00BB7B26">
        <w:rPr>
          <w:rFonts w:hint="eastAsia"/>
          <w:kern w:val="24"/>
        </w:rPr>
        <w:t>等</w:t>
      </w:r>
      <w:r w:rsidRPr="00BB7B26">
        <w:rPr>
          <w:rFonts w:hint="eastAsia"/>
          <w:kern w:val="24"/>
        </w:rPr>
        <w:t>。</w:t>
      </w:r>
    </w:p>
    <w:p w:rsidR="004077A6" w:rsidRPr="00BB7B26" w:rsidRDefault="00385CE8" w:rsidP="004077A6">
      <w:pPr>
        <w:ind w:firstLine="480"/>
      </w:pPr>
      <w:r w:rsidRPr="00BB7B26">
        <w:rPr>
          <w:rFonts w:hint="eastAsia"/>
        </w:rPr>
        <w:t>（</w:t>
      </w:r>
      <w:r w:rsidRPr="00BB7B26">
        <w:rPr>
          <w:rFonts w:hint="eastAsia"/>
        </w:rPr>
        <w:t>1</w:t>
      </w:r>
      <w:r w:rsidRPr="00BB7B26">
        <w:rPr>
          <w:rFonts w:hint="eastAsia"/>
        </w:rPr>
        <w:t>）</w:t>
      </w:r>
      <w:r w:rsidR="004077A6" w:rsidRPr="00BB7B26">
        <w:rPr>
          <w:rFonts w:hint="eastAsia"/>
        </w:rPr>
        <w:t>猪粪</w:t>
      </w:r>
    </w:p>
    <w:p w:rsidR="004077A6" w:rsidRPr="00BB7B26" w:rsidRDefault="004077A6" w:rsidP="004077A6">
      <w:pPr>
        <w:ind w:firstLine="480"/>
      </w:pPr>
      <w:r w:rsidRPr="00BB7B26">
        <w:rPr>
          <w:rFonts w:hint="eastAsia"/>
        </w:rPr>
        <w:t>根据《规模畜禽养殖场污染防治最佳可行技术指南（试行）》（</w:t>
      </w:r>
      <w:r w:rsidRPr="00BB7B26">
        <w:t>HJ-BAT-10</w:t>
      </w:r>
      <w:r w:rsidRPr="00BB7B26">
        <w:rPr>
          <w:rFonts w:hint="eastAsia"/>
        </w:rPr>
        <w:t>），猪粪排泄量计算公式为：</w:t>
      </w:r>
      <w:r w:rsidRPr="00BB7B26">
        <w:t>Y</w:t>
      </w:r>
      <w:r w:rsidRPr="00BB7B26">
        <w:rPr>
          <w:vertAlign w:val="subscript"/>
        </w:rPr>
        <w:t>f</w:t>
      </w:r>
      <w:r w:rsidRPr="00BB7B26">
        <w:t>=0.530F-0.049</w:t>
      </w:r>
      <w:r w:rsidRPr="00BB7B26">
        <w:rPr>
          <w:rFonts w:hint="eastAsia"/>
        </w:rPr>
        <w:t>，式中，</w:t>
      </w:r>
      <w:r w:rsidRPr="00BB7B26">
        <w:t>Y</w:t>
      </w:r>
      <w:r w:rsidRPr="00BB7B26">
        <w:rPr>
          <w:vertAlign w:val="subscript"/>
        </w:rPr>
        <w:t>f</w:t>
      </w:r>
      <w:r w:rsidRPr="00BB7B26">
        <w:rPr>
          <w:rFonts w:hint="eastAsia"/>
        </w:rPr>
        <w:t>为猪粪排泄量，</w:t>
      </w:r>
      <w:r w:rsidRPr="00BB7B26">
        <w:t>F</w:t>
      </w:r>
      <w:r w:rsidRPr="00BB7B26">
        <w:rPr>
          <w:rFonts w:hint="eastAsia"/>
        </w:rPr>
        <w:t>为饲料采食量。</w:t>
      </w:r>
    </w:p>
    <w:p w:rsidR="004077A6" w:rsidRPr="00BB7B26" w:rsidRDefault="00385CE8" w:rsidP="004077A6">
      <w:pPr>
        <w:ind w:firstLine="480"/>
      </w:pPr>
      <w:r w:rsidRPr="00BB7B26">
        <w:rPr>
          <w:rFonts w:hint="eastAsia"/>
        </w:rPr>
        <w:t>本</w:t>
      </w:r>
      <w:r w:rsidR="004077A6" w:rsidRPr="00BB7B26">
        <w:rPr>
          <w:rFonts w:hint="eastAsia"/>
        </w:rPr>
        <w:t>项目建成后全场猪粪产生情况一览表见</w:t>
      </w:r>
      <w:r w:rsidRPr="00BB7B26">
        <w:rPr>
          <w:rFonts w:hint="eastAsia"/>
        </w:rPr>
        <w:t>下</w:t>
      </w:r>
      <w:r w:rsidR="004077A6" w:rsidRPr="00BB7B26">
        <w:rPr>
          <w:rFonts w:hint="eastAsia"/>
        </w:rPr>
        <w:t>表。</w:t>
      </w:r>
    </w:p>
    <w:p w:rsidR="004077A6" w:rsidRPr="00BB7B26" w:rsidRDefault="004077A6" w:rsidP="00385CE8">
      <w:pPr>
        <w:pStyle w:val="Heading4"/>
        <w:tabs>
          <w:tab w:val="left" w:pos="4167"/>
        </w:tabs>
        <w:kinsoku w:val="0"/>
        <w:overflowPunct w:val="0"/>
        <w:adjustRightInd/>
        <w:ind w:left="0"/>
        <w:jc w:val="center"/>
        <w:outlineLvl w:val="9"/>
        <w:rPr>
          <w:rFonts w:ascii="Times New Roman" w:cs="Times New Roman"/>
          <w:kern w:val="24"/>
        </w:rPr>
      </w:pPr>
      <w:r w:rsidRPr="00BB7B26">
        <w:rPr>
          <w:rFonts w:ascii="Times New Roman" w:hAnsi="宋体" w:cs="Times New Roman"/>
          <w:kern w:val="24"/>
        </w:rPr>
        <w:t>表</w:t>
      </w:r>
      <w:r w:rsidR="00DB33B6" w:rsidRPr="00BB7B26">
        <w:rPr>
          <w:rFonts w:ascii="Times New Roman" w:hAnsi="宋体" w:cs="Times New Roman" w:hint="eastAsia"/>
          <w:kern w:val="24"/>
        </w:rPr>
        <w:t>5-23</w:t>
      </w:r>
      <w:r w:rsidR="00385CE8" w:rsidRPr="00BB7B26">
        <w:rPr>
          <w:rFonts w:ascii="Times New Roman" w:cs="Times New Roman"/>
          <w:kern w:val="24"/>
        </w:rPr>
        <w:t xml:space="preserve">  </w:t>
      </w:r>
      <w:r w:rsidRPr="00BB7B26">
        <w:rPr>
          <w:rFonts w:ascii="Times New Roman" w:hAnsi="宋体" w:cs="Times New Roman"/>
          <w:kern w:val="24"/>
        </w:rPr>
        <w:t>项目猪粪产生情况一览表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817"/>
        <w:gridCol w:w="1817"/>
        <w:gridCol w:w="1812"/>
        <w:gridCol w:w="1812"/>
        <w:gridCol w:w="1812"/>
      </w:tblGrid>
      <w:tr w:rsidR="00385CE8" w:rsidRPr="00BB7B26" w:rsidTr="00385CE8">
        <w:trPr>
          <w:trHeight w:val="340"/>
        </w:trPr>
        <w:tc>
          <w:tcPr>
            <w:tcW w:w="1001" w:type="pct"/>
            <w:vAlign w:val="center"/>
          </w:tcPr>
          <w:p w:rsidR="00385CE8" w:rsidRPr="00BB7B26" w:rsidRDefault="00385CE8" w:rsidP="00385CE8">
            <w:pPr>
              <w:pStyle w:val="TableParagraph"/>
              <w:kinsoku w:val="0"/>
              <w:overflowPunct w:val="0"/>
              <w:jc w:val="center"/>
              <w:rPr>
                <w:kern w:val="2"/>
                <w:sz w:val="21"/>
                <w:szCs w:val="21"/>
              </w:rPr>
            </w:pPr>
            <w:r w:rsidRPr="00BB7B26">
              <w:rPr>
                <w:rFonts w:hint="eastAsia"/>
                <w:kern w:val="2"/>
                <w:sz w:val="21"/>
                <w:szCs w:val="21"/>
              </w:rPr>
              <w:t>种类</w:t>
            </w:r>
          </w:p>
        </w:tc>
        <w:tc>
          <w:tcPr>
            <w:tcW w:w="1001" w:type="pct"/>
            <w:vAlign w:val="center"/>
          </w:tcPr>
          <w:p w:rsidR="00385CE8" w:rsidRPr="00BB7B26" w:rsidRDefault="00385CE8" w:rsidP="00385CE8">
            <w:pPr>
              <w:pStyle w:val="TableParagraph"/>
              <w:kinsoku w:val="0"/>
              <w:overflowPunct w:val="0"/>
              <w:jc w:val="center"/>
              <w:rPr>
                <w:kern w:val="2"/>
                <w:sz w:val="21"/>
                <w:szCs w:val="21"/>
              </w:rPr>
            </w:pPr>
            <w:r w:rsidRPr="00BB7B26">
              <w:rPr>
                <w:rFonts w:hint="eastAsia"/>
                <w:kern w:val="2"/>
                <w:sz w:val="21"/>
                <w:szCs w:val="21"/>
              </w:rPr>
              <w:t>存栏数（头）</w:t>
            </w:r>
          </w:p>
        </w:tc>
        <w:tc>
          <w:tcPr>
            <w:tcW w:w="999" w:type="pct"/>
            <w:vAlign w:val="center"/>
            <w:hideMark/>
          </w:tcPr>
          <w:p w:rsidR="00385CE8" w:rsidRPr="00BB7B26" w:rsidRDefault="00385CE8" w:rsidP="00385CE8">
            <w:pPr>
              <w:pStyle w:val="TableParagraph"/>
              <w:kinsoku w:val="0"/>
              <w:overflowPunct w:val="0"/>
              <w:jc w:val="center"/>
              <w:rPr>
                <w:rFonts w:ascii="宋体" w:hAnsi="Times New Roman"/>
                <w:kern w:val="2"/>
                <w:sz w:val="21"/>
                <w:szCs w:val="21"/>
              </w:rPr>
            </w:pPr>
            <w:r w:rsidRPr="00BB7B26">
              <w:rPr>
                <w:rFonts w:hint="eastAsia"/>
                <w:kern w:val="2"/>
                <w:sz w:val="21"/>
                <w:szCs w:val="21"/>
              </w:rPr>
              <w:t>饲料定额</w:t>
            </w:r>
          </w:p>
          <w:p w:rsidR="00385CE8" w:rsidRPr="00BB7B26" w:rsidRDefault="00385CE8" w:rsidP="00385CE8">
            <w:pPr>
              <w:pStyle w:val="TableParagraph"/>
              <w:kinsoku w:val="0"/>
              <w:overflowPunct w:val="0"/>
              <w:jc w:val="center"/>
              <w:rPr>
                <w:kern w:val="2"/>
                <w:sz w:val="21"/>
                <w:szCs w:val="21"/>
              </w:rPr>
            </w:pPr>
            <w:r w:rsidRPr="00BB7B26">
              <w:rPr>
                <w:rFonts w:hint="eastAsia"/>
                <w:kern w:val="2"/>
                <w:sz w:val="21"/>
                <w:szCs w:val="21"/>
              </w:rPr>
              <w:t>（</w:t>
            </w:r>
            <w:r w:rsidRPr="00BB7B26">
              <w:rPr>
                <w:rFonts w:ascii="Times New Roman"/>
                <w:kern w:val="2"/>
                <w:sz w:val="21"/>
                <w:szCs w:val="21"/>
              </w:rPr>
              <w:t>kg/</w:t>
            </w:r>
            <w:r w:rsidRPr="00BB7B26">
              <w:rPr>
                <w:rFonts w:hint="eastAsia"/>
                <w:kern w:val="2"/>
                <w:sz w:val="21"/>
                <w:szCs w:val="21"/>
              </w:rPr>
              <w:t>头</w:t>
            </w:r>
            <w:r w:rsidRPr="00BB7B26">
              <w:rPr>
                <w:rFonts w:ascii="Times New Roman"/>
                <w:kern w:val="2"/>
                <w:sz w:val="21"/>
                <w:szCs w:val="21"/>
              </w:rPr>
              <w:t>·</w:t>
            </w:r>
            <w:r w:rsidRPr="00BB7B26">
              <w:rPr>
                <w:rFonts w:hint="eastAsia"/>
                <w:kern w:val="2"/>
                <w:sz w:val="21"/>
                <w:szCs w:val="21"/>
              </w:rPr>
              <w:t>日）</w:t>
            </w:r>
          </w:p>
        </w:tc>
        <w:tc>
          <w:tcPr>
            <w:tcW w:w="999" w:type="pct"/>
            <w:vAlign w:val="center"/>
            <w:hideMark/>
          </w:tcPr>
          <w:p w:rsidR="00385CE8" w:rsidRPr="00BB7B26" w:rsidRDefault="00385CE8" w:rsidP="00385CE8">
            <w:pPr>
              <w:pStyle w:val="TableParagraph"/>
              <w:kinsoku w:val="0"/>
              <w:overflowPunct w:val="0"/>
              <w:jc w:val="center"/>
              <w:rPr>
                <w:kern w:val="2"/>
                <w:sz w:val="21"/>
                <w:szCs w:val="21"/>
              </w:rPr>
            </w:pPr>
            <w:r w:rsidRPr="00BB7B26">
              <w:rPr>
                <w:rFonts w:hint="eastAsia"/>
                <w:kern w:val="2"/>
                <w:sz w:val="21"/>
                <w:szCs w:val="21"/>
              </w:rPr>
              <w:t>单头猪粪便产生量（</w:t>
            </w:r>
            <w:r w:rsidRPr="00BB7B26">
              <w:rPr>
                <w:rFonts w:ascii="Times New Roman"/>
                <w:kern w:val="2"/>
                <w:sz w:val="21"/>
                <w:szCs w:val="21"/>
              </w:rPr>
              <w:t>kg/</w:t>
            </w:r>
            <w:r w:rsidRPr="00BB7B26">
              <w:rPr>
                <w:rFonts w:hint="eastAsia"/>
                <w:kern w:val="2"/>
                <w:sz w:val="21"/>
                <w:szCs w:val="21"/>
              </w:rPr>
              <w:t>头</w:t>
            </w:r>
            <w:r w:rsidRPr="00BB7B26">
              <w:rPr>
                <w:rFonts w:ascii="Times New Roman"/>
                <w:kern w:val="2"/>
                <w:sz w:val="21"/>
                <w:szCs w:val="21"/>
              </w:rPr>
              <w:t>·</w:t>
            </w:r>
            <w:r w:rsidRPr="00BB7B26">
              <w:rPr>
                <w:rFonts w:hint="eastAsia"/>
                <w:kern w:val="2"/>
                <w:sz w:val="21"/>
                <w:szCs w:val="21"/>
              </w:rPr>
              <w:t>日）</w:t>
            </w:r>
          </w:p>
        </w:tc>
        <w:tc>
          <w:tcPr>
            <w:tcW w:w="999" w:type="pct"/>
            <w:vAlign w:val="center"/>
            <w:hideMark/>
          </w:tcPr>
          <w:p w:rsidR="00385CE8" w:rsidRPr="00BB7B26" w:rsidRDefault="00385CE8" w:rsidP="00385CE8">
            <w:pPr>
              <w:pStyle w:val="TableParagraph"/>
              <w:kinsoku w:val="0"/>
              <w:overflowPunct w:val="0"/>
              <w:jc w:val="center"/>
              <w:rPr>
                <w:rFonts w:ascii="宋体" w:hAnsi="Times New Roman"/>
                <w:kern w:val="2"/>
                <w:sz w:val="21"/>
                <w:szCs w:val="21"/>
              </w:rPr>
            </w:pPr>
            <w:r w:rsidRPr="00BB7B26">
              <w:rPr>
                <w:rFonts w:hint="eastAsia"/>
                <w:kern w:val="2"/>
                <w:sz w:val="21"/>
                <w:szCs w:val="21"/>
              </w:rPr>
              <w:t>猪粪便产生量</w:t>
            </w:r>
          </w:p>
          <w:p w:rsidR="00385CE8" w:rsidRPr="00BB7B26" w:rsidRDefault="00385CE8" w:rsidP="00385CE8">
            <w:pPr>
              <w:pStyle w:val="TableParagraph"/>
              <w:kinsoku w:val="0"/>
              <w:overflowPunct w:val="0"/>
              <w:jc w:val="center"/>
              <w:rPr>
                <w:kern w:val="2"/>
                <w:sz w:val="21"/>
                <w:szCs w:val="21"/>
              </w:rPr>
            </w:pPr>
            <w:r w:rsidRPr="00BB7B26">
              <w:rPr>
                <w:rFonts w:hint="eastAsia"/>
                <w:kern w:val="2"/>
                <w:sz w:val="21"/>
                <w:szCs w:val="21"/>
              </w:rPr>
              <w:t>（</w:t>
            </w:r>
            <w:r w:rsidRPr="00BB7B26">
              <w:rPr>
                <w:rFonts w:ascii="Times New Roman"/>
                <w:kern w:val="2"/>
                <w:sz w:val="21"/>
                <w:szCs w:val="21"/>
              </w:rPr>
              <w:t>t/a</w:t>
            </w:r>
            <w:r w:rsidRPr="00BB7B26">
              <w:rPr>
                <w:rFonts w:hint="eastAsia"/>
                <w:kern w:val="2"/>
                <w:sz w:val="21"/>
                <w:szCs w:val="21"/>
              </w:rPr>
              <w:t>）</w:t>
            </w:r>
          </w:p>
        </w:tc>
      </w:tr>
      <w:tr w:rsidR="00385CE8" w:rsidRPr="00BB7B26" w:rsidTr="00385CE8">
        <w:trPr>
          <w:trHeight w:val="340"/>
        </w:trPr>
        <w:tc>
          <w:tcPr>
            <w:tcW w:w="1001" w:type="pct"/>
            <w:vAlign w:val="center"/>
            <w:hideMark/>
          </w:tcPr>
          <w:p w:rsidR="00385CE8" w:rsidRPr="00BB7B26" w:rsidRDefault="00385CE8" w:rsidP="00385CE8">
            <w:pPr>
              <w:pStyle w:val="TableParagraph"/>
              <w:kinsoku w:val="0"/>
              <w:overflowPunct w:val="0"/>
              <w:jc w:val="center"/>
              <w:rPr>
                <w:kern w:val="2"/>
                <w:sz w:val="21"/>
                <w:szCs w:val="21"/>
              </w:rPr>
            </w:pPr>
            <w:r w:rsidRPr="00BB7B26">
              <w:rPr>
                <w:rFonts w:hint="eastAsia"/>
                <w:kern w:val="2"/>
                <w:sz w:val="21"/>
                <w:szCs w:val="21"/>
              </w:rPr>
              <w:t>育肥猪</w:t>
            </w:r>
          </w:p>
        </w:tc>
        <w:tc>
          <w:tcPr>
            <w:tcW w:w="1001" w:type="pct"/>
            <w:vAlign w:val="center"/>
            <w:hideMark/>
          </w:tcPr>
          <w:p w:rsidR="00385CE8" w:rsidRPr="00BB7B26" w:rsidRDefault="00385CE8" w:rsidP="00385CE8">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7</w:t>
            </w:r>
            <w:r w:rsidRPr="00BB7B26">
              <w:rPr>
                <w:rFonts w:ascii="Times New Roman" w:eastAsiaTheme="minorEastAsia" w:hint="eastAsia"/>
                <w:kern w:val="2"/>
                <w:sz w:val="21"/>
                <w:szCs w:val="21"/>
              </w:rPr>
              <w:t>5</w:t>
            </w:r>
            <w:r w:rsidRPr="00BB7B26">
              <w:rPr>
                <w:rFonts w:ascii="Times New Roman" w:eastAsiaTheme="minorEastAsia"/>
                <w:kern w:val="2"/>
                <w:sz w:val="21"/>
                <w:szCs w:val="21"/>
              </w:rPr>
              <w:t>00</w:t>
            </w:r>
          </w:p>
        </w:tc>
        <w:tc>
          <w:tcPr>
            <w:tcW w:w="999" w:type="pct"/>
            <w:vAlign w:val="center"/>
            <w:hideMark/>
          </w:tcPr>
          <w:p w:rsidR="00385CE8" w:rsidRPr="00BB7B26" w:rsidRDefault="00385CE8" w:rsidP="00385CE8">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2.3</w:t>
            </w:r>
          </w:p>
        </w:tc>
        <w:tc>
          <w:tcPr>
            <w:tcW w:w="999" w:type="pct"/>
            <w:vAlign w:val="center"/>
            <w:hideMark/>
          </w:tcPr>
          <w:p w:rsidR="00385CE8" w:rsidRPr="00BB7B26" w:rsidRDefault="00385CE8" w:rsidP="00385CE8">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0.69</w:t>
            </w:r>
          </w:p>
        </w:tc>
        <w:tc>
          <w:tcPr>
            <w:tcW w:w="999" w:type="pct"/>
            <w:vAlign w:val="center"/>
            <w:hideMark/>
          </w:tcPr>
          <w:p w:rsidR="00385CE8" w:rsidRPr="00BB7B26" w:rsidRDefault="00385CE8" w:rsidP="00385CE8">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1593.9</w:t>
            </w:r>
          </w:p>
        </w:tc>
      </w:tr>
    </w:tbl>
    <w:p w:rsidR="004077A6" w:rsidRPr="00BB7B26" w:rsidRDefault="004077A6" w:rsidP="004077A6">
      <w:pPr>
        <w:ind w:firstLine="480"/>
      </w:pPr>
      <w:r w:rsidRPr="00BB7B26">
        <w:rPr>
          <w:rFonts w:hint="eastAsia"/>
        </w:rPr>
        <w:t>项目建成后全场年产生猪粪</w:t>
      </w:r>
      <w:r w:rsidR="00AA7298" w:rsidRPr="00BB7B26">
        <w:rPr>
          <w:rFonts w:hint="eastAsia"/>
        </w:rPr>
        <w:t>1</w:t>
      </w:r>
      <w:r w:rsidR="00385CE8" w:rsidRPr="00BB7B26">
        <w:rPr>
          <w:rFonts w:hint="eastAsia"/>
        </w:rPr>
        <w:t>593.9</w:t>
      </w:r>
      <w:r w:rsidRPr="00BB7B26">
        <w:t>t/a</w:t>
      </w:r>
      <w:r w:rsidRPr="00BB7B26">
        <w:rPr>
          <w:rFonts w:hint="eastAsia"/>
        </w:rPr>
        <w:t>，猪粪含水率</w:t>
      </w:r>
      <w:r w:rsidRPr="00BB7B26">
        <w:t>80%</w:t>
      </w:r>
      <w:r w:rsidRPr="00BB7B26">
        <w:rPr>
          <w:rFonts w:hint="eastAsia"/>
        </w:rPr>
        <w:t>，猪粪干重为</w:t>
      </w:r>
      <w:r w:rsidR="00385CE8" w:rsidRPr="00BB7B26">
        <w:rPr>
          <w:rFonts w:hint="eastAsia"/>
        </w:rPr>
        <w:t>318</w:t>
      </w:r>
      <w:r w:rsidRPr="00BB7B26">
        <w:t>.</w:t>
      </w:r>
      <w:r w:rsidR="00385CE8" w:rsidRPr="00BB7B26">
        <w:rPr>
          <w:rFonts w:hint="eastAsia"/>
        </w:rPr>
        <w:t>78</w:t>
      </w:r>
      <w:r w:rsidRPr="00BB7B26">
        <w:t>t/a</w:t>
      </w:r>
      <w:r w:rsidRPr="00BB7B26">
        <w:rPr>
          <w:rFonts w:hint="eastAsia"/>
        </w:rPr>
        <w:t>。项目采用干清粪工艺，根据类比同类型项目，经固液分离机分离出猪粪，分离率为</w:t>
      </w:r>
      <w:r w:rsidRPr="00BB7B26">
        <w:t>50%</w:t>
      </w:r>
      <w:r w:rsidRPr="00BB7B26">
        <w:rPr>
          <w:rFonts w:hint="eastAsia"/>
        </w:rPr>
        <w:t>，被分离出来的猪粪量为干重为</w:t>
      </w:r>
      <w:r w:rsidR="00385CE8" w:rsidRPr="00BB7B26">
        <w:rPr>
          <w:rFonts w:hint="eastAsia"/>
        </w:rPr>
        <w:t>159.39</w:t>
      </w:r>
      <w:r w:rsidRPr="00BB7B26">
        <w:t>t/a</w:t>
      </w:r>
      <w:r w:rsidRPr="00BB7B26">
        <w:rPr>
          <w:rFonts w:hint="eastAsia"/>
        </w:rPr>
        <w:t>，总重为</w:t>
      </w:r>
      <w:r w:rsidR="00385CE8" w:rsidRPr="00BB7B26">
        <w:rPr>
          <w:rFonts w:hint="eastAsia"/>
        </w:rPr>
        <w:t>455.</w:t>
      </w:r>
      <w:r w:rsidRPr="00BB7B26">
        <w:t>4t/a</w:t>
      </w:r>
      <w:r w:rsidRPr="00BB7B26">
        <w:rPr>
          <w:rFonts w:hint="eastAsia"/>
        </w:rPr>
        <w:t>（含水率为</w:t>
      </w:r>
      <w:r w:rsidRPr="00BB7B26">
        <w:t>65%</w:t>
      </w:r>
      <w:r w:rsidRPr="00BB7B26">
        <w:rPr>
          <w:rFonts w:hint="eastAsia"/>
        </w:rPr>
        <w:t>），剩余的猪粪总重</w:t>
      </w:r>
      <w:r w:rsidR="00385CE8" w:rsidRPr="00BB7B26">
        <w:rPr>
          <w:rFonts w:hint="eastAsia"/>
        </w:rPr>
        <w:t>1138.5</w:t>
      </w:r>
      <w:r w:rsidR="00385CE8" w:rsidRPr="00BB7B26">
        <w:t>t/a</w:t>
      </w:r>
      <w:r w:rsidRPr="00BB7B26">
        <w:rPr>
          <w:rFonts w:hint="eastAsia"/>
        </w:rPr>
        <w:t>进入黑膜沼气池进行厌氧反应。固液分离机分离出来的猪粪</w:t>
      </w:r>
      <w:r w:rsidR="00AA7298" w:rsidRPr="00BB7B26">
        <w:rPr>
          <w:rFonts w:hint="eastAsia"/>
        </w:rPr>
        <w:t>与沼渣用作作物园施肥。</w:t>
      </w:r>
    </w:p>
    <w:p w:rsidR="004077A6" w:rsidRPr="00BB7B26" w:rsidRDefault="00385CE8" w:rsidP="004077A6">
      <w:pPr>
        <w:ind w:firstLine="480"/>
      </w:pPr>
      <w:r w:rsidRPr="00BB7B26">
        <w:rPr>
          <w:rFonts w:hint="eastAsia"/>
        </w:rPr>
        <w:lastRenderedPageBreak/>
        <w:t>（</w:t>
      </w:r>
      <w:r w:rsidRPr="00BB7B26">
        <w:rPr>
          <w:rFonts w:hint="eastAsia"/>
        </w:rPr>
        <w:t>2</w:t>
      </w:r>
      <w:r w:rsidRPr="00BB7B26">
        <w:rPr>
          <w:rFonts w:hint="eastAsia"/>
        </w:rPr>
        <w:t>）</w:t>
      </w:r>
      <w:r w:rsidR="004077A6" w:rsidRPr="00BB7B26">
        <w:rPr>
          <w:rFonts w:hint="eastAsia"/>
        </w:rPr>
        <w:t>病死猪只</w:t>
      </w:r>
    </w:p>
    <w:p w:rsidR="004077A6" w:rsidRPr="00BB7B26" w:rsidRDefault="004077A6" w:rsidP="004077A6">
      <w:pPr>
        <w:ind w:firstLine="480"/>
      </w:pPr>
      <w:r w:rsidRPr="00BB7B26">
        <w:rPr>
          <w:rFonts w:hint="eastAsia"/>
        </w:rPr>
        <w:t>在养殖过程中，由于各种意外、疾病等原因会导致猪只死亡，由于养殖场采用科学化管理与养殖，病死猪产生量很小。根据教材《养猪学》（山东农业大学出版社，</w:t>
      </w:r>
      <w:r w:rsidRPr="00BB7B26">
        <w:t>1990</w:t>
      </w:r>
      <w:r w:rsidRPr="00BB7B26">
        <w:rPr>
          <w:rFonts w:hint="eastAsia"/>
        </w:rPr>
        <w:t>年版），猪只的死亡率一般在存栏量的</w:t>
      </w:r>
      <w:r w:rsidRPr="00BB7B26">
        <w:t>0.5~2%</w:t>
      </w:r>
      <w:r w:rsidRPr="00BB7B26">
        <w:rPr>
          <w:rFonts w:hint="eastAsia"/>
        </w:rPr>
        <w:t>间，根据公司提供资料，结合项目生产性能参数（育肥猪成活率</w:t>
      </w:r>
      <w:r w:rsidRPr="00BB7B26">
        <w:t>98%</w:t>
      </w:r>
      <w:r w:rsidRPr="00BB7B26">
        <w:rPr>
          <w:rFonts w:hint="eastAsia"/>
        </w:rPr>
        <w:t>），本项目猪只的死亡率为存栏量的</w:t>
      </w:r>
      <w:r w:rsidRPr="00BB7B26">
        <w:t>2%</w:t>
      </w:r>
      <w:r w:rsidRPr="00BB7B26">
        <w:rPr>
          <w:rFonts w:hint="eastAsia"/>
        </w:rPr>
        <w:t>，生猪年存栏量为</w:t>
      </w:r>
      <w:r w:rsidR="00385CE8" w:rsidRPr="00BB7B26">
        <w:t>7</w:t>
      </w:r>
      <w:r w:rsidR="00385CE8" w:rsidRPr="00BB7B26">
        <w:rPr>
          <w:rFonts w:hint="eastAsia"/>
        </w:rPr>
        <w:t>5</w:t>
      </w:r>
      <w:r w:rsidRPr="00BB7B26">
        <w:t>00</w:t>
      </w:r>
      <w:r w:rsidRPr="00BB7B26">
        <w:rPr>
          <w:rFonts w:hint="eastAsia"/>
        </w:rPr>
        <w:t>头，项目病死猪产生量见</w:t>
      </w:r>
      <w:r w:rsidR="00385CE8" w:rsidRPr="00BB7B26">
        <w:rPr>
          <w:rFonts w:hint="eastAsia"/>
        </w:rPr>
        <w:t>下</w:t>
      </w:r>
      <w:r w:rsidRPr="00BB7B26">
        <w:rPr>
          <w:rFonts w:hint="eastAsia"/>
        </w:rPr>
        <w:t>表。</w:t>
      </w:r>
    </w:p>
    <w:p w:rsidR="004077A6" w:rsidRPr="00BB7B26" w:rsidRDefault="004077A6" w:rsidP="00385CE8">
      <w:pPr>
        <w:spacing w:line="240" w:lineRule="auto"/>
        <w:ind w:firstLineChars="0" w:firstLine="0"/>
        <w:jc w:val="center"/>
        <w:rPr>
          <w:rFonts w:hAnsi="宋体"/>
          <w:b/>
        </w:rPr>
      </w:pPr>
      <w:r w:rsidRPr="00BB7B26">
        <w:rPr>
          <w:rFonts w:hint="eastAsia"/>
          <w:b/>
        </w:rPr>
        <w:t>表</w:t>
      </w:r>
      <w:r w:rsidR="00DB33B6" w:rsidRPr="00BB7B26">
        <w:rPr>
          <w:rFonts w:hint="eastAsia"/>
          <w:b/>
        </w:rPr>
        <w:t>5-24</w:t>
      </w:r>
      <w:r w:rsidR="00385CE8" w:rsidRPr="00BB7B26">
        <w:rPr>
          <w:rFonts w:hint="eastAsia"/>
          <w:b/>
          <w:spacing w:val="-3"/>
        </w:rPr>
        <w:t xml:space="preserve">  </w:t>
      </w:r>
      <w:r w:rsidR="00385CE8" w:rsidRPr="00BB7B26">
        <w:rPr>
          <w:rFonts w:hint="eastAsia"/>
          <w:b/>
          <w:spacing w:val="-3"/>
        </w:rPr>
        <w:t>项目</w:t>
      </w:r>
      <w:r w:rsidRPr="00BB7B26">
        <w:rPr>
          <w:rFonts w:hint="eastAsia"/>
          <w:b/>
        </w:rPr>
        <w:t>病死猪产生情况一览表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513"/>
        <w:gridCol w:w="1513"/>
        <w:gridCol w:w="1511"/>
        <w:gridCol w:w="1511"/>
        <w:gridCol w:w="1511"/>
        <w:gridCol w:w="1511"/>
      </w:tblGrid>
      <w:tr w:rsidR="004077A6" w:rsidRPr="00BB7B26" w:rsidTr="00AA7298">
        <w:trPr>
          <w:trHeight w:val="340"/>
        </w:trPr>
        <w:tc>
          <w:tcPr>
            <w:tcW w:w="834" w:type="pct"/>
            <w:vAlign w:val="center"/>
            <w:hideMark/>
          </w:tcPr>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种类</w:t>
            </w:r>
          </w:p>
        </w:tc>
        <w:tc>
          <w:tcPr>
            <w:tcW w:w="834" w:type="pct"/>
            <w:vAlign w:val="center"/>
            <w:hideMark/>
          </w:tcPr>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存栏数（头）</w:t>
            </w:r>
          </w:p>
        </w:tc>
        <w:tc>
          <w:tcPr>
            <w:tcW w:w="833" w:type="pct"/>
            <w:vAlign w:val="center"/>
            <w:hideMark/>
          </w:tcPr>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平均死亡率</w:t>
            </w:r>
          </w:p>
        </w:tc>
        <w:tc>
          <w:tcPr>
            <w:tcW w:w="833" w:type="pct"/>
            <w:vAlign w:val="center"/>
            <w:hideMark/>
          </w:tcPr>
          <w:p w:rsidR="004077A6" w:rsidRPr="00BB7B26" w:rsidRDefault="004077A6" w:rsidP="00AA7298">
            <w:pPr>
              <w:pStyle w:val="TableParagraph"/>
              <w:kinsoku w:val="0"/>
              <w:overflowPunct w:val="0"/>
              <w:jc w:val="center"/>
              <w:rPr>
                <w:rFonts w:ascii="Times New Roman" w:hAnsi="Times New Roman"/>
                <w:kern w:val="2"/>
                <w:sz w:val="21"/>
                <w:szCs w:val="21"/>
              </w:rPr>
            </w:pPr>
            <w:r w:rsidRPr="00BB7B26">
              <w:rPr>
                <w:rFonts w:hint="eastAsia"/>
                <w:kern w:val="2"/>
                <w:sz w:val="21"/>
                <w:szCs w:val="21"/>
              </w:rPr>
              <w:t>平均重量（</w:t>
            </w:r>
            <w:r w:rsidRPr="00BB7B26">
              <w:rPr>
                <w:rFonts w:ascii="Times New Roman"/>
                <w:kern w:val="2"/>
                <w:sz w:val="21"/>
                <w:szCs w:val="21"/>
              </w:rPr>
              <w:t>kg/</w:t>
            </w:r>
          </w:p>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头）</w:t>
            </w:r>
          </w:p>
        </w:tc>
        <w:tc>
          <w:tcPr>
            <w:tcW w:w="833" w:type="pct"/>
            <w:vAlign w:val="center"/>
            <w:hideMark/>
          </w:tcPr>
          <w:p w:rsidR="004077A6" w:rsidRPr="00BB7B26" w:rsidRDefault="004077A6" w:rsidP="00AA7298">
            <w:pPr>
              <w:pStyle w:val="TableParagraph"/>
              <w:kinsoku w:val="0"/>
              <w:overflowPunct w:val="0"/>
              <w:jc w:val="center"/>
              <w:rPr>
                <w:rFonts w:ascii="宋体" w:hAnsi="Times New Roman"/>
                <w:kern w:val="2"/>
                <w:sz w:val="21"/>
                <w:szCs w:val="21"/>
              </w:rPr>
            </w:pPr>
            <w:r w:rsidRPr="00BB7B26">
              <w:rPr>
                <w:rFonts w:hint="eastAsia"/>
                <w:kern w:val="2"/>
                <w:sz w:val="21"/>
                <w:szCs w:val="21"/>
              </w:rPr>
              <w:t>病死猪产生头</w:t>
            </w:r>
          </w:p>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数（头</w:t>
            </w:r>
            <w:r w:rsidRPr="00BB7B26">
              <w:rPr>
                <w:rFonts w:ascii="Times New Roman"/>
                <w:kern w:val="2"/>
                <w:sz w:val="21"/>
                <w:szCs w:val="21"/>
              </w:rPr>
              <w:t>/</w:t>
            </w:r>
            <w:r w:rsidRPr="00BB7B26">
              <w:rPr>
                <w:rFonts w:hint="eastAsia"/>
                <w:kern w:val="2"/>
                <w:sz w:val="21"/>
                <w:szCs w:val="21"/>
              </w:rPr>
              <w:t>年）</w:t>
            </w:r>
          </w:p>
        </w:tc>
        <w:tc>
          <w:tcPr>
            <w:tcW w:w="833" w:type="pct"/>
            <w:vAlign w:val="center"/>
            <w:hideMark/>
          </w:tcPr>
          <w:p w:rsidR="004077A6" w:rsidRPr="00BB7B26" w:rsidRDefault="004077A6" w:rsidP="00AA7298">
            <w:pPr>
              <w:pStyle w:val="TableParagraph"/>
              <w:kinsoku w:val="0"/>
              <w:overflowPunct w:val="0"/>
              <w:jc w:val="center"/>
              <w:rPr>
                <w:rFonts w:ascii="宋体" w:hAnsi="Times New Roman"/>
                <w:kern w:val="2"/>
                <w:sz w:val="21"/>
                <w:szCs w:val="21"/>
              </w:rPr>
            </w:pPr>
            <w:r w:rsidRPr="00BB7B26">
              <w:rPr>
                <w:rFonts w:hint="eastAsia"/>
                <w:kern w:val="2"/>
                <w:sz w:val="21"/>
                <w:szCs w:val="21"/>
              </w:rPr>
              <w:t>病死猪产生重</w:t>
            </w:r>
          </w:p>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量（</w:t>
            </w:r>
            <w:r w:rsidRPr="00BB7B26">
              <w:rPr>
                <w:rFonts w:ascii="Times New Roman"/>
                <w:kern w:val="2"/>
                <w:sz w:val="21"/>
                <w:szCs w:val="21"/>
              </w:rPr>
              <w:t>t/a</w:t>
            </w:r>
            <w:r w:rsidRPr="00BB7B26">
              <w:rPr>
                <w:rFonts w:hint="eastAsia"/>
                <w:kern w:val="2"/>
                <w:sz w:val="21"/>
                <w:szCs w:val="21"/>
              </w:rPr>
              <w:t>）</w:t>
            </w:r>
          </w:p>
        </w:tc>
      </w:tr>
      <w:tr w:rsidR="004077A6" w:rsidRPr="00BB7B26" w:rsidTr="00AA7298">
        <w:trPr>
          <w:trHeight w:val="340"/>
        </w:trPr>
        <w:tc>
          <w:tcPr>
            <w:tcW w:w="834" w:type="pct"/>
            <w:vAlign w:val="center"/>
            <w:hideMark/>
          </w:tcPr>
          <w:p w:rsidR="004077A6" w:rsidRPr="00BB7B26" w:rsidRDefault="004077A6" w:rsidP="00AA7298">
            <w:pPr>
              <w:pStyle w:val="TableParagraph"/>
              <w:kinsoku w:val="0"/>
              <w:overflowPunct w:val="0"/>
              <w:jc w:val="center"/>
              <w:rPr>
                <w:kern w:val="2"/>
                <w:sz w:val="21"/>
                <w:szCs w:val="21"/>
              </w:rPr>
            </w:pPr>
            <w:r w:rsidRPr="00BB7B26">
              <w:rPr>
                <w:rFonts w:hint="eastAsia"/>
                <w:kern w:val="2"/>
                <w:sz w:val="21"/>
                <w:szCs w:val="21"/>
              </w:rPr>
              <w:t>育肥猪</w:t>
            </w:r>
          </w:p>
        </w:tc>
        <w:tc>
          <w:tcPr>
            <w:tcW w:w="834" w:type="pct"/>
            <w:vAlign w:val="center"/>
            <w:hideMark/>
          </w:tcPr>
          <w:p w:rsidR="004077A6" w:rsidRPr="00BB7B26" w:rsidRDefault="004077A6" w:rsidP="00AA7298">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7</w:t>
            </w:r>
            <w:r w:rsidR="00385CE8" w:rsidRPr="00BB7B26">
              <w:rPr>
                <w:rFonts w:ascii="Times New Roman" w:eastAsiaTheme="minorEastAsia" w:hint="eastAsia"/>
                <w:kern w:val="2"/>
                <w:sz w:val="21"/>
                <w:szCs w:val="21"/>
              </w:rPr>
              <w:t>5</w:t>
            </w:r>
            <w:r w:rsidRPr="00BB7B26">
              <w:rPr>
                <w:rFonts w:ascii="Times New Roman" w:eastAsiaTheme="minorEastAsia"/>
                <w:kern w:val="2"/>
                <w:sz w:val="21"/>
                <w:szCs w:val="21"/>
              </w:rPr>
              <w:t>00</w:t>
            </w:r>
          </w:p>
        </w:tc>
        <w:tc>
          <w:tcPr>
            <w:tcW w:w="833" w:type="pct"/>
            <w:vAlign w:val="center"/>
            <w:hideMark/>
          </w:tcPr>
          <w:p w:rsidR="004077A6" w:rsidRPr="00BB7B26" w:rsidRDefault="004077A6" w:rsidP="00AA7298">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2%</w:t>
            </w:r>
          </w:p>
        </w:tc>
        <w:tc>
          <w:tcPr>
            <w:tcW w:w="833" w:type="pct"/>
            <w:vAlign w:val="center"/>
            <w:hideMark/>
          </w:tcPr>
          <w:p w:rsidR="004077A6" w:rsidRPr="00BB7B26" w:rsidRDefault="004077A6" w:rsidP="00AA7298">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50</w:t>
            </w:r>
          </w:p>
        </w:tc>
        <w:tc>
          <w:tcPr>
            <w:tcW w:w="833" w:type="pct"/>
            <w:vAlign w:val="center"/>
            <w:hideMark/>
          </w:tcPr>
          <w:p w:rsidR="004077A6" w:rsidRPr="00BB7B26" w:rsidRDefault="004077A6" w:rsidP="00AA7298">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1</w:t>
            </w:r>
            <w:r w:rsidR="00385CE8" w:rsidRPr="00BB7B26">
              <w:rPr>
                <w:rFonts w:ascii="Times New Roman" w:eastAsiaTheme="minorEastAsia" w:hint="eastAsia"/>
                <w:kern w:val="2"/>
                <w:sz w:val="21"/>
                <w:szCs w:val="21"/>
              </w:rPr>
              <w:t>5</w:t>
            </w:r>
            <w:r w:rsidRPr="00BB7B26">
              <w:rPr>
                <w:rFonts w:ascii="Times New Roman" w:eastAsiaTheme="minorEastAsia"/>
                <w:kern w:val="2"/>
                <w:sz w:val="21"/>
                <w:szCs w:val="21"/>
              </w:rPr>
              <w:t>0</w:t>
            </w:r>
          </w:p>
        </w:tc>
        <w:tc>
          <w:tcPr>
            <w:tcW w:w="833" w:type="pct"/>
            <w:vAlign w:val="center"/>
            <w:hideMark/>
          </w:tcPr>
          <w:p w:rsidR="004077A6" w:rsidRPr="00BB7B26" w:rsidRDefault="004077A6" w:rsidP="00AA7298">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7</w:t>
            </w:r>
            <w:r w:rsidR="00385CE8" w:rsidRPr="00BB7B26">
              <w:rPr>
                <w:rFonts w:ascii="Times New Roman" w:eastAsiaTheme="minorEastAsia" w:hint="eastAsia"/>
                <w:w w:val="99"/>
                <w:kern w:val="2"/>
                <w:sz w:val="21"/>
                <w:szCs w:val="21"/>
              </w:rPr>
              <w:t>.5</w:t>
            </w:r>
          </w:p>
        </w:tc>
      </w:tr>
    </w:tbl>
    <w:p w:rsidR="004077A6" w:rsidRPr="00BB7B26" w:rsidRDefault="004077A6" w:rsidP="004077A6">
      <w:pPr>
        <w:ind w:firstLine="480"/>
      </w:pPr>
      <w:r w:rsidRPr="00BB7B26">
        <w:rPr>
          <w:rFonts w:hint="eastAsia"/>
        </w:rPr>
        <w:t>由上表可知，项目建成后全场病死猪年产生量为</w:t>
      </w:r>
      <w:r w:rsidRPr="00BB7B26">
        <w:t>7</w:t>
      </w:r>
      <w:r w:rsidR="00385CE8" w:rsidRPr="00BB7B26">
        <w:rPr>
          <w:rFonts w:hint="eastAsia"/>
        </w:rPr>
        <w:t>.5</w:t>
      </w:r>
      <w:r w:rsidRPr="00BB7B26">
        <w:t>t/a</w:t>
      </w:r>
      <w:r w:rsidR="00AA7298" w:rsidRPr="00BB7B26">
        <w:rPr>
          <w:rFonts w:hint="eastAsia"/>
        </w:rPr>
        <w:t>，暂存于冻库，及时外委处置</w:t>
      </w:r>
      <w:r w:rsidRPr="00BB7B26">
        <w:rPr>
          <w:rFonts w:hint="eastAsia"/>
        </w:rPr>
        <w:t>。</w:t>
      </w:r>
    </w:p>
    <w:p w:rsidR="004077A6" w:rsidRPr="00BB7B26" w:rsidRDefault="00652978" w:rsidP="004077A6">
      <w:pPr>
        <w:ind w:firstLine="480"/>
      </w:pPr>
      <w:r w:rsidRPr="00BB7B26">
        <w:rPr>
          <w:rFonts w:hint="eastAsia"/>
        </w:rPr>
        <w:t>（</w:t>
      </w:r>
      <w:r w:rsidRPr="00BB7B26">
        <w:rPr>
          <w:rFonts w:hint="eastAsia"/>
        </w:rPr>
        <w:t>3</w:t>
      </w:r>
      <w:r w:rsidRPr="00BB7B26">
        <w:rPr>
          <w:rFonts w:hint="eastAsia"/>
        </w:rPr>
        <w:t>）</w:t>
      </w:r>
      <w:r w:rsidR="004077A6" w:rsidRPr="00BB7B26">
        <w:rPr>
          <w:rFonts w:hint="eastAsia"/>
        </w:rPr>
        <w:t>卫生防疫废物</w:t>
      </w:r>
    </w:p>
    <w:p w:rsidR="00652978" w:rsidRPr="00BB7B26" w:rsidRDefault="004077A6" w:rsidP="004077A6">
      <w:pPr>
        <w:ind w:firstLine="480"/>
      </w:pPr>
      <w:r w:rsidRPr="00BB7B26">
        <w:rPr>
          <w:rFonts w:hint="eastAsia"/>
        </w:rPr>
        <w:t>生猪在生长过程接种免疫或发病期接受治疗产生的少量卫生防疫废物，类比同类型养殖场，每头猪防疫产生卫生防疫废物量约为</w:t>
      </w:r>
      <w:r w:rsidRPr="00BB7B26">
        <w:t>0.005kg</w:t>
      </w:r>
      <w:r w:rsidRPr="00BB7B26">
        <w:rPr>
          <w:rFonts w:hint="eastAsia"/>
        </w:rPr>
        <w:t>，全场产生量约为</w:t>
      </w:r>
      <w:r w:rsidRPr="00BB7B26">
        <w:t>0.0</w:t>
      </w:r>
      <w:r w:rsidR="00652978" w:rsidRPr="00BB7B26">
        <w:rPr>
          <w:rFonts w:hint="eastAsia"/>
        </w:rPr>
        <w:t>75t</w:t>
      </w:r>
      <w:r w:rsidRPr="00BB7B26">
        <w:t>/a</w:t>
      </w:r>
      <w:r w:rsidRPr="00BB7B26">
        <w:rPr>
          <w:rFonts w:hint="eastAsia"/>
        </w:rPr>
        <w:t>。根据国家《医疗废物管理条例》，动物诊疗废弃物不属于医疗废物，收集后委托当地兽医主管部门带走处置。</w:t>
      </w:r>
    </w:p>
    <w:p w:rsidR="004077A6" w:rsidRPr="00BB7B26" w:rsidRDefault="00652978" w:rsidP="004077A6">
      <w:pPr>
        <w:ind w:firstLine="480"/>
      </w:pPr>
      <w:r w:rsidRPr="00BB7B26">
        <w:rPr>
          <w:rFonts w:hint="eastAsia"/>
        </w:rPr>
        <w:t>（</w:t>
      </w:r>
      <w:r w:rsidRPr="00BB7B26">
        <w:rPr>
          <w:rFonts w:hint="eastAsia"/>
        </w:rPr>
        <w:t>4</w:t>
      </w:r>
      <w:r w:rsidRPr="00BB7B26">
        <w:rPr>
          <w:rFonts w:hint="eastAsia"/>
        </w:rPr>
        <w:t>）</w:t>
      </w:r>
      <w:r w:rsidR="004077A6" w:rsidRPr="00BB7B26">
        <w:rPr>
          <w:rFonts w:hint="eastAsia"/>
        </w:rPr>
        <w:t>沼渣</w:t>
      </w:r>
    </w:p>
    <w:p w:rsidR="004077A6" w:rsidRPr="00BB7B26" w:rsidRDefault="004077A6" w:rsidP="004077A6">
      <w:pPr>
        <w:ind w:firstLine="480"/>
      </w:pPr>
      <w:r w:rsidRPr="00BB7B26">
        <w:rPr>
          <w:rFonts w:hint="eastAsia"/>
        </w:rPr>
        <w:t>废水经固液分离后，进入厌氧反应的粪渣中有机物质在厌氧反应阶段被降解</w:t>
      </w:r>
      <w:r w:rsidRPr="00BB7B26">
        <w:t>50%</w:t>
      </w:r>
      <w:r w:rsidRPr="00BB7B26">
        <w:rPr>
          <w:rFonts w:hint="eastAsia"/>
        </w:rPr>
        <w:t>，</w:t>
      </w:r>
      <w:r w:rsidRPr="00BB7B26">
        <w:t>20%</w:t>
      </w:r>
      <w:r w:rsidRPr="00BB7B26">
        <w:rPr>
          <w:rFonts w:hint="eastAsia"/>
        </w:rPr>
        <w:t>进入沼液，</w:t>
      </w:r>
      <w:r w:rsidRPr="00BB7B26">
        <w:t>30%</w:t>
      </w:r>
      <w:r w:rsidRPr="00BB7B26">
        <w:rPr>
          <w:rFonts w:hint="eastAsia"/>
        </w:rPr>
        <w:t>转化为沼渣，沼渣实际产生量为</w:t>
      </w:r>
      <w:r w:rsidR="00652978" w:rsidRPr="00BB7B26">
        <w:rPr>
          <w:rFonts w:hint="eastAsia"/>
        </w:rPr>
        <w:t>341.55</w:t>
      </w:r>
      <w:r w:rsidRPr="00BB7B26">
        <w:t>/a</w:t>
      </w:r>
      <w:r w:rsidRPr="00BB7B26">
        <w:rPr>
          <w:rFonts w:hint="eastAsia"/>
        </w:rPr>
        <w:t>。沼渣从沼气池清理出来后和猪粪一起</w:t>
      </w:r>
      <w:r w:rsidR="00AA7298" w:rsidRPr="00BB7B26">
        <w:rPr>
          <w:rFonts w:hint="eastAsia"/>
        </w:rPr>
        <w:t>用于作物园施肥</w:t>
      </w:r>
      <w:r w:rsidRPr="00BB7B26">
        <w:rPr>
          <w:rFonts w:hint="eastAsia"/>
        </w:rPr>
        <w:t>。</w:t>
      </w:r>
    </w:p>
    <w:p w:rsidR="004077A6" w:rsidRPr="00BB7B26" w:rsidRDefault="00652978" w:rsidP="004077A6">
      <w:pPr>
        <w:ind w:firstLine="480"/>
      </w:pPr>
      <w:r w:rsidRPr="00BB7B26">
        <w:rPr>
          <w:rFonts w:hint="eastAsia"/>
        </w:rPr>
        <w:t>（</w:t>
      </w:r>
      <w:r w:rsidRPr="00BB7B26">
        <w:rPr>
          <w:rFonts w:hint="eastAsia"/>
        </w:rPr>
        <w:t>5</w:t>
      </w:r>
      <w:r w:rsidRPr="00BB7B26">
        <w:rPr>
          <w:rFonts w:hint="eastAsia"/>
        </w:rPr>
        <w:t>）</w:t>
      </w:r>
      <w:r w:rsidR="004077A6" w:rsidRPr="00BB7B26">
        <w:rPr>
          <w:rFonts w:hint="eastAsia"/>
        </w:rPr>
        <w:t>废脱硫剂</w:t>
      </w:r>
    </w:p>
    <w:p w:rsidR="004077A6" w:rsidRPr="00BB7B26" w:rsidRDefault="004077A6" w:rsidP="004077A6">
      <w:pPr>
        <w:ind w:firstLine="480"/>
      </w:pPr>
      <w:r w:rsidRPr="00BB7B26">
        <w:rPr>
          <w:rFonts w:hint="eastAsia"/>
        </w:rPr>
        <w:t>项目采用干法对沼气中硫化氢进行去除，沼气通过氧化铁等构成的填料层，使硫化氢氧化成单质硫或硫氧化物。根据《沼气常温氧化铁脱硫催化剂的研制》（武汉工程大学学报</w:t>
      </w:r>
      <w:r w:rsidRPr="00BB7B26">
        <w:t>2010.07</w:t>
      </w:r>
      <w:r w:rsidRPr="00BB7B26">
        <w:rPr>
          <w:rFonts w:hint="eastAsia"/>
        </w:rPr>
        <w:t>）</w:t>
      </w:r>
      <w:r w:rsidR="00652978" w:rsidRPr="00BB7B26">
        <w:rPr>
          <w:rFonts w:hint="eastAsia"/>
        </w:rPr>
        <w:t>，</w:t>
      </w:r>
      <w:r w:rsidRPr="00BB7B26">
        <w:rPr>
          <w:rFonts w:hint="eastAsia"/>
        </w:rPr>
        <w:t>常温下，理论上每</w:t>
      </w:r>
      <w:r w:rsidRPr="00BB7B26">
        <w:t>100g</w:t>
      </w:r>
      <w:r w:rsidRPr="00BB7B26">
        <w:rPr>
          <w:rFonts w:hint="eastAsia"/>
        </w:rPr>
        <w:t>活性氧化铁一次可吸收脱除</w:t>
      </w:r>
      <w:r w:rsidRPr="00BB7B26">
        <w:t>57.5g</w:t>
      </w:r>
      <w:r w:rsidRPr="00BB7B26">
        <w:rPr>
          <w:rFonts w:hint="eastAsia"/>
        </w:rPr>
        <w:t>硫化氢气体。项目建成后全场废脱硫剂产生量约为</w:t>
      </w:r>
      <w:r w:rsidR="00652978" w:rsidRPr="00BB7B26">
        <w:t>0.</w:t>
      </w:r>
      <w:r w:rsidR="00652978" w:rsidRPr="00BB7B26">
        <w:rPr>
          <w:rFonts w:hint="eastAsia"/>
        </w:rPr>
        <w:t>0</w:t>
      </w:r>
      <w:r w:rsidRPr="00BB7B26">
        <w:t>1</w:t>
      </w:r>
      <w:r w:rsidR="00652978" w:rsidRPr="00BB7B26">
        <w:rPr>
          <w:rFonts w:hint="eastAsia"/>
        </w:rPr>
        <w:t>5</w:t>
      </w:r>
      <w:r w:rsidRPr="00BB7B26">
        <w:t>t/a</w:t>
      </w:r>
      <w:r w:rsidRPr="00BB7B26">
        <w:rPr>
          <w:rFonts w:hint="eastAsia"/>
        </w:rPr>
        <w:t>。沼气脱硫装置中失去活性的废脱硫剂（主要成分为氧化铁）属于一般固废，由生产厂家统一回收处置。</w:t>
      </w:r>
    </w:p>
    <w:p w:rsidR="006B3AEF" w:rsidRPr="00BB7B26" w:rsidRDefault="00652978" w:rsidP="004077A6">
      <w:pPr>
        <w:ind w:firstLine="480"/>
      </w:pPr>
      <w:r w:rsidRPr="00BB7B26">
        <w:rPr>
          <w:rFonts w:hint="eastAsia"/>
        </w:rPr>
        <w:t>（</w:t>
      </w:r>
      <w:r w:rsidRPr="00BB7B26">
        <w:rPr>
          <w:rFonts w:hint="eastAsia"/>
        </w:rPr>
        <w:t>6</w:t>
      </w:r>
      <w:r w:rsidRPr="00BB7B26">
        <w:rPr>
          <w:rFonts w:hint="eastAsia"/>
        </w:rPr>
        <w:t>）</w:t>
      </w:r>
      <w:r w:rsidR="00DE4E52" w:rsidRPr="00BB7B26">
        <w:rPr>
          <w:rFonts w:hint="eastAsia"/>
        </w:rPr>
        <w:t>办公生活垃圾</w:t>
      </w:r>
    </w:p>
    <w:p w:rsidR="006B3AEF" w:rsidRPr="00BB7B26" w:rsidRDefault="00DE4E52" w:rsidP="004077A6">
      <w:pPr>
        <w:ind w:firstLine="480"/>
      </w:pPr>
      <w:r w:rsidRPr="00BB7B26">
        <w:rPr>
          <w:rFonts w:hint="eastAsia"/>
        </w:rPr>
        <w:t>项目劳动定员</w:t>
      </w:r>
      <w:r w:rsidR="00652978" w:rsidRPr="00BB7B26">
        <w:rPr>
          <w:rFonts w:hint="eastAsia"/>
        </w:rPr>
        <w:t>12</w:t>
      </w:r>
      <w:r w:rsidRPr="00BB7B26">
        <w:rPr>
          <w:rFonts w:hint="eastAsia"/>
        </w:rPr>
        <w:t>人，办公生活垃圾量产生量按</w:t>
      </w:r>
      <w:r w:rsidRPr="00BB7B26">
        <w:t>0.5kg/</w:t>
      </w:r>
      <w:r w:rsidRPr="00BB7B26">
        <w:rPr>
          <w:rFonts w:hint="eastAsia"/>
        </w:rPr>
        <w:t>人·</w:t>
      </w:r>
      <w:r w:rsidRPr="00BB7B26">
        <w:t>d</w:t>
      </w:r>
      <w:r w:rsidRPr="00BB7B26">
        <w:rPr>
          <w:rFonts w:hint="eastAsia"/>
        </w:rPr>
        <w:t>计，年工作</w:t>
      </w:r>
      <w:r w:rsidRPr="00BB7B26">
        <w:t>3</w:t>
      </w:r>
      <w:r w:rsidR="00652978" w:rsidRPr="00BB7B26">
        <w:rPr>
          <w:rFonts w:hint="eastAsia"/>
        </w:rPr>
        <w:t>65</w:t>
      </w:r>
      <w:r w:rsidRPr="00BB7B26">
        <w:rPr>
          <w:rFonts w:hint="eastAsia"/>
        </w:rPr>
        <w:t>天，则运营期间办公生活垃圾的产生量为</w:t>
      </w:r>
      <w:r w:rsidR="00652978" w:rsidRPr="00BB7B26">
        <w:rPr>
          <w:rFonts w:hint="eastAsia"/>
        </w:rPr>
        <w:t>2.19</w:t>
      </w:r>
      <w:r w:rsidRPr="00BB7B26">
        <w:t>t/a</w:t>
      </w:r>
      <w:r w:rsidRPr="00BB7B26">
        <w:rPr>
          <w:rFonts w:hint="eastAsia"/>
        </w:rPr>
        <w:t>，收集后由环卫部门清运处理。</w:t>
      </w:r>
    </w:p>
    <w:p w:rsidR="00DC7D9D" w:rsidRPr="00BB7B26" w:rsidRDefault="00DC7D9D" w:rsidP="00DC7D9D">
      <w:pPr>
        <w:spacing w:line="240" w:lineRule="auto"/>
        <w:ind w:firstLine="482"/>
        <w:jc w:val="center"/>
        <w:rPr>
          <w:b/>
        </w:rPr>
      </w:pPr>
      <w:r w:rsidRPr="00BB7B26">
        <w:rPr>
          <w:rFonts w:hint="eastAsia"/>
          <w:b/>
        </w:rPr>
        <w:t>表</w:t>
      </w:r>
      <w:r w:rsidR="00DB33B6" w:rsidRPr="00BB7B26">
        <w:rPr>
          <w:rFonts w:hint="eastAsia"/>
          <w:b/>
        </w:rPr>
        <w:t>5</w:t>
      </w:r>
      <w:r w:rsidR="00873BBA" w:rsidRPr="00BB7B26">
        <w:rPr>
          <w:rFonts w:hint="eastAsia"/>
          <w:b/>
        </w:rPr>
        <w:t>-</w:t>
      </w:r>
      <w:r w:rsidR="00DB33B6" w:rsidRPr="00BB7B26">
        <w:rPr>
          <w:rFonts w:hint="eastAsia"/>
          <w:b/>
        </w:rPr>
        <w:t>25</w:t>
      </w:r>
      <w:r w:rsidRPr="00BB7B26">
        <w:rPr>
          <w:rFonts w:hint="eastAsia"/>
          <w:b/>
        </w:rPr>
        <w:t xml:space="preserve">  </w:t>
      </w:r>
      <w:r w:rsidR="00652978" w:rsidRPr="00BB7B26">
        <w:rPr>
          <w:rFonts w:hint="eastAsia"/>
          <w:b/>
        </w:rPr>
        <w:t>项目建成后全场</w:t>
      </w:r>
      <w:r w:rsidRPr="00BB7B26">
        <w:rPr>
          <w:rFonts w:hint="eastAsia"/>
          <w:b/>
        </w:rPr>
        <w:t>固体废物</w:t>
      </w:r>
      <w:r w:rsidR="004077A6" w:rsidRPr="00BB7B26">
        <w:rPr>
          <w:rFonts w:hint="eastAsia"/>
          <w:b/>
          <w:kern w:val="0"/>
        </w:rPr>
        <w:t>产排</w:t>
      </w:r>
      <w:r w:rsidRPr="00BB7B26">
        <w:rPr>
          <w:rFonts w:hint="eastAsia"/>
          <w:b/>
        </w:rPr>
        <w:t>情况表</w:t>
      </w:r>
    </w:p>
    <w:tbl>
      <w:tblPr>
        <w:tblW w:w="5000" w:type="pct"/>
        <w:tblBorders>
          <w:top w:val="single" w:sz="12" w:space="0" w:color="auto"/>
          <w:bottom w:val="single" w:sz="12" w:space="0" w:color="auto"/>
          <w:insideH w:val="single" w:sz="6" w:space="0" w:color="000000"/>
          <w:insideV w:val="single" w:sz="4" w:space="0" w:color="000000"/>
        </w:tblBorders>
        <w:tblCellMar>
          <w:left w:w="0" w:type="dxa"/>
          <w:right w:w="0" w:type="dxa"/>
        </w:tblCellMar>
        <w:tblLook w:val="04A0"/>
      </w:tblPr>
      <w:tblGrid>
        <w:gridCol w:w="608"/>
        <w:gridCol w:w="1397"/>
        <w:gridCol w:w="1419"/>
        <w:gridCol w:w="1110"/>
        <w:gridCol w:w="970"/>
        <w:gridCol w:w="2610"/>
        <w:gridCol w:w="956"/>
      </w:tblGrid>
      <w:tr w:rsidR="004077A6" w:rsidRPr="00BB7B26" w:rsidTr="00652978">
        <w:trPr>
          <w:trHeight w:val="340"/>
        </w:trPr>
        <w:tc>
          <w:tcPr>
            <w:tcW w:w="335"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序号</w:t>
            </w:r>
          </w:p>
        </w:tc>
        <w:tc>
          <w:tcPr>
            <w:tcW w:w="770"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产生环节</w:t>
            </w:r>
          </w:p>
        </w:tc>
        <w:tc>
          <w:tcPr>
            <w:tcW w:w="782"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名称</w:t>
            </w:r>
          </w:p>
        </w:tc>
        <w:tc>
          <w:tcPr>
            <w:tcW w:w="612"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固废性质</w:t>
            </w:r>
          </w:p>
        </w:tc>
        <w:tc>
          <w:tcPr>
            <w:tcW w:w="535"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产生量</w:t>
            </w:r>
          </w:p>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w:t>
            </w:r>
            <w:r w:rsidRPr="00BB7B26">
              <w:rPr>
                <w:rFonts w:ascii="Times New Roman" w:hAnsi="Times New Roman"/>
                <w:kern w:val="2"/>
                <w:sz w:val="21"/>
                <w:szCs w:val="21"/>
              </w:rPr>
              <w:t>t/a</w:t>
            </w:r>
            <w:r w:rsidRPr="00BB7B26">
              <w:rPr>
                <w:rFonts w:ascii="Times New Roman" w:hAnsi="宋体"/>
                <w:kern w:val="2"/>
                <w:sz w:val="21"/>
                <w:szCs w:val="21"/>
              </w:rPr>
              <w:t>）</w:t>
            </w:r>
          </w:p>
        </w:tc>
        <w:tc>
          <w:tcPr>
            <w:tcW w:w="1439"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处置措施</w:t>
            </w:r>
          </w:p>
        </w:tc>
        <w:tc>
          <w:tcPr>
            <w:tcW w:w="527" w:type="pct"/>
            <w:tcBorders>
              <w:bottom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排放量</w:t>
            </w:r>
          </w:p>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w:t>
            </w:r>
            <w:r w:rsidRPr="00BB7B26">
              <w:rPr>
                <w:rFonts w:ascii="Times New Roman" w:hAnsi="Times New Roman"/>
                <w:kern w:val="2"/>
                <w:sz w:val="21"/>
                <w:szCs w:val="21"/>
              </w:rPr>
              <w:t>t/a</w:t>
            </w:r>
            <w:r w:rsidRPr="00BB7B26">
              <w:rPr>
                <w:rFonts w:ascii="Times New Roman" w:hAnsi="宋体"/>
                <w:kern w:val="2"/>
                <w:sz w:val="21"/>
                <w:szCs w:val="21"/>
              </w:rPr>
              <w:t>）</w:t>
            </w:r>
          </w:p>
        </w:tc>
      </w:tr>
      <w:tr w:rsidR="004077A6" w:rsidRPr="00BB7B26" w:rsidTr="00652978">
        <w:trPr>
          <w:trHeight w:val="340"/>
        </w:trPr>
        <w:tc>
          <w:tcPr>
            <w:tcW w:w="335" w:type="pct"/>
            <w:tcBorders>
              <w:top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770" w:type="pct"/>
            <w:tcBorders>
              <w:top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固液分离</w:t>
            </w:r>
          </w:p>
        </w:tc>
        <w:tc>
          <w:tcPr>
            <w:tcW w:w="782" w:type="pct"/>
            <w:tcBorders>
              <w:top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猪粪</w:t>
            </w:r>
          </w:p>
        </w:tc>
        <w:tc>
          <w:tcPr>
            <w:tcW w:w="612" w:type="pct"/>
            <w:tcBorders>
              <w:top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tcBorders>
              <w:top w:val="single" w:sz="12" w:space="0" w:color="auto"/>
            </w:tcBorders>
            <w:vAlign w:val="center"/>
            <w:hideMark/>
          </w:tcPr>
          <w:p w:rsidR="004077A6" w:rsidRPr="00BB7B26" w:rsidRDefault="00D74942"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455.4</w:t>
            </w:r>
          </w:p>
        </w:tc>
        <w:tc>
          <w:tcPr>
            <w:tcW w:w="1439" w:type="pct"/>
            <w:tcBorders>
              <w:top w:val="single" w:sz="12" w:space="0" w:color="auto"/>
            </w:tcBorders>
            <w:vAlign w:val="center"/>
            <w:hideMark/>
          </w:tcPr>
          <w:p w:rsidR="004077A6" w:rsidRPr="00BB7B26" w:rsidRDefault="00AA7298"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用于作物园施肥</w:t>
            </w:r>
          </w:p>
        </w:tc>
        <w:tc>
          <w:tcPr>
            <w:tcW w:w="527" w:type="pct"/>
            <w:tcBorders>
              <w:top w:val="single" w:sz="12" w:space="0" w:color="auto"/>
            </w:tcBorders>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4077A6" w:rsidRPr="00BB7B26" w:rsidTr="00652978">
        <w:trPr>
          <w:trHeight w:val="340"/>
        </w:trPr>
        <w:tc>
          <w:tcPr>
            <w:tcW w:w="335" w:type="pct"/>
            <w:vAlign w:val="center"/>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w:t>
            </w:r>
          </w:p>
        </w:tc>
        <w:tc>
          <w:tcPr>
            <w:tcW w:w="770" w:type="pct"/>
            <w:vAlign w:val="center"/>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养殖过程</w:t>
            </w:r>
          </w:p>
        </w:tc>
        <w:tc>
          <w:tcPr>
            <w:tcW w:w="782" w:type="pct"/>
            <w:vAlign w:val="center"/>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病死猪只</w:t>
            </w:r>
          </w:p>
        </w:tc>
        <w:tc>
          <w:tcPr>
            <w:tcW w:w="612" w:type="pct"/>
            <w:vAlign w:val="center"/>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w:t>
            </w:r>
            <w:r w:rsidR="00D74942" w:rsidRPr="00BB7B26">
              <w:rPr>
                <w:rFonts w:ascii="Times New Roman" w:hAnsi="Times New Roman" w:hint="eastAsia"/>
                <w:kern w:val="2"/>
                <w:sz w:val="21"/>
                <w:szCs w:val="21"/>
              </w:rPr>
              <w:t>.5</w:t>
            </w:r>
          </w:p>
        </w:tc>
        <w:tc>
          <w:tcPr>
            <w:tcW w:w="1439" w:type="pct"/>
            <w:vAlign w:val="center"/>
            <w:hideMark/>
          </w:tcPr>
          <w:p w:rsidR="004077A6" w:rsidRPr="00BB7B26" w:rsidRDefault="004077A6" w:rsidP="00AA729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暂存于</w:t>
            </w:r>
            <w:r w:rsidR="00AA7298" w:rsidRPr="00BB7B26">
              <w:rPr>
                <w:rFonts w:ascii="Times New Roman" w:hAnsi="宋体" w:hint="eastAsia"/>
                <w:kern w:val="2"/>
                <w:sz w:val="21"/>
                <w:szCs w:val="21"/>
              </w:rPr>
              <w:t>冻库，及时外委处置</w:t>
            </w:r>
          </w:p>
        </w:tc>
        <w:tc>
          <w:tcPr>
            <w:tcW w:w="527" w:type="pct"/>
            <w:vAlign w:val="center"/>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4077A6" w:rsidRPr="00BB7B26" w:rsidTr="00652978">
        <w:trPr>
          <w:trHeight w:val="340"/>
        </w:trPr>
        <w:tc>
          <w:tcPr>
            <w:tcW w:w="335" w:type="pct"/>
            <w:vAlign w:val="center"/>
            <w:hideMark/>
          </w:tcPr>
          <w:p w:rsidR="004077A6" w:rsidRPr="00BB7B26" w:rsidRDefault="00AA7298"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4</w:t>
            </w:r>
          </w:p>
        </w:tc>
        <w:tc>
          <w:tcPr>
            <w:tcW w:w="770"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防疫</w:t>
            </w:r>
          </w:p>
        </w:tc>
        <w:tc>
          <w:tcPr>
            <w:tcW w:w="782" w:type="pct"/>
            <w:vAlign w:val="center"/>
            <w:hideMark/>
          </w:tcPr>
          <w:p w:rsidR="004077A6" w:rsidRPr="00BB7B26" w:rsidRDefault="005A4349" w:rsidP="00652978">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防疫</w:t>
            </w:r>
            <w:r w:rsidR="004077A6" w:rsidRPr="00BB7B26">
              <w:rPr>
                <w:rFonts w:ascii="Times New Roman" w:hAnsi="宋体"/>
                <w:kern w:val="2"/>
                <w:sz w:val="21"/>
                <w:szCs w:val="21"/>
              </w:rPr>
              <w:t>废物</w:t>
            </w:r>
          </w:p>
        </w:tc>
        <w:tc>
          <w:tcPr>
            <w:tcW w:w="612"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0.07</w:t>
            </w:r>
            <w:r w:rsidR="00D74942" w:rsidRPr="00BB7B26">
              <w:rPr>
                <w:rFonts w:ascii="Times New Roman" w:hAnsi="Times New Roman" w:hint="eastAsia"/>
                <w:kern w:val="2"/>
                <w:sz w:val="21"/>
                <w:szCs w:val="21"/>
              </w:rPr>
              <w:t>5</w:t>
            </w:r>
          </w:p>
        </w:tc>
        <w:tc>
          <w:tcPr>
            <w:tcW w:w="1439" w:type="pct"/>
            <w:vAlign w:val="center"/>
            <w:hideMark/>
          </w:tcPr>
          <w:p w:rsidR="004077A6" w:rsidRPr="00BB7B26" w:rsidRDefault="004077A6" w:rsidP="00D74942">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收集后委托当地兽医主管部门带走处置</w:t>
            </w:r>
          </w:p>
        </w:tc>
        <w:tc>
          <w:tcPr>
            <w:tcW w:w="527"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4077A6" w:rsidRPr="00BB7B26" w:rsidTr="00652978">
        <w:trPr>
          <w:trHeight w:val="340"/>
        </w:trPr>
        <w:tc>
          <w:tcPr>
            <w:tcW w:w="335" w:type="pct"/>
            <w:vAlign w:val="center"/>
            <w:hideMark/>
          </w:tcPr>
          <w:p w:rsidR="004077A6" w:rsidRPr="00BB7B26" w:rsidRDefault="00AA7298"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5</w:t>
            </w:r>
          </w:p>
        </w:tc>
        <w:tc>
          <w:tcPr>
            <w:tcW w:w="770"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黑膜沼气池</w:t>
            </w:r>
          </w:p>
        </w:tc>
        <w:tc>
          <w:tcPr>
            <w:tcW w:w="782"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沼渣</w:t>
            </w:r>
          </w:p>
        </w:tc>
        <w:tc>
          <w:tcPr>
            <w:tcW w:w="612"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4077A6" w:rsidRPr="00BB7B26" w:rsidRDefault="00D74942" w:rsidP="00D74942">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341.55</w:t>
            </w:r>
          </w:p>
        </w:tc>
        <w:tc>
          <w:tcPr>
            <w:tcW w:w="1439" w:type="pct"/>
            <w:vAlign w:val="center"/>
            <w:hideMark/>
          </w:tcPr>
          <w:p w:rsidR="004077A6" w:rsidRPr="00BB7B26" w:rsidRDefault="00AA7298"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用于作物园施肥</w:t>
            </w:r>
          </w:p>
        </w:tc>
        <w:tc>
          <w:tcPr>
            <w:tcW w:w="527"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4077A6" w:rsidRPr="00BB7B26" w:rsidTr="00652978">
        <w:trPr>
          <w:trHeight w:val="340"/>
        </w:trPr>
        <w:tc>
          <w:tcPr>
            <w:tcW w:w="335" w:type="pct"/>
            <w:vAlign w:val="center"/>
            <w:hideMark/>
          </w:tcPr>
          <w:p w:rsidR="004077A6" w:rsidRPr="00BB7B26" w:rsidRDefault="00AA7298"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6</w:t>
            </w:r>
          </w:p>
        </w:tc>
        <w:tc>
          <w:tcPr>
            <w:tcW w:w="770"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沼气脱硫</w:t>
            </w:r>
          </w:p>
        </w:tc>
        <w:tc>
          <w:tcPr>
            <w:tcW w:w="782"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废脱硫剂</w:t>
            </w:r>
          </w:p>
        </w:tc>
        <w:tc>
          <w:tcPr>
            <w:tcW w:w="612"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4077A6" w:rsidRPr="00BB7B26" w:rsidRDefault="004077A6" w:rsidP="00D74942">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0.1</w:t>
            </w:r>
            <w:r w:rsidR="00D74942" w:rsidRPr="00BB7B26">
              <w:rPr>
                <w:rFonts w:ascii="Times New Roman" w:hAnsi="Times New Roman" w:hint="eastAsia"/>
                <w:kern w:val="2"/>
                <w:sz w:val="21"/>
                <w:szCs w:val="21"/>
              </w:rPr>
              <w:t>5</w:t>
            </w:r>
          </w:p>
        </w:tc>
        <w:tc>
          <w:tcPr>
            <w:tcW w:w="1439"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由厂家带走回收处置</w:t>
            </w:r>
          </w:p>
        </w:tc>
        <w:tc>
          <w:tcPr>
            <w:tcW w:w="527"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4077A6" w:rsidRPr="00BB7B26" w:rsidTr="00652978">
        <w:trPr>
          <w:trHeight w:val="340"/>
        </w:trPr>
        <w:tc>
          <w:tcPr>
            <w:tcW w:w="335" w:type="pct"/>
            <w:vAlign w:val="center"/>
            <w:hideMark/>
          </w:tcPr>
          <w:p w:rsidR="004077A6" w:rsidRPr="00BB7B26" w:rsidRDefault="00AA7298"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7</w:t>
            </w:r>
          </w:p>
        </w:tc>
        <w:tc>
          <w:tcPr>
            <w:tcW w:w="770"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员工生活</w:t>
            </w:r>
          </w:p>
        </w:tc>
        <w:tc>
          <w:tcPr>
            <w:tcW w:w="782"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生活垃圾</w:t>
            </w:r>
          </w:p>
        </w:tc>
        <w:tc>
          <w:tcPr>
            <w:tcW w:w="612" w:type="pct"/>
            <w:vAlign w:val="center"/>
            <w:hideMark/>
          </w:tcPr>
          <w:p w:rsidR="004077A6" w:rsidRPr="00BB7B26" w:rsidRDefault="005A4349"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生活垃圾</w:t>
            </w:r>
          </w:p>
        </w:tc>
        <w:tc>
          <w:tcPr>
            <w:tcW w:w="535" w:type="pct"/>
            <w:vAlign w:val="center"/>
            <w:hideMark/>
          </w:tcPr>
          <w:p w:rsidR="004077A6" w:rsidRPr="00BB7B26" w:rsidRDefault="00D74942"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2.19</w:t>
            </w:r>
          </w:p>
        </w:tc>
        <w:tc>
          <w:tcPr>
            <w:tcW w:w="1439"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委托环卫部门清运</w:t>
            </w:r>
          </w:p>
        </w:tc>
        <w:tc>
          <w:tcPr>
            <w:tcW w:w="527" w:type="pct"/>
            <w:vAlign w:val="center"/>
            <w:hideMark/>
          </w:tcPr>
          <w:p w:rsidR="004077A6" w:rsidRPr="00BB7B26" w:rsidRDefault="004077A6" w:rsidP="00652978">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bl>
    <w:p w:rsidR="004077A6" w:rsidRPr="00BB7B26" w:rsidRDefault="004077A6" w:rsidP="00DC7D9D">
      <w:pPr>
        <w:spacing w:line="240" w:lineRule="auto"/>
        <w:ind w:firstLine="482"/>
        <w:jc w:val="center"/>
        <w:rPr>
          <w:b/>
        </w:rPr>
      </w:pPr>
    </w:p>
    <w:p w:rsidR="004077A6" w:rsidRPr="00BB7B26" w:rsidRDefault="00BE1DA4" w:rsidP="00BE1DA4">
      <w:pPr>
        <w:pStyle w:val="afffb"/>
        <w:tabs>
          <w:tab w:val="left" w:pos="1488"/>
        </w:tabs>
        <w:kinsoku w:val="0"/>
        <w:overflowPunct w:val="0"/>
        <w:autoSpaceDE w:val="0"/>
        <w:autoSpaceDN w:val="0"/>
        <w:spacing w:line="360" w:lineRule="auto"/>
        <w:ind w:firstLineChars="0" w:firstLine="0"/>
        <w:outlineLvl w:val="2"/>
        <w:rPr>
          <w:rFonts w:ascii="Times New Roman" w:hAnsi="Times New Roman"/>
          <w:b/>
          <w:bCs/>
          <w:sz w:val="24"/>
          <w:szCs w:val="24"/>
        </w:rPr>
      </w:pPr>
      <w:bookmarkStart w:id="218" w:name="_Toc224144843"/>
      <w:r w:rsidRPr="00BB7B26">
        <w:rPr>
          <w:rFonts w:ascii="Times New Roman" w:hAnsi="Times New Roman" w:hint="eastAsia"/>
          <w:b/>
          <w:kern w:val="20"/>
          <w:sz w:val="24"/>
          <w:szCs w:val="24"/>
        </w:rPr>
        <w:t>5</w:t>
      </w:r>
      <w:r w:rsidR="00733241" w:rsidRPr="00BB7B26">
        <w:rPr>
          <w:rFonts w:ascii="Times New Roman" w:hAnsi="Times New Roman"/>
          <w:b/>
          <w:kern w:val="20"/>
          <w:sz w:val="24"/>
          <w:szCs w:val="24"/>
        </w:rPr>
        <w:t>.2.</w:t>
      </w:r>
      <w:r w:rsidRPr="00BB7B26">
        <w:rPr>
          <w:rFonts w:ascii="Times New Roman" w:hAnsi="Times New Roman" w:hint="eastAsia"/>
          <w:b/>
          <w:kern w:val="20"/>
          <w:sz w:val="24"/>
          <w:szCs w:val="24"/>
        </w:rPr>
        <w:t>4</w:t>
      </w:r>
      <w:r w:rsidR="00733241" w:rsidRPr="00BB7B26">
        <w:rPr>
          <w:rFonts w:ascii="Times New Roman" w:hAnsi="Times New Roman"/>
          <w:b/>
          <w:kern w:val="20"/>
          <w:sz w:val="24"/>
          <w:szCs w:val="24"/>
        </w:rPr>
        <w:t xml:space="preserve"> </w:t>
      </w:r>
      <w:r w:rsidR="004077A6" w:rsidRPr="00BB7B26">
        <w:rPr>
          <w:rFonts w:ascii="Times New Roman" w:hAnsi="宋体"/>
          <w:b/>
          <w:bCs/>
          <w:sz w:val="24"/>
          <w:szCs w:val="24"/>
        </w:rPr>
        <w:t>项目污染物产排情况汇总</w:t>
      </w:r>
      <w:bookmarkEnd w:id="218"/>
    </w:p>
    <w:p w:rsidR="004077A6" w:rsidRPr="00BB7B26" w:rsidRDefault="004077A6" w:rsidP="004077A6">
      <w:pPr>
        <w:ind w:firstLine="480"/>
      </w:pPr>
      <w:r w:rsidRPr="00BB7B26">
        <w:rPr>
          <w:rFonts w:hint="eastAsia"/>
        </w:rPr>
        <w:t>项目建成后全场污染物产生及排放汇总见</w:t>
      </w:r>
      <w:r w:rsidR="00733241" w:rsidRPr="00BB7B26">
        <w:rPr>
          <w:rFonts w:hint="eastAsia"/>
        </w:rPr>
        <w:t>下</w:t>
      </w:r>
      <w:r w:rsidRPr="00BB7B26">
        <w:rPr>
          <w:rFonts w:hint="eastAsia"/>
        </w:rPr>
        <w:t>表。</w:t>
      </w:r>
    </w:p>
    <w:p w:rsidR="004077A6" w:rsidRPr="00BB7B26" w:rsidRDefault="004077A6" w:rsidP="00DB33B6">
      <w:pPr>
        <w:pStyle w:val="Heading4"/>
        <w:tabs>
          <w:tab w:val="left" w:pos="1159"/>
        </w:tabs>
        <w:kinsoku w:val="0"/>
        <w:overflowPunct w:val="0"/>
        <w:adjustRightInd/>
        <w:ind w:left="0"/>
        <w:jc w:val="center"/>
        <w:outlineLvl w:val="9"/>
        <w:rPr>
          <w:rFonts w:ascii="Times New Roman" w:cs="Times New Roman"/>
        </w:rPr>
      </w:pPr>
      <w:r w:rsidRPr="00BB7B26">
        <w:rPr>
          <w:rFonts w:ascii="Times New Roman" w:cs="Times New Roman"/>
        </w:rPr>
        <w:t>表</w:t>
      </w:r>
      <w:r w:rsidRPr="00BB7B26">
        <w:rPr>
          <w:rFonts w:ascii="Times New Roman" w:cs="Times New Roman"/>
          <w:spacing w:val="-62"/>
        </w:rPr>
        <w:t xml:space="preserve"> </w:t>
      </w:r>
      <w:r w:rsidRPr="00BB7B26">
        <w:rPr>
          <w:rFonts w:ascii="Times New Roman" w:cs="Times New Roman"/>
        </w:rPr>
        <w:t>5</w:t>
      </w:r>
      <w:r w:rsidR="00DB33B6" w:rsidRPr="00BB7B26">
        <w:rPr>
          <w:rFonts w:ascii="Times New Roman" w:cs="Times New Roman"/>
        </w:rPr>
        <w:t>-26</w:t>
      </w:r>
      <w:r w:rsidR="00733241" w:rsidRPr="00BB7B26">
        <w:rPr>
          <w:rFonts w:ascii="Times New Roman" w:cs="Times New Roman"/>
        </w:rPr>
        <w:t xml:space="preserve">  </w:t>
      </w:r>
      <w:r w:rsidRPr="00BB7B26">
        <w:rPr>
          <w:rFonts w:ascii="Times New Roman" w:cs="Times New Roman"/>
        </w:rPr>
        <w:t>项目建成后全场</w:t>
      </w:r>
      <w:r w:rsidRPr="00BB7B26">
        <w:rPr>
          <w:rFonts w:ascii="Times New Roman" w:cs="Times New Roman"/>
        </w:rPr>
        <w:t>“</w:t>
      </w:r>
      <w:r w:rsidRPr="00BB7B26">
        <w:rPr>
          <w:rFonts w:ascii="Times New Roman" w:cs="Times New Roman"/>
        </w:rPr>
        <w:t>三废</w:t>
      </w:r>
      <w:r w:rsidRPr="00BB7B26">
        <w:rPr>
          <w:rFonts w:ascii="Times New Roman" w:cs="Times New Roman"/>
        </w:rPr>
        <w:t>”</w:t>
      </w:r>
      <w:r w:rsidRPr="00BB7B26">
        <w:rPr>
          <w:rFonts w:ascii="Times New Roman" w:cs="Times New Roman"/>
        </w:rPr>
        <w:t>产生与排放情况一览表</w:t>
      </w:r>
    </w:p>
    <w:tbl>
      <w:tblPr>
        <w:tblW w:w="5000" w:type="pct"/>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1149"/>
        <w:gridCol w:w="1881"/>
        <w:gridCol w:w="1511"/>
        <w:gridCol w:w="1511"/>
        <w:gridCol w:w="1511"/>
        <w:gridCol w:w="1507"/>
      </w:tblGrid>
      <w:tr w:rsidR="004077A6" w:rsidRPr="00BB7B26" w:rsidTr="0011564B">
        <w:trPr>
          <w:trHeight w:val="340"/>
        </w:trPr>
        <w:tc>
          <w:tcPr>
            <w:tcW w:w="1670" w:type="pct"/>
            <w:gridSpan w:val="2"/>
            <w:tcBorders>
              <w:bottom w:val="single" w:sz="12" w:space="0" w:color="auto"/>
            </w:tcBorders>
            <w:vAlign w:val="center"/>
            <w:hideMark/>
          </w:tcPr>
          <w:p w:rsidR="004077A6" w:rsidRPr="00BB7B26" w:rsidRDefault="004077A6" w:rsidP="00733241">
            <w:pPr>
              <w:spacing w:line="240" w:lineRule="auto"/>
              <w:ind w:firstLineChars="0" w:firstLine="0"/>
              <w:contextualSpacing/>
              <w:jc w:val="center"/>
              <w:rPr>
                <w:sz w:val="21"/>
                <w:szCs w:val="21"/>
              </w:rPr>
            </w:pPr>
            <w:r w:rsidRPr="00BB7B26">
              <w:rPr>
                <w:rFonts w:hAnsi="宋体"/>
                <w:sz w:val="21"/>
                <w:szCs w:val="21"/>
              </w:rPr>
              <w:t>污染物名称</w:t>
            </w:r>
          </w:p>
        </w:tc>
        <w:tc>
          <w:tcPr>
            <w:tcW w:w="833" w:type="pct"/>
            <w:tcBorders>
              <w:bottom w:val="single" w:sz="12" w:space="0" w:color="auto"/>
            </w:tcBorders>
            <w:vAlign w:val="center"/>
            <w:hideMark/>
          </w:tcPr>
          <w:p w:rsidR="004077A6" w:rsidRPr="00BB7B26" w:rsidRDefault="004077A6" w:rsidP="00733241">
            <w:pPr>
              <w:spacing w:line="240" w:lineRule="auto"/>
              <w:ind w:firstLineChars="0" w:firstLine="0"/>
              <w:contextualSpacing/>
              <w:jc w:val="center"/>
              <w:rPr>
                <w:sz w:val="21"/>
                <w:szCs w:val="21"/>
              </w:rPr>
            </w:pPr>
            <w:r w:rsidRPr="00BB7B26">
              <w:rPr>
                <w:rFonts w:hAnsi="宋体"/>
                <w:sz w:val="21"/>
                <w:szCs w:val="21"/>
              </w:rPr>
              <w:t>单位</w:t>
            </w:r>
          </w:p>
        </w:tc>
        <w:tc>
          <w:tcPr>
            <w:tcW w:w="833" w:type="pct"/>
            <w:tcBorders>
              <w:bottom w:val="single" w:sz="12" w:space="0" w:color="auto"/>
            </w:tcBorders>
            <w:vAlign w:val="center"/>
            <w:hideMark/>
          </w:tcPr>
          <w:p w:rsidR="004077A6" w:rsidRPr="00BB7B26" w:rsidRDefault="004077A6" w:rsidP="00733241">
            <w:pPr>
              <w:spacing w:line="240" w:lineRule="auto"/>
              <w:ind w:firstLineChars="0" w:firstLine="0"/>
              <w:contextualSpacing/>
              <w:jc w:val="center"/>
              <w:rPr>
                <w:sz w:val="21"/>
                <w:szCs w:val="21"/>
              </w:rPr>
            </w:pPr>
            <w:r w:rsidRPr="00BB7B26">
              <w:rPr>
                <w:rFonts w:hAnsi="宋体"/>
                <w:sz w:val="21"/>
                <w:szCs w:val="21"/>
              </w:rPr>
              <w:t>产生量</w:t>
            </w:r>
          </w:p>
        </w:tc>
        <w:tc>
          <w:tcPr>
            <w:tcW w:w="833" w:type="pct"/>
            <w:tcBorders>
              <w:bottom w:val="single" w:sz="12" w:space="0" w:color="auto"/>
            </w:tcBorders>
            <w:vAlign w:val="center"/>
            <w:hideMark/>
          </w:tcPr>
          <w:p w:rsidR="004077A6" w:rsidRPr="00BB7B26" w:rsidRDefault="004077A6" w:rsidP="00733241">
            <w:pPr>
              <w:spacing w:line="240" w:lineRule="auto"/>
              <w:ind w:firstLineChars="0" w:firstLine="0"/>
              <w:contextualSpacing/>
              <w:jc w:val="center"/>
              <w:rPr>
                <w:sz w:val="21"/>
                <w:szCs w:val="21"/>
              </w:rPr>
            </w:pPr>
            <w:r w:rsidRPr="00BB7B26">
              <w:rPr>
                <w:rFonts w:hAnsi="宋体"/>
                <w:sz w:val="21"/>
                <w:szCs w:val="21"/>
              </w:rPr>
              <w:t>排放量</w:t>
            </w:r>
          </w:p>
        </w:tc>
        <w:tc>
          <w:tcPr>
            <w:tcW w:w="831" w:type="pct"/>
            <w:tcBorders>
              <w:bottom w:val="single" w:sz="12" w:space="0" w:color="auto"/>
            </w:tcBorders>
            <w:vAlign w:val="center"/>
            <w:hideMark/>
          </w:tcPr>
          <w:p w:rsidR="004077A6" w:rsidRPr="00BB7B26" w:rsidRDefault="004077A6" w:rsidP="00733241">
            <w:pPr>
              <w:spacing w:line="240" w:lineRule="auto"/>
              <w:ind w:firstLineChars="0" w:firstLine="0"/>
              <w:contextualSpacing/>
              <w:jc w:val="center"/>
              <w:rPr>
                <w:sz w:val="21"/>
                <w:szCs w:val="21"/>
              </w:rPr>
            </w:pPr>
            <w:r w:rsidRPr="00BB7B26">
              <w:rPr>
                <w:rFonts w:hAnsi="宋体"/>
                <w:sz w:val="21"/>
                <w:szCs w:val="21"/>
              </w:rPr>
              <w:t>削减量</w:t>
            </w:r>
          </w:p>
        </w:tc>
      </w:tr>
      <w:tr w:rsidR="00733241" w:rsidRPr="00BB7B26" w:rsidTr="0011564B">
        <w:trPr>
          <w:trHeight w:val="340"/>
        </w:trPr>
        <w:tc>
          <w:tcPr>
            <w:tcW w:w="633" w:type="pct"/>
            <w:vMerge w:val="restart"/>
            <w:tcBorders>
              <w:top w:val="single" w:sz="12" w:space="0" w:color="auto"/>
            </w:tcBorders>
            <w:vAlign w:val="center"/>
          </w:tcPr>
          <w:p w:rsidR="00733241" w:rsidRPr="00BB7B26" w:rsidRDefault="00733241" w:rsidP="00733241">
            <w:pPr>
              <w:spacing w:line="240" w:lineRule="auto"/>
              <w:ind w:firstLineChars="0" w:firstLine="0"/>
              <w:contextualSpacing/>
              <w:jc w:val="center"/>
              <w:rPr>
                <w:sz w:val="21"/>
                <w:szCs w:val="21"/>
              </w:rPr>
            </w:pPr>
            <w:r w:rsidRPr="00BB7B26">
              <w:rPr>
                <w:rFonts w:hAnsi="宋体"/>
                <w:sz w:val="21"/>
                <w:szCs w:val="21"/>
              </w:rPr>
              <w:t>废水</w:t>
            </w:r>
          </w:p>
        </w:tc>
        <w:tc>
          <w:tcPr>
            <w:tcW w:w="1037" w:type="pct"/>
            <w:tcBorders>
              <w:top w:val="single" w:sz="12" w:space="0" w:color="auto"/>
            </w:tcBorders>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Ansi="宋体"/>
                <w:sz w:val="21"/>
                <w:szCs w:val="21"/>
              </w:rPr>
              <w:t>废水总量</w:t>
            </w:r>
          </w:p>
        </w:tc>
        <w:tc>
          <w:tcPr>
            <w:tcW w:w="833" w:type="pct"/>
            <w:tcBorders>
              <w:top w:val="single" w:sz="12" w:space="0" w:color="auto"/>
            </w:tcBorders>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m</w:t>
            </w:r>
            <w:r w:rsidRPr="00BB7B26">
              <w:rPr>
                <w:rFonts w:hint="eastAsia"/>
                <w:sz w:val="21"/>
                <w:szCs w:val="21"/>
                <w:vertAlign w:val="superscript"/>
              </w:rPr>
              <w:t>3</w:t>
            </w:r>
            <w:r w:rsidRPr="00BB7B26">
              <w:rPr>
                <w:sz w:val="21"/>
                <w:szCs w:val="21"/>
              </w:rPr>
              <w:t>/a</w:t>
            </w:r>
          </w:p>
        </w:tc>
        <w:tc>
          <w:tcPr>
            <w:tcW w:w="833" w:type="pct"/>
            <w:tcBorders>
              <w:top w:val="single" w:sz="12" w:space="0" w:color="auto"/>
            </w:tcBorders>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6938.1</w:t>
            </w:r>
          </w:p>
        </w:tc>
        <w:tc>
          <w:tcPr>
            <w:tcW w:w="833" w:type="pct"/>
            <w:tcBorders>
              <w:top w:val="single" w:sz="12" w:space="0" w:color="auto"/>
            </w:tcBorders>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0</w:t>
            </w:r>
          </w:p>
        </w:tc>
        <w:tc>
          <w:tcPr>
            <w:tcW w:w="831" w:type="pct"/>
            <w:tcBorders>
              <w:top w:val="single" w:sz="12" w:space="0" w:color="auto"/>
            </w:tcBorders>
            <w:vAlign w:val="center"/>
            <w:hideMark/>
          </w:tcPr>
          <w:p w:rsidR="00733241" w:rsidRPr="00BB7B26" w:rsidRDefault="00733241" w:rsidP="00C305E8">
            <w:pPr>
              <w:spacing w:line="240" w:lineRule="auto"/>
              <w:ind w:firstLineChars="0" w:firstLine="0"/>
              <w:contextualSpacing/>
              <w:jc w:val="center"/>
              <w:rPr>
                <w:sz w:val="21"/>
                <w:szCs w:val="21"/>
              </w:rPr>
            </w:pPr>
            <w:r w:rsidRPr="00BB7B26">
              <w:rPr>
                <w:rFonts w:hint="eastAsia"/>
                <w:sz w:val="21"/>
                <w:szCs w:val="21"/>
              </w:rPr>
              <w:t>6938.1</w:t>
            </w:r>
          </w:p>
        </w:tc>
      </w:tr>
      <w:tr w:rsidR="00733241" w:rsidRPr="00BB7B26" w:rsidTr="00733241">
        <w:trPr>
          <w:trHeight w:val="340"/>
        </w:trPr>
        <w:tc>
          <w:tcPr>
            <w:tcW w:w="633" w:type="pct"/>
            <w:vMerge/>
            <w:vAlign w:val="center"/>
            <w:hideMark/>
          </w:tcPr>
          <w:p w:rsidR="00733241" w:rsidRPr="00BB7B26" w:rsidRDefault="00733241" w:rsidP="00733241">
            <w:pPr>
              <w:spacing w:line="240" w:lineRule="auto"/>
              <w:ind w:firstLineChars="0" w:firstLine="0"/>
              <w:contextualSpacing/>
              <w:jc w:val="center"/>
              <w:rPr>
                <w:sz w:val="21"/>
                <w:szCs w:val="21"/>
              </w:rPr>
            </w:pPr>
          </w:p>
        </w:tc>
        <w:tc>
          <w:tcPr>
            <w:tcW w:w="1037"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COD</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135.46</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733241" w:rsidRPr="00BB7B26" w:rsidRDefault="00733241" w:rsidP="00C305E8">
            <w:pPr>
              <w:spacing w:line="240" w:lineRule="auto"/>
              <w:ind w:firstLineChars="0" w:firstLine="0"/>
              <w:contextualSpacing/>
              <w:jc w:val="center"/>
              <w:rPr>
                <w:sz w:val="21"/>
                <w:szCs w:val="21"/>
              </w:rPr>
            </w:pPr>
            <w:r w:rsidRPr="00BB7B26">
              <w:rPr>
                <w:rFonts w:hint="eastAsia"/>
                <w:sz w:val="21"/>
                <w:szCs w:val="21"/>
              </w:rPr>
              <w:t>135.46</w:t>
            </w:r>
          </w:p>
        </w:tc>
      </w:tr>
      <w:tr w:rsidR="00733241" w:rsidRPr="00BB7B26" w:rsidTr="00733241">
        <w:trPr>
          <w:trHeight w:val="340"/>
        </w:trPr>
        <w:tc>
          <w:tcPr>
            <w:tcW w:w="633" w:type="pct"/>
            <w:vMerge/>
            <w:vAlign w:val="center"/>
            <w:hideMark/>
          </w:tcPr>
          <w:p w:rsidR="00733241" w:rsidRPr="00BB7B26" w:rsidRDefault="00733241" w:rsidP="00733241">
            <w:pPr>
              <w:spacing w:line="240" w:lineRule="auto"/>
              <w:ind w:firstLineChars="0" w:firstLine="0"/>
              <w:contextualSpacing/>
              <w:jc w:val="center"/>
              <w:rPr>
                <w:sz w:val="21"/>
                <w:szCs w:val="21"/>
              </w:rPr>
            </w:pPr>
          </w:p>
        </w:tc>
        <w:tc>
          <w:tcPr>
            <w:tcW w:w="1037"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BOD</w:t>
            </w:r>
            <w:r w:rsidRPr="00BB7B26">
              <w:rPr>
                <w:sz w:val="21"/>
                <w:szCs w:val="21"/>
                <w:vertAlign w:val="subscript"/>
              </w:rPr>
              <w:t>5</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55.589</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733241" w:rsidRPr="00BB7B26" w:rsidRDefault="00733241" w:rsidP="00C305E8">
            <w:pPr>
              <w:spacing w:line="240" w:lineRule="auto"/>
              <w:ind w:firstLineChars="0" w:firstLine="0"/>
              <w:contextualSpacing/>
              <w:jc w:val="center"/>
              <w:rPr>
                <w:sz w:val="21"/>
                <w:szCs w:val="21"/>
              </w:rPr>
            </w:pPr>
            <w:r w:rsidRPr="00BB7B26">
              <w:rPr>
                <w:rFonts w:hint="eastAsia"/>
                <w:sz w:val="21"/>
                <w:szCs w:val="21"/>
              </w:rPr>
              <w:t>55.589</w:t>
            </w:r>
          </w:p>
        </w:tc>
      </w:tr>
      <w:tr w:rsidR="00733241" w:rsidRPr="00BB7B26" w:rsidTr="00733241">
        <w:trPr>
          <w:trHeight w:val="340"/>
        </w:trPr>
        <w:tc>
          <w:tcPr>
            <w:tcW w:w="633" w:type="pct"/>
            <w:vMerge/>
            <w:vAlign w:val="center"/>
            <w:hideMark/>
          </w:tcPr>
          <w:p w:rsidR="00733241" w:rsidRPr="00BB7B26" w:rsidRDefault="00733241" w:rsidP="00733241">
            <w:pPr>
              <w:spacing w:line="240" w:lineRule="auto"/>
              <w:ind w:firstLineChars="0" w:firstLine="0"/>
              <w:contextualSpacing/>
              <w:jc w:val="center"/>
              <w:rPr>
                <w:sz w:val="21"/>
                <w:szCs w:val="21"/>
              </w:rPr>
            </w:pPr>
          </w:p>
        </w:tc>
        <w:tc>
          <w:tcPr>
            <w:tcW w:w="1037"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SS</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111.121</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733241" w:rsidRPr="00BB7B26" w:rsidRDefault="00733241" w:rsidP="00C305E8">
            <w:pPr>
              <w:spacing w:line="240" w:lineRule="auto"/>
              <w:ind w:firstLineChars="0" w:firstLine="0"/>
              <w:contextualSpacing/>
              <w:jc w:val="center"/>
              <w:rPr>
                <w:sz w:val="21"/>
                <w:szCs w:val="21"/>
              </w:rPr>
            </w:pPr>
            <w:r w:rsidRPr="00BB7B26">
              <w:rPr>
                <w:rFonts w:hint="eastAsia"/>
                <w:sz w:val="21"/>
                <w:szCs w:val="21"/>
              </w:rPr>
              <w:t>111.121</w:t>
            </w:r>
          </w:p>
        </w:tc>
      </w:tr>
      <w:tr w:rsidR="00733241" w:rsidRPr="00BB7B26" w:rsidTr="00733241">
        <w:trPr>
          <w:trHeight w:val="340"/>
        </w:trPr>
        <w:tc>
          <w:tcPr>
            <w:tcW w:w="633" w:type="pct"/>
            <w:vMerge/>
            <w:vAlign w:val="center"/>
            <w:hideMark/>
          </w:tcPr>
          <w:p w:rsidR="00733241" w:rsidRPr="00BB7B26" w:rsidRDefault="00733241" w:rsidP="00733241">
            <w:pPr>
              <w:spacing w:line="240" w:lineRule="auto"/>
              <w:ind w:firstLineChars="0" w:firstLine="0"/>
              <w:contextualSpacing/>
              <w:jc w:val="center"/>
              <w:rPr>
                <w:sz w:val="21"/>
                <w:szCs w:val="21"/>
              </w:rPr>
            </w:pPr>
          </w:p>
        </w:tc>
        <w:tc>
          <w:tcPr>
            <w:tcW w:w="1037"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NH</w:t>
            </w:r>
            <w:r w:rsidRPr="00BB7B26">
              <w:rPr>
                <w:sz w:val="21"/>
                <w:szCs w:val="21"/>
                <w:vertAlign w:val="subscript"/>
              </w:rPr>
              <w:t>3</w:t>
            </w:r>
            <w:r w:rsidRPr="00BB7B26">
              <w:rPr>
                <w:sz w:val="21"/>
                <w:szCs w:val="21"/>
              </w:rPr>
              <w:t>-N</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8.342</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0</w:t>
            </w:r>
          </w:p>
        </w:tc>
        <w:tc>
          <w:tcPr>
            <w:tcW w:w="831" w:type="pct"/>
            <w:vAlign w:val="center"/>
            <w:hideMark/>
          </w:tcPr>
          <w:p w:rsidR="00733241" w:rsidRPr="00BB7B26" w:rsidRDefault="00733241" w:rsidP="00C305E8">
            <w:pPr>
              <w:spacing w:line="240" w:lineRule="auto"/>
              <w:ind w:firstLineChars="0" w:firstLine="0"/>
              <w:contextualSpacing/>
              <w:jc w:val="center"/>
              <w:rPr>
                <w:sz w:val="21"/>
                <w:szCs w:val="21"/>
              </w:rPr>
            </w:pPr>
            <w:r w:rsidRPr="00BB7B26">
              <w:rPr>
                <w:rFonts w:hint="eastAsia"/>
                <w:sz w:val="21"/>
                <w:szCs w:val="21"/>
              </w:rPr>
              <w:t>8.342</w:t>
            </w:r>
          </w:p>
        </w:tc>
      </w:tr>
      <w:tr w:rsidR="00733241" w:rsidRPr="00BB7B26" w:rsidTr="00733241">
        <w:trPr>
          <w:trHeight w:val="340"/>
        </w:trPr>
        <w:tc>
          <w:tcPr>
            <w:tcW w:w="633" w:type="pct"/>
            <w:vMerge/>
            <w:vAlign w:val="center"/>
            <w:hideMark/>
          </w:tcPr>
          <w:p w:rsidR="00733241" w:rsidRPr="00BB7B26" w:rsidRDefault="00733241" w:rsidP="00733241">
            <w:pPr>
              <w:spacing w:line="240" w:lineRule="auto"/>
              <w:ind w:firstLineChars="0" w:firstLine="0"/>
              <w:contextualSpacing/>
              <w:jc w:val="center"/>
              <w:rPr>
                <w:sz w:val="21"/>
                <w:szCs w:val="21"/>
              </w:rPr>
            </w:pPr>
          </w:p>
        </w:tc>
        <w:tc>
          <w:tcPr>
            <w:tcW w:w="1037"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TP</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rFonts w:hint="eastAsia"/>
                <w:sz w:val="21"/>
                <w:szCs w:val="21"/>
              </w:rPr>
              <w:t>0.312</w:t>
            </w:r>
          </w:p>
        </w:tc>
        <w:tc>
          <w:tcPr>
            <w:tcW w:w="833" w:type="pct"/>
            <w:vAlign w:val="center"/>
            <w:hideMark/>
          </w:tcPr>
          <w:p w:rsidR="00733241" w:rsidRPr="00BB7B26" w:rsidRDefault="00733241" w:rsidP="00733241">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733241" w:rsidRPr="00BB7B26" w:rsidRDefault="00733241" w:rsidP="00C305E8">
            <w:pPr>
              <w:spacing w:line="240" w:lineRule="auto"/>
              <w:ind w:firstLineChars="0" w:firstLine="0"/>
              <w:contextualSpacing/>
              <w:jc w:val="center"/>
              <w:rPr>
                <w:sz w:val="21"/>
                <w:szCs w:val="21"/>
              </w:rPr>
            </w:pPr>
            <w:r w:rsidRPr="00BB7B26">
              <w:rPr>
                <w:rFonts w:hint="eastAsia"/>
                <w:sz w:val="21"/>
                <w:szCs w:val="21"/>
              </w:rPr>
              <w:t>0.312</w:t>
            </w:r>
          </w:p>
        </w:tc>
      </w:tr>
      <w:tr w:rsidR="004077A6" w:rsidRPr="00BB7B26" w:rsidTr="00733241">
        <w:trPr>
          <w:trHeight w:val="340"/>
        </w:trPr>
        <w:tc>
          <w:tcPr>
            <w:tcW w:w="633" w:type="pct"/>
            <w:vMerge w:val="restart"/>
            <w:vAlign w:val="center"/>
          </w:tcPr>
          <w:p w:rsidR="004077A6" w:rsidRPr="00BB7B26" w:rsidRDefault="004077A6" w:rsidP="00733241">
            <w:pPr>
              <w:spacing w:line="240" w:lineRule="auto"/>
              <w:ind w:firstLineChars="0" w:firstLine="0"/>
              <w:contextualSpacing/>
              <w:jc w:val="center"/>
              <w:rPr>
                <w:sz w:val="21"/>
                <w:szCs w:val="21"/>
              </w:rPr>
            </w:pPr>
            <w:r w:rsidRPr="00BB7B26">
              <w:rPr>
                <w:rFonts w:hAnsi="宋体"/>
                <w:sz w:val="21"/>
                <w:szCs w:val="21"/>
              </w:rPr>
              <w:t>废气</w:t>
            </w:r>
          </w:p>
        </w:tc>
        <w:tc>
          <w:tcPr>
            <w:tcW w:w="1037" w:type="pct"/>
            <w:vAlign w:val="center"/>
            <w:hideMark/>
          </w:tcPr>
          <w:p w:rsidR="004077A6" w:rsidRPr="00BB7B26" w:rsidRDefault="004077A6" w:rsidP="00733241">
            <w:pPr>
              <w:spacing w:line="240" w:lineRule="auto"/>
              <w:ind w:firstLineChars="0" w:firstLine="0"/>
              <w:contextualSpacing/>
              <w:jc w:val="center"/>
              <w:rPr>
                <w:sz w:val="21"/>
                <w:szCs w:val="21"/>
              </w:rPr>
            </w:pPr>
            <w:r w:rsidRPr="00BB7B26">
              <w:rPr>
                <w:sz w:val="21"/>
                <w:szCs w:val="21"/>
              </w:rPr>
              <w:t>NH</w:t>
            </w:r>
            <w:r w:rsidRPr="00BB7B26">
              <w:rPr>
                <w:sz w:val="21"/>
                <w:szCs w:val="21"/>
                <w:vertAlign w:val="subscript"/>
              </w:rPr>
              <w:t>3</w:t>
            </w:r>
          </w:p>
        </w:tc>
        <w:tc>
          <w:tcPr>
            <w:tcW w:w="833" w:type="pct"/>
            <w:vAlign w:val="center"/>
            <w:hideMark/>
          </w:tcPr>
          <w:p w:rsidR="004077A6" w:rsidRPr="00BB7B26" w:rsidRDefault="004077A6"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4077A6" w:rsidRPr="00BB7B26" w:rsidRDefault="00733241" w:rsidP="00733241">
            <w:pPr>
              <w:spacing w:line="240" w:lineRule="auto"/>
              <w:ind w:firstLineChars="0" w:firstLine="0"/>
              <w:contextualSpacing/>
              <w:jc w:val="center"/>
              <w:rPr>
                <w:sz w:val="21"/>
                <w:szCs w:val="21"/>
              </w:rPr>
            </w:pPr>
            <w:r w:rsidRPr="00BB7B26">
              <w:rPr>
                <w:sz w:val="21"/>
                <w:szCs w:val="21"/>
              </w:rPr>
              <w:t>4.</w:t>
            </w:r>
            <w:r w:rsidR="004077A6" w:rsidRPr="00BB7B26">
              <w:rPr>
                <w:sz w:val="21"/>
                <w:szCs w:val="21"/>
              </w:rPr>
              <w:t>7</w:t>
            </w:r>
            <w:r w:rsidRPr="00BB7B26">
              <w:rPr>
                <w:rFonts w:hint="eastAsia"/>
                <w:sz w:val="21"/>
                <w:szCs w:val="21"/>
              </w:rPr>
              <w:t>7</w:t>
            </w:r>
            <w:r w:rsidR="00AA7298" w:rsidRPr="00BB7B26">
              <w:rPr>
                <w:rFonts w:hint="eastAsia"/>
                <w:sz w:val="21"/>
                <w:szCs w:val="21"/>
              </w:rPr>
              <w:t>7</w:t>
            </w:r>
          </w:p>
        </w:tc>
        <w:tc>
          <w:tcPr>
            <w:tcW w:w="833" w:type="pct"/>
            <w:vAlign w:val="center"/>
            <w:hideMark/>
          </w:tcPr>
          <w:p w:rsidR="004077A6" w:rsidRPr="00BB7B26" w:rsidRDefault="00AA7298" w:rsidP="00733241">
            <w:pPr>
              <w:spacing w:line="240" w:lineRule="auto"/>
              <w:ind w:firstLineChars="0" w:firstLine="0"/>
              <w:contextualSpacing/>
              <w:jc w:val="center"/>
              <w:rPr>
                <w:sz w:val="21"/>
                <w:szCs w:val="21"/>
              </w:rPr>
            </w:pPr>
            <w:r w:rsidRPr="00BB7B26">
              <w:rPr>
                <w:rFonts w:hint="eastAsia"/>
                <w:sz w:val="21"/>
                <w:szCs w:val="21"/>
              </w:rPr>
              <w:t>0.971</w:t>
            </w:r>
          </w:p>
        </w:tc>
        <w:tc>
          <w:tcPr>
            <w:tcW w:w="831" w:type="pct"/>
            <w:vAlign w:val="center"/>
            <w:hideMark/>
          </w:tcPr>
          <w:p w:rsidR="004077A6" w:rsidRPr="00BB7B26" w:rsidRDefault="00AA7298" w:rsidP="00733241">
            <w:pPr>
              <w:spacing w:line="240" w:lineRule="auto"/>
              <w:ind w:firstLineChars="0" w:firstLine="0"/>
              <w:contextualSpacing/>
              <w:jc w:val="center"/>
              <w:rPr>
                <w:sz w:val="21"/>
                <w:szCs w:val="21"/>
              </w:rPr>
            </w:pPr>
            <w:r w:rsidRPr="00BB7B26">
              <w:rPr>
                <w:rFonts w:hint="eastAsia"/>
                <w:sz w:val="21"/>
                <w:szCs w:val="21"/>
              </w:rPr>
              <w:t>3.806</w:t>
            </w:r>
          </w:p>
        </w:tc>
      </w:tr>
      <w:tr w:rsidR="004077A6" w:rsidRPr="00BB7B26" w:rsidTr="00733241">
        <w:trPr>
          <w:trHeight w:val="340"/>
        </w:trPr>
        <w:tc>
          <w:tcPr>
            <w:tcW w:w="633" w:type="pct"/>
            <w:vMerge/>
            <w:vAlign w:val="center"/>
            <w:hideMark/>
          </w:tcPr>
          <w:p w:rsidR="004077A6" w:rsidRPr="00BB7B26" w:rsidRDefault="004077A6" w:rsidP="00733241">
            <w:pPr>
              <w:spacing w:line="240" w:lineRule="auto"/>
              <w:ind w:firstLineChars="0" w:firstLine="0"/>
              <w:contextualSpacing/>
              <w:jc w:val="center"/>
              <w:rPr>
                <w:sz w:val="21"/>
                <w:szCs w:val="21"/>
              </w:rPr>
            </w:pPr>
          </w:p>
        </w:tc>
        <w:tc>
          <w:tcPr>
            <w:tcW w:w="1037" w:type="pct"/>
            <w:vAlign w:val="center"/>
            <w:hideMark/>
          </w:tcPr>
          <w:p w:rsidR="004077A6" w:rsidRPr="00BB7B26" w:rsidRDefault="004077A6" w:rsidP="00733241">
            <w:pPr>
              <w:spacing w:line="240" w:lineRule="auto"/>
              <w:ind w:firstLineChars="0" w:firstLine="0"/>
              <w:contextualSpacing/>
              <w:jc w:val="center"/>
              <w:rPr>
                <w:sz w:val="21"/>
                <w:szCs w:val="21"/>
              </w:rPr>
            </w:pPr>
            <w:r w:rsidRPr="00BB7B26">
              <w:rPr>
                <w:sz w:val="21"/>
                <w:szCs w:val="21"/>
              </w:rPr>
              <w:t>H</w:t>
            </w:r>
            <w:r w:rsidRPr="00BB7B26">
              <w:rPr>
                <w:sz w:val="21"/>
                <w:szCs w:val="21"/>
                <w:vertAlign w:val="subscript"/>
              </w:rPr>
              <w:t>2</w:t>
            </w:r>
            <w:r w:rsidRPr="00BB7B26">
              <w:rPr>
                <w:sz w:val="21"/>
                <w:szCs w:val="21"/>
              </w:rPr>
              <w:t>S</w:t>
            </w:r>
          </w:p>
        </w:tc>
        <w:tc>
          <w:tcPr>
            <w:tcW w:w="833" w:type="pct"/>
            <w:vAlign w:val="center"/>
            <w:hideMark/>
          </w:tcPr>
          <w:p w:rsidR="004077A6" w:rsidRPr="00BB7B26" w:rsidRDefault="004077A6"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4077A6" w:rsidRPr="00BB7B26" w:rsidRDefault="00733241" w:rsidP="00733241">
            <w:pPr>
              <w:spacing w:line="240" w:lineRule="auto"/>
              <w:ind w:firstLineChars="0" w:firstLine="0"/>
              <w:contextualSpacing/>
              <w:jc w:val="center"/>
              <w:rPr>
                <w:sz w:val="21"/>
                <w:szCs w:val="21"/>
              </w:rPr>
            </w:pPr>
            <w:r w:rsidRPr="00BB7B26">
              <w:rPr>
                <w:sz w:val="21"/>
                <w:szCs w:val="21"/>
              </w:rPr>
              <w:t>0.6</w:t>
            </w:r>
            <w:r w:rsidRPr="00BB7B26">
              <w:rPr>
                <w:rFonts w:hint="eastAsia"/>
                <w:sz w:val="21"/>
                <w:szCs w:val="21"/>
              </w:rPr>
              <w:t>99</w:t>
            </w:r>
            <w:r w:rsidR="00AA7298" w:rsidRPr="00BB7B26">
              <w:rPr>
                <w:rFonts w:hint="eastAsia"/>
                <w:sz w:val="21"/>
                <w:szCs w:val="21"/>
              </w:rPr>
              <w:t>8</w:t>
            </w:r>
          </w:p>
        </w:tc>
        <w:tc>
          <w:tcPr>
            <w:tcW w:w="833" w:type="pct"/>
            <w:vAlign w:val="center"/>
            <w:hideMark/>
          </w:tcPr>
          <w:p w:rsidR="004077A6" w:rsidRPr="00BB7B26" w:rsidRDefault="00AA7298" w:rsidP="00733241">
            <w:pPr>
              <w:spacing w:line="240" w:lineRule="auto"/>
              <w:ind w:firstLineChars="0" w:firstLine="0"/>
              <w:contextualSpacing/>
              <w:jc w:val="center"/>
              <w:rPr>
                <w:sz w:val="21"/>
                <w:szCs w:val="21"/>
              </w:rPr>
            </w:pPr>
            <w:r w:rsidRPr="00BB7B26">
              <w:rPr>
                <w:rFonts w:hint="eastAsia"/>
                <w:sz w:val="21"/>
                <w:szCs w:val="21"/>
              </w:rPr>
              <w:t>0.14065</w:t>
            </w:r>
          </w:p>
        </w:tc>
        <w:tc>
          <w:tcPr>
            <w:tcW w:w="831" w:type="pct"/>
            <w:vAlign w:val="center"/>
            <w:hideMark/>
          </w:tcPr>
          <w:p w:rsidR="004077A6" w:rsidRPr="00BB7B26" w:rsidRDefault="00AA7298" w:rsidP="00733241">
            <w:pPr>
              <w:spacing w:line="240" w:lineRule="auto"/>
              <w:ind w:firstLineChars="0" w:firstLine="0"/>
              <w:contextualSpacing/>
              <w:jc w:val="center"/>
              <w:rPr>
                <w:sz w:val="21"/>
                <w:szCs w:val="21"/>
              </w:rPr>
            </w:pPr>
            <w:r w:rsidRPr="00BB7B26">
              <w:rPr>
                <w:rFonts w:hint="eastAsia"/>
                <w:sz w:val="21"/>
                <w:szCs w:val="21"/>
              </w:rPr>
              <w:t>0.55915</w:t>
            </w:r>
          </w:p>
        </w:tc>
      </w:tr>
      <w:tr w:rsidR="00AA7298" w:rsidRPr="00BB7B26" w:rsidTr="00733241">
        <w:trPr>
          <w:trHeight w:val="340"/>
        </w:trPr>
        <w:tc>
          <w:tcPr>
            <w:tcW w:w="633" w:type="pct"/>
            <w:vMerge/>
            <w:vAlign w:val="center"/>
            <w:hideMark/>
          </w:tcPr>
          <w:p w:rsidR="00AA7298" w:rsidRPr="00BB7B26" w:rsidRDefault="00AA7298" w:rsidP="00733241">
            <w:pPr>
              <w:spacing w:line="240" w:lineRule="auto"/>
              <w:ind w:firstLineChars="0" w:firstLine="0"/>
              <w:contextualSpacing/>
              <w:jc w:val="center"/>
              <w:rPr>
                <w:sz w:val="21"/>
                <w:szCs w:val="21"/>
              </w:rPr>
            </w:pPr>
          </w:p>
        </w:tc>
        <w:tc>
          <w:tcPr>
            <w:tcW w:w="1037"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SO</w:t>
            </w:r>
            <w:r w:rsidRPr="00BB7B26">
              <w:rPr>
                <w:sz w:val="21"/>
                <w:szCs w:val="21"/>
                <w:vertAlign w:val="subscript"/>
              </w:rPr>
              <w:t>2</w:t>
            </w:r>
          </w:p>
        </w:tc>
        <w:tc>
          <w:tcPr>
            <w:tcW w:w="833"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AA7298" w:rsidRPr="00BB7B26" w:rsidRDefault="00AA7298"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0.0015</w:t>
            </w:r>
          </w:p>
        </w:tc>
        <w:tc>
          <w:tcPr>
            <w:tcW w:w="833" w:type="pct"/>
            <w:vAlign w:val="center"/>
            <w:hideMark/>
          </w:tcPr>
          <w:p w:rsidR="00AA7298" w:rsidRPr="00BB7B26" w:rsidRDefault="00AA7298"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0.0015</w:t>
            </w:r>
          </w:p>
        </w:tc>
        <w:tc>
          <w:tcPr>
            <w:tcW w:w="831"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0</w:t>
            </w:r>
          </w:p>
        </w:tc>
      </w:tr>
      <w:tr w:rsidR="00AA7298" w:rsidRPr="00BB7B26" w:rsidTr="00733241">
        <w:trPr>
          <w:trHeight w:val="340"/>
        </w:trPr>
        <w:tc>
          <w:tcPr>
            <w:tcW w:w="633" w:type="pct"/>
            <w:vMerge/>
            <w:vAlign w:val="center"/>
            <w:hideMark/>
          </w:tcPr>
          <w:p w:rsidR="00AA7298" w:rsidRPr="00BB7B26" w:rsidRDefault="00AA7298" w:rsidP="00733241">
            <w:pPr>
              <w:spacing w:line="240" w:lineRule="auto"/>
              <w:ind w:firstLineChars="0" w:firstLine="0"/>
              <w:contextualSpacing/>
              <w:jc w:val="center"/>
              <w:rPr>
                <w:sz w:val="21"/>
                <w:szCs w:val="21"/>
              </w:rPr>
            </w:pPr>
          </w:p>
        </w:tc>
        <w:tc>
          <w:tcPr>
            <w:tcW w:w="1037"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NOx</w:t>
            </w:r>
          </w:p>
        </w:tc>
        <w:tc>
          <w:tcPr>
            <w:tcW w:w="833"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AA7298" w:rsidRPr="00BB7B26" w:rsidRDefault="00AA7298"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0.042</w:t>
            </w:r>
          </w:p>
        </w:tc>
        <w:tc>
          <w:tcPr>
            <w:tcW w:w="833" w:type="pct"/>
            <w:vAlign w:val="center"/>
            <w:hideMark/>
          </w:tcPr>
          <w:p w:rsidR="00AA7298" w:rsidRPr="00BB7B26" w:rsidRDefault="00AA7298"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0.042</w:t>
            </w:r>
          </w:p>
        </w:tc>
        <w:tc>
          <w:tcPr>
            <w:tcW w:w="831"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0</w:t>
            </w:r>
          </w:p>
        </w:tc>
      </w:tr>
      <w:tr w:rsidR="00AA7298" w:rsidRPr="00BB7B26" w:rsidTr="00733241">
        <w:trPr>
          <w:trHeight w:val="340"/>
        </w:trPr>
        <w:tc>
          <w:tcPr>
            <w:tcW w:w="633" w:type="pct"/>
            <w:vMerge/>
            <w:vAlign w:val="center"/>
            <w:hideMark/>
          </w:tcPr>
          <w:p w:rsidR="00AA7298" w:rsidRPr="00BB7B26" w:rsidRDefault="00AA7298" w:rsidP="00733241">
            <w:pPr>
              <w:spacing w:line="240" w:lineRule="auto"/>
              <w:ind w:firstLineChars="0" w:firstLine="0"/>
              <w:contextualSpacing/>
              <w:jc w:val="center"/>
              <w:rPr>
                <w:sz w:val="21"/>
                <w:szCs w:val="21"/>
              </w:rPr>
            </w:pPr>
          </w:p>
        </w:tc>
        <w:tc>
          <w:tcPr>
            <w:tcW w:w="1037"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rFonts w:hAnsi="宋体"/>
                <w:sz w:val="21"/>
                <w:szCs w:val="21"/>
              </w:rPr>
              <w:t>颗粒物</w:t>
            </w:r>
          </w:p>
        </w:tc>
        <w:tc>
          <w:tcPr>
            <w:tcW w:w="833"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AA7298" w:rsidRPr="00BB7B26" w:rsidRDefault="00AA7298"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w:t>
            </w:r>
          </w:p>
        </w:tc>
        <w:tc>
          <w:tcPr>
            <w:tcW w:w="833" w:type="pct"/>
            <w:vAlign w:val="center"/>
            <w:hideMark/>
          </w:tcPr>
          <w:p w:rsidR="00AA7298" w:rsidRPr="00BB7B26" w:rsidRDefault="00AA7298"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w:t>
            </w:r>
          </w:p>
        </w:tc>
        <w:tc>
          <w:tcPr>
            <w:tcW w:w="831" w:type="pct"/>
            <w:vAlign w:val="center"/>
            <w:hideMark/>
          </w:tcPr>
          <w:p w:rsidR="00AA7298" w:rsidRPr="00BB7B26" w:rsidRDefault="00AA7298" w:rsidP="00733241">
            <w:pPr>
              <w:spacing w:line="240" w:lineRule="auto"/>
              <w:ind w:firstLineChars="0" w:firstLine="0"/>
              <w:contextualSpacing/>
              <w:jc w:val="center"/>
              <w:rPr>
                <w:sz w:val="21"/>
                <w:szCs w:val="21"/>
              </w:rPr>
            </w:pPr>
            <w:r w:rsidRPr="00BB7B26">
              <w:rPr>
                <w:rFonts w:hint="eastAsia"/>
                <w:sz w:val="21"/>
                <w:szCs w:val="21"/>
              </w:rPr>
              <w:t>0</w:t>
            </w:r>
          </w:p>
        </w:tc>
      </w:tr>
      <w:tr w:rsidR="004077A6" w:rsidRPr="00BB7B26" w:rsidTr="00733241">
        <w:trPr>
          <w:trHeight w:val="340"/>
        </w:trPr>
        <w:tc>
          <w:tcPr>
            <w:tcW w:w="633" w:type="pct"/>
            <w:vMerge/>
            <w:vAlign w:val="center"/>
            <w:hideMark/>
          </w:tcPr>
          <w:p w:rsidR="004077A6" w:rsidRPr="00BB7B26" w:rsidRDefault="004077A6" w:rsidP="00733241">
            <w:pPr>
              <w:spacing w:line="240" w:lineRule="auto"/>
              <w:ind w:firstLineChars="0" w:firstLine="0"/>
              <w:contextualSpacing/>
              <w:jc w:val="center"/>
              <w:rPr>
                <w:sz w:val="21"/>
                <w:szCs w:val="21"/>
              </w:rPr>
            </w:pPr>
          </w:p>
        </w:tc>
        <w:tc>
          <w:tcPr>
            <w:tcW w:w="1037" w:type="pct"/>
            <w:vAlign w:val="center"/>
            <w:hideMark/>
          </w:tcPr>
          <w:p w:rsidR="004077A6" w:rsidRPr="00BB7B26" w:rsidRDefault="00733241" w:rsidP="00733241">
            <w:pPr>
              <w:spacing w:line="240" w:lineRule="auto"/>
              <w:ind w:firstLineChars="0" w:firstLine="0"/>
              <w:contextualSpacing/>
              <w:jc w:val="center"/>
              <w:rPr>
                <w:sz w:val="21"/>
                <w:szCs w:val="21"/>
              </w:rPr>
            </w:pPr>
            <w:r w:rsidRPr="00BB7B26">
              <w:rPr>
                <w:rFonts w:hAnsi="宋体" w:hint="eastAsia"/>
                <w:sz w:val="21"/>
                <w:szCs w:val="21"/>
              </w:rPr>
              <w:t>餐饮</w:t>
            </w:r>
            <w:r w:rsidR="004077A6" w:rsidRPr="00BB7B26">
              <w:rPr>
                <w:rFonts w:hAnsi="宋体"/>
                <w:sz w:val="21"/>
                <w:szCs w:val="21"/>
              </w:rPr>
              <w:t>油烟</w:t>
            </w:r>
          </w:p>
        </w:tc>
        <w:tc>
          <w:tcPr>
            <w:tcW w:w="833" w:type="pct"/>
            <w:vAlign w:val="center"/>
            <w:hideMark/>
          </w:tcPr>
          <w:p w:rsidR="004077A6" w:rsidRPr="00BB7B26" w:rsidRDefault="004077A6"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4077A6" w:rsidRPr="00BB7B26" w:rsidRDefault="00AA7298" w:rsidP="00733241">
            <w:pPr>
              <w:spacing w:line="240" w:lineRule="auto"/>
              <w:ind w:firstLineChars="0" w:firstLine="0"/>
              <w:contextualSpacing/>
              <w:jc w:val="center"/>
              <w:rPr>
                <w:sz w:val="21"/>
                <w:szCs w:val="21"/>
              </w:rPr>
            </w:pPr>
            <w:r w:rsidRPr="00BB7B26">
              <w:rPr>
                <w:sz w:val="21"/>
                <w:szCs w:val="21"/>
              </w:rPr>
              <w:t>0.01</w:t>
            </w:r>
            <w:r w:rsidRPr="00BB7B26">
              <w:rPr>
                <w:rFonts w:hint="eastAsia"/>
                <w:sz w:val="21"/>
                <w:szCs w:val="21"/>
              </w:rPr>
              <w:t>2</w:t>
            </w:r>
          </w:p>
        </w:tc>
        <w:tc>
          <w:tcPr>
            <w:tcW w:w="833" w:type="pct"/>
            <w:vAlign w:val="center"/>
            <w:hideMark/>
          </w:tcPr>
          <w:p w:rsidR="004077A6" w:rsidRPr="00BB7B26" w:rsidRDefault="004077A6" w:rsidP="00733241">
            <w:pPr>
              <w:spacing w:line="240" w:lineRule="auto"/>
              <w:ind w:firstLineChars="0" w:firstLine="0"/>
              <w:contextualSpacing/>
              <w:jc w:val="center"/>
              <w:rPr>
                <w:sz w:val="21"/>
                <w:szCs w:val="21"/>
              </w:rPr>
            </w:pPr>
            <w:r w:rsidRPr="00BB7B26">
              <w:rPr>
                <w:sz w:val="21"/>
                <w:szCs w:val="21"/>
              </w:rPr>
              <w:t>0.003</w:t>
            </w:r>
            <w:r w:rsidR="00AA7298" w:rsidRPr="00BB7B26">
              <w:rPr>
                <w:rFonts w:hint="eastAsia"/>
                <w:sz w:val="21"/>
                <w:szCs w:val="21"/>
              </w:rPr>
              <w:t>5</w:t>
            </w:r>
          </w:p>
        </w:tc>
        <w:tc>
          <w:tcPr>
            <w:tcW w:w="831" w:type="pct"/>
            <w:vAlign w:val="center"/>
            <w:hideMark/>
          </w:tcPr>
          <w:p w:rsidR="004077A6" w:rsidRPr="00BB7B26" w:rsidRDefault="00AA7298" w:rsidP="00733241">
            <w:pPr>
              <w:spacing w:line="240" w:lineRule="auto"/>
              <w:ind w:firstLineChars="0" w:firstLine="0"/>
              <w:contextualSpacing/>
              <w:jc w:val="center"/>
              <w:rPr>
                <w:sz w:val="21"/>
                <w:szCs w:val="21"/>
              </w:rPr>
            </w:pPr>
            <w:r w:rsidRPr="00BB7B26">
              <w:rPr>
                <w:sz w:val="21"/>
                <w:szCs w:val="21"/>
              </w:rPr>
              <w:t>0.0</w:t>
            </w:r>
            <w:r w:rsidRPr="00BB7B26">
              <w:rPr>
                <w:rFonts w:hint="eastAsia"/>
                <w:sz w:val="21"/>
                <w:szCs w:val="21"/>
              </w:rPr>
              <w:t>085</w:t>
            </w:r>
          </w:p>
        </w:tc>
      </w:tr>
      <w:tr w:rsidR="00DB16C1" w:rsidRPr="00BB7B26" w:rsidTr="00733241">
        <w:trPr>
          <w:trHeight w:val="340"/>
        </w:trPr>
        <w:tc>
          <w:tcPr>
            <w:tcW w:w="633" w:type="pct"/>
            <w:vMerge w:val="restart"/>
            <w:vAlign w:val="center"/>
          </w:tcPr>
          <w:p w:rsidR="00DB16C1" w:rsidRPr="00BB7B26" w:rsidRDefault="00DB16C1" w:rsidP="00733241">
            <w:pPr>
              <w:spacing w:line="240" w:lineRule="auto"/>
              <w:ind w:firstLineChars="0" w:firstLine="0"/>
              <w:contextualSpacing/>
              <w:jc w:val="center"/>
              <w:rPr>
                <w:sz w:val="21"/>
                <w:szCs w:val="21"/>
              </w:rPr>
            </w:pPr>
            <w:r w:rsidRPr="00BB7B26">
              <w:rPr>
                <w:rFonts w:hAnsi="宋体"/>
                <w:sz w:val="21"/>
                <w:szCs w:val="21"/>
              </w:rPr>
              <w:t>固废</w:t>
            </w:r>
          </w:p>
        </w:tc>
        <w:tc>
          <w:tcPr>
            <w:tcW w:w="1037" w:type="pct"/>
            <w:vAlign w:val="center"/>
            <w:hideMark/>
          </w:tcPr>
          <w:p w:rsidR="00DB16C1" w:rsidRPr="00BB7B26" w:rsidRDefault="00DB16C1" w:rsidP="00733241">
            <w:pPr>
              <w:spacing w:line="240" w:lineRule="auto"/>
              <w:ind w:firstLineChars="0" w:firstLine="0"/>
              <w:contextualSpacing/>
              <w:jc w:val="center"/>
              <w:rPr>
                <w:sz w:val="21"/>
                <w:szCs w:val="21"/>
              </w:rPr>
            </w:pPr>
            <w:r w:rsidRPr="00BB7B26">
              <w:rPr>
                <w:rFonts w:hAnsi="宋体"/>
                <w:sz w:val="21"/>
                <w:szCs w:val="21"/>
              </w:rPr>
              <w:t>一般固体废物</w:t>
            </w:r>
          </w:p>
        </w:tc>
        <w:tc>
          <w:tcPr>
            <w:tcW w:w="833" w:type="pct"/>
            <w:vAlign w:val="center"/>
            <w:hideMark/>
          </w:tcPr>
          <w:p w:rsidR="00DB16C1" w:rsidRPr="00BB7B26" w:rsidRDefault="00DB16C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804.6</w:t>
            </w:r>
          </w:p>
        </w:tc>
        <w:tc>
          <w:tcPr>
            <w:tcW w:w="833" w:type="pct"/>
            <w:vAlign w:val="center"/>
            <w:hideMark/>
          </w:tcPr>
          <w:p w:rsidR="00DB16C1" w:rsidRPr="00BB7B26" w:rsidRDefault="00DB16C1" w:rsidP="00733241">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804.6</w:t>
            </w:r>
          </w:p>
        </w:tc>
      </w:tr>
      <w:tr w:rsidR="00DB16C1" w:rsidRPr="00BB7B26" w:rsidTr="00733241">
        <w:trPr>
          <w:trHeight w:val="340"/>
        </w:trPr>
        <w:tc>
          <w:tcPr>
            <w:tcW w:w="633" w:type="pct"/>
            <w:vMerge/>
            <w:vAlign w:val="center"/>
            <w:hideMark/>
          </w:tcPr>
          <w:p w:rsidR="00DB16C1" w:rsidRPr="00BB7B26" w:rsidRDefault="00DB16C1" w:rsidP="00733241">
            <w:pPr>
              <w:spacing w:line="240" w:lineRule="auto"/>
              <w:ind w:firstLineChars="0" w:firstLine="0"/>
              <w:contextualSpacing/>
              <w:jc w:val="center"/>
              <w:rPr>
                <w:sz w:val="21"/>
                <w:szCs w:val="21"/>
              </w:rPr>
            </w:pPr>
          </w:p>
        </w:tc>
        <w:tc>
          <w:tcPr>
            <w:tcW w:w="1037" w:type="pct"/>
            <w:vAlign w:val="center"/>
            <w:hideMark/>
          </w:tcPr>
          <w:p w:rsidR="00DB16C1" w:rsidRPr="00BB7B26" w:rsidRDefault="00DB16C1" w:rsidP="00733241">
            <w:pPr>
              <w:spacing w:line="240" w:lineRule="auto"/>
              <w:ind w:firstLineChars="0" w:firstLine="0"/>
              <w:contextualSpacing/>
              <w:jc w:val="center"/>
              <w:rPr>
                <w:sz w:val="21"/>
                <w:szCs w:val="21"/>
              </w:rPr>
            </w:pPr>
            <w:r w:rsidRPr="00BB7B26">
              <w:rPr>
                <w:rFonts w:hAnsi="宋体"/>
                <w:sz w:val="21"/>
                <w:szCs w:val="21"/>
              </w:rPr>
              <w:t>卫生防疫废物</w:t>
            </w:r>
          </w:p>
        </w:tc>
        <w:tc>
          <w:tcPr>
            <w:tcW w:w="833" w:type="pct"/>
            <w:vAlign w:val="center"/>
            <w:hideMark/>
          </w:tcPr>
          <w:p w:rsidR="00DB16C1" w:rsidRPr="00BB7B26" w:rsidRDefault="00DB16C1" w:rsidP="00733241">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sz w:val="21"/>
                <w:szCs w:val="21"/>
              </w:rPr>
              <w:t>0.0</w:t>
            </w:r>
            <w:r w:rsidRPr="00BB7B26">
              <w:rPr>
                <w:rFonts w:hint="eastAsia"/>
                <w:sz w:val="21"/>
                <w:szCs w:val="21"/>
              </w:rPr>
              <w:t>75</w:t>
            </w:r>
          </w:p>
        </w:tc>
        <w:tc>
          <w:tcPr>
            <w:tcW w:w="833" w:type="pct"/>
            <w:vAlign w:val="center"/>
            <w:hideMark/>
          </w:tcPr>
          <w:p w:rsidR="00DB16C1" w:rsidRPr="00BB7B26" w:rsidRDefault="00DB16C1" w:rsidP="00733241">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sz w:val="21"/>
                <w:szCs w:val="21"/>
              </w:rPr>
              <w:t>0.0</w:t>
            </w:r>
            <w:r w:rsidRPr="00BB7B26">
              <w:rPr>
                <w:rFonts w:hint="eastAsia"/>
                <w:sz w:val="21"/>
                <w:szCs w:val="21"/>
              </w:rPr>
              <w:t>75</w:t>
            </w:r>
          </w:p>
        </w:tc>
      </w:tr>
      <w:tr w:rsidR="00DB16C1" w:rsidRPr="00BB7B26" w:rsidTr="00733241">
        <w:trPr>
          <w:trHeight w:val="340"/>
        </w:trPr>
        <w:tc>
          <w:tcPr>
            <w:tcW w:w="633" w:type="pct"/>
            <w:vMerge/>
            <w:vAlign w:val="center"/>
            <w:hideMark/>
          </w:tcPr>
          <w:p w:rsidR="00DB16C1" w:rsidRPr="00BB7B26" w:rsidRDefault="00DB16C1" w:rsidP="00733241">
            <w:pPr>
              <w:spacing w:line="240" w:lineRule="auto"/>
              <w:ind w:firstLineChars="0" w:firstLine="0"/>
              <w:contextualSpacing/>
              <w:jc w:val="center"/>
              <w:rPr>
                <w:sz w:val="21"/>
                <w:szCs w:val="21"/>
              </w:rPr>
            </w:pPr>
          </w:p>
        </w:tc>
        <w:tc>
          <w:tcPr>
            <w:tcW w:w="1037"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Ansi="宋体"/>
                <w:sz w:val="21"/>
                <w:szCs w:val="21"/>
              </w:rPr>
              <w:t>生活垃圾</w:t>
            </w:r>
          </w:p>
        </w:tc>
        <w:tc>
          <w:tcPr>
            <w:tcW w:w="833"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sz w:val="21"/>
                <w:szCs w:val="21"/>
              </w:rPr>
              <w:t>t/a</w:t>
            </w:r>
          </w:p>
        </w:tc>
        <w:tc>
          <w:tcPr>
            <w:tcW w:w="833"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2.19</w:t>
            </w:r>
          </w:p>
        </w:tc>
        <w:tc>
          <w:tcPr>
            <w:tcW w:w="833"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sz w:val="21"/>
                <w:szCs w:val="21"/>
              </w:rPr>
              <w:t>0</w:t>
            </w:r>
          </w:p>
        </w:tc>
        <w:tc>
          <w:tcPr>
            <w:tcW w:w="831"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2.19</w:t>
            </w:r>
          </w:p>
        </w:tc>
      </w:tr>
    </w:tbl>
    <w:p w:rsidR="004077A6" w:rsidRPr="00BB7B26" w:rsidRDefault="00BE1DA4" w:rsidP="00BE1DA4">
      <w:pPr>
        <w:pStyle w:val="afffb"/>
        <w:tabs>
          <w:tab w:val="left" w:pos="1488"/>
        </w:tabs>
        <w:kinsoku w:val="0"/>
        <w:overflowPunct w:val="0"/>
        <w:autoSpaceDE w:val="0"/>
        <w:autoSpaceDN w:val="0"/>
        <w:spacing w:line="360" w:lineRule="auto"/>
        <w:ind w:firstLineChars="0" w:firstLine="0"/>
        <w:outlineLvl w:val="2"/>
        <w:rPr>
          <w:rFonts w:ascii="Times New Roman" w:hAnsi="Times New Roman"/>
          <w:b/>
          <w:kern w:val="20"/>
          <w:sz w:val="24"/>
          <w:szCs w:val="24"/>
        </w:rPr>
      </w:pPr>
      <w:bookmarkStart w:id="219" w:name="_Toc224144844"/>
      <w:r w:rsidRPr="00BB7B26">
        <w:rPr>
          <w:rFonts w:ascii="Times New Roman" w:hAnsi="Times New Roman" w:hint="eastAsia"/>
          <w:b/>
          <w:kern w:val="20"/>
          <w:sz w:val="24"/>
          <w:szCs w:val="24"/>
        </w:rPr>
        <w:t>5</w:t>
      </w:r>
      <w:r w:rsidR="00733241" w:rsidRPr="00BB7B26">
        <w:rPr>
          <w:rFonts w:ascii="Times New Roman" w:hAnsi="Times New Roman" w:hint="eastAsia"/>
          <w:b/>
          <w:kern w:val="20"/>
          <w:sz w:val="24"/>
          <w:szCs w:val="24"/>
        </w:rPr>
        <w:t>.2.</w:t>
      </w:r>
      <w:r w:rsidRPr="00BB7B26">
        <w:rPr>
          <w:rFonts w:ascii="Times New Roman" w:hAnsi="Times New Roman" w:hint="eastAsia"/>
          <w:b/>
          <w:kern w:val="20"/>
          <w:sz w:val="24"/>
          <w:szCs w:val="24"/>
        </w:rPr>
        <w:t>5</w:t>
      </w:r>
      <w:r w:rsidR="00733241" w:rsidRPr="00BB7B26">
        <w:rPr>
          <w:rFonts w:ascii="Times New Roman" w:hAnsi="Times New Roman" w:hint="eastAsia"/>
          <w:b/>
          <w:kern w:val="20"/>
          <w:sz w:val="24"/>
          <w:szCs w:val="24"/>
        </w:rPr>
        <w:t xml:space="preserve"> </w:t>
      </w:r>
      <w:r w:rsidR="004077A6" w:rsidRPr="00BB7B26">
        <w:rPr>
          <w:rFonts w:ascii="Times New Roman" w:hAnsi="Times New Roman" w:hint="eastAsia"/>
          <w:b/>
          <w:kern w:val="20"/>
          <w:sz w:val="24"/>
          <w:szCs w:val="24"/>
        </w:rPr>
        <w:t>污染物排放“三本账”核算</w:t>
      </w:r>
      <w:bookmarkEnd w:id="219"/>
    </w:p>
    <w:p w:rsidR="004077A6" w:rsidRPr="00BB7B26" w:rsidRDefault="004077A6" w:rsidP="004077A6">
      <w:pPr>
        <w:ind w:firstLine="480"/>
      </w:pPr>
      <w:r w:rsidRPr="00BB7B26">
        <w:rPr>
          <w:rFonts w:hint="eastAsia"/>
        </w:rPr>
        <w:t>由于现有工程的环评阶段，编制环境影响登记表，未对污染物排放量进行核算。因此，本次“三本账”污染物排放量按存栏量比例进行核算。本项目实施后全厂“三本账”详见下表。</w:t>
      </w:r>
    </w:p>
    <w:p w:rsidR="004077A6" w:rsidRPr="00BB7B26" w:rsidRDefault="004077A6" w:rsidP="00DB33B6">
      <w:pPr>
        <w:pStyle w:val="Heading4"/>
        <w:tabs>
          <w:tab w:val="left" w:pos="1159"/>
        </w:tabs>
        <w:kinsoku w:val="0"/>
        <w:overflowPunct w:val="0"/>
        <w:adjustRightInd/>
        <w:ind w:left="0"/>
        <w:jc w:val="center"/>
        <w:outlineLvl w:val="9"/>
        <w:rPr>
          <w:rFonts w:ascii="Times New Roman" w:cs="Times New Roman"/>
        </w:rPr>
      </w:pPr>
      <w:r w:rsidRPr="00BB7B26">
        <w:rPr>
          <w:rFonts w:ascii="Times New Roman" w:cs="Times New Roman"/>
        </w:rPr>
        <w:t>表</w:t>
      </w:r>
      <w:r w:rsidRPr="00BB7B26">
        <w:rPr>
          <w:rFonts w:ascii="Times New Roman" w:cs="Times New Roman"/>
        </w:rPr>
        <w:t xml:space="preserve"> </w:t>
      </w:r>
      <w:r w:rsidR="00DB33B6" w:rsidRPr="00BB7B26">
        <w:rPr>
          <w:rFonts w:ascii="Times New Roman" w:cs="Times New Roman"/>
        </w:rPr>
        <w:t>5</w:t>
      </w:r>
      <w:r w:rsidRPr="00BB7B26">
        <w:rPr>
          <w:rFonts w:ascii="Times New Roman" w:cs="Times New Roman"/>
        </w:rPr>
        <w:t>-</w:t>
      </w:r>
      <w:r w:rsidR="00DB33B6" w:rsidRPr="00BB7B26">
        <w:rPr>
          <w:rFonts w:ascii="Times New Roman" w:cs="Times New Roman"/>
        </w:rPr>
        <w:t>27</w:t>
      </w:r>
      <w:r w:rsidR="0011564B" w:rsidRPr="00BB7B26">
        <w:rPr>
          <w:rFonts w:ascii="Times New Roman" w:cs="Times New Roman"/>
        </w:rPr>
        <w:t xml:space="preserve">  </w:t>
      </w:r>
      <w:r w:rsidRPr="00BB7B26">
        <w:rPr>
          <w:rFonts w:ascii="Times New Roman" w:cs="Times New Roman"/>
        </w:rPr>
        <w:t>污染物排放</w:t>
      </w:r>
      <w:r w:rsidRPr="00BB7B26">
        <w:rPr>
          <w:rFonts w:ascii="Times New Roman" w:cs="Times New Roman"/>
        </w:rPr>
        <w:t>“</w:t>
      </w:r>
      <w:r w:rsidRPr="00BB7B26">
        <w:rPr>
          <w:rFonts w:ascii="Times New Roman" w:cs="Times New Roman"/>
        </w:rPr>
        <w:t>三本账</w:t>
      </w:r>
      <w:r w:rsidRPr="00BB7B26">
        <w:rPr>
          <w:rFonts w:ascii="Times New Roman" w:cs="Times New Roman"/>
        </w:rPr>
        <w:t>”</w:t>
      </w:r>
      <w:r w:rsidRPr="00BB7B26">
        <w:rPr>
          <w:rFonts w:ascii="Times New Roman" w:cs="Times New Roman"/>
        </w:rPr>
        <w:t>一览表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298"/>
        <w:gridCol w:w="1400"/>
        <w:gridCol w:w="914"/>
        <w:gridCol w:w="1263"/>
        <w:gridCol w:w="1344"/>
        <w:gridCol w:w="1146"/>
        <w:gridCol w:w="1424"/>
        <w:gridCol w:w="1281"/>
      </w:tblGrid>
      <w:tr w:rsidR="004077A6" w:rsidRPr="00BB7B26" w:rsidTr="0011564B">
        <w:trPr>
          <w:trHeight w:val="340"/>
        </w:trPr>
        <w:tc>
          <w:tcPr>
            <w:tcW w:w="164" w:type="pct"/>
            <w:tcBorders>
              <w:bottom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类</w:t>
            </w:r>
            <w:r w:rsidRPr="00BB7B26">
              <w:rPr>
                <w:sz w:val="21"/>
                <w:szCs w:val="21"/>
              </w:rPr>
              <w:t xml:space="preserve"> </w:t>
            </w:r>
            <w:r w:rsidRPr="00BB7B26">
              <w:rPr>
                <w:rFonts w:hAnsi="宋体"/>
                <w:sz w:val="21"/>
                <w:szCs w:val="21"/>
              </w:rPr>
              <w:t>别</w:t>
            </w:r>
          </w:p>
        </w:tc>
        <w:tc>
          <w:tcPr>
            <w:tcW w:w="772"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污染物</w:t>
            </w:r>
          </w:p>
        </w:tc>
        <w:tc>
          <w:tcPr>
            <w:tcW w:w="504"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单位</w:t>
            </w:r>
          </w:p>
        </w:tc>
        <w:tc>
          <w:tcPr>
            <w:tcW w:w="696"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现有项目排放量</w:t>
            </w:r>
          </w:p>
        </w:tc>
        <w:tc>
          <w:tcPr>
            <w:tcW w:w="741"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扩建项目排放量</w:t>
            </w:r>
          </w:p>
        </w:tc>
        <w:tc>
          <w:tcPr>
            <w:tcW w:w="632"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以新代老削减量</w:t>
            </w:r>
          </w:p>
        </w:tc>
        <w:tc>
          <w:tcPr>
            <w:tcW w:w="785"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排放增减量</w:t>
            </w:r>
          </w:p>
        </w:tc>
        <w:tc>
          <w:tcPr>
            <w:tcW w:w="706" w:type="pct"/>
            <w:tcBorders>
              <w:bottom w:val="single" w:sz="12" w:space="0" w:color="auto"/>
            </w:tcBorders>
            <w:vAlign w:val="center"/>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全厂排放总量</w:t>
            </w:r>
          </w:p>
        </w:tc>
      </w:tr>
      <w:tr w:rsidR="004077A6" w:rsidRPr="00BB7B26" w:rsidTr="0011564B">
        <w:trPr>
          <w:trHeight w:val="340"/>
        </w:trPr>
        <w:tc>
          <w:tcPr>
            <w:tcW w:w="164" w:type="pct"/>
            <w:vMerge w:val="restar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废水</w:t>
            </w:r>
          </w:p>
        </w:tc>
        <w:tc>
          <w:tcPr>
            <w:tcW w:w="772"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COD</w:t>
            </w:r>
          </w:p>
        </w:tc>
        <w:tc>
          <w:tcPr>
            <w:tcW w:w="504"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t/a</w:t>
            </w:r>
          </w:p>
        </w:tc>
        <w:tc>
          <w:tcPr>
            <w:tcW w:w="696"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741"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632"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785"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706" w:type="pct"/>
            <w:tcBorders>
              <w:top w:val="single" w:sz="12" w:space="0" w:color="auto"/>
            </w:tcBorders>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r>
      <w:tr w:rsidR="004077A6" w:rsidRPr="00BB7B26" w:rsidTr="0011564B">
        <w:trPr>
          <w:trHeight w:val="340"/>
        </w:trPr>
        <w:tc>
          <w:tcPr>
            <w:tcW w:w="164" w:type="pct"/>
            <w:vMerge/>
            <w:vAlign w:val="center"/>
            <w:hideMark/>
          </w:tcPr>
          <w:p w:rsidR="004077A6" w:rsidRPr="00BB7B26" w:rsidRDefault="004077A6" w:rsidP="0011564B">
            <w:pPr>
              <w:spacing w:line="240" w:lineRule="auto"/>
              <w:ind w:firstLineChars="0" w:firstLine="0"/>
              <w:jc w:val="center"/>
              <w:rPr>
                <w:sz w:val="21"/>
                <w:szCs w:val="21"/>
              </w:rPr>
            </w:pPr>
          </w:p>
        </w:tc>
        <w:tc>
          <w:tcPr>
            <w:tcW w:w="772" w:type="pct"/>
            <w:vAlign w:val="center"/>
            <w:hideMark/>
          </w:tcPr>
          <w:p w:rsidR="004077A6" w:rsidRPr="00BB7B26" w:rsidRDefault="004077A6" w:rsidP="0011564B">
            <w:pPr>
              <w:spacing w:line="240" w:lineRule="auto"/>
              <w:ind w:firstLineChars="0" w:firstLine="0"/>
              <w:jc w:val="center"/>
              <w:rPr>
                <w:sz w:val="21"/>
                <w:szCs w:val="21"/>
              </w:rPr>
            </w:pPr>
            <w:r w:rsidRPr="00BB7B26">
              <w:rPr>
                <w:rFonts w:hAnsi="宋体"/>
                <w:sz w:val="21"/>
                <w:szCs w:val="21"/>
              </w:rPr>
              <w:t>氨氮</w:t>
            </w:r>
          </w:p>
        </w:tc>
        <w:tc>
          <w:tcPr>
            <w:tcW w:w="504" w:type="pct"/>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741" w:type="pct"/>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632" w:type="pct"/>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785" w:type="pct"/>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c>
          <w:tcPr>
            <w:tcW w:w="706" w:type="pct"/>
            <w:vAlign w:val="center"/>
            <w:hideMark/>
          </w:tcPr>
          <w:p w:rsidR="004077A6" w:rsidRPr="00BB7B26" w:rsidRDefault="004077A6" w:rsidP="0011564B">
            <w:pPr>
              <w:spacing w:line="240" w:lineRule="auto"/>
              <w:ind w:firstLineChars="0" w:firstLine="0"/>
              <w:jc w:val="center"/>
              <w:rPr>
                <w:sz w:val="21"/>
                <w:szCs w:val="21"/>
              </w:rPr>
            </w:pPr>
            <w:r w:rsidRPr="00BB7B26">
              <w:rPr>
                <w:sz w:val="21"/>
                <w:szCs w:val="21"/>
              </w:rPr>
              <w:t>0</w:t>
            </w:r>
          </w:p>
        </w:tc>
      </w:tr>
      <w:tr w:rsidR="00DB16C1" w:rsidRPr="00BB7B26" w:rsidTr="00DB16C1">
        <w:trPr>
          <w:trHeight w:val="340"/>
        </w:trPr>
        <w:tc>
          <w:tcPr>
            <w:tcW w:w="164" w:type="pct"/>
            <w:vMerge w:val="restart"/>
            <w:vAlign w:val="center"/>
            <w:hideMark/>
          </w:tcPr>
          <w:p w:rsidR="00DB16C1" w:rsidRPr="00BB7B26" w:rsidRDefault="00DB16C1" w:rsidP="0011564B">
            <w:pPr>
              <w:spacing w:line="240" w:lineRule="auto"/>
              <w:ind w:firstLineChars="0" w:firstLine="0"/>
              <w:jc w:val="center"/>
              <w:rPr>
                <w:sz w:val="21"/>
                <w:szCs w:val="21"/>
              </w:rPr>
            </w:pPr>
            <w:r w:rsidRPr="00BB7B26">
              <w:rPr>
                <w:rFonts w:hAnsi="宋体"/>
                <w:sz w:val="21"/>
                <w:szCs w:val="21"/>
              </w:rPr>
              <w:lastRenderedPageBreak/>
              <w:t>废气</w:t>
            </w: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NH</w:t>
            </w:r>
            <w:r w:rsidRPr="00BB7B26">
              <w:rPr>
                <w:sz w:val="21"/>
                <w:szCs w:val="21"/>
                <w:vertAlign w:val="subscript"/>
              </w:rPr>
              <w:t>3</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0.297</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0.674</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0.674</w:t>
            </w:r>
          </w:p>
        </w:tc>
        <w:tc>
          <w:tcPr>
            <w:tcW w:w="706"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0.971</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H</w:t>
            </w:r>
            <w:r w:rsidRPr="00BB7B26">
              <w:rPr>
                <w:sz w:val="21"/>
                <w:szCs w:val="21"/>
                <w:vertAlign w:val="subscript"/>
              </w:rPr>
              <w:t>2</w:t>
            </w:r>
            <w:r w:rsidRPr="00BB7B26">
              <w:rPr>
                <w:sz w:val="21"/>
                <w:szCs w:val="21"/>
              </w:rPr>
              <w:t>S</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0.0445</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0.09615</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0.09615</w:t>
            </w:r>
          </w:p>
        </w:tc>
        <w:tc>
          <w:tcPr>
            <w:tcW w:w="706"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0.14065</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SO</w:t>
            </w:r>
            <w:r w:rsidRPr="00BB7B26">
              <w:rPr>
                <w:sz w:val="21"/>
                <w:szCs w:val="21"/>
                <w:vertAlign w:val="subscript"/>
              </w:rPr>
              <w:t>2</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0</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0.0015</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0.0015</w:t>
            </w:r>
          </w:p>
        </w:tc>
        <w:tc>
          <w:tcPr>
            <w:tcW w:w="706" w:type="pct"/>
            <w:vAlign w:val="center"/>
            <w:hideMark/>
          </w:tcPr>
          <w:p w:rsidR="00DB16C1" w:rsidRPr="00BB7B26" w:rsidRDefault="00DB16C1"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0.0015</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NOx</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0</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0.042</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0.042</w:t>
            </w:r>
          </w:p>
        </w:tc>
        <w:tc>
          <w:tcPr>
            <w:tcW w:w="706" w:type="pct"/>
            <w:vAlign w:val="center"/>
            <w:hideMark/>
          </w:tcPr>
          <w:p w:rsidR="00DB16C1" w:rsidRPr="00BB7B26" w:rsidRDefault="00DB16C1"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0.042</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8874A0">
            <w:pPr>
              <w:spacing w:line="240" w:lineRule="auto"/>
              <w:ind w:firstLineChars="0" w:firstLine="0"/>
              <w:jc w:val="center"/>
              <w:rPr>
                <w:sz w:val="21"/>
                <w:szCs w:val="21"/>
              </w:rPr>
            </w:pPr>
            <w:r w:rsidRPr="00BB7B26">
              <w:rPr>
                <w:rFonts w:hAnsi="宋体"/>
                <w:sz w:val="21"/>
                <w:szCs w:val="21"/>
              </w:rPr>
              <w:t>颗粒物</w:t>
            </w:r>
          </w:p>
        </w:tc>
        <w:tc>
          <w:tcPr>
            <w:tcW w:w="504" w:type="pct"/>
            <w:vAlign w:val="center"/>
            <w:hideMark/>
          </w:tcPr>
          <w:p w:rsidR="00DB16C1" w:rsidRPr="00BB7B26" w:rsidRDefault="00DB16C1" w:rsidP="008874A0">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8874A0">
            <w:pPr>
              <w:spacing w:line="240" w:lineRule="auto"/>
              <w:ind w:firstLineChars="0" w:firstLine="0"/>
              <w:jc w:val="center"/>
              <w:rPr>
                <w:sz w:val="21"/>
                <w:szCs w:val="21"/>
              </w:rPr>
            </w:pPr>
            <w:r w:rsidRPr="00BB7B26">
              <w:rPr>
                <w:rFonts w:hint="eastAsia"/>
                <w:sz w:val="21"/>
                <w:szCs w:val="21"/>
              </w:rPr>
              <w:t>0</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0.003</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0.003</w:t>
            </w:r>
          </w:p>
        </w:tc>
        <w:tc>
          <w:tcPr>
            <w:tcW w:w="706" w:type="pct"/>
            <w:vAlign w:val="center"/>
            <w:hideMark/>
          </w:tcPr>
          <w:p w:rsidR="00DB16C1" w:rsidRPr="00BB7B26" w:rsidRDefault="00DB16C1" w:rsidP="008874A0">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0.003</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rFonts w:hAnsi="宋体"/>
                <w:sz w:val="21"/>
                <w:szCs w:val="21"/>
              </w:rPr>
              <w:t>食堂油烟</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0.0017</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0.0018</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0.0018</w:t>
            </w:r>
          </w:p>
        </w:tc>
        <w:tc>
          <w:tcPr>
            <w:tcW w:w="706"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sz w:val="21"/>
                <w:szCs w:val="21"/>
              </w:rPr>
              <w:t>0.003</w:t>
            </w:r>
            <w:r w:rsidRPr="00BB7B26">
              <w:rPr>
                <w:rFonts w:hint="eastAsia"/>
                <w:sz w:val="21"/>
                <w:szCs w:val="21"/>
              </w:rPr>
              <w:t>5</w:t>
            </w:r>
          </w:p>
        </w:tc>
      </w:tr>
      <w:tr w:rsidR="00DB16C1" w:rsidRPr="00BB7B26" w:rsidTr="00DB16C1">
        <w:trPr>
          <w:trHeight w:val="340"/>
        </w:trPr>
        <w:tc>
          <w:tcPr>
            <w:tcW w:w="164" w:type="pct"/>
            <w:vMerge w:val="restart"/>
            <w:vAlign w:val="center"/>
            <w:hideMark/>
          </w:tcPr>
          <w:p w:rsidR="00DB16C1" w:rsidRPr="00BB7B26" w:rsidRDefault="00DB16C1" w:rsidP="0011564B">
            <w:pPr>
              <w:spacing w:line="240" w:lineRule="auto"/>
              <w:ind w:firstLineChars="0" w:firstLine="0"/>
              <w:jc w:val="center"/>
              <w:rPr>
                <w:sz w:val="21"/>
                <w:szCs w:val="21"/>
              </w:rPr>
            </w:pPr>
            <w:r w:rsidRPr="00BB7B26">
              <w:rPr>
                <w:rFonts w:hAnsi="宋体"/>
                <w:sz w:val="21"/>
                <w:szCs w:val="21"/>
              </w:rPr>
              <w:t>固体废物</w:t>
            </w: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rFonts w:hAnsi="宋体"/>
                <w:sz w:val="21"/>
                <w:szCs w:val="21"/>
              </w:rPr>
              <w:t>一般固体废物</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512.4</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292.2</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292.2</w:t>
            </w:r>
          </w:p>
        </w:tc>
        <w:tc>
          <w:tcPr>
            <w:tcW w:w="706"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804.6</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rFonts w:hAnsi="宋体"/>
                <w:sz w:val="21"/>
                <w:szCs w:val="21"/>
              </w:rPr>
              <w:t>卫生防疫废物</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0.012</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0.063</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0.063</w:t>
            </w:r>
          </w:p>
        </w:tc>
        <w:tc>
          <w:tcPr>
            <w:tcW w:w="706"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sz w:val="21"/>
                <w:szCs w:val="21"/>
              </w:rPr>
              <w:t>0.0</w:t>
            </w:r>
            <w:r w:rsidRPr="00BB7B26">
              <w:rPr>
                <w:rFonts w:hint="eastAsia"/>
                <w:sz w:val="21"/>
                <w:szCs w:val="21"/>
              </w:rPr>
              <w:t>75</w:t>
            </w:r>
          </w:p>
        </w:tc>
      </w:tr>
      <w:tr w:rsidR="00DB16C1" w:rsidRPr="00BB7B26" w:rsidTr="00DB16C1">
        <w:trPr>
          <w:trHeight w:val="340"/>
        </w:trPr>
        <w:tc>
          <w:tcPr>
            <w:tcW w:w="164" w:type="pct"/>
            <w:vMerge/>
            <w:vAlign w:val="center"/>
            <w:hideMark/>
          </w:tcPr>
          <w:p w:rsidR="00DB16C1" w:rsidRPr="00BB7B26" w:rsidRDefault="00DB16C1" w:rsidP="0011564B">
            <w:pPr>
              <w:spacing w:line="240" w:lineRule="auto"/>
              <w:ind w:firstLineChars="0" w:firstLine="0"/>
              <w:jc w:val="center"/>
              <w:rPr>
                <w:sz w:val="21"/>
                <w:szCs w:val="21"/>
              </w:rPr>
            </w:pPr>
          </w:p>
        </w:tc>
        <w:tc>
          <w:tcPr>
            <w:tcW w:w="772" w:type="pct"/>
            <w:vAlign w:val="center"/>
            <w:hideMark/>
          </w:tcPr>
          <w:p w:rsidR="00DB16C1" w:rsidRPr="00BB7B26" w:rsidRDefault="00DB16C1" w:rsidP="0011564B">
            <w:pPr>
              <w:spacing w:line="240" w:lineRule="auto"/>
              <w:ind w:firstLineChars="0" w:firstLine="0"/>
              <w:jc w:val="center"/>
              <w:rPr>
                <w:sz w:val="21"/>
                <w:szCs w:val="21"/>
              </w:rPr>
            </w:pPr>
            <w:r w:rsidRPr="00BB7B26">
              <w:rPr>
                <w:rFonts w:hAnsi="宋体"/>
                <w:sz w:val="21"/>
                <w:szCs w:val="21"/>
              </w:rPr>
              <w:t>生活垃圾</w:t>
            </w:r>
          </w:p>
        </w:tc>
        <w:tc>
          <w:tcPr>
            <w:tcW w:w="504" w:type="pct"/>
            <w:vAlign w:val="center"/>
            <w:hideMark/>
          </w:tcPr>
          <w:p w:rsidR="00DB16C1" w:rsidRPr="00BB7B26" w:rsidRDefault="00DB16C1" w:rsidP="0011564B">
            <w:pPr>
              <w:spacing w:line="240" w:lineRule="auto"/>
              <w:ind w:firstLineChars="0" w:firstLine="0"/>
              <w:jc w:val="center"/>
              <w:rPr>
                <w:sz w:val="21"/>
                <w:szCs w:val="21"/>
              </w:rPr>
            </w:pPr>
            <w:r w:rsidRPr="00BB7B26">
              <w:rPr>
                <w:sz w:val="21"/>
                <w:szCs w:val="21"/>
              </w:rPr>
              <w:t>t/a</w:t>
            </w:r>
          </w:p>
        </w:tc>
        <w:tc>
          <w:tcPr>
            <w:tcW w:w="696" w:type="pct"/>
            <w:vAlign w:val="center"/>
            <w:hideMark/>
          </w:tcPr>
          <w:p w:rsidR="00DB16C1" w:rsidRPr="00BB7B26" w:rsidRDefault="00DB16C1" w:rsidP="0011564B">
            <w:pPr>
              <w:spacing w:line="240" w:lineRule="auto"/>
              <w:ind w:firstLineChars="0" w:firstLine="0"/>
              <w:jc w:val="center"/>
              <w:rPr>
                <w:sz w:val="21"/>
                <w:szCs w:val="21"/>
              </w:rPr>
            </w:pPr>
            <w:r w:rsidRPr="00BB7B26">
              <w:rPr>
                <w:rFonts w:hint="eastAsia"/>
                <w:sz w:val="21"/>
                <w:szCs w:val="21"/>
              </w:rPr>
              <w:t>1.1</w:t>
            </w:r>
          </w:p>
        </w:tc>
        <w:tc>
          <w:tcPr>
            <w:tcW w:w="741"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1.09</w:t>
            </w:r>
          </w:p>
        </w:tc>
        <w:tc>
          <w:tcPr>
            <w:tcW w:w="632" w:type="pct"/>
            <w:vAlign w:val="center"/>
            <w:hideMark/>
          </w:tcPr>
          <w:p w:rsidR="00DB16C1" w:rsidRPr="00BB7B26" w:rsidRDefault="00DB16C1" w:rsidP="00DB16C1">
            <w:pPr>
              <w:spacing w:line="240" w:lineRule="auto"/>
              <w:ind w:firstLineChars="0" w:firstLine="0"/>
              <w:jc w:val="center"/>
              <w:rPr>
                <w:sz w:val="21"/>
                <w:szCs w:val="21"/>
              </w:rPr>
            </w:pPr>
            <w:r w:rsidRPr="00BB7B26">
              <w:rPr>
                <w:sz w:val="21"/>
                <w:szCs w:val="21"/>
              </w:rPr>
              <w:t>0</w:t>
            </w:r>
          </w:p>
        </w:tc>
        <w:tc>
          <w:tcPr>
            <w:tcW w:w="785" w:type="pct"/>
            <w:vAlign w:val="center"/>
            <w:hideMark/>
          </w:tcPr>
          <w:p w:rsidR="00DB16C1" w:rsidRPr="00BB7B26" w:rsidRDefault="00DB16C1" w:rsidP="00DB16C1">
            <w:pPr>
              <w:spacing w:line="240" w:lineRule="auto"/>
              <w:ind w:firstLineChars="0" w:firstLine="0"/>
              <w:jc w:val="center"/>
              <w:rPr>
                <w:sz w:val="21"/>
                <w:szCs w:val="21"/>
              </w:rPr>
            </w:pPr>
            <w:r w:rsidRPr="00BB7B26">
              <w:rPr>
                <w:rFonts w:hint="eastAsia"/>
                <w:sz w:val="21"/>
                <w:szCs w:val="21"/>
              </w:rPr>
              <w:t>+</w:t>
            </w:r>
            <w:r w:rsidRPr="00BB7B26">
              <w:rPr>
                <w:sz w:val="21"/>
                <w:szCs w:val="21"/>
              </w:rPr>
              <w:t>1.09</w:t>
            </w:r>
          </w:p>
        </w:tc>
        <w:tc>
          <w:tcPr>
            <w:tcW w:w="706" w:type="pct"/>
            <w:vAlign w:val="center"/>
            <w:hideMark/>
          </w:tcPr>
          <w:p w:rsidR="00DB16C1" w:rsidRPr="00BB7B26" w:rsidRDefault="00DB16C1" w:rsidP="008874A0">
            <w:pPr>
              <w:spacing w:line="240" w:lineRule="auto"/>
              <w:ind w:firstLineChars="0" w:firstLine="0"/>
              <w:contextualSpacing/>
              <w:jc w:val="center"/>
              <w:rPr>
                <w:sz w:val="21"/>
                <w:szCs w:val="21"/>
              </w:rPr>
            </w:pPr>
            <w:r w:rsidRPr="00BB7B26">
              <w:rPr>
                <w:rFonts w:hint="eastAsia"/>
                <w:sz w:val="21"/>
                <w:szCs w:val="21"/>
              </w:rPr>
              <w:t>2.19</w:t>
            </w:r>
          </w:p>
        </w:tc>
      </w:tr>
    </w:tbl>
    <w:p w:rsidR="0011564B" w:rsidRPr="00BB7B26" w:rsidRDefault="0011564B" w:rsidP="0011564B">
      <w:pPr>
        <w:autoSpaceDE w:val="0"/>
        <w:autoSpaceDN w:val="0"/>
        <w:spacing w:line="240" w:lineRule="auto"/>
        <w:ind w:firstLineChars="0" w:firstLine="0"/>
        <w:rPr>
          <w:rFonts w:ascii="宋体" w:cs="宋体"/>
          <w:kern w:val="0"/>
        </w:rPr>
      </w:pPr>
      <w:r w:rsidRPr="00BB7B26">
        <w:rPr>
          <w:rFonts w:ascii="宋体" w:cs="宋体" w:hint="eastAsia"/>
          <w:kern w:val="0"/>
          <w:sz w:val="18"/>
          <w:szCs w:val="18"/>
        </w:rPr>
        <w:t>注：固体废物以产生量计</w:t>
      </w:r>
    </w:p>
    <w:p w:rsidR="00C906A4" w:rsidRPr="00BB7B26" w:rsidRDefault="00C906A4" w:rsidP="00BE2709">
      <w:pPr>
        <w:autoSpaceDE w:val="0"/>
        <w:autoSpaceDN w:val="0"/>
        <w:ind w:firstLine="480"/>
        <w:rPr>
          <w:rFonts w:hAnsi="宋体"/>
          <w:kern w:val="0"/>
        </w:rPr>
        <w:sectPr w:rsidR="00C906A4" w:rsidRPr="00BB7B26" w:rsidSect="004077A6">
          <w:pgSz w:w="11906" w:h="16838"/>
          <w:pgMar w:top="1418" w:right="1418" w:bottom="1418" w:left="1418" w:header="720" w:footer="720" w:gutter="0"/>
          <w:cols w:space="720"/>
          <w:docGrid w:linePitch="328"/>
        </w:sectPr>
      </w:pPr>
    </w:p>
    <w:p w:rsidR="007545F8" w:rsidRPr="00BB7B26" w:rsidRDefault="002C085E" w:rsidP="009F2B10">
      <w:pPr>
        <w:spacing w:beforeLines="50" w:afterLines="50"/>
        <w:ind w:firstLine="562"/>
        <w:jc w:val="center"/>
        <w:outlineLvl w:val="0"/>
        <w:rPr>
          <w:rFonts w:hAnsi="宋体"/>
          <w:b/>
          <w:sz w:val="28"/>
          <w:szCs w:val="28"/>
        </w:rPr>
      </w:pPr>
      <w:bookmarkStart w:id="220" w:name="_Toc176158481"/>
      <w:bookmarkStart w:id="221" w:name="_Toc187216835"/>
      <w:bookmarkStart w:id="222" w:name="_Toc224144845"/>
      <w:bookmarkStart w:id="223" w:name="_Toc224144995"/>
      <w:bookmarkEnd w:id="85"/>
      <w:bookmarkEnd w:id="86"/>
      <w:bookmarkEnd w:id="87"/>
      <w:bookmarkEnd w:id="88"/>
      <w:bookmarkEnd w:id="89"/>
      <w:bookmarkEnd w:id="90"/>
      <w:bookmarkEnd w:id="91"/>
      <w:r w:rsidRPr="00BB7B26">
        <w:rPr>
          <w:rFonts w:hAnsi="宋体" w:hint="eastAsia"/>
          <w:b/>
          <w:sz w:val="28"/>
          <w:szCs w:val="28"/>
        </w:rPr>
        <w:lastRenderedPageBreak/>
        <w:t>6</w:t>
      </w:r>
      <w:r w:rsidR="00DE4E52" w:rsidRPr="00BB7B26">
        <w:rPr>
          <w:rFonts w:hAnsi="宋体" w:hint="eastAsia"/>
          <w:b/>
          <w:sz w:val="28"/>
          <w:szCs w:val="28"/>
        </w:rPr>
        <w:t>、环境现状调查与评价</w:t>
      </w:r>
      <w:bookmarkEnd w:id="220"/>
      <w:bookmarkEnd w:id="221"/>
      <w:bookmarkEnd w:id="222"/>
      <w:bookmarkEnd w:id="223"/>
    </w:p>
    <w:p w:rsidR="007545F8" w:rsidRPr="00BB7B26" w:rsidRDefault="002C085E" w:rsidP="007545F8">
      <w:pPr>
        <w:topLinePunct/>
        <w:ind w:firstLineChars="0" w:firstLine="0"/>
        <w:outlineLvl w:val="1"/>
        <w:rPr>
          <w:b/>
          <w:kern w:val="20"/>
        </w:rPr>
      </w:pPr>
      <w:bookmarkStart w:id="224" w:name="_Toc176158482"/>
      <w:bookmarkStart w:id="225" w:name="_Toc187216836"/>
      <w:bookmarkStart w:id="226" w:name="_Toc224144846"/>
      <w:bookmarkStart w:id="227" w:name="_Toc224144996"/>
      <w:r w:rsidRPr="00BB7B26">
        <w:rPr>
          <w:rFonts w:hint="eastAsia"/>
          <w:b/>
          <w:kern w:val="20"/>
        </w:rPr>
        <w:t>6</w:t>
      </w:r>
      <w:r w:rsidR="00DE4E52" w:rsidRPr="00BB7B26">
        <w:rPr>
          <w:b/>
          <w:kern w:val="20"/>
        </w:rPr>
        <w:t xml:space="preserve">.1 </w:t>
      </w:r>
      <w:r w:rsidR="00DE4E52" w:rsidRPr="00BB7B26">
        <w:rPr>
          <w:rFonts w:hint="eastAsia"/>
          <w:b/>
          <w:kern w:val="20"/>
        </w:rPr>
        <w:t>自然环境概况</w:t>
      </w:r>
      <w:bookmarkEnd w:id="224"/>
      <w:bookmarkEnd w:id="225"/>
      <w:bookmarkEnd w:id="226"/>
      <w:bookmarkEnd w:id="227"/>
    </w:p>
    <w:p w:rsidR="007545F8" w:rsidRPr="00BB7B26" w:rsidRDefault="002C085E" w:rsidP="007545F8">
      <w:pPr>
        <w:topLinePunct/>
        <w:ind w:firstLineChars="0" w:firstLine="0"/>
        <w:outlineLvl w:val="2"/>
        <w:rPr>
          <w:b/>
          <w:kern w:val="20"/>
        </w:rPr>
      </w:pPr>
      <w:bookmarkStart w:id="228" w:name="_Toc224144847"/>
      <w:r w:rsidRPr="00BB7B26">
        <w:rPr>
          <w:rFonts w:hint="eastAsia"/>
          <w:b/>
          <w:kern w:val="20"/>
        </w:rPr>
        <w:t>6</w:t>
      </w:r>
      <w:r w:rsidR="00DE4E52" w:rsidRPr="00BB7B26">
        <w:rPr>
          <w:b/>
          <w:kern w:val="20"/>
        </w:rPr>
        <w:t xml:space="preserve">.1.1 </w:t>
      </w:r>
      <w:r w:rsidR="00DE4E52" w:rsidRPr="00BB7B26">
        <w:rPr>
          <w:rFonts w:hint="eastAsia"/>
          <w:b/>
          <w:kern w:val="20"/>
        </w:rPr>
        <w:t>地理位置</w:t>
      </w:r>
      <w:bookmarkEnd w:id="228"/>
    </w:p>
    <w:p w:rsidR="00E659AB" w:rsidRPr="00BB7B26" w:rsidRDefault="00E659AB" w:rsidP="00C83676">
      <w:pPr>
        <w:ind w:firstLine="480"/>
        <w:rPr>
          <w:kern w:val="24"/>
        </w:rPr>
      </w:pPr>
      <w:r w:rsidRPr="00BB7B26">
        <w:rPr>
          <w:rFonts w:hAnsi="宋体"/>
          <w:kern w:val="24"/>
        </w:rPr>
        <w:t>襄阳市地处湖北省西北部，居汉水中游，秦岭大巴山余脉，辖南漳、谷城、保康三县，枣阳、宜城、老河口三个县级市，襄城、樊城、襄州三个区和国家级高新技术开发区和经济技术开发区、省级鱼梁洲旅游经济开发区三个开发区，其地理范围为：北纬</w:t>
      </w:r>
      <w:r w:rsidRPr="00BB7B26">
        <w:rPr>
          <w:kern w:val="24"/>
        </w:rPr>
        <w:t>31°14′~32°37′</w:t>
      </w:r>
      <w:r w:rsidRPr="00BB7B26">
        <w:rPr>
          <w:rFonts w:hAnsi="宋体"/>
          <w:kern w:val="24"/>
        </w:rPr>
        <w:t>，东经</w:t>
      </w:r>
      <w:r w:rsidRPr="00BB7B26">
        <w:rPr>
          <w:kern w:val="24"/>
        </w:rPr>
        <w:t>110°45′~113°43′</w:t>
      </w:r>
      <w:r w:rsidRPr="00BB7B26">
        <w:rPr>
          <w:rFonts w:hAnsi="宋体"/>
          <w:kern w:val="24"/>
        </w:rPr>
        <w:t>，为湖北省第二大城市。焦柳、襄渝、汉丹三条主干铁路和</w:t>
      </w:r>
      <w:r w:rsidRPr="00BB7B26">
        <w:rPr>
          <w:kern w:val="24"/>
        </w:rPr>
        <w:t>207</w:t>
      </w:r>
      <w:r w:rsidRPr="00BB7B26">
        <w:rPr>
          <w:rFonts w:hAnsi="宋体"/>
          <w:kern w:val="24"/>
        </w:rPr>
        <w:t>、</w:t>
      </w:r>
      <w:r w:rsidRPr="00BB7B26">
        <w:rPr>
          <w:kern w:val="24"/>
        </w:rPr>
        <w:t>316</w:t>
      </w:r>
      <w:r w:rsidRPr="00BB7B26">
        <w:rPr>
          <w:rFonts w:hAnsi="宋体"/>
          <w:kern w:val="24"/>
        </w:rPr>
        <w:t>国道在襄阳成</w:t>
      </w:r>
      <w:r w:rsidRPr="00BB7B26">
        <w:rPr>
          <w:kern w:val="24"/>
        </w:rPr>
        <w:t>“</w:t>
      </w:r>
      <w:r w:rsidRPr="00BB7B26">
        <w:rPr>
          <w:rFonts w:hAnsi="宋体"/>
          <w:kern w:val="24"/>
        </w:rPr>
        <w:t>十字</w:t>
      </w:r>
      <w:r w:rsidRPr="00BB7B26">
        <w:rPr>
          <w:kern w:val="24"/>
        </w:rPr>
        <w:t>”</w:t>
      </w:r>
      <w:r w:rsidRPr="00BB7B26">
        <w:rPr>
          <w:rFonts w:hAnsi="宋体"/>
          <w:kern w:val="24"/>
        </w:rPr>
        <w:t>交汇。襄阳市区位于市域中部，被汉水分为襄城和樊城两个城区。</w:t>
      </w:r>
    </w:p>
    <w:p w:rsidR="00E659AB" w:rsidRPr="00BB7B26" w:rsidRDefault="00E659AB" w:rsidP="00C83676">
      <w:pPr>
        <w:ind w:firstLine="480"/>
        <w:rPr>
          <w:kern w:val="24"/>
        </w:rPr>
      </w:pPr>
      <w:r w:rsidRPr="00BB7B26">
        <w:rPr>
          <w:rFonts w:hAnsi="宋体"/>
          <w:kern w:val="24"/>
        </w:rPr>
        <w:t>宜城市位于湖北省西北部，汉江中游。东界随州、枣阳，南接钟祥、荆门，西邻南漳，北抵襄阳。地处东经</w:t>
      </w:r>
      <w:r w:rsidRPr="00BB7B26">
        <w:rPr>
          <w:kern w:val="24"/>
        </w:rPr>
        <w:t>111°57′-112°45′</w:t>
      </w:r>
      <w:r w:rsidRPr="00BB7B26">
        <w:rPr>
          <w:rFonts w:hAnsi="宋体"/>
          <w:kern w:val="24"/>
        </w:rPr>
        <w:t>，北纬</w:t>
      </w:r>
      <w:r w:rsidRPr="00BB7B26">
        <w:rPr>
          <w:kern w:val="24"/>
        </w:rPr>
        <w:t>31°26′-31°54′</w:t>
      </w:r>
      <w:r w:rsidRPr="00BB7B26">
        <w:rPr>
          <w:rFonts w:hAnsi="宋体"/>
          <w:kern w:val="24"/>
        </w:rPr>
        <w:t>。东西长</w:t>
      </w:r>
      <w:r w:rsidRPr="00BB7B26">
        <w:rPr>
          <w:kern w:val="24"/>
        </w:rPr>
        <w:t>76km</w:t>
      </w:r>
      <w:r w:rsidRPr="00BB7B26">
        <w:rPr>
          <w:rFonts w:hAnsi="宋体"/>
          <w:kern w:val="24"/>
        </w:rPr>
        <w:t>，南北宽</w:t>
      </w:r>
      <w:r w:rsidRPr="00BB7B26">
        <w:rPr>
          <w:kern w:val="24"/>
        </w:rPr>
        <w:t>53km</w:t>
      </w:r>
      <w:r w:rsidRPr="00BB7B26">
        <w:rPr>
          <w:rFonts w:hAnsi="宋体"/>
          <w:kern w:val="24"/>
        </w:rPr>
        <w:t>，总面积</w:t>
      </w:r>
      <w:r w:rsidRPr="00BB7B26">
        <w:rPr>
          <w:kern w:val="24"/>
        </w:rPr>
        <w:t>2115</w:t>
      </w:r>
      <w:r w:rsidR="00C83676" w:rsidRPr="00BB7B26">
        <w:rPr>
          <w:rFonts w:hint="eastAsia"/>
          <w:kern w:val="24"/>
        </w:rPr>
        <w:t>km</w:t>
      </w:r>
      <w:r w:rsidR="00C83676" w:rsidRPr="00BB7B26">
        <w:rPr>
          <w:rFonts w:hint="eastAsia"/>
          <w:kern w:val="24"/>
          <w:vertAlign w:val="superscript"/>
        </w:rPr>
        <w:t>2</w:t>
      </w:r>
      <w:r w:rsidRPr="00BB7B26">
        <w:rPr>
          <w:rFonts w:hAnsi="宋体"/>
          <w:kern w:val="24"/>
        </w:rPr>
        <w:t>。汉江纵贯全市中部，把宜城市分割成东、西两大部分，自然形成了沟通南阳盆地和汉江平原的走廊。</w:t>
      </w:r>
    </w:p>
    <w:p w:rsidR="00E659AB" w:rsidRPr="00BB7B26" w:rsidRDefault="00E659AB" w:rsidP="00C83676">
      <w:pPr>
        <w:ind w:firstLine="480"/>
        <w:rPr>
          <w:kern w:val="24"/>
        </w:rPr>
      </w:pPr>
      <w:r w:rsidRPr="00BB7B26">
        <w:rPr>
          <w:rFonts w:hAnsi="宋体"/>
          <w:kern w:val="24"/>
        </w:rPr>
        <w:t>本项目位于宜城市南营办事处铁链村，中心位置坐标为东经</w:t>
      </w:r>
      <w:r w:rsidRPr="00BB7B26">
        <w:rPr>
          <w:kern w:val="24"/>
        </w:rPr>
        <w:t>112°20′13.</w:t>
      </w:r>
      <w:r w:rsidR="009A0286" w:rsidRPr="00BB7B26">
        <w:rPr>
          <w:rFonts w:hint="eastAsia"/>
          <w:kern w:val="24"/>
        </w:rPr>
        <w:t>329</w:t>
      </w:r>
      <w:r w:rsidRPr="00BB7B26">
        <w:rPr>
          <w:kern w:val="24"/>
        </w:rPr>
        <w:t>″</w:t>
      </w:r>
      <w:r w:rsidRPr="00BB7B26">
        <w:rPr>
          <w:rFonts w:hAnsi="宋体"/>
          <w:kern w:val="24"/>
        </w:rPr>
        <w:t>，北纬</w:t>
      </w:r>
      <w:r w:rsidR="009A0286" w:rsidRPr="00BB7B26">
        <w:rPr>
          <w:kern w:val="24"/>
        </w:rPr>
        <w:t xml:space="preserve"> 31°48′21.</w:t>
      </w:r>
      <w:r w:rsidR="009A0286" w:rsidRPr="00BB7B26">
        <w:rPr>
          <w:rFonts w:hint="eastAsia"/>
          <w:kern w:val="24"/>
        </w:rPr>
        <w:t>247</w:t>
      </w:r>
      <w:r w:rsidRPr="00BB7B26">
        <w:rPr>
          <w:kern w:val="24"/>
        </w:rPr>
        <w:t>″</w:t>
      </w:r>
      <w:r w:rsidR="00BB7231" w:rsidRPr="00BB7B26">
        <w:rPr>
          <w:rFonts w:hAnsi="宋体"/>
          <w:kern w:val="24"/>
        </w:rPr>
        <w:t>。项目地理位置</w:t>
      </w:r>
      <w:r w:rsidRPr="00BB7B26">
        <w:rPr>
          <w:rFonts w:hAnsi="宋体"/>
          <w:kern w:val="24"/>
        </w:rPr>
        <w:t>见附图</w:t>
      </w:r>
      <w:r w:rsidRPr="00BB7B26">
        <w:rPr>
          <w:kern w:val="24"/>
        </w:rPr>
        <w:t>1</w:t>
      </w:r>
      <w:r w:rsidRPr="00BB7B26">
        <w:rPr>
          <w:rFonts w:hAnsi="宋体"/>
          <w:kern w:val="24"/>
        </w:rPr>
        <w:t>。</w:t>
      </w:r>
    </w:p>
    <w:p w:rsidR="007545F8" w:rsidRPr="00BB7B26" w:rsidRDefault="009A0286" w:rsidP="007545F8">
      <w:pPr>
        <w:topLinePunct/>
        <w:ind w:firstLineChars="0" w:firstLine="0"/>
        <w:outlineLvl w:val="2"/>
        <w:rPr>
          <w:b/>
          <w:kern w:val="20"/>
        </w:rPr>
      </w:pPr>
      <w:bookmarkStart w:id="229" w:name="_Toc224144848"/>
      <w:r w:rsidRPr="00BB7B26">
        <w:rPr>
          <w:rFonts w:hint="eastAsia"/>
          <w:b/>
          <w:kern w:val="20"/>
        </w:rPr>
        <w:t>6</w:t>
      </w:r>
      <w:r w:rsidR="00DE4E52" w:rsidRPr="00BB7B26">
        <w:rPr>
          <w:b/>
          <w:kern w:val="20"/>
        </w:rPr>
        <w:t xml:space="preserve">.1.2 </w:t>
      </w:r>
      <w:r w:rsidR="00DE4E52" w:rsidRPr="00BB7B26">
        <w:rPr>
          <w:rFonts w:hint="eastAsia"/>
          <w:b/>
          <w:kern w:val="20"/>
        </w:rPr>
        <w:t>地形地貌</w:t>
      </w:r>
      <w:bookmarkEnd w:id="229"/>
    </w:p>
    <w:p w:rsidR="00E659AB" w:rsidRPr="00BB7B26" w:rsidRDefault="00E659AB" w:rsidP="00E659AB">
      <w:pPr>
        <w:ind w:firstLine="480"/>
        <w:rPr>
          <w:snapToGrid w:val="0"/>
          <w:kern w:val="24"/>
        </w:rPr>
      </w:pPr>
      <w:bookmarkStart w:id="230" w:name="_Toc3855"/>
      <w:bookmarkStart w:id="231" w:name="_Toc29664"/>
      <w:r w:rsidRPr="00BB7B26">
        <w:rPr>
          <w:rFonts w:hint="eastAsia"/>
          <w:snapToGrid w:val="0"/>
          <w:kern w:val="24"/>
        </w:rPr>
        <w:t>宜城市属扬子区大巴山</w:t>
      </w:r>
      <w:r w:rsidRPr="00BB7B26">
        <w:rPr>
          <w:snapToGrid w:val="0"/>
          <w:kern w:val="24"/>
        </w:rPr>
        <w:t>—</w:t>
      </w:r>
      <w:r w:rsidRPr="00BB7B26">
        <w:rPr>
          <w:rFonts w:hint="eastAsia"/>
          <w:snapToGrid w:val="0"/>
          <w:kern w:val="24"/>
        </w:rPr>
        <w:t>大洪山分区宜城小区。区内除寒武系下统水井沱组、石牌组、志留系上统、泥盆系下统、三迭系中上统、侏罗系和白垩系下统及老第三系外其它地层均有出露。</w:t>
      </w:r>
    </w:p>
    <w:p w:rsidR="00E659AB" w:rsidRPr="00BB7B26" w:rsidRDefault="00E659AB" w:rsidP="00E659AB">
      <w:pPr>
        <w:ind w:firstLine="480"/>
        <w:rPr>
          <w:kern w:val="24"/>
        </w:rPr>
      </w:pPr>
      <w:r w:rsidRPr="00BB7B26">
        <w:rPr>
          <w:rFonts w:hint="eastAsia"/>
          <w:snapToGrid w:val="0"/>
          <w:kern w:val="24"/>
        </w:rPr>
        <w:t>宜城版图呈</w:t>
      </w:r>
      <w:r w:rsidRPr="00BB7B26">
        <w:rPr>
          <w:snapToGrid w:val="0"/>
          <w:kern w:val="24"/>
        </w:rPr>
        <w:t>“</w:t>
      </w:r>
      <w:r w:rsidRPr="00BB7B26">
        <w:rPr>
          <w:rFonts w:hint="eastAsia"/>
          <w:snapToGrid w:val="0"/>
          <w:kern w:val="24"/>
        </w:rPr>
        <w:t>蝴蝶状</w:t>
      </w:r>
      <w:r w:rsidRPr="00BB7B26">
        <w:rPr>
          <w:snapToGrid w:val="0"/>
          <w:kern w:val="24"/>
        </w:rPr>
        <w:t>”</w:t>
      </w:r>
      <w:r w:rsidRPr="00BB7B26">
        <w:rPr>
          <w:rFonts w:hint="eastAsia"/>
          <w:snapToGrid w:val="0"/>
          <w:kern w:val="24"/>
        </w:rPr>
        <w:t>。整个地形变化较有规律，汉水将全境自然分割为东西两块，大部分以汉水为界，分别往东部西部呈平原、丘陵、山地变势阶梯式延伸。东西两面环山高起，中部河谷平原北高南低向南敞开。东部属大洪山余脉北端山脉呈东西走向，南端多南北走向微向西南倾斜，与襄阳、枣阳、随州交界处到汉江冲积平原为低山丘陵区，板桥店、红山大坡和讴乐乡洪山大坡海拔高程均为</w:t>
      </w:r>
      <w:r w:rsidRPr="00BB7B26">
        <w:rPr>
          <w:snapToGrid w:val="0"/>
          <w:kern w:val="24"/>
        </w:rPr>
        <w:t>555m</w:t>
      </w:r>
      <w:r w:rsidRPr="00BB7B26">
        <w:rPr>
          <w:rFonts w:hint="eastAsia"/>
          <w:snapToGrid w:val="0"/>
          <w:kern w:val="24"/>
        </w:rPr>
        <w:t>，为境内最高峰。西部包括刘猴、李挡全部及朱市、雷河、孔湾部分地区属荆山余脉，多呈南北走向为丘陵区、海拔高程</w:t>
      </w:r>
      <w:r w:rsidRPr="00BB7B26">
        <w:rPr>
          <w:snapToGrid w:val="0"/>
          <w:kern w:val="24"/>
        </w:rPr>
        <w:t>162~497m</w:t>
      </w:r>
      <w:r w:rsidRPr="00BB7B26">
        <w:rPr>
          <w:rFonts w:hint="eastAsia"/>
          <w:snapToGrid w:val="0"/>
          <w:kern w:val="24"/>
        </w:rPr>
        <w:t>。中部和西北部的岗丘地区海拔高程在</w:t>
      </w:r>
      <w:r w:rsidRPr="00BB7B26">
        <w:rPr>
          <w:snapToGrid w:val="0"/>
          <w:kern w:val="24"/>
        </w:rPr>
        <w:t>50~150m</w:t>
      </w:r>
      <w:r w:rsidRPr="00BB7B26">
        <w:rPr>
          <w:rFonts w:hint="eastAsia"/>
          <w:snapToGrid w:val="0"/>
          <w:kern w:val="24"/>
        </w:rPr>
        <w:t>之间，包括小河、朱市、龙头、郑集、雷河、璞河、南营、王集等乡镇的部分地区，璞河镇八角庙村河滩处海拔高程为</w:t>
      </w:r>
      <w:r w:rsidRPr="00BB7B26">
        <w:rPr>
          <w:snapToGrid w:val="0"/>
          <w:kern w:val="24"/>
        </w:rPr>
        <w:t>44m</w:t>
      </w:r>
      <w:r w:rsidRPr="00BB7B26">
        <w:rPr>
          <w:rFonts w:hint="eastAsia"/>
          <w:snapToGrid w:val="0"/>
          <w:kern w:val="24"/>
        </w:rPr>
        <w:t>，是境内地面最低点。境内海拔</w:t>
      </w:r>
      <w:r w:rsidRPr="00BB7B26">
        <w:rPr>
          <w:snapToGrid w:val="0"/>
          <w:kern w:val="24"/>
        </w:rPr>
        <w:t>150m</w:t>
      </w:r>
      <w:r w:rsidRPr="00BB7B26">
        <w:rPr>
          <w:rFonts w:hint="eastAsia"/>
          <w:snapToGrid w:val="0"/>
          <w:kern w:val="24"/>
        </w:rPr>
        <w:t>以上的山地面积</w:t>
      </w:r>
      <w:r w:rsidRPr="00BB7B26">
        <w:rPr>
          <w:snapToGrid w:val="0"/>
          <w:kern w:val="24"/>
        </w:rPr>
        <w:t>431.08km</w:t>
      </w:r>
      <w:r w:rsidRPr="00BB7B26">
        <w:rPr>
          <w:snapToGrid w:val="0"/>
          <w:kern w:val="24"/>
          <w:vertAlign w:val="superscript"/>
        </w:rPr>
        <w:t>2</w:t>
      </w:r>
      <w:r w:rsidRPr="00BB7B26">
        <w:rPr>
          <w:rFonts w:hint="eastAsia"/>
          <w:snapToGrid w:val="0"/>
          <w:kern w:val="24"/>
        </w:rPr>
        <w:t>，海拔</w:t>
      </w:r>
      <w:r w:rsidR="00BB7231" w:rsidRPr="00BB7B26">
        <w:rPr>
          <w:snapToGrid w:val="0"/>
          <w:kern w:val="24"/>
        </w:rPr>
        <w:t>50~150m</w:t>
      </w:r>
      <w:r w:rsidRPr="00BB7B26">
        <w:rPr>
          <w:rFonts w:hint="eastAsia"/>
          <w:snapToGrid w:val="0"/>
          <w:kern w:val="24"/>
        </w:rPr>
        <w:t>的丘陵面积</w:t>
      </w:r>
      <w:r w:rsidRPr="00BB7B26">
        <w:rPr>
          <w:snapToGrid w:val="0"/>
          <w:kern w:val="24"/>
        </w:rPr>
        <w:t>1622.92km</w:t>
      </w:r>
      <w:r w:rsidRPr="00BB7B26">
        <w:rPr>
          <w:snapToGrid w:val="0"/>
          <w:kern w:val="24"/>
          <w:vertAlign w:val="superscript"/>
        </w:rPr>
        <w:t>2</w:t>
      </w:r>
      <w:r w:rsidRPr="00BB7B26">
        <w:rPr>
          <w:rFonts w:hint="eastAsia"/>
          <w:snapToGrid w:val="0"/>
          <w:kern w:val="24"/>
        </w:rPr>
        <w:t>，海拔</w:t>
      </w:r>
      <w:r w:rsidRPr="00BB7B26">
        <w:rPr>
          <w:snapToGrid w:val="0"/>
          <w:kern w:val="24"/>
        </w:rPr>
        <w:t>50</w:t>
      </w:r>
      <w:r w:rsidRPr="00BB7B26">
        <w:rPr>
          <w:rFonts w:hint="eastAsia"/>
          <w:snapToGrid w:val="0"/>
          <w:kern w:val="24"/>
        </w:rPr>
        <w:t>米以下的平原面积</w:t>
      </w:r>
      <w:r w:rsidRPr="00BB7B26">
        <w:rPr>
          <w:snapToGrid w:val="0"/>
          <w:kern w:val="24"/>
        </w:rPr>
        <w:t>59km</w:t>
      </w:r>
      <w:r w:rsidRPr="00BB7B26">
        <w:rPr>
          <w:snapToGrid w:val="0"/>
          <w:kern w:val="24"/>
          <w:vertAlign w:val="superscript"/>
        </w:rPr>
        <w:t>2</w:t>
      </w:r>
      <w:r w:rsidRPr="00BB7B26">
        <w:rPr>
          <w:rFonts w:hint="eastAsia"/>
          <w:snapToGrid w:val="0"/>
          <w:kern w:val="24"/>
        </w:rPr>
        <w:t>。</w:t>
      </w:r>
    </w:p>
    <w:p w:rsidR="007545F8" w:rsidRPr="00BB7B26" w:rsidRDefault="009A0286" w:rsidP="007545F8">
      <w:pPr>
        <w:topLinePunct/>
        <w:ind w:firstLineChars="0" w:firstLine="0"/>
        <w:outlineLvl w:val="2"/>
        <w:rPr>
          <w:b/>
          <w:kern w:val="20"/>
        </w:rPr>
      </w:pPr>
      <w:bookmarkStart w:id="232" w:name="_Toc224144849"/>
      <w:bookmarkEnd w:id="230"/>
      <w:bookmarkEnd w:id="231"/>
      <w:r w:rsidRPr="00BB7B26">
        <w:rPr>
          <w:rFonts w:hint="eastAsia"/>
          <w:b/>
          <w:kern w:val="20"/>
        </w:rPr>
        <w:lastRenderedPageBreak/>
        <w:t>6</w:t>
      </w:r>
      <w:r w:rsidR="00DE4E52" w:rsidRPr="00BB7B26">
        <w:rPr>
          <w:b/>
          <w:kern w:val="20"/>
        </w:rPr>
        <w:t>.1.</w:t>
      </w:r>
      <w:r w:rsidR="00E659AB" w:rsidRPr="00BB7B26">
        <w:rPr>
          <w:rFonts w:hint="eastAsia"/>
          <w:b/>
          <w:kern w:val="20"/>
        </w:rPr>
        <w:t>3</w:t>
      </w:r>
      <w:r w:rsidR="00DE4E52" w:rsidRPr="00BB7B26">
        <w:rPr>
          <w:b/>
          <w:kern w:val="20"/>
        </w:rPr>
        <w:t xml:space="preserve"> </w:t>
      </w:r>
      <w:r w:rsidR="00DE4E52" w:rsidRPr="00BB7B26">
        <w:rPr>
          <w:rFonts w:hint="eastAsia"/>
          <w:b/>
          <w:kern w:val="20"/>
        </w:rPr>
        <w:t>水文</w:t>
      </w:r>
      <w:bookmarkEnd w:id="232"/>
    </w:p>
    <w:p w:rsidR="009350AA" w:rsidRPr="00BB7B26" w:rsidRDefault="00DE4E52" w:rsidP="00244B52">
      <w:pPr>
        <w:ind w:firstLine="480"/>
      </w:pPr>
      <w:r w:rsidRPr="00BB7B26">
        <w:rPr>
          <w:rFonts w:hint="eastAsia"/>
        </w:rPr>
        <w:t>（</w:t>
      </w:r>
      <w:r w:rsidRPr="00BB7B26">
        <w:t>1</w:t>
      </w:r>
      <w:r w:rsidRPr="00BB7B26">
        <w:rPr>
          <w:rFonts w:hint="eastAsia"/>
        </w:rPr>
        <w:t>）地表水</w:t>
      </w:r>
    </w:p>
    <w:p w:rsidR="00E659AB" w:rsidRPr="00BB7B26" w:rsidRDefault="00E659AB" w:rsidP="00E659AB">
      <w:pPr>
        <w:ind w:firstLine="480"/>
      </w:pPr>
      <w:r w:rsidRPr="00BB7B26">
        <w:rPr>
          <w:rFonts w:hint="eastAsia"/>
        </w:rPr>
        <w:t>宜城市境内河流以汉水为主干构成</w:t>
      </w:r>
      <w:r w:rsidRPr="00BB7B26">
        <w:t>“</w:t>
      </w:r>
      <w:r w:rsidRPr="00BB7B26">
        <w:rPr>
          <w:rFonts w:hint="eastAsia"/>
        </w:rPr>
        <w:t>扇形状</w:t>
      </w:r>
      <w:r w:rsidRPr="00BB7B26">
        <w:t>”</w:t>
      </w:r>
      <w:r w:rsidRPr="00BB7B26">
        <w:rPr>
          <w:rFonts w:hint="eastAsia"/>
        </w:rPr>
        <w:t>。汉水以东主要有莺河、落花河、牌坊河、响水河、南洲河、麻雀河、连江河、黑石沟等支流汉水以西主要有蛮河、木渠沟、碑河。</w:t>
      </w:r>
    </w:p>
    <w:p w:rsidR="00E659AB" w:rsidRPr="00BB7B26" w:rsidRDefault="00E659AB" w:rsidP="00E659AB">
      <w:pPr>
        <w:ind w:firstLine="480"/>
      </w:pPr>
      <w:r w:rsidRPr="00BB7B26">
        <w:rPr>
          <w:rFonts w:hint="eastAsia"/>
        </w:rPr>
        <w:t>汉江又称汉水。是宜城市境内最大河流，长江最大支流古称沔水。源出陕西省宁强县北蟠冢山，汉江自丹江水库坝下陈家港进入襄阳市域，流经老河口市、谷城县、襄阳区，至王集联合小冲口入宜城市境内，于璞河镇岛口村东流入钟祥县境。</w:t>
      </w:r>
    </w:p>
    <w:p w:rsidR="00E659AB" w:rsidRPr="00BB7B26" w:rsidRDefault="00E659AB" w:rsidP="00E659AB">
      <w:pPr>
        <w:ind w:firstLine="480"/>
      </w:pPr>
      <w:r w:rsidRPr="00BB7B26">
        <w:rPr>
          <w:rFonts w:hint="eastAsia"/>
        </w:rPr>
        <w:t>宜城境段俗称大河，境内河段长</w:t>
      </w:r>
      <w:r w:rsidRPr="00BB7B26">
        <w:t>59km</w:t>
      </w:r>
      <w:r w:rsidRPr="00BB7B26">
        <w:rPr>
          <w:rFonts w:hint="eastAsia"/>
        </w:rPr>
        <w:t>，汇纳蛮河、莺河等大小支流十余条。流域面积</w:t>
      </w:r>
      <w:r w:rsidRPr="00BB7B26">
        <w:t>2113km</w:t>
      </w:r>
      <w:r w:rsidRPr="00BB7B26">
        <w:rPr>
          <w:vertAlign w:val="superscript"/>
        </w:rPr>
        <w:t>2</w:t>
      </w:r>
      <w:r w:rsidRPr="00BB7B26">
        <w:rPr>
          <w:rFonts w:hint="eastAsia"/>
        </w:rPr>
        <w:t>，水能蕴藏量达</w:t>
      </w:r>
      <w:r w:rsidRPr="00BB7B26">
        <w:t>12540</w:t>
      </w:r>
      <w:r w:rsidRPr="00BB7B26">
        <w:rPr>
          <w:rFonts w:hint="eastAsia"/>
        </w:rPr>
        <w:t>千瓦，最大洪峰流量达</w:t>
      </w:r>
      <w:r w:rsidRPr="00BB7B26">
        <w:t>52400m</w:t>
      </w:r>
      <w:r w:rsidRPr="00BB7B26">
        <w:rPr>
          <w:vertAlign w:val="superscript"/>
        </w:rPr>
        <w:t>3</w:t>
      </w:r>
      <w:r w:rsidRPr="00BB7B26">
        <w:t>/s</w:t>
      </w:r>
      <w:r w:rsidRPr="00BB7B26">
        <w:rPr>
          <w:rFonts w:hint="eastAsia"/>
        </w:rPr>
        <w:t>，为境内最大河流。沿河长班航运码头有王集、宜城、官庄、雅口、余家垴、流水沟等处是境内水上大动脉。</w:t>
      </w:r>
    </w:p>
    <w:p w:rsidR="00E659AB" w:rsidRPr="00BB7B26" w:rsidRDefault="00E659AB" w:rsidP="00E659AB">
      <w:pPr>
        <w:ind w:firstLine="480"/>
      </w:pPr>
      <w:r w:rsidRPr="00BB7B26">
        <w:rPr>
          <w:rFonts w:hint="eastAsia"/>
        </w:rPr>
        <w:t>蛮河又称小河，境内河段长</w:t>
      </w:r>
      <w:r w:rsidRPr="00BB7B26">
        <w:t>63km</w:t>
      </w:r>
      <w:r w:rsidRPr="00BB7B26">
        <w:rPr>
          <w:rFonts w:hint="eastAsia"/>
        </w:rPr>
        <w:t>，汇纳大小河流</w:t>
      </w:r>
      <w:r w:rsidRPr="00BB7B26">
        <w:t>24</w:t>
      </w:r>
      <w:r w:rsidRPr="00BB7B26">
        <w:rPr>
          <w:rFonts w:hint="eastAsia"/>
        </w:rPr>
        <w:t>条，流域面积</w:t>
      </w:r>
      <w:r w:rsidRPr="00BB7B26">
        <w:t>663.6km</w:t>
      </w:r>
      <w:r w:rsidRPr="00BB7B26">
        <w:rPr>
          <w:vertAlign w:val="superscript"/>
        </w:rPr>
        <w:t>2</w:t>
      </w:r>
      <w:r w:rsidRPr="00BB7B26">
        <w:rPr>
          <w:rFonts w:hint="eastAsia"/>
        </w:rPr>
        <w:t>，年径流量</w:t>
      </w:r>
      <w:r w:rsidRPr="00BB7B26">
        <w:t>4.67</w:t>
      </w:r>
      <w:r w:rsidRPr="00BB7B26">
        <w:rPr>
          <w:rFonts w:hint="eastAsia"/>
        </w:rPr>
        <w:t>亿</w:t>
      </w:r>
      <w:r w:rsidRPr="00BB7B26">
        <w:t>m</w:t>
      </w:r>
      <w:r w:rsidRPr="00BB7B26">
        <w:rPr>
          <w:vertAlign w:val="superscript"/>
        </w:rPr>
        <w:t>3</w:t>
      </w:r>
      <w:r w:rsidRPr="00BB7B26">
        <w:rPr>
          <w:rFonts w:hint="eastAsia"/>
        </w:rPr>
        <w:t>，平均流量</w:t>
      </w:r>
      <w:r w:rsidRPr="00BB7B26">
        <w:t>14.8m</w:t>
      </w:r>
      <w:r w:rsidRPr="00BB7B26">
        <w:rPr>
          <w:vertAlign w:val="superscript"/>
        </w:rPr>
        <w:t>3</w:t>
      </w:r>
      <w:r w:rsidRPr="00BB7B26">
        <w:t>/s</w:t>
      </w:r>
      <w:r w:rsidRPr="00BB7B26">
        <w:rPr>
          <w:rFonts w:hint="eastAsia"/>
        </w:rPr>
        <w:t>，水能蕴藏量</w:t>
      </w:r>
      <w:r w:rsidRPr="00BB7B26">
        <w:t>4465kw</w:t>
      </w:r>
      <w:r w:rsidRPr="00BB7B26">
        <w:rPr>
          <w:rFonts w:hint="eastAsia"/>
        </w:rPr>
        <w:t>。上游建三道河水库、石门水库等，从南漳、武镇到宜城岛口，修建了百里长渠。</w:t>
      </w:r>
    </w:p>
    <w:p w:rsidR="00E659AB" w:rsidRPr="00BB7B26" w:rsidRDefault="00E659AB" w:rsidP="00E659AB">
      <w:pPr>
        <w:ind w:firstLine="480"/>
      </w:pPr>
      <w:r w:rsidRPr="00BB7B26">
        <w:rPr>
          <w:rFonts w:hint="eastAsia"/>
        </w:rPr>
        <w:t>莺河又称南泉河，境内河段长</w:t>
      </w:r>
      <w:r w:rsidRPr="00BB7B26">
        <w:t>59.4km</w:t>
      </w:r>
      <w:r w:rsidRPr="00BB7B26">
        <w:rPr>
          <w:rFonts w:hint="eastAsia"/>
        </w:rPr>
        <w:t>，汇纳大小河流</w:t>
      </w:r>
      <w:r w:rsidRPr="00BB7B26">
        <w:t>23</w:t>
      </w:r>
      <w:r w:rsidRPr="00BB7B26">
        <w:rPr>
          <w:rFonts w:hint="eastAsia"/>
        </w:rPr>
        <w:t>条，流域面积</w:t>
      </w:r>
      <w:r w:rsidRPr="00BB7B26">
        <w:t>403.9km</w:t>
      </w:r>
      <w:r w:rsidRPr="00BB7B26">
        <w:rPr>
          <w:vertAlign w:val="superscript"/>
        </w:rPr>
        <w:t>2</w:t>
      </w:r>
      <w:r w:rsidRPr="00BB7B26">
        <w:rPr>
          <w:rFonts w:hint="eastAsia"/>
        </w:rPr>
        <w:t>。于上游宜城、枣阳交界处建有大型水库</w:t>
      </w:r>
      <w:r w:rsidR="00BB7231" w:rsidRPr="00BB7B26">
        <w:rPr>
          <w:rFonts w:hint="eastAsia"/>
        </w:rPr>
        <w:t>-</w:t>
      </w:r>
      <w:r w:rsidRPr="00BB7B26">
        <w:rPr>
          <w:rFonts w:hint="eastAsia"/>
        </w:rPr>
        <w:t>莺河一库，于马头山东建中型水库</w:t>
      </w:r>
      <w:r w:rsidR="00BB7231" w:rsidRPr="00BB7B26">
        <w:rPr>
          <w:rFonts w:hint="eastAsia"/>
        </w:rPr>
        <w:t>-</w:t>
      </w:r>
      <w:r w:rsidRPr="00BB7B26">
        <w:rPr>
          <w:rFonts w:hint="eastAsia"/>
        </w:rPr>
        <w:t>莺河二库；下游建有小</w:t>
      </w:r>
      <w:r w:rsidR="00BB7231" w:rsidRPr="00BB7B26">
        <w:rPr>
          <w:rFonts w:hint="eastAsia"/>
        </w:rPr>
        <w:t>（</w:t>
      </w:r>
      <w:r w:rsidRPr="00BB7B26">
        <w:rPr>
          <w:rFonts w:hint="eastAsia"/>
        </w:rPr>
        <w:t>二</w:t>
      </w:r>
      <w:r w:rsidR="00BB7231" w:rsidRPr="00BB7B26">
        <w:rPr>
          <w:rFonts w:hint="eastAsia"/>
        </w:rPr>
        <w:t>）</w:t>
      </w:r>
      <w:r w:rsidRPr="00BB7B26">
        <w:rPr>
          <w:rFonts w:hint="eastAsia"/>
        </w:rPr>
        <w:t>型水库</w:t>
      </w:r>
      <w:r w:rsidRPr="00BB7B26">
        <w:t>7</w:t>
      </w:r>
      <w:r w:rsidRPr="00BB7B26">
        <w:rPr>
          <w:rFonts w:hint="eastAsia"/>
        </w:rPr>
        <w:t>座。水能蕴藏量</w:t>
      </w:r>
      <w:r w:rsidRPr="00BB7B26">
        <w:t>1776kw</w:t>
      </w:r>
      <w:r w:rsidRPr="00BB7B26">
        <w:rPr>
          <w:rFonts w:hint="eastAsia"/>
        </w:rPr>
        <w:t>，已开发</w:t>
      </w:r>
      <w:r w:rsidRPr="00BB7B26">
        <w:t>520kw</w:t>
      </w:r>
      <w:r w:rsidRPr="00BB7B26">
        <w:rPr>
          <w:rFonts w:hint="eastAsia"/>
        </w:rPr>
        <w:t>。已利用面积</w:t>
      </w:r>
      <w:r w:rsidRPr="00BB7B26">
        <w:t>302.6km</w:t>
      </w:r>
      <w:r w:rsidRPr="00BB7B26">
        <w:rPr>
          <w:vertAlign w:val="superscript"/>
        </w:rPr>
        <w:t>2</w:t>
      </w:r>
      <w:r w:rsidRPr="00BB7B26">
        <w:rPr>
          <w:rFonts w:hint="eastAsia"/>
        </w:rPr>
        <w:t>，占整个流域面积</w:t>
      </w:r>
      <w:r w:rsidRPr="00BB7B26">
        <w:t>79.6%</w:t>
      </w:r>
      <w:r w:rsidRPr="00BB7B26">
        <w:rPr>
          <w:rFonts w:hint="eastAsia"/>
        </w:rPr>
        <w:t>。</w:t>
      </w:r>
    </w:p>
    <w:p w:rsidR="00143B97" w:rsidRPr="00BB7B26" w:rsidRDefault="00DE4E52" w:rsidP="00244B52">
      <w:pPr>
        <w:ind w:firstLine="480"/>
      </w:pPr>
      <w:r w:rsidRPr="00BB7B26">
        <w:rPr>
          <w:rFonts w:hint="eastAsia"/>
        </w:rPr>
        <w:t>（</w:t>
      </w:r>
      <w:r w:rsidRPr="00BB7B26">
        <w:t>2</w:t>
      </w:r>
      <w:r w:rsidRPr="00BB7B26">
        <w:rPr>
          <w:rFonts w:hint="eastAsia"/>
        </w:rPr>
        <w:t>）地下水</w:t>
      </w:r>
    </w:p>
    <w:p w:rsidR="00E659AB" w:rsidRPr="00BB7B26" w:rsidRDefault="00E659AB" w:rsidP="005305F2">
      <w:pPr>
        <w:ind w:firstLine="480"/>
      </w:pPr>
      <w:r w:rsidRPr="00BB7B26">
        <w:rPr>
          <w:rFonts w:hint="eastAsia"/>
        </w:rPr>
        <w:t>境内地下水储藏面积</w:t>
      </w:r>
      <w:r w:rsidRPr="00BB7B26">
        <w:t>1003km</w:t>
      </w:r>
      <w:r w:rsidRPr="00BB7B26">
        <w:rPr>
          <w:vertAlign w:val="superscript"/>
        </w:rPr>
        <w:t>2</w:t>
      </w:r>
      <w:r w:rsidRPr="00BB7B26">
        <w:rPr>
          <w:rFonts w:hint="eastAsia"/>
        </w:rPr>
        <w:t>，占总面积的</w:t>
      </w:r>
      <w:r w:rsidRPr="00BB7B26">
        <w:t>47%</w:t>
      </w:r>
      <w:r w:rsidRPr="00BB7B26">
        <w:rPr>
          <w:rFonts w:hint="eastAsia"/>
        </w:rPr>
        <w:t>，总蓄水量</w:t>
      </w:r>
      <w:r w:rsidRPr="00BB7B26">
        <w:t>21.8</w:t>
      </w:r>
      <w:r w:rsidRPr="00BB7B26">
        <w:rPr>
          <w:rFonts w:hint="eastAsia"/>
        </w:rPr>
        <w:t>亿</w:t>
      </w:r>
      <w:r w:rsidRPr="00BB7B26">
        <w:t>m</w:t>
      </w:r>
      <w:r w:rsidRPr="00BB7B26">
        <w:rPr>
          <w:vertAlign w:val="superscript"/>
        </w:rPr>
        <w:t>3</w:t>
      </w:r>
      <w:r w:rsidRPr="00BB7B26">
        <w:rPr>
          <w:rFonts w:hint="eastAsia"/>
        </w:rPr>
        <w:t>。汉江两岸河谷平原地下水量丰富，面积为</w:t>
      </w:r>
      <w:r w:rsidRPr="00BB7B26">
        <w:t>321.2km</w:t>
      </w:r>
      <w:r w:rsidRPr="00BB7B26">
        <w:rPr>
          <w:vertAlign w:val="superscript"/>
        </w:rPr>
        <w:t>2</w:t>
      </w:r>
      <w:r w:rsidRPr="00BB7B26">
        <w:rPr>
          <w:rFonts w:hint="eastAsia"/>
        </w:rPr>
        <w:t>，蓄水电</w:t>
      </w:r>
      <w:r w:rsidRPr="00BB7B26">
        <w:t>12.85</w:t>
      </w:r>
      <w:r w:rsidRPr="00BB7B26">
        <w:rPr>
          <w:rFonts w:hint="eastAsia"/>
        </w:rPr>
        <w:t>亿</w:t>
      </w:r>
      <w:r w:rsidRPr="00BB7B26">
        <w:t>m</w:t>
      </w:r>
      <w:r w:rsidRPr="00BB7B26">
        <w:rPr>
          <w:vertAlign w:val="superscript"/>
        </w:rPr>
        <w:t>3</w:t>
      </w:r>
      <w:r w:rsidRPr="00BB7B26">
        <w:rPr>
          <w:rFonts w:hint="eastAsia"/>
        </w:rPr>
        <w:t>，占总蓄水量的</w:t>
      </w:r>
      <w:r w:rsidRPr="00BB7B26">
        <w:t>58.9%</w:t>
      </w:r>
      <w:r w:rsidRPr="00BB7B26">
        <w:rPr>
          <w:rFonts w:hint="eastAsia"/>
        </w:rPr>
        <w:t>。尤其在汉江西岸的平原地带，含水最多，储藏面积</w:t>
      </w:r>
      <w:r w:rsidRPr="00BB7B26">
        <w:t>133.2km</w:t>
      </w:r>
      <w:r w:rsidRPr="00BB7B26">
        <w:rPr>
          <w:vertAlign w:val="superscript"/>
        </w:rPr>
        <w:t>2</w:t>
      </w:r>
      <w:r w:rsidRPr="00BB7B26">
        <w:rPr>
          <w:rFonts w:hint="eastAsia"/>
        </w:rPr>
        <w:t>，蓄水量</w:t>
      </w:r>
      <w:r w:rsidRPr="00BB7B26">
        <w:t>5.3</w:t>
      </w:r>
      <w:r w:rsidRPr="00BB7B26">
        <w:rPr>
          <w:rFonts w:hint="eastAsia"/>
        </w:rPr>
        <w:t>亿</w:t>
      </w:r>
      <w:r w:rsidRPr="00BB7B26">
        <w:t>m</w:t>
      </w:r>
      <w:r w:rsidRPr="00BB7B26">
        <w:rPr>
          <w:vertAlign w:val="superscript"/>
        </w:rPr>
        <w:t>3</w:t>
      </w:r>
      <w:r w:rsidRPr="00BB7B26">
        <w:rPr>
          <w:rFonts w:hint="eastAsia"/>
        </w:rPr>
        <w:t>。钻孔最大可能涌水量</w:t>
      </w:r>
      <w:r w:rsidRPr="00BB7B26">
        <w:t>5000</w:t>
      </w:r>
      <w:r w:rsidRPr="00BB7B26">
        <w:rPr>
          <w:rFonts w:hint="eastAsia"/>
        </w:rPr>
        <w:t>吨</w:t>
      </w:r>
      <w:r w:rsidRPr="00BB7B26">
        <w:t>/</w:t>
      </w:r>
      <w:r w:rsidRPr="00BB7B26">
        <w:rPr>
          <w:rFonts w:hint="eastAsia"/>
        </w:rPr>
        <w:t>昼夜以上，易于开采灌溉之用。东部丘陵地区地下水较少，储藏面积</w:t>
      </w:r>
      <w:r w:rsidRPr="00BB7B26">
        <w:t>50km</w:t>
      </w:r>
      <w:r w:rsidRPr="00BB7B26">
        <w:rPr>
          <w:vertAlign w:val="superscript"/>
        </w:rPr>
        <w:t>2</w:t>
      </w:r>
      <w:r w:rsidRPr="00BB7B26">
        <w:rPr>
          <w:rFonts w:hint="eastAsia"/>
        </w:rPr>
        <w:t>，蓄水量</w:t>
      </w:r>
      <w:r w:rsidRPr="00BB7B26">
        <w:t>7.13</w:t>
      </w:r>
      <w:r w:rsidRPr="00BB7B26">
        <w:rPr>
          <w:rFonts w:hint="eastAsia"/>
        </w:rPr>
        <w:t>亿</w:t>
      </w:r>
      <w:r w:rsidRPr="00BB7B26">
        <w:t>m</w:t>
      </w:r>
      <w:r w:rsidRPr="00BB7B26">
        <w:rPr>
          <w:vertAlign w:val="superscript"/>
        </w:rPr>
        <w:t>3</w:t>
      </w:r>
      <w:r w:rsidRPr="00BB7B26">
        <w:rPr>
          <w:rFonts w:hint="eastAsia"/>
        </w:rPr>
        <w:t>。一般含水层厚</w:t>
      </w:r>
      <w:r w:rsidRPr="00BB7B26">
        <w:t>7</w:t>
      </w:r>
      <w:r w:rsidRPr="00BB7B26">
        <w:rPr>
          <w:rFonts w:hint="eastAsia"/>
        </w:rPr>
        <w:t>至</w:t>
      </w:r>
      <w:r w:rsidRPr="00BB7B26">
        <w:t>11m</w:t>
      </w:r>
      <w:r w:rsidRPr="00BB7B26">
        <w:rPr>
          <w:rFonts w:hint="eastAsia"/>
        </w:rPr>
        <w:t>，水位埋深</w:t>
      </w:r>
      <w:r w:rsidRPr="00BB7B26">
        <w:t>5</w:t>
      </w:r>
      <w:r w:rsidRPr="00BB7B26">
        <w:rPr>
          <w:rFonts w:hint="eastAsia"/>
        </w:rPr>
        <w:t>至</w:t>
      </w:r>
      <w:r w:rsidRPr="00BB7B26">
        <w:t>20m</w:t>
      </w:r>
      <w:r w:rsidRPr="00BB7B26">
        <w:rPr>
          <w:rFonts w:hint="eastAsia"/>
        </w:rPr>
        <w:t>。东、西两丘陵地区外部边缘的低山地带</w:t>
      </w:r>
      <w:r w:rsidRPr="00BB7B26">
        <w:t>122km</w:t>
      </w:r>
      <w:r w:rsidRPr="00BB7B26">
        <w:rPr>
          <w:vertAlign w:val="superscript"/>
        </w:rPr>
        <w:t>2</w:t>
      </w:r>
      <w:r w:rsidRPr="00BB7B26">
        <w:rPr>
          <w:rFonts w:hint="eastAsia"/>
        </w:rPr>
        <w:t>，地下储藏量较少，每平方公里储水量约</w:t>
      </w:r>
      <w:r w:rsidRPr="00BB7B26">
        <w:t>100</w:t>
      </w:r>
      <w:r w:rsidRPr="00BB7B26">
        <w:rPr>
          <w:rFonts w:hint="eastAsia"/>
        </w:rPr>
        <w:t>吨左右。</w:t>
      </w:r>
    </w:p>
    <w:p w:rsidR="00E659AB" w:rsidRPr="00BB7B26" w:rsidRDefault="00E659AB" w:rsidP="005305F2">
      <w:pPr>
        <w:ind w:firstLine="480"/>
      </w:pPr>
      <w:r w:rsidRPr="00BB7B26">
        <w:rPr>
          <w:rFonts w:hint="eastAsia"/>
        </w:rPr>
        <w:t>地下水质较好，为重碳酸低矿化的淡水，可为人畜饮用和灌溉农田。一是丘陵利用泉水自然灌溉；二是汉江沿岸采用井灌，现有配套机电井</w:t>
      </w:r>
      <w:r w:rsidRPr="00BB7B26">
        <w:t>297</w:t>
      </w:r>
      <w:r w:rsidRPr="00BB7B26">
        <w:rPr>
          <w:rFonts w:hint="eastAsia"/>
        </w:rPr>
        <w:t>眼（除生活井</w:t>
      </w:r>
      <w:r w:rsidRPr="00BB7B26">
        <w:t>271</w:t>
      </w:r>
      <w:r w:rsidRPr="00BB7B26">
        <w:rPr>
          <w:rFonts w:hint="eastAsia"/>
        </w:rPr>
        <w:t>眼），装机</w:t>
      </w:r>
      <w:r w:rsidRPr="00BB7B26">
        <w:t>2431.6</w:t>
      </w:r>
      <w:r w:rsidRPr="00BB7B26">
        <w:rPr>
          <w:rFonts w:hint="eastAsia"/>
        </w:rPr>
        <w:t>千瓦，灌田</w:t>
      </w:r>
      <w:r w:rsidRPr="00BB7B26">
        <w:t>3</w:t>
      </w:r>
      <w:r w:rsidRPr="00BB7B26">
        <w:rPr>
          <w:rFonts w:hint="eastAsia"/>
        </w:rPr>
        <w:t>万亩左右。</w:t>
      </w:r>
    </w:p>
    <w:p w:rsidR="007545F8" w:rsidRPr="00BB7B26" w:rsidRDefault="009A0286" w:rsidP="007545F8">
      <w:pPr>
        <w:topLinePunct/>
        <w:ind w:firstLineChars="0" w:firstLine="0"/>
        <w:outlineLvl w:val="2"/>
        <w:rPr>
          <w:b/>
          <w:kern w:val="20"/>
        </w:rPr>
      </w:pPr>
      <w:bookmarkStart w:id="233" w:name="_Toc224144850"/>
      <w:r w:rsidRPr="00BB7B26">
        <w:rPr>
          <w:rFonts w:hint="eastAsia"/>
          <w:b/>
          <w:kern w:val="20"/>
        </w:rPr>
        <w:lastRenderedPageBreak/>
        <w:t>6</w:t>
      </w:r>
      <w:r w:rsidR="00DE4E52" w:rsidRPr="00BB7B26">
        <w:rPr>
          <w:b/>
          <w:kern w:val="20"/>
        </w:rPr>
        <w:t>.1.</w:t>
      </w:r>
      <w:r w:rsidR="00E659AB" w:rsidRPr="00BB7B26">
        <w:rPr>
          <w:rFonts w:hint="eastAsia"/>
          <w:b/>
          <w:kern w:val="20"/>
        </w:rPr>
        <w:t>4</w:t>
      </w:r>
      <w:r w:rsidR="00DE4E52" w:rsidRPr="00BB7B26">
        <w:rPr>
          <w:b/>
          <w:kern w:val="20"/>
        </w:rPr>
        <w:t xml:space="preserve"> </w:t>
      </w:r>
      <w:r w:rsidR="00DE4E52" w:rsidRPr="00BB7B26">
        <w:rPr>
          <w:rFonts w:hint="eastAsia"/>
          <w:b/>
          <w:kern w:val="20"/>
        </w:rPr>
        <w:t>气候气象</w:t>
      </w:r>
      <w:bookmarkEnd w:id="233"/>
    </w:p>
    <w:p w:rsidR="00E659AB" w:rsidRPr="00BB7B26" w:rsidRDefault="00E659AB" w:rsidP="00E659AB">
      <w:pPr>
        <w:ind w:firstLine="480"/>
      </w:pPr>
      <w:r w:rsidRPr="00BB7B26">
        <w:rPr>
          <w:rFonts w:hint="eastAsia"/>
        </w:rPr>
        <w:t>宜城属亚热带季风性湿润气候，四季分明。春秋季短，冬夏季长。冬半年盛行偏北风，夏半年盛行偏南风。冬冷夏热，陆性率</w:t>
      </w:r>
      <w:r w:rsidRPr="00BB7B26">
        <w:t>64%</w:t>
      </w:r>
      <w:r w:rsidRPr="00BB7B26">
        <w:rPr>
          <w:rFonts w:hint="eastAsia"/>
        </w:rPr>
        <w:t>，有典型的大陆气候特征。年平均无霜期</w:t>
      </w:r>
      <w:r w:rsidRPr="00BB7B26">
        <w:t>248</w:t>
      </w:r>
      <w:r w:rsidRPr="00BB7B26">
        <w:rPr>
          <w:rFonts w:hint="eastAsia"/>
        </w:rPr>
        <w:t>天，年降水量在</w:t>
      </w:r>
      <w:r w:rsidRPr="00BB7B26">
        <w:t>800</w:t>
      </w:r>
      <w:r w:rsidRPr="00BB7B26">
        <w:rPr>
          <w:rFonts w:hint="eastAsia"/>
        </w:rPr>
        <w:t>至</w:t>
      </w:r>
      <w:r w:rsidRPr="00BB7B26">
        <w:t>1000</w:t>
      </w:r>
      <w:r w:rsidRPr="00BB7B26">
        <w:rPr>
          <w:rFonts w:hint="eastAsia"/>
        </w:rPr>
        <w:t>毫米之间，年日照</w:t>
      </w:r>
      <w:r w:rsidRPr="00BB7B26">
        <w:t>1800</w:t>
      </w:r>
      <w:r w:rsidRPr="00BB7B26">
        <w:rPr>
          <w:rFonts w:hint="eastAsia"/>
        </w:rPr>
        <w:t>至</w:t>
      </w:r>
      <w:r w:rsidRPr="00BB7B26">
        <w:t>2100</w:t>
      </w:r>
      <w:r w:rsidRPr="00BB7B26">
        <w:rPr>
          <w:rFonts w:hint="eastAsia"/>
        </w:rPr>
        <w:t>小时，年平均气温</w:t>
      </w:r>
      <w:r w:rsidRPr="00BB7B26">
        <w:t>15</w:t>
      </w:r>
      <w:r w:rsidRPr="00BB7B26">
        <w:rPr>
          <w:rFonts w:hint="eastAsia"/>
        </w:rPr>
        <w:t>至</w:t>
      </w:r>
      <w:r w:rsidRPr="00BB7B26">
        <w:t>16</w:t>
      </w:r>
      <w:r w:rsidRPr="00BB7B26">
        <w:rPr>
          <w:rFonts w:ascii="宋体" w:hAnsi="宋体" w:cs="宋体" w:hint="eastAsia"/>
        </w:rPr>
        <w:t>℃</w:t>
      </w:r>
      <w:r w:rsidRPr="00BB7B26">
        <w:rPr>
          <w:rFonts w:hint="eastAsia"/>
        </w:rPr>
        <w:t>，年平均相对湿度为</w:t>
      </w:r>
      <w:r w:rsidRPr="00BB7B26">
        <w:t>77%</w:t>
      </w:r>
      <w:r w:rsidRPr="00BB7B26">
        <w:rPr>
          <w:rFonts w:hint="eastAsia"/>
        </w:rPr>
        <w:t>。</w:t>
      </w:r>
    </w:p>
    <w:p w:rsidR="00E659AB" w:rsidRPr="00BB7B26" w:rsidRDefault="00E659AB" w:rsidP="00E659AB">
      <w:pPr>
        <w:ind w:firstLine="480"/>
      </w:pPr>
      <w:r w:rsidRPr="00BB7B26">
        <w:rPr>
          <w:rFonts w:hint="eastAsia"/>
        </w:rPr>
        <w:t>据五年气象要素统计表明：</w:t>
      </w:r>
    </w:p>
    <w:p w:rsidR="00E659AB" w:rsidRPr="00BB7B26" w:rsidRDefault="00E659AB" w:rsidP="00E659AB">
      <w:pPr>
        <w:ind w:firstLine="480"/>
      </w:pPr>
      <w:r w:rsidRPr="00BB7B26">
        <w:rPr>
          <w:rFonts w:hint="eastAsia"/>
        </w:rPr>
        <w:t>全年主导风向：夏季：东南风；冬季：北风；</w:t>
      </w:r>
    </w:p>
    <w:p w:rsidR="00E659AB" w:rsidRPr="00BB7B26" w:rsidRDefault="00E659AB" w:rsidP="00E659AB">
      <w:pPr>
        <w:ind w:firstLine="480"/>
      </w:pPr>
      <w:r w:rsidRPr="00BB7B26">
        <w:rPr>
          <w:rFonts w:hint="eastAsia"/>
        </w:rPr>
        <w:t>五年平均气温</w:t>
      </w:r>
      <w:r w:rsidR="005305F2" w:rsidRPr="00BB7B26">
        <w:rPr>
          <w:rFonts w:hint="eastAsia"/>
        </w:rPr>
        <w:t>：</w:t>
      </w:r>
      <w:r w:rsidRPr="00BB7B26">
        <w:t>15.7</w:t>
      </w:r>
      <w:r w:rsidRPr="00BB7B26">
        <w:rPr>
          <w:rFonts w:ascii="宋体" w:hAnsi="宋体" w:cs="宋体" w:hint="eastAsia"/>
        </w:rPr>
        <w:t>℃</w:t>
      </w:r>
      <w:r w:rsidRPr="00BB7B26">
        <w:rPr>
          <w:rFonts w:hint="eastAsia"/>
        </w:rPr>
        <w:t>；</w:t>
      </w:r>
    </w:p>
    <w:p w:rsidR="00E659AB" w:rsidRPr="00BB7B26" w:rsidRDefault="00E659AB" w:rsidP="00E659AB">
      <w:pPr>
        <w:ind w:firstLine="480"/>
      </w:pPr>
      <w:r w:rsidRPr="00BB7B26">
        <w:rPr>
          <w:rFonts w:hint="eastAsia"/>
        </w:rPr>
        <w:t>冬季平均气温</w:t>
      </w:r>
      <w:r w:rsidR="005305F2" w:rsidRPr="00BB7B26">
        <w:rPr>
          <w:rFonts w:hint="eastAsia"/>
        </w:rPr>
        <w:t>：</w:t>
      </w:r>
      <w:r w:rsidRPr="00BB7B26">
        <w:t>4.04</w:t>
      </w:r>
      <w:r w:rsidRPr="00BB7B26">
        <w:rPr>
          <w:rFonts w:ascii="宋体" w:hAnsi="宋体" w:cs="宋体" w:hint="eastAsia"/>
        </w:rPr>
        <w:t>℃</w:t>
      </w:r>
      <w:r w:rsidRPr="00BB7B26">
        <w:rPr>
          <w:rFonts w:hint="eastAsia"/>
        </w:rPr>
        <w:t>，极端最低气温</w:t>
      </w:r>
      <w:r w:rsidRPr="00BB7B26">
        <w:t>-4.6</w:t>
      </w:r>
      <w:r w:rsidRPr="00BB7B26">
        <w:rPr>
          <w:rFonts w:ascii="宋体" w:hAnsi="宋体" w:cs="宋体" w:hint="eastAsia"/>
        </w:rPr>
        <w:t>℃</w:t>
      </w:r>
      <w:r w:rsidRPr="00BB7B26">
        <w:t>(</w:t>
      </w:r>
      <w:r w:rsidRPr="00BB7B26">
        <w:rPr>
          <w:rFonts w:hint="eastAsia"/>
        </w:rPr>
        <w:t>一月份</w:t>
      </w:r>
      <w:r w:rsidRPr="00BB7B26">
        <w:t>)</w:t>
      </w:r>
      <w:r w:rsidRPr="00BB7B26">
        <w:rPr>
          <w:rFonts w:hint="eastAsia"/>
        </w:rPr>
        <w:t>；</w:t>
      </w:r>
    </w:p>
    <w:p w:rsidR="00E659AB" w:rsidRPr="00BB7B26" w:rsidRDefault="00E659AB" w:rsidP="00E659AB">
      <w:pPr>
        <w:ind w:firstLine="480"/>
      </w:pPr>
      <w:r w:rsidRPr="00BB7B26">
        <w:rPr>
          <w:rFonts w:hint="eastAsia"/>
        </w:rPr>
        <w:t>夏季平均气温</w:t>
      </w:r>
      <w:r w:rsidR="005305F2" w:rsidRPr="00BB7B26">
        <w:rPr>
          <w:rFonts w:hint="eastAsia"/>
        </w:rPr>
        <w:t>：</w:t>
      </w:r>
      <w:r w:rsidRPr="00BB7B26">
        <w:t>26.3</w:t>
      </w:r>
      <w:r w:rsidRPr="00BB7B26">
        <w:rPr>
          <w:rFonts w:ascii="宋体" w:hAnsi="宋体" w:cs="宋体" w:hint="eastAsia"/>
        </w:rPr>
        <w:t>℃</w:t>
      </w:r>
      <w:r w:rsidRPr="00BB7B26">
        <w:rPr>
          <w:rFonts w:hint="eastAsia"/>
        </w:rPr>
        <w:t>，极端最高气温</w:t>
      </w:r>
      <w:r w:rsidRPr="00BB7B26">
        <w:t xml:space="preserve"> 36.7</w:t>
      </w:r>
      <w:r w:rsidRPr="00BB7B26">
        <w:rPr>
          <w:rFonts w:ascii="宋体" w:hAnsi="宋体" w:cs="宋体" w:hint="eastAsia"/>
        </w:rPr>
        <w:t>℃</w:t>
      </w:r>
      <w:r w:rsidRPr="00BB7B26">
        <w:t>(</w:t>
      </w:r>
      <w:r w:rsidRPr="00BB7B26">
        <w:rPr>
          <w:rFonts w:hint="eastAsia"/>
        </w:rPr>
        <w:t>七月份</w:t>
      </w:r>
      <w:r w:rsidRPr="00BB7B26">
        <w:t>)</w:t>
      </w:r>
      <w:r w:rsidRPr="00BB7B26">
        <w:rPr>
          <w:rFonts w:hint="eastAsia"/>
        </w:rPr>
        <w:t>；</w:t>
      </w:r>
    </w:p>
    <w:p w:rsidR="00E659AB" w:rsidRPr="00BB7B26" w:rsidRDefault="00E659AB" w:rsidP="00E659AB">
      <w:pPr>
        <w:ind w:firstLine="480"/>
      </w:pPr>
      <w:r w:rsidRPr="00BB7B26">
        <w:rPr>
          <w:rFonts w:hint="eastAsia"/>
        </w:rPr>
        <w:t>年平均无霜期</w:t>
      </w:r>
      <w:r w:rsidR="005305F2" w:rsidRPr="00BB7B26">
        <w:rPr>
          <w:rFonts w:hint="eastAsia"/>
        </w:rPr>
        <w:t>：</w:t>
      </w:r>
      <w:r w:rsidRPr="00BB7B26">
        <w:t xml:space="preserve">248 </w:t>
      </w:r>
      <w:r w:rsidRPr="00BB7B26">
        <w:rPr>
          <w:rFonts w:hint="eastAsia"/>
        </w:rPr>
        <w:t>天；</w:t>
      </w:r>
    </w:p>
    <w:p w:rsidR="00E659AB" w:rsidRPr="00BB7B26" w:rsidRDefault="00E659AB" w:rsidP="00E659AB">
      <w:pPr>
        <w:ind w:firstLine="480"/>
      </w:pPr>
      <w:r w:rsidRPr="00BB7B26">
        <w:rPr>
          <w:rFonts w:hint="eastAsia"/>
        </w:rPr>
        <w:t>年平均降雨量</w:t>
      </w:r>
      <w:r w:rsidR="005305F2" w:rsidRPr="00BB7B26">
        <w:rPr>
          <w:rFonts w:hint="eastAsia"/>
        </w:rPr>
        <w:t>：</w:t>
      </w:r>
      <w:r w:rsidRPr="00BB7B26">
        <w:t>837.3mm</w:t>
      </w:r>
      <w:r w:rsidRPr="00BB7B26">
        <w:rPr>
          <w:rFonts w:hint="eastAsia"/>
        </w:rPr>
        <w:t>；</w:t>
      </w:r>
    </w:p>
    <w:p w:rsidR="00E659AB" w:rsidRPr="00BB7B26" w:rsidRDefault="00E659AB" w:rsidP="00E659AB">
      <w:pPr>
        <w:ind w:firstLine="480"/>
      </w:pPr>
      <w:r w:rsidRPr="00BB7B26">
        <w:rPr>
          <w:rFonts w:hint="eastAsia"/>
        </w:rPr>
        <w:t>年平均降雨日</w:t>
      </w:r>
      <w:r w:rsidR="005305F2" w:rsidRPr="00BB7B26">
        <w:rPr>
          <w:rFonts w:hint="eastAsia"/>
        </w:rPr>
        <w:t>：</w:t>
      </w:r>
      <w:r w:rsidRPr="00BB7B26">
        <w:t xml:space="preserve">110 </w:t>
      </w:r>
      <w:r w:rsidRPr="00BB7B26">
        <w:rPr>
          <w:rFonts w:hint="eastAsia"/>
        </w:rPr>
        <w:t>天；</w:t>
      </w:r>
    </w:p>
    <w:p w:rsidR="00E659AB" w:rsidRPr="00BB7B26" w:rsidRDefault="00E659AB" w:rsidP="00E659AB">
      <w:pPr>
        <w:ind w:firstLine="480"/>
      </w:pPr>
      <w:r w:rsidRPr="00BB7B26">
        <w:rPr>
          <w:rFonts w:hint="eastAsia"/>
        </w:rPr>
        <w:t>年平均日照时间</w:t>
      </w:r>
      <w:r w:rsidR="005305F2" w:rsidRPr="00BB7B26">
        <w:rPr>
          <w:rFonts w:hint="eastAsia"/>
        </w:rPr>
        <w:t>：</w:t>
      </w:r>
      <w:r w:rsidRPr="00BB7B26">
        <w:t xml:space="preserve">1761.4 </w:t>
      </w:r>
      <w:r w:rsidRPr="00BB7B26">
        <w:rPr>
          <w:rFonts w:hint="eastAsia"/>
        </w:rPr>
        <w:t>小时；</w:t>
      </w:r>
    </w:p>
    <w:p w:rsidR="00E659AB" w:rsidRPr="00BB7B26" w:rsidRDefault="00E659AB" w:rsidP="00E659AB">
      <w:pPr>
        <w:ind w:firstLine="480"/>
      </w:pPr>
      <w:r w:rsidRPr="00BB7B26">
        <w:rPr>
          <w:rFonts w:hint="eastAsia"/>
        </w:rPr>
        <w:t>年平均气压</w:t>
      </w:r>
      <w:r w:rsidR="005305F2" w:rsidRPr="00BB7B26">
        <w:rPr>
          <w:rFonts w:hint="eastAsia"/>
        </w:rPr>
        <w:t>：</w:t>
      </w:r>
      <w:r w:rsidRPr="00BB7B26">
        <w:t>1008.9hpa</w:t>
      </w:r>
      <w:r w:rsidRPr="00BB7B26">
        <w:rPr>
          <w:rFonts w:hint="eastAsia"/>
        </w:rPr>
        <w:t>；</w:t>
      </w:r>
    </w:p>
    <w:p w:rsidR="00E659AB" w:rsidRPr="00BB7B26" w:rsidRDefault="00E659AB" w:rsidP="00E659AB">
      <w:pPr>
        <w:ind w:firstLine="480"/>
      </w:pPr>
      <w:r w:rsidRPr="00BB7B26">
        <w:rPr>
          <w:rFonts w:hint="eastAsia"/>
        </w:rPr>
        <w:t>年平均相对湿度为</w:t>
      </w:r>
      <w:r w:rsidR="005305F2" w:rsidRPr="00BB7B26">
        <w:rPr>
          <w:rFonts w:hint="eastAsia"/>
        </w:rPr>
        <w:t>：</w:t>
      </w:r>
      <w:r w:rsidRPr="00BB7B26">
        <w:t>77.8%</w:t>
      </w:r>
      <w:r w:rsidRPr="00BB7B26">
        <w:rPr>
          <w:rFonts w:hint="eastAsia"/>
        </w:rPr>
        <w:t>；</w:t>
      </w:r>
    </w:p>
    <w:p w:rsidR="00E659AB" w:rsidRPr="00BB7B26" w:rsidRDefault="00E659AB" w:rsidP="00E659AB">
      <w:pPr>
        <w:ind w:firstLine="480"/>
      </w:pPr>
      <w:r w:rsidRPr="00BB7B26">
        <w:rPr>
          <w:rFonts w:hint="eastAsia"/>
        </w:rPr>
        <w:t>常年最多风向为西北风，平均风速</w:t>
      </w:r>
      <w:r w:rsidRPr="00BB7B26">
        <w:t>2.3m/s</w:t>
      </w:r>
      <w:r w:rsidRPr="00BB7B26">
        <w:rPr>
          <w:rFonts w:hint="eastAsia"/>
        </w:rPr>
        <w:t>，最大风速达</w:t>
      </w:r>
      <w:r w:rsidRPr="00BB7B26">
        <w:t>14m/s</w:t>
      </w:r>
      <w:r w:rsidR="005305F2" w:rsidRPr="00BB7B26">
        <w:rPr>
          <w:rFonts w:hint="eastAsia"/>
        </w:rPr>
        <w:t>（</w:t>
      </w:r>
      <w:r w:rsidRPr="00BB7B26">
        <w:t>1988</w:t>
      </w:r>
      <w:r w:rsidRPr="00BB7B26">
        <w:rPr>
          <w:rFonts w:hint="eastAsia"/>
        </w:rPr>
        <w:t>年</w:t>
      </w:r>
      <w:r w:rsidR="005305F2" w:rsidRPr="00BB7B26">
        <w:rPr>
          <w:rFonts w:hint="eastAsia"/>
        </w:rPr>
        <w:t>）</w:t>
      </w:r>
      <w:r w:rsidRPr="00BB7B26">
        <w:rPr>
          <w:rFonts w:hint="eastAsia"/>
        </w:rPr>
        <w:t>。</w:t>
      </w:r>
    </w:p>
    <w:p w:rsidR="000A50F2" w:rsidRPr="00BB7B26" w:rsidRDefault="009A0286" w:rsidP="000A50F2">
      <w:pPr>
        <w:topLinePunct/>
        <w:ind w:firstLineChars="0" w:firstLine="0"/>
        <w:outlineLvl w:val="2"/>
        <w:rPr>
          <w:b/>
          <w:kern w:val="20"/>
        </w:rPr>
      </w:pPr>
      <w:bookmarkStart w:id="234" w:name="_Toc224144851"/>
      <w:r w:rsidRPr="00BB7B26">
        <w:rPr>
          <w:rFonts w:hint="eastAsia"/>
          <w:b/>
          <w:kern w:val="20"/>
        </w:rPr>
        <w:t>6</w:t>
      </w:r>
      <w:r w:rsidR="000A50F2" w:rsidRPr="00BB7B26">
        <w:rPr>
          <w:b/>
          <w:kern w:val="20"/>
        </w:rPr>
        <w:t>.1.</w:t>
      </w:r>
      <w:r w:rsidR="00E659AB" w:rsidRPr="00BB7B26">
        <w:rPr>
          <w:rFonts w:hint="eastAsia"/>
          <w:b/>
          <w:kern w:val="20"/>
        </w:rPr>
        <w:t>5</w:t>
      </w:r>
      <w:r w:rsidR="000A50F2" w:rsidRPr="00BB7B26">
        <w:rPr>
          <w:b/>
          <w:kern w:val="20"/>
        </w:rPr>
        <w:t xml:space="preserve"> </w:t>
      </w:r>
      <w:r w:rsidR="000A50F2" w:rsidRPr="00BB7B26">
        <w:rPr>
          <w:rFonts w:hint="eastAsia"/>
          <w:b/>
          <w:kern w:val="20"/>
        </w:rPr>
        <w:t>土壤</w:t>
      </w:r>
      <w:bookmarkEnd w:id="234"/>
    </w:p>
    <w:p w:rsidR="00E659AB" w:rsidRPr="00BB7B26" w:rsidRDefault="00E659AB" w:rsidP="00E659AB">
      <w:pPr>
        <w:ind w:firstLine="480"/>
        <w:jc w:val="left"/>
        <w:rPr>
          <w:snapToGrid w:val="0"/>
        </w:rPr>
      </w:pPr>
      <w:bookmarkStart w:id="235" w:name="_Toc11452"/>
      <w:bookmarkStart w:id="236" w:name="_Toc3430"/>
      <w:r w:rsidRPr="00BB7B26">
        <w:rPr>
          <w:rFonts w:hint="eastAsia"/>
          <w:snapToGrid w:val="0"/>
        </w:rPr>
        <w:t>宜城市土壤经普查，共有</w:t>
      </w:r>
      <w:r w:rsidRPr="00BB7B26">
        <w:rPr>
          <w:snapToGrid w:val="0"/>
        </w:rPr>
        <w:t>5</w:t>
      </w:r>
      <w:r w:rsidRPr="00BB7B26">
        <w:rPr>
          <w:rFonts w:hint="eastAsia"/>
          <w:snapToGrid w:val="0"/>
        </w:rPr>
        <w:t>个土类，</w:t>
      </w:r>
      <w:r w:rsidRPr="00BB7B26">
        <w:rPr>
          <w:snapToGrid w:val="0"/>
        </w:rPr>
        <w:t>11</w:t>
      </w:r>
      <w:r w:rsidRPr="00BB7B26">
        <w:rPr>
          <w:rFonts w:hint="eastAsia"/>
          <w:snapToGrid w:val="0"/>
        </w:rPr>
        <w:t>个亚类，</w:t>
      </w:r>
      <w:r w:rsidRPr="00BB7B26">
        <w:rPr>
          <w:snapToGrid w:val="0"/>
        </w:rPr>
        <w:t>44</w:t>
      </w:r>
      <w:r w:rsidRPr="00BB7B26">
        <w:rPr>
          <w:rFonts w:hint="eastAsia"/>
          <w:snapToGrid w:val="0"/>
        </w:rPr>
        <w:t>个土属，</w:t>
      </w:r>
      <w:r w:rsidRPr="00BB7B26">
        <w:rPr>
          <w:snapToGrid w:val="0"/>
        </w:rPr>
        <w:t>118</w:t>
      </w:r>
      <w:r w:rsidRPr="00BB7B26">
        <w:rPr>
          <w:rFonts w:hint="eastAsia"/>
          <w:snapToGrid w:val="0"/>
        </w:rPr>
        <w:t>土种。土壤主要由泥质岩、页岩、炭酸岩、紫色砂页岩、第四纪黄褐土母质、河流冲积物发育而成。平原地区冲积土以潮土为主，有机质平均含量</w:t>
      </w:r>
      <w:r w:rsidRPr="00BB7B26">
        <w:rPr>
          <w:snapToGrid w:val="0"/>
        </w:rPr>
        <w:t>0.6836~1.6976%</w:t>
      </w:r>
      <w:r w:rsidRPr="00BB7B26">
        <w:rPr>
          <w:rFonts w:hint="eastAsia"/>
          <w:snapToGrid w:val="0"/>
        </w:rPr>
        <w:t>，全氮含量</w:t>
      </w:r>
      <w:r w:rsidRPr="00BB7B26">
        <w:rPr>
          <w:snapToGrid w:val="0"/>
        </w:rPr>
        <w:t>0.042~0.0733%</w:t>
      </w:r>
      <w:r w:rsidRPr="00BB7B26">
        <w:rPr>
          <w:rFonts w:hint="eastAsia"/>
          <w:snapToGrid w:val="0"/>
        </w:rPr>
        <w:t>，含碱解氮</w:t>
      </w:r>
      <w:r w:rsidRPr="00BB7B26">
        <w:rPr>
          <w:snapToGrid w:val="0"/>
        </w:rPr>
        <w:t>30~60ppm</w:t>
      </w:r>
      <w:r w:rsidRPr="00BB7B26">
        <w:rPr>
          <w:rFonts w:hint="eastAsia"/>
          <w:snapToGrid w:val="0"/>
        </w:rPr>
        <w:t>，含速效磷</w:t>
      </w:r>
      <w:r w:rsidRPr="00BB7B26">
        <w:rPr>
          <w:snapToGrid w:val="0"/>
        </w:rPr>
        <w:t>10~20ppm</w:t>
      </w:r>
      <w:r w:rsidRPr="00BB7B26">
        <w:rPr>
          <w:rFonts w:hint="eastAsia"/>
          <w:snapToGrid w:val="0"/>
        </w:rPr>
        <w:t>，速效钾</w:t>
      </w:r>
      <w:r w:rsidRPr="00BB7B26">
        <w:rPr>
          <w:snapToGrid w:val="0"/>
        </w:rPr>
        <w:t>100~150ppm</w:t>
      </w:r>
      <w:r w:rsidRPr="00BB7B26">
        <w:rPr>
          <w:rFonts w:hint="eastAsia"/>
          <w:snapToGrid w:val="0"/>
        </w:rPr>
        <w:t>，</w:t>
      </w:r>
      <w:r w:rsidRPr="00BB7B26">
        <w:rPr>
          <w:snapToGrid w:val="0"/>
        </w:rPr>
        <w:t>pH</w:t>
      </w:r>
      <w:r w:rsidRPr="00BB7B26">
        <w:rPr>
          <w:rFonts w:hint="eastAsia"/>
          <w:snapToGrid w:val="0"/>
        </w:rPr>
        <w:t>值为</w:t>
      </w:r>
      <w:r w:rsidRPr="00BB7B26">
        <w:rPr>
          <w:snapToGrid w:val="0"/>
        </w:rPr>
        <w:t>6.4~8.0</w:t>
      </w:r>
      <w:r w:rsidRPr="00BB7B26">
        <w:rPr>
          <w:rFonts w:hint="eastAsia"/>
          <w:snapToGrid w:val="0"/>
        </w:rPr>
        <w:t>，土壤质地多为砂壤、轻壤、中壤，土壤深厚肥沃，土质疏松，排水良好。丘陵地区土壤以黄棕壤、石灰（岩）土类为主，有机质含量</w:t>
      </w:r>
      <w:r w:rsidRPr="00BB7B26">
        <w:rPr>
          <w:snapToGrid w:val="0"/>
        </w:rPr>
        <w:t>1.354~2.232%</w:t>
      </w:r>
      <w:r w:rsidRPr="00BB7B26">
        <w:rPr>
          <w:rFonts w:hint="eastAsia"/>
          <w:snapToGrid w:val="0"/>
        </w:rPr>
        <w:t>，全氮含量</w:t>
      </w:r>
      <w:r w:rsidRPr="00BB7B26">
        <w:rPr>
          <w:snapToGrid w:val="0"/>
        </w:rPr>
        <w:t>0.1179~0.5268%</w:t>
      </w:r>
      <w:r w:rsidRPr="00BB7B26">
        <w:rPr>
          <w:rFonts w:hint="eastAsia"/>
          <w:snapToGrid w:val="0"/>
        </w:rPr>
        <w:t>，含碱解氮</w:t>
      </w:r>
      <w:r w:rsidRPr="00BB7B26">
        <w:rPr>
          <w:snapToGrid w:val="0"/>
        </w:rPr>
        <w:t>90~155ppm</w:t>
      </w:r>
      <w:r w:rsidRPr="00BB7B26">
        <w:rPr>
          <w:rFonts w:hint="eastAsia"/>
          <w:snapToGrid w:val="0"/>
        </w:rPr>
        <w:t>，全（氮）磷含量</w:t>
      </w:r>
      <w:r w:rsidRPr="00BB7B26">
        <w:rPr>
          <w:snapToGrid w:val="0"/>
        </w:rPr>
        <w:t>0.0912~0.2429%</w:t>
      </w:r>
      <w:r w:rsidRPr="00BB7B26">
        <w:rPr>
          <w:rFonts w:hint="eastAsia"/>
          <w:snapToGrid w:val="0"/>
        </w:rPr>
        <w:t>，全钾含量</w:t>
      </w:r>
      <w:r w:rsidRPr="00BB7B26">
        <w:rPr>
          <w:snapToGrid w:val="0"/>
        </w:rPr>
        <w:t>1.808~2.132%</w:t>
      </w:r>
      <w:r w:rsidRPr="00BB7B26">
        <w:rPr>
          <w:rFonts w:hint="eastAsia"/>
          <w:snapToGrid w:val="0"/>
        </w:rPr>
        <w:t>，</w:t>
      </w:r>
      <w:r w:rsidRPr="00BB7B26">
        <w:rPr>
          <w:snapToGrid w:val="0"/>
        </w:rPr>
        <w:t>pH</w:t>
      </w:r>
      <w:r w:rsidRPr="00BB7B26">
        <w:rPr>
          <w:rFonts w:hint="eastAsia"/>
          <w:snapToGrid w:val="0"/>
        </w:rPr>
        <w:t>值为</w:t>
      </w:r>
      <w:r w:rsidRPr="00BB7B26">
        <w:rPr>
          <w:snapToGrid w:val="0"/>
        </w:rPr>
        <w:t>5.5~7.6</w:t>
      </w:r>
      <w:r w:rsidRPr="00BB7B26">
        <w:rPr>
          <w:rFonts w:hint="eastAsia"/>
          <w:snapToGrid w:val="0"/>
        </w:rPr>
        <w:t>之间，土层一般在</w:t>
      </w:r>
      <w:r w:rsidR="005305F2" w:rsidRPr="00BB7B26">
        <w:rPr>
          <w:snapToGrid w:val="0"/>
        </w:rPr>
        <w:t>60cm</w:t>
      </w:r>
      <w:r w:rsidRPr="00BB7B26">
        <w:rPr>
          <w:rFonts w:hint="eastAsia"/>
          <w:snapToGrid w:val="0"/>
        </w:rPr>
        <w:t>以上，质地一般为轻壤、中壤和重壤。</w:t>
      </w:r>
    </w:p>
    <w:p w:rsidR="007545F8" w:rsidRPr="00BB7B26" w:rsidRDefault="009A0286" w:rsidP="007545F8">
      <w:pPr>
        <w:topLinePunct/>
        <w:ind w:firstLineChars="0" w:firstLine="0"/>
        <w:outlineLvl w:val="2"/>
        <w:rPr>
          <w:b/>
          <w:kern w:val="20"/>
        </w:rPr>
      </w:pPr>
      <w:bookmarkStart w:id="237" w:name="_Toc224144852"/>
      <w:r w:rsidRPr="00BB7B26">
        <w:rPr>
          <w:rFonts w:hint="eastAsia"/>
          <w:b/>
          <w:kern w:val="20"/>
        </w:rPr>
        <w:t>6</w:t>
      </w:r>
      <w:r w:rsidR="00DE4E52" w:rsidRPr="00BB7B26">
        <w:rPr>
          <w:b/>
          <w:kern w:val="20"/>
        </w:rPr>
        <w:t>.1.</w:t>
      </w:r>
      <w:r w:rsidR="00E659AB" w:rsidRPr="00BB7B26">
        <w:rPr>
          <w:rFonts w:hint="eastAsia"/>
          <w:b/>
          <w:kern w:val="20"/>
        </w:rPr>
        <w:t>6</w:t>
      </w:r>
      <w:r w:rsidR="00DE4E52" w:rsidRPr="00BB7B26">
        <w:rPr>
          <w:b/>
          <w:kern w:val="20"/>
        </w:rPr>
        <w:t xml:space="preserve"> </w:t>
      </w:r>
      <w:r w:rsidR="00E659AB" w:rsidRPr="00BB7B26">
        <w:rPr>
          <w:rFonts w:hint="eastAsia"/>
          <w:b/>
          <w:kern w:val="20"/>
        </w:rPr>
        <w:t>矿产</w:t>
      </w:r>
      <w:r w:rsidR="00DE4E52" w:rsidRPr="00BB7B26">
        <w:rPr>
          <w:rFonts w:hint="eastAsia"/>
          <w:b/>
          <w:kern w:val="20"/>
        </w:rPr>
        <w:t>资源</w:t>
      </w:r>
      <w:bookmarkEnd w:id="237"/>
    </w:p>
    <w:p w:rsidR="00E659AB" w:rsidRPr="00BB7B26" w:rsidRDefault="00E659AB" w:rsidP="00E659AB">
      <w:pPr>
        <w:ind w:firstLine="480"/>
        <w:rPr>
          <w:snapToGrid w:val="0"/>
          <w:lang w:val="en-GB"/>
        </w:rPr>
      </w:pPr>
      <w:r w:rsidRPr="00BB7B26">
        <w:rPr>
          <w:rFonts w:hint="eastAsia"/>
          <w:snapToGrid w:val="0"/>
          <w:lang w:val="en-GB"/>
        </w:rPr>
        <w:t>宜城市境内已发现的矿产资源有铅矿、铝土矿、磷矿、矿泉水、耐火粘土、高岭土、铁矾土、膨润土、砖瓦粘土、石灰石、白云石、硅石、方解石、大理石、云母、氧化铁红、煤、镓、铁、石英砂等</w:t>
      </w:r>
      <w:r w:rsidR="005305F2" w:rsidRPr="00BB7B26">
        <w:rPr>
          <w:snapToGrid w:val="0"/>
          <w:lang w:val="en-GB"/>
        </w:rPr>
        <w:t xml:space="preserve"> 20</w:t>
      </w:r>
      <w:r w:rsidRPr="00BB7B26">
        <w:rPr>
          <w:rFonts w:hint="eastAsia"/>
          <w:snapToGrid w:val="0"/>
          <w:lang w:val="en-GB"/>
        </w:rPr>
        <w:t>余种，已被开发利用的有</w:t>
      </w:r>
      <w:r w:rsidR="005305F2" w:rsidRPr="00BB7B26">
        <w:rPr>
          <w:snapToGrid w:val="0"/>
          <w:lang w:val="en-GB"/>
        </w:rPr>
        <w:t>12</w:t>
      </w:r>
      <w:r w:rsidRPr="00BB7B26">
        <w:rPr>
          <w:rFonts w:hint="eastAsia"/>
          <w:snapToGrid w:val="0"/>
          <w:lang w:val="en-GB"/>
        </w:rPr>
        <w:t>种。主要分布在</w:t>
      </w:r>
      <w:r w:rsidRPr="00BB7B26">
        <w:rPr>
          <w:snapToGrid w:val="0"/>
          <w:lang w:val="en-GB"/>
        </w:rPr>
        <w:t>“</w:t>
      </w:r>
      <w:r w:rsidRPr="00BB7B26">
        <w:rPr>
          <w:rFonts w:hint="eastAsia"/>
          <w:snapToGrid w:val="0"/>
          <w:lang w:val="en-GB"/>
        </w:rPr>
        <w:t>两山一线</w:t>
      </w:r>
      <w:r w:rsidRPr="00BB7B26">
        <w:rPr>
          <w:snapToGrid w:val="0"/>
          <w:lang w:val="en-GB"/>
        </w:rPr>
        <w:t>”</w:t>
      </w:r>
      <w:r w:rsidRPr="00BB7B26">
        <w:rPr>
          <w:rFonts w:hint="eastAsia"/>
          <w:snapToGrid w:val="0"/>
          <w:lang w:val="en-GB"/>
        </w:rPr>
        <w:t>，</w:t>
      </w:r>
      <w:r w:rsidRPr="00BB7B26">
        <w:rPr>
          <w:rFonts w:hint="eastAsia"/>
          <w:snapToGrid w:val="0"/>
          <w:lang w:val="en-GB"/>
        </w:rPr>
        <w:lastRenderedPageBreak/>
        <w:t>即东南两山、随南线，已探明的矿石储藏量</w:t>
      </w:r>
      <w:r w:rsidR="005305F2" w:rsidRPr="00BB7B26">
        <w:rPr>
          <w:snapToGrid w:val="0"/>
          <w:lang w:val="en-GB"/>
        </w:rPr>
        <w:t>14</w:t>
      </w:r>
      <w:r w:rsidRPr="00BB7B26">
        <w:rPr>
          <w:rFonts w:hint="eastAsia"/>
          <w:snapToGrid w:val="0"/>
          <w:lang w:val="en-GB"/>
        </w:rPr>
        <w:t>亿吨。</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1</w:t>
      </w:r>
      <w:r w:rsidRPr="00BB7B26">
        <w:rPr>
          <w:rFonts w:hint="eastAsia"/>
          <w:snapToGrid w:val="0"/>
          <w:lang w:val="en-GB"/>
        </w:rPr>
        <w:t>）</w:t>
      </w:r>
      <w:r w:rsidR="00E659AB" w:rsidRPr="00BB7B26">
        <w:rPr>
          <w:rFonts w:hint="eastAsia"/>
          <w:snapToGrid w:val="0"/>
          <w:lang w:val="en-GB"/>
        </w:rPr>
        <w:t>铜、铅、银多金属矿储量</w:t>
      </w:r>
      <w:r w:rsidR="00E659AB" w:rsidRPr="00BB7B26">
        <w:rPr>
          <w:snapToGrid w:val="0"/>
          <w:lang w:val="en-GB"/>
        </w:rPr>
        <w:t>70</w:t>
      </w:r>
      <w:r w:rsidR="00E659AB" w:rsidRPr="00BB7B26">
        <w:rPr>
          <w:rFonts w:hint="eastAsia"/>
          <w:snapToGrid w:val="0"/>
          <w:lang w:val="en-GB"/>
        </w:rPr>
        <w:t>多万吨，储藏价值</w:t>
      </w:r>
      <w:r w:rsidRPr="00BB7B26">
        <w:rPr>
          <w:snapToGrid w:val="0"/>
          <w:lang w:val="en-GB"/>
        </w:rPr>
        <w:t>1</w:t>
      </w:r>
      <w:r w:rsidR="00E659AB" w:rsidRPr="00BB7B26">
        <w:rPr>
          <w:rFonts w:hint="eastAsia"/>
          <w:snapToGrid w:val="0"/>
          <w:lang w:val="en-GB"/>
        </w:rPr>
        <w:t>亿多元；</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2</w:t>
      </w:r>
      <w:r w:rsidRPr="00BB7B26">
        <w:rPr>
          <w:rFonts w:hint="eastAsia"/>
          <w:snapToGrid w:val="0"/>
          <w:lang w:val="en-GB"/>
        </w:rPr>
        <w:t>）</w:t>
      </w:r>
      <w:r w:rsidR="00E659AB" w:rsidRPr="00BB7B26">
        <w:rPr>
          <w:rFonts w:hint="eastAsia"/>
          <w:snapToGrid w:val="0"/>
          <w:lang w:val="en-GB"/>
        </w:rPr>
        <w:t>铝土矿储量</w:t>
      </w:r>
      <w:r w:rsidR="00E659AB" w:rsidRPr="00BB7B26">
        <w:rPr>
          <w:snapToGrid w:val="0"/>
          <w:lang w:val="en-GB"/>
        </w:rPr>
        <w:t>800</w:t>
      </w:r>
      <w:r w:rsidR="00E659AB" w:rsidRPr="00BB7B26">
        <w:rPr>
          <w:rFonts w:hint="eastAsia"/>
          <w:snapToGrid w:val="0"/>
          <w:lang w:val="en-GB"/>
        </w:rPr>
        <w:t>多万吨，居全省第一；</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3</w:t>
      </w:r>
      <w:r w:rsidRPr="00BB7B26">
        <w:rPr>
          <w:rFonts w:hint="eastAsia"/>
          <w:snapToGrid w:val="0"/>
          <w:lang w:val="en-GB"/>
        </w:rPr>
        <w:t>）</w:t>
      </w:r>
      <w:r w:rsidR="00E659AB" w:rsidRPr="00BB7B26">
        <w:rPr>
          <w:rFonts w:hint="eastAsia"/>
          <w:snapToGrid w:val="0"/>
          <w:lang w:val="en-GB"/>
        </w:rPr>
        <w:t>硅石储量达</w:t>
      </w:r>
      <w:r w:rsidR="00E659AB" w:rsidRPr="00BB7B26">
        <w:rPr>
          <w:snapToGrid w:val="0"/>
          <w:lang w:val="en-GB"/>
        </w:rPr>
        <w:t>1500</w:t>
      </w:r>
      <w:r w:rsidR="00E659AB" w:rsidRPr="00BB7B26">
        <w:rPr>
          <w:rFonts w:hint="eastAsia"/>
          <w:snapToGrid w:val="0"/>
          <w:lang w:val="en-GB"/>
        </w:rPr>
        <w:t>万吨，平均品位达</w:t>
      </w:r>
      <w:r w:rsidR="00E659AB" w:rsidRPr="00BB7B26">
        <w:rPr>
          <w:snapToGrid w:val="0"/>
          <w:lang w:val="en-GB"/>
        </w:rPr>
        <w:t>98%</w:t>
      </w:r>
      <w:r w:rsidR="00E659AB" w:rsidRPr="00BB7B26">
        <w:rPr>
          <w:rFonts w:hint="eastAsia"/>
          <w:snapToGrid w:val="0"/>
          <w:lang w:val="en-GB"/>
        </w:rPr>
        <w:t>属特级矿。</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4</w:t>
      </w:r>
      <w:r w:rsidRPr="00BB7B26">
        <w:rPr>
          <w:rFonts w:hint="eastAsia"/>
          <w:snapToGrid w:val="0"/>
          <w:lang w:val="en-GB"/>
        </w:rPr>
        <w:t>）</w:t>
      </w:r>
      <w:r w:rsidR="00E659AB" w:rsidRPr="00BB7B26">
        <w:rPr>
          <w:rFonts w:hint="eastAsia"/>
          <w:snapToGrid w:val="0"/>
          <w:lang w:val="en-GB"/>
        </w:rPr>
        <w:t>耐火粘土总储量</w:t>
      </w:r>
      <w:r w:rsidR="00E659AB" w:rsidRPr="00BB7B26">
        <w:rPr>
          <w:snapToGrid w:val="0"/>
          <w:lang w:val="en-GB"/>
        </w:rPr>
        <w:t>3600</w:t>
      </w:r>
      <w:r w:rsidR="00E659AB" w:rsidRPr="00BB7B26">
        <w:rPr>
          <w:rFonts w:hint="eastAsia"/>
          <w:snapToGrid w:val="0"/>
          <w:lang w:val="en-GB"/>
        </w:rPr>
        <w:t>万吨；</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5</w:t>
      </w:r>
      <w:r w:rsidRPr="00BB7B26">
        <w:rPr>
          <w:rFonts w:hint="eastAsia"/>
          <w:snapToGrid w:val="0"/>
          <w:lang w:val="en-GB"/>
        </w:rPr>
        <w:t>）</w:t>
      </w:r>
      <w:r w:rsidR="00E659AB" w:rsidRPr="00BB7B26">
        <w:rPr>
          <w:rFonts w:hint="eastAsia"/>
          <w:snapToGrid w:val="0"/>
          <w:lang w:val="en-GB"/>
        </w:rPr>
        <w:t>磷块岩储量</w:t>
      </w:r>
      <w:r w:rsidR="00E659AB" w:rsidRPr="00BB7B26">
        <w:rPr>
          <w:snapToGrid w:val="0"/>
          <w:lang w:val="en-GB"/>
        </w:rPr>
        <w:t>400</w:t>
      </w:r>
      <w:r w:rsidR="00E659AB" w:rsidRPr="00BB7B26">
        <w:rPr>
          <w:rFonts w:hint="eastAsia"/>
          <w:snapToGrid w:val="0"/>
          <w:lang w:val="en-GB"/>
        </w:rPr>
        <w:t>万吨；</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6</w:t>
      </w:r>
      <w:r w:rsidRPr="00BB7B26">
        <w:rPr>
          <w:rFonts w:hint="eastAsia"/>
          <w:snapToGrid w:val="0"/>
          <w:lang w:val="en-GB"/>
        </w:rPr>
        <w:t>）</w:t>
      </w:r>
      <w:r w:rsidR="00E659AB" w:rsidRPr="00BB7B26">
        <w:rPr>
          <w:rFonts w:hint="eastAsia"/>
          <w:snapToGrid w:val="0"/>
          <w:lang w:val="en-GB"/>
        </w:rPr>
        <w:t>白云岩储量</w:t>
      </w:r>
      <w:r w:rsidR="00E659AB" w:rsidRPr="00BB7B26">
        <w:rPr>
          <w:snapToGrid w:val="0"/>
          <w:lang w:val="en-GB"/>
        </w:rPr>
        <w:t>3</w:t>
      </w:r>
      <w:r w:rsidR="00E659AB" w:rsidRPr="00BB7B26">
        <w:rPr>
          <w:rFonts w:hint="eastAsia"/>
          <w:snapToGrid w:val="0"/>
          <w:lang w:val="en-GB"/>
        </w:rPr>
        <w:t>亿吨位上；</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7</w:t>
      </w:r>
      <w:r w:rsidRPr="00BB7B26">
        <w:rPr>
          <w:rFonts w:hint="eastAsia"/>
          <w:snapToGrid w:val="0"/>
          <w:lang w:val="en-GB"/>
        </w:rPr>
        <w:t>）</w:t>
      </w:r>
      <w:r w:rsidR="00E659AB" w:rsidRPr="00BB7B26">
        <w:rPr>
          <w:rFonts w:hint="eastAsia"/>
          <w:snapToGrid w:val="0"/>
          <w:lang w:val="en-GB"/>
        </w:rPr>
        <w:t>石灰岩总储量</w:t>
      </w:r>
      <w:r w:rsidR="00E659AB" w:rsidRPr="00BB7B26">
        <w:rPr>
          <w:snapToGrid w:val="0"/>
          <w:lang w:val="en-GB"/>
        </w:rPr>
        <w:t>2</w:t>
      </w:r>
      <w:r w:rsidR="00E659AB" w:rsidRPr="00BB7B26">
        <w:rPr>
          <w:rFonts w:hint="eastAsia"/>
          <w:snapToGrid w:val="0"/>
          <w:lang w:val="en-GB"/>
        </w:rPr>
        <w:t>亿吨以上，平均含氧化钙</w:t>
      </w:r>
      <w:r w:rsidR="00E659AB" w:rsidRPr="00BB7B26">
        <w:rPr>
          <w:snapToGrid w:val="0"/>
          <w:lang w:val="en-GB"/>
        </w:rPr>
        <w:t>54%</w:t>
      </w:r>
      <w:r w:rsidR="00E659AB" w:rsidRPr="00BB7B26">
        <w:rPr>
          <w:rFonts w:hint="eastAsia"/>
          <w:snapToGrid w:val="0"/>
          <w:lang w:val="en-GB"/>
        </w:rPr>
        <w:t>以上，属一级系中南地区罕见的大型优质石灰石矿；</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8</w:t>
      </w:r>
      <w:r w:rsidRPr="00BB7B26">
        <w:rPr>
          <w:rFonts w:hint="eastAsia"/>
          <w:snapToGrid w:val="0"/>
          <w:lang w:val="en-GB"/>
        </w:rPr>
        <w:t>）</w:t>
      </w:r>
      <w:r w:rsidR="00E659AB" w:rsidRPr="00BB7B26">
        <w:rPr>
          <w:rFonts w:hint="eastAsia"/>
          <w:snapToGrid w:val="0"/>
          <w:lang w:val="en-GB"/>
        </w:rPr>
        <w:t>白云母储藏于孔湾夫子垭的杨坡群片岩中，共有</w:t>
      </w:r>
      <w:r w:rsidR="00E659AB" w:rsidRPr="00BB7B26">
        <w:rPr>
          <w:snapToGrid w:val="0"/>
          <w:lang w:val="en-GB"/>
        </w:rPr>
        <w:t>6</w:t>
      </w:r>
      <w:r w:rsidR="00E659AB" w:rsidRPr="00BB7B26">
        <w:rPr>
          <w:rFonts w:hint="eastAsia"/>
          <w:snapToGrid w:val="0"/>
          <w:lang w:val="en-GB"/>
        </w:rPr>
        <w:t>条矿脉；</w:t>
      </w:r>
    </w:p>
    <w:p w:rsidR="00E659AB" w:rsidRPr="00BB7B26" w:rsidRDefault="005305F2" w:rsidP="00E659AB">
      <w:pPr>
        <w:ind w:firstLine="480"/>
        <w:rPr>
          <w:snapToGrid w:val="0"/>
          <w:lang w:val="en-GB"/>
        </w:rPr>
      </w:pPr>
      <w:r w:rsidRPr="00BB7B26">
        <w:rPr>
          <w:rFonts w:hint="eastAsia"/>
          <w:snapToGrid w:val="0"/>
          <w:lang w:val="en-GB"/>
        </w:rPr>
        <w:t>（</w:t>
      </w:r>
      <w:r w:rsidRPr="00BB7B26">
        <w:rPr>
          <w:rFonts w:hint="eastAsia"/>
          <w:snapToGrid w:val="0"/>
          <w:lang w:val="en-GB"/>
        </w:rPr>
        <w:t>9</w:t>
      </w:r>
      <w:r w:rsidRPr="00BB7B26">
        <w:rPr>
          <w:rFonts w:hint="eastAsia"/>
          <w:snapToGrid w:val="0"/>
          <w:lang w:val="en-GB"/>
        </w:rPr>
        <w:t>）</w:t>
      </w:r>
      <w:r w:rsidR="00E659AB" w:rsidRPr="00BB7B26">
        <w:rPr>
          <w:rFonts w:hint="eastAsia"/>
          <w:snapToGrid w:val="0"/>
          <w:lang w:val="en-GB"/>
        </w:rPr>
        <w:t>膨润土储量</w:t>
      </w:r>
      <w:r w:rsidR="00E659AB" w:rsidRPr="00BB7B26">
        <w:rPr>
          <w:snapToGrid w:val="0"/>
          <w:lang w:val="en-GB"/>
        </w:rPr>
        <w:t>37.56</w:t>
      </w:r>
      <w:r w:rsidR="00E659AB" w:rsidRPr="00BB7B26">
        <w:rPr>
          <w:rFonts w:hint="eastAsia"/>
          <w:snapToGrid w:val="0"/>
          <w:lang w:val="en-GB"/>
        </w:rPr>
        <w:t>万吨，品级</w:t>
      </w:r>
      <w:r w:rsidR="00E659AB" w:rsidRPr="00BB7B26">
        <w:rPr>
          <w:rFonts w:ascii="宋体" w:hAnsi="宋体" w:cs="宋体" w:hint="eastAsia"/>
          <w:snapToGrid w:val="0"/>
          <w:lang w:val="en-GB"/>
        </w:rPr>
        <w:t>Ⅱ</w:t>
      </w:r>
      <w:r w:rsidR="00E659AB" w:rsidRPr="00BB7B26">
        <w:rPr>
          <w:rFonts w:hint="eastAsia"/>
          <w:snapToGrid w:val="0"/>
          <w:lang w:val="en-GB"/>
        </w:rPr>
        <w:t>至</w:t>
      </w:r>
      <w:r w:rsidR="00E659AB" w:rsidRPr="00BB7B26">
        <w:rPr>
          <w:rFonts w:ascii="宋体" w:hAnsi="宋体" w:cs="宋体" w:hint="eastAsia"/>
          <w:snapToGrid w:val="0"/>
          <w:lang w:val="en-GB"/>
        </w:rPr>
        <w:t>Ⅲ</w:t>
      </w:r>
      <w:r w:rsidR="00E659AB" w:rsidRPr="00BB7B26">
        <w:rPr>
          <w:rFonts w:hint="eastAsia"/>
          <w:snapToGrid w:val="0"/>
          <w:lang w:val="en-GB"/>
        </w:rPr>
        <w:t>级；</w:t>
      </w:r>
    </w:p>
    <w:p w:rsidR="000A50F2" w:rsidRPr="00BB7B26" w:rsidRDefault="005305F2" w:rsidP="000A50F2">
      <w:pPr>
        <w:ind w:firstLine="480"/>
      </w:pPr>
      <w:r w:rsidRPr="00BB7B26">
        <w:rPr>
          <w:rFonts w:hint="eastAsia"/>
          <w:snapToGrid w:val="0"/>
          <w:lang w:val="en-GB"/>
        </w:rPr>
        <w:t>（</w:t>
      </w:r>
      <w:r w:rsidRPr="00BB7B26">
        <w:rPr>
          <w:rFonts w:hint="eastAsia"/>
          <w:snapToGrid w:val="0"/>
          <w:lang w:val="en-GB"/>
        </w:rPr>
        <w:t>10</w:t>
      </w:r>
      <w:r w:rsidRPr="00BB7B26">
        <w:rPr>
          <w:rFonts w:hint="eastAsia"/>
          <w:snapToGrid w:val="0"/>
          <w:lang w:val="en-GB"/>
        </w:rPr>
        <w:t>）</w:t>
      </w:r>
      <w:r w:rsidR="00E659AB" w:rsidRPr="00BB7B26">
        <w:rPr>
          <w:rFonts w:hint="eastAsia"/>
          <w:snapToGrid w:val="0"/>
          <w:lang w:val="en-GB"/>
        </w:rPr>
        <w:t>矿泉水出露于板桥上湾张集，被命名为含偏硅酸、锶、溴、氟、硒的矿泉水，日自然溢出量达</w:t>
      </w:r>
      <w:r w:rsidR="00E659AB" w:rsidRPr="00BB7B26">
        <w:rPr>
          <w:snapToGrid w:val="0"/>
          <w:lang w:val="en-GB"/>
        </w:rPr>
        <w:t>2200</w:t>
      </w:r>
      <w:r w:rsidR="00E659AB" w:rsidRPr="00BB7B26">
        <w:rPr>
          <w:rFonts w:hint="eastAsia"/>
          <w:snapToGrid w:val="0"/>
          <w:lang w:val="en-GB"/>
        </w:rPr>
        <w:t>吨，系</w:t>
      </w:r>
      <w:r w:rsidR="00E659AB" w:rsidRPr="00BB7B26">
        <w:rPr>
          <w:snapToGrid w:val="0"/>
          <w:lang w:val="en-GB"/>
        </w:rPr>
        <w:t>1987</w:t>
      </w:r>
      <w:r w:rsidR="00E659AB" w:rsidRPr="00BB7B26">
        <w:rPr>
          <w:rFonts w:hint="eastAsia"/>
          <w:snapToGrid w:val="0"/>
          <w:lang w:val="en-GB"/>
        </w:rPr>
        <w:t>年国家首批公布的八大优质天然矿泉水之一。</w:t>
      </w:r>
    </w:p>
    <w:p w:rsidR="007545F8" w:rsidRPr="00BB7B26" w:rsidRDefault="009A0286" w:rsidP="007545F8">
      <w:pPr>
        <w:ind w:firstLineChars="0" w:firstLine="0"/>
        <w:outlineLvl w:val="1"/>
        <w:rPr>
          <w:b/>
        </w:rPr>
      </w:pPr>
      <w:bookmarkStart w:id="238" w:name="_Toc176158483"/>
      <w:bookmarkStart w:id="239" w:name="_Toc187216837"/>
      <w:bookmarkStart w:id="240" w:name="_Toc224144853"/>
      <w:bookmarkStart w:id="241" w:name="_Toc224144997"/>
      <w:bookmarkEnd w:id="235"/>
      <w:bookmarkEnd w:id="236"/>
      <w:r w:rsidRPr="00BB7B26">
        <w:rPr>
          <w:rFonts w:hint="eastAsia"/>
          <w:b/>
        </w:rPr>
        <w:t>6</w:t>
      </w:r>
      <w:r w:rsidR="00DE4E52" w:rsidRPr="00BB7B26">
        <w:rPr>
          <w:b/>
        </w:rPr>
        <w:t xml:space="preserve">.2 </w:t>
      </w:r>
      <w:r w:rsidR="00DE4E52" w:rsidRPr="00BB7B26">
        <w:rPr>
          <w:rFonts w:hint="eastAsia"/>
          <w:b/>
        </w:rPr>
        <w:t>环境质量现状与评价</w:t>
      </w:r>
      <w:bookmarkEnd w:id="238"/>
      <w:bookmarkEnd w:id="239"/>
      <w:bookmarkEnd w:id="240"/>
      <w:bookmarkEnd w:id="241"/>
    </w:p>
    <w:p w:rsidR="00471DAD" w:rsidRPr="00BB7B26" w:rsidRDefault="009A0286" w:rsidP="00CB7F35">
      <w:pPr>
        <w:ind w:firstLineChars="0" w:firstLine="0"/>
        <w:outlineLvl w:val="2"/>
        <w:rPr>
          <w:b/>
        </w:rPr>
      </w:pPr>
      <w:bookmarkStart w:id="242" w:name="_Toc224144854"/>
      <w:r w:rsidRPr="00BB7B26">
        <w:rPr>
          <w:rFonts w:hint="eastAsia"/>
          <w:b/>
        </w:rPr>
        <w:t>6</w:t>
      </w:r>
      <w:r w:rsidR="00DE4E52" w:rsidRPr="00BB7B26">
        <w:rPr>
          <w:b/>
        </w:rPr>
        <w:t xml:space="preserve">.2.1 </w:t>
      </w:r>
      <w:r w:rsidR="00DE4E52" w:rsidRPr="00BB7B26">
        <w:rPr>
          <w:rFonts w:hint="eastAsia"/>
          <w:b/>
        </w:rPr>
        <w:t>大气环境</w:t>
      </w:r>
      <w:bookmarkEnd w:id="242"/>
    </w:p>
    <w:p w:rsidR="007545F8" w:rsidRPr="00BB7B26" w:rsidRDefault="009A0286" w:rsidP="00471DAD">
      <w:pPr>
        <w:ind w:firstLineChars="0" w:firstLine="0"/>
        <w:outlineLvl w:val="3"/>
        <w:rPr>
          <w:b/>
        </w:rPr>
      </w:pPr>
      <w:r w:rsidRPr="00BB7B26">
        <w:rPr>
          <w:rFonts w:hint="eastAsia"/>
          <w:b/>
        </w:rPr>
        <w:t>6</w:t>
      </w:r>
      <w:r w:rsidR="004639D6" w:rsidRPr="00BB7B26">
        <w:rPr>
          <w:rFonts w:hint="eastAsia"/>
          <w:b/>
        </w:rPr>
        <w:t>.</w:t>
      </w:r>
      <w:r w:rsidR="00DE4E52" w:rsidRPr="00BB7B26">
        <w:rPr>
          <w:b/>
        </w:rPr>
        <w:t xml:space="preserve">2.1.1 </w:t>
      </w:r>
      <w:r w:rsidR="00DE4E52" w:rsidRPr="00BB7B26">
        <w:rPr>
          <w:rFonts w:hint="eastAsia"/>
          <w:b/>
        </w:rPr>
        <w:t>项目区环境空气质量达标判定</w:t>
      </w:r>
    </w:p>
    <w:p w:rsidR="00CB7F35" w:rsidRPr="00BB7B26" w:rsidRDefault="00DE4E52" w:rsidP="00CB7F35">
      <w:pPr>
        <w:tabs>
          <w:tab w:val="left" w:pos="674"/>
        </w:tabs>
        <w:snapToGrid w:val="0"/>
        <w:spacing w:line="348" w:lineRule="auto"/>
        <w:ind w:firstLine="480"/>
        <w:jc w:val="left"/>
      </w:pPr>
      <w:r w:rsidRPr="00BB7B26">
        <w:rPr>
          <w:rFonts w:hint="eastAsia"/>
        </w:rPr>
        <w:t>根据《环境影响评价技术导则</w:t>
      </w:r>
      <w:r w:rsidRPr="00BB7B26">
        <w:t xml:space="preserve"> </w:t>
      </w:r>
      <w:r w:rsidRPr="00BB7B26">
        <w:rPr>
          <w:rFonts w:hint="eastAsia"/>
        </w:rPr>
        <w:t>大气环境》（</w:t>
      </w:r>
      <w:r w:rsidRPr="00BB7B26">
        <w:t>HJ2.2-2018</w:t>
      </w:r>
      <w:r w:rsidRPr="00BB7B26">
        <w:rPr>
          <w:rFonts w:hint="eastAsia"/>
        </w:rPr>
        <w:t>）</w:t>
      </w:r>
      <w:r w:rsidRPr="00BB7B26">
        <w:t xml:space="preserve">6.2.1 </w:t>
      </w:r>
      <w:r w:rsidRPr="00BB7B26">
        <w:rPr>
          <w:rFonts w:hint="eastAsia"/>
        </w:rPr>
        <w:t>基本污染物环境质量现状数据“采用评价范围内国家或地方环境空气质量监测网中评价基准年连续</w:t>
      </w:r>
      <w:r w:rsidRPr="00BB7B26">
        <w:t>1</w:t>
      </w:r>
      <w:r w:rsidRPr="00BB7B26">
        <w:rPr>
          <w:rFonts w:hint="eastAsia"/>
        </w:rPr>
        <w:t>年的监测数据，或采用生态环境主管部门公开发布的环境空气质量现状数据”的规定。本评价引用</w:t>
      </w:r>
      <w:r w:rsidR="00086B4F" w:rsidRPr="00BB7B26">
        <w:rPr>
          <w:rFonts w:hint="eastAsia"/>
        </w:rPr>
        <w:t>《</w:t>
      </w:r>
      <w:r w:rsidR="00086B4F" w:rsidRPr="00BB7B26">
        <w:t>202</w:t>
      </w:r>
      <w:r w:rsidR="00666E4D" w:rsidRPr="00BB7B26">
        <w:rPr>
          <w:rFonts w:hint="eastAsia"/>
        </w:rPr>
        <w:t>4</w:t>
      </w:r>
      <w:r w:rsidR="00086B4F" w:rsidRPr="00BB7B26">
        <w:rPr>
          <w:rFonts w:hint="eastAsia"/>
        </w:rPr>
        <w:t>年襄阳市生态环境状况公报》</w:t>
      </w:r>
      <w:r w:rsidRPr="00BB7B26">
        <w:rPr>
          <w:rFonts w:hint="eastAsia"/>
        </w:rPr>
        <w:t>中</w:t>
      </w:r>
      <w:r w:rsidR="00666E4D" w:rsidRPr="00BB7B26">
        <w:rPr>
          <w:rFonts w:hint="eastAsia"/>
        </w:rPr>
        <w:t>宜城市的</w:t>
      </w:r>
      <w:r w:rsidRPr="00BB7B26">
        <w:rPr>
          <w:rFonts w:hint="eastAsia"/>
        </w:rPr>
        <w:t>六项常规大气污染物监测结果评判项目区环境空气质量状况。相关监测结果汇总于下表。</w:t>
      </w:r>
    </w:p>
    <w:p w:rsidR="00CB7F35" w:rsidRPr="00BB7B26" w:rsidRDefault="00DE4E52" w:rsidP="00471DAD">
      <w:pPr>
        <w:pStyle w:val="21"/>
        <w:spacing w:after="0" w:line="240" w:lineRule="auto"/>
        <w:ind w:leftChars="0" w:left="0"/>
        <w:jc w:val="center"/>
        <w:rPr>
          <w:rFonts w:ascii="Times New Roman" w:hAnsi="宋体" w:cs="Times New Roman"/>
          <w:b/>
          <w:bCs/>
          <w:sz w:val="24"/>
        </w:rPr>
      </w:pPr>
      <w:r w:rsidRPr="00BB7B26">
        <w:rPr>
          <w:rFonts w:ascii="Times New Roman" w:hAnsi="宋体" w:cs="Times New Roman" w:hint="eastAsia"/>
          <w:b/>
          <w:bCs/>
          <w:sz w:val="24"/>
        </w:rPr>
        <w:t>表</w:t>
      </w:r>
      <w:r w:rsidR="004C3073" w:rsidRPr="00BB7B26">
        <w:rPr>
          <w:rFonts w:ascii="Times New Roman" w:hAnsi="宋体" w:cs="Times New Roman" w:hint="eastAsia"/>
          <w:b/>
          <w:bCs/>
          <w:sz w:val="24"/>
        </w:rPr>
        <w:t>6</w:t>
      </w:r>
      <w:r w:rsidRPr="00BB7B26">
        <w:rPr>
          <w:rFonts w:ascii="Times New Roman" w:cs="Times New Roman"/>
          <w:b/>
          <w:bCs/>
          <w:sz w:val="24"/>
        </w:rPr>
        <w:t xml:space="preserve">-1  </w:t>
      </w:r>
      <w:r w:rsidRPr="00BB7B26">
        <w:rPr>
          <w:rFonts w:ascii="Times New Roman" w:hAnsi="宋体" w:cs="Times New Roman" w:hint="eastAsia"/>
          <w:b/>
          <w:bCs/>
          <w:sz w:val="24"/>
        </w:rPr>
        <w:t>《</w:t>
      </w:r>
      <w:r w:rsidRPr="00BB7B26">
        <w:rPr>
          <w:rFonts w:ascii="Times New Roman" w:cs="Times New Roman"/>
          <w:b/>
          <w:sz w:val="24"/>
        </w:rPr>
        <w:t>20</w:t>
      </w:r>
      <w:r w:rsidR="00B93188" w:rsidRPr="00BB7B26">
        <w:rPr>
          <w:rFonts w:ascii="Times New Roman" w:cs="Times New Roman" w:hint="eastAsia"/>
          <w:b/>
          <w:sz w:val="24"/>
        </w:rPr>
        <w:t>2</w:t>
      </w:r>
      <w:r w:rsidR="00666E4D" w:rsidRPr="00BB7B26">
        <w:rPr>
          <w:rFonts w:ascii="Times New Roman" w:cs="Times New Roman" w:hint="eastAsia"/>
          <w:b/>
          <w:sz w:val="24"/>
        </w:rPr>
        <w:t>4</w:t>
      </w:r>
      <w:r w:rsidRPr="00BB7B26">
        <w:rPr>
          <w:rFonts w:ascii="Times New Roman" w:hAnsi="宋体" w:cs="Times New Roman" w:hint="eastAsia"/>
          <w:b/>
          <w:sz w:val="24"/>
        </w:rPr>
        <w:t>年襄阳市</w:t>
      </w:r>
      <w:r w:rsidR="00B14AEE" w:rsidRPr="00BB7B26">
        <w:rPr>
          <w:rFonts w:ascii="Times New Roman" w:hAnsi="宋体" w:cs="Times New Roman" w:hint="eastAsia"/>
          <w:b/>
          <w:sz w:val="24"/>
        </w:rPr>
        <w:t>生态</w:t>
      </w:r>
      <w:r w:rsidRPr="00BB7B26">
        <w:rPr>
          <w:rFonts w:ascii="Times New Roman" w:hAnsi="宋体" w:cs="Times New Roman" w:hint="eastAsia"/>
          <w:b/>
          <w:sz w:val="24"/>
        </w:rPr>
        <w:t>环境状况公报》中</w:t>
      </w:r>
      <w:r w:rsidR="00666E4D" w:rsidRPr="00BB7B26">
        <w:rPr>
          <w:rFonts w:ascii="Times New Roman" w:hAnsi="宋体" w:cs="Times New Roman" w:hint="eastAsia"/>
          <w:b/>
          <w:sz w:val="24"/>
        </w:rPr>
        <w:t>宜城市</w:t>
      </w:r>
      <w:r w:rsidRPr="00BB7B26">
        <w:rPr>
          <w:rFonts w:ascii="Times New Roman" w:hAnsi="宋体" w:cs="Times New Roman" w:hint="eastAsia"/>
          <w:b/>
          <w:bCs/>
          <w:sz w:val="24"/>
        </w:rPr>
        <w:t>环境空气质量监测结果表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341"/>
        <w:gridCol w:w="2736"/>
        <w:gridCol w:w="1135"/>
        <w:gridCol w:w="1133"/>
        <w:gridCol w:w="1140"/>
        <w:gridCol w:w="791"/>
        <w:gridCol w:w="1010"/>
      </w:tblGrid>
      <w:tr w:rsidR="004C3073" w:rsidRPr="00BB7B26" w:rsidTr="004C3073">
        <w:trPr>
          <w:trHeight w:val="340"/>
        </w:trPr>
        <w:tc>
          <w:tcPr>
            <w:tcW w:w="722" w:type="pct"/>
            <w:tcBorders>
              <w:top w:val="single" w:sz="12" w:space="0" w:color="auto"/>
              <w:left w:val="nil"/>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污染物</w:t>
            </w:r>
          </w:p>
        </w:tc>
        <w:tc>
          <w:tcPr>
            <w:tcW w:w="1473" w:type="pct"/>
            <w:tcBorders>
              <w:top w:val="single" w:sz="12"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年评价指标</w:t>
            </w:r>
          </w:p>
        </w:tc>
        <w:tc>
          <w:tcPr>
            <w:tcW w:w="611" w:type="pct"/>
            <w:tcBorders>
              <w:top w:val="single" w:sz="12"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现状浓度</w:t>
            </w:r>
          </w:p>
          <w:p w:rsidR="004C3073" w:rsidRPr="00BB7B26" w:rsidRDefault="004C3073" w:rsidP="004C3073">
            <w:pPr>
              <w:spacing w:line="240" w:lineRule="auto"/>
              <w:ind w:firstLineChars="0" w:firstLine="0"/>
              <w:jc w:val="center"/>
              <w:rPr>
                <w:sz w:val="21"/>
                <w:szCs w:val="21"/>
              </w:rPr>
            </w:pPr>
            <w:r w:rsidRPr="00BB7B26">
              <w:rPr>
                <w:bCs/>
                <w:kern w:val="0"/>
                <w:sz w:val="21"/>
                <w:szCs w:val="21"/>
              </w:rPr>
              <w:t>μg/m</w:t>
            </w:r>
            <w:r w:rsidRPr="00BB7B26">
              <w:rPr>
                <w:bCs/>
                <w:kern w:val="0"/>
                <w:sz w:val="21"/>
                <w:szCs w:val="21"/>
                <w:vertAlign w:val="superscript"/>
              </w:rPr>
              <w:t>3</w:t>
            </w:r>
          </w:p>
        </w:tc>
        <w:tc>
          <w:tcPr>
            <w:tcW w:w="610" w:type="pct"/>
            <w:tcBorders>
              <w:top w:val="single" w:sz="12"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评价标准</w:t>
            </w:r>
            <w:r w:rsidRPr="00BB7B26">
              <w:rPr>
                <w:bCs/>
                <w:kern w:val="0"/>
                <w:sz w:val="21"/>
                <w:szCs w:val="21"/>
              </w:rPr>
              <w:t>μg/m</w:t>
            </w:r>
            <w:r w:rsidRPr="00BB7B26">
              <w:rPr>
                <w:bCs/>
                <w:kern w:val="0"/>
                <w:sz w:val="21"/>
                <w:szCs w:val="21"/>
                <w:vertAlign w:val="superscript"/>
              </w:rPr>
              <w:t>3</w:t>
            </w:r>
          </w:p>
        </w:tc>
        <w:tc>
          <w:tcPr>
            <w:tcW w:w="614" w:type="pct"/>
            <w:tcBorders>
              <w:top w:val="single" w:sz="12"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占标率</w:t>
            </w:r>
            <w:r w:rsidRPr="00BB7B26">
              <w:rPr>
                <w:sz w:val="21"/>
                <w:szCs w:val="21"/>
              </w:rPr>
              <w:t>%</w:t>
            </w:r>
          </w:p>
        </w:tc>
        <w:tc>
          <w:tcPr>
            <w:tcW w:w="426" w:type="pct"/>
            <w:tcBorders>
              <w:top w:val="single" w:sz="12"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超标倍数</w:t>
            </w:r>
          </w:p>
        </w:tc>
        <w:tc>
          <w:tcPr>
            <w:tcW w:w="544" w:type="pct"/>
            <w:tcBorders>
              <w:top w:val="single" w:sz="12" w:space="0" w:color="auto"/>
              <w:left w:val="single" w:sz="4" w:space="0" w:color="auto"/>
              <w:bottom w:val="single" w:sz="12" w:space="0" w:color="auto"/>
              <w:right w:val="nil"/>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达标情况</w:t>
            </w:r>
          </w:p>
        </w:tc>
      </w:tr>
      <w:tr w:rsidR="004C3073" w:rsidRPr="00BB7B26" w:rsidTr="004C3073">
        <w:trPr>
          <w:trHeight w:val="340"/>
        </w:trPr>
        <w:tc>
          <w:tcPr>
            <w:tcW w:w="722" w:type="pct"/>
            <w:tcBorders>
              <w:top w:val="single" w:sz="12" w:space="0" w:color="auto"/>
              <w:left w:val="nil"/>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SO</w:t>
            </w:r>
            <w:r w:rsidRPr="00BB7B26">
              <w:rPr>
                <w:sz w:val="21"/>
                <w:szCs w:val="21"/>
                <w:vertAlign w:val="subscript"/>
              </w:rPr>
              <w:t>2</w:t>
            </w:r>
          </w:p>
        </w:tc>
        <w:tc>
          <w:tcPr>
            <w:tcW w:w="1473" w:type="pct"/>
            <w:tcBorders>
              <w:top w:val="single" w:sz="12"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年平均质量浓度</w:t>
            </w:r>
          </w:p>
        </w:tc>
        <w:tc>
          <w:tcPr>
            <w:tcW w:w="611" w:type="pct"/>
            <w:tcBorders>
              <w:top w:val="single" w:sz="12"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8.5</w:t>
            </w:r>
          </w:p>
        </w:tc>
        <w:tc>
          <w:tcPr>
            <w:tcW w:w="610" w:type="pct"/>
            <w:tcBorders>
              <w:top w:val="single" w:sz="12"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60</w:t>
            </w:r>
          </w:p>
        </w:tc>
        <w:tc>
          <w:tcPr>
            <w:tcW w:w="614" w:type="pct"/>
            <w:tcBorders>
              <w:top w:val="single" w:sz="12"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14.2</w:t>
            </w:r>
          </w:p>
        </w:tc>
        <w:tc>
          <w:tcPr>
            <w:tcW w:w="426" w:type="pct"/>
            <w:tcBorders>
              <w:top w:val="single" w:sz="12"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w:t>
            </w:r>
          </w:p>
        </w:tc>
        <w:tc>
          <w:tcPr>
            <w:tcW w:w="544" w:type="pct"/>
            <w:tcBorders>
              <w:top w:val="single" w:sz="12" w:space="0" w:color="auto"/>
              <w:left w:val="single" w:sz="4" w:space="0" w:color="auto"/>
              <w:bottom w:val="single" w:sz="6" w:space="0" w:color="auto"/>
              <w:right w:val="nil"/>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达标</w:t>
            </w:r>
          </w:p>
        </w:tc>
      </w:tr>
      <w:tr w:rsidR="004C3073" w:rsidRPr="00BB7B26" w:rsidTr="004C3073">
        <w:trPr>
          <w:trHeight w:val="340"/>
        </w:trPr>
        <w:tc>
          <w:tcPr>
            <w:tcW w:w="722" w:type="pct"/>
            <w:tcBorders>
              <w:top w:val="single" w:sz="4" w:space="0" w:color="auto"/>
              <w:left w:val="nil"/>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NO</w:t>
            </w:r>
            <w:r w:rsidRPr="00BB7B26">
              <w:rPr>
                <w:sz w:val="21"/>
                <w:szCs w:val="21"/>
                <w:vertAlign w:val="subscript"/>
              </w:rPr>
              <w:t>2</w:t>
            </w:r>
          </w:p>
        </w:tc>
        <w:tc>
          <w:tcPr>
            <w:tcW w:w="1473"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年平均质量浓度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16</w:t>
            </w:r>
          </w:p>
        </w:tc>
        <w:tc>
          <w:tcPr>
            <w:tcW w:w="610"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40</w:t>
            </w:r>
          </w:p>
        </w:tc>
        <w:tc>
          <w:tcPr>
            <w:tcW w:w="614"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40</w:t>
            </w:r>
          </w:p>
        </w:tc>
        <w:tc>
          <w:tcPr>
            <w:tcW w:w="426"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w:t>
            </w:r>
          </w:p>
        </w:tc>
        <w:tc>
          <w:tcPr>
            <w:tcW w:w="544" w:type="pct"/>
            <w:tcBorders>
              <w:top w:val="single" w:sz="6" w:space="0" w:color="auto"/>
              <w:left w:val="single" w:sz="4" w:space="0" w:color="auto"/>
              <w:bottom w:val="single" w:sz="6" w:space="0" w:color="auto"/>
              <w:right w:val="nil"/>
            </w:tcBorders>
            <w:vAlign w:val="center"/>
            <w:hideMark/>
          </w:tcPr>
          <w:p w:rsidR="004C3073" w:rsidRPr="00BB7B26" w:rsidRDefault="004C3073" w:rsidP="004C3073">
            <w:pPr>
              <w:widowControl/>
              <w:spacing w:line="240" w:lineRule="auto"/>
              <w:ind w:firstLineChars="0" w:firstLine="0"/>
              <w:jc w:val="center"/>
              <w:rPr>
                <w:sz w:val="21"/>
                <w:szCs w:val="21"/>
              </w:rPr>
            </w:pPr>
            <w:r w:rsidRPr="00BB7B26">
              <w:rPr>
                <w:rFonts w:hAnsi="宋体"/>
                <w:sz w:val="21"/>
                <w:szCs w:val="21"/>
              </w:rPr>
              <w:t>达标</w:t>
            </w:r>
          </w:p>
        </w:tc>
      </w:tr>
      <w:tr w:rsidR="004C3073" w:rsidRPr="00BB7B26" w:rsidTr="004C3073">
        <w:trPr>
          <w:trHeight w:val="340"/>
        </w:trPr>
        <w:tc>
          <w:tcPr>
            <w:tcW w:w="722" w:type="pct"/>
            <w:tcBorders>
              <w:top w:val="single" w:sz="4" w:space="0" w:color="auto"/>
              <w:left w:val="nil"/>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PM</w:t>
            </w:r>
            <w:r w:rsidRPr="00BB7B26">
              <w:rPr>
                <w:sz w:val="21"/>
                <w:szCs w:val="21"/>
                <w:vertAlign w:val="subscript"/>
              </w:rPr>
              <w:t>10</w:t>
            </w:r>
          </w:p>
        </w:tc>
        <w:tc>
          <w:tcPr>
            <w:tcW w:w="1473"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年平均质量浓度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51</w:t>
            </w:r>
          </w:p>
        </w:tc>
        <w:tc>
          <w:tcPr>
            <w:tcW w:w="610"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70</w:t>
            </w:r>
          </w:p>
        </w:tc>
        <w:tc>
          <w:tcPr>
            <w:tcW w:w="614"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72.8</w:t>
            </w:r>
          </w:p>
        </w:tc>
        <w:tc>
          <w:tcPr>
            <w:tcW w:w="426"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w:t>
            </w:r>
          </w:p>
        </w:tc>
        <w:tc>
          <w:tcPr>
            <w:tcW w:w="544" w:type="pct"/>
            <w:tcBorders>
              <w:top w:val="single" w:sz="6" w:space="0" w:color="auto"/>
              <w:left w:val="single" w:sz="4" w:space="0" w:color="auto"/>
              <w:bottom w:val="single" w:sz="6" w:space="0" w:color="auto"/>
              <w:right w:val="nil"/>
            </w:tcBorders>
            <w:vAlign w:val="center"/>
            <w:hideMark/>
          </w:tcPr>
          <w:p w:rsidR="004C3073" w:rsidRPr="00BB7B26" w:rsidRDefault="004C3073" w:rsidP="004C3073">
            <w:pPr>
              <w:widowControl/>
              <w:spacing w:line="240" w:lineRule="auto"/>
              <w:ind w:firstLineChars="0" w:firstLine="0"/>
              <w:jc w:val="center"/>
              <w:rPr>
                <w:sz w:val="21"/>
                <w:szCs w:val="21"/>
              </w:rPr>
            </w:pPr>
            <w:r w:rsidRPr="00BB7B26">
              <w:rPr>
                <w:rFonts w:hAnsi="宋体"/>
                <w:sz w:val="21"/>
                <w:szCs w:val="21"/>
              </w:rPr>
              <w:t>达标</w:t>
            </w:r>
          </w:p>
        </w:tc>
      </w:tr>
      <w:tr w:rsidR="004C3073" w:rsidRPr="00BB7B26" w:rsidTr="004C3073">
        <w:trPr>
          <w:trHeight w:val="340"/>
        </w:trPr>
        <w:tc>
          <w:tcPr>
            <w:tcW w:w="722" w:type="pct"/>
            <w:tcBorders>
              <w:top w:val="single" w:sz="4" w:space="0" w:color="auto"/>
              <w:left w:val="nil"/>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PM</w:t>
            </w:r>
            <w:r w:rsidRPr="00BB7B26">
              <w:rPr>
                <w:sz w:val="21"/>
                <w:szCs w:val="21"/>
                <w:vertAlign w:val="subscript"/>
              </w:rPr>
              <w:t>2.5</w:t>
            </w:r>
          </w:p>
        </w:tc>
        <w:tc>
          <w:tcPr>
            <w:tcW w:w="1473"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年平均质量浓度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38</w:t>
            </w:r>
          </w:p>
        </w:tc>
        <w:tc>
          <w:tcPr>
            <w:tcW w:w="610"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35</w:t>
            </w:r>
          </w:p>
        </w:tc>
        <w:tc>
          <w:tcPr>
            <w:tcW w:w="614"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108.5</w:t>
            </w:r>
          </w:p>
        </w:tc>
        <w:tc>
          <w:tcPr>
            <w:tcW w:w="426"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0.085</w:t>
            </w:r>
          </w:p>
        </w:tc>
        <w:tc>
          <w:tcPr>
            <w:tcW w:w="544" w:type="pct"/>
            <w:tcBorders>
              <w:top w:val="single" w:sz="6" w:space="0" w:color="auto"/>
              <w:left w:val="single" w:sz="4" w:space="0" w:color="auto"/>
              <w:bottom w:val="single" w:sz="6" w:space="0" w:color="auto"/>
              <w:right w:val="nil"/>
            </w:tcBorders>
            <w:vAlign w:val="center"/>
            <w:hideMark/>
          </w:tcPr>
          <w:p w:rsidR="004C3073" w:rsidRPr="00BB7B26" w:rsidRDefault="004C3073" w:rsidP="004C3073">
            <w:pPr>
              <w:widowControl/>
              <w:spacing w:line="240" w:lineRule="auto"/>
              <w:ind w:firstLineChars="0" w:firstLine="0"/>
              <w:jc w:val="center"/>
              <w:rPr>
                <w:sz w:val="21"/>
                <w:szCs w:val="21"/>
              </w:rPr>
            </w:pPr>
            <w:r w:rsidRPr="00BB7B26">
              <w:rPr>
                <w:rFonts w:hAnsi="宋体"/>
                <w:sz w:val="21"/>
                <w:szCs w:val="21"/>
              </w:rPr>
              <w:t>不达标</w:t>
            </w:r>
          </w:p>
        </w:tc>
      </w:tr>
      <w:tr w:rsidR="004C3073" w:rsidRPr="00BB7B26" w:rsidTr="004C3073">
        <w:trPr>
          <w:trHeight w:val="340"/>
        </w:trPr>
        <w:tc>
          <w:tcPr>
            <w:tcW w:w="722" w:type="pct"/>
            <w:tcBorders>
              <w:top w:val="single" w:sz="4" w:space="0" w:color="auto"/>
              <w:left w:val="nil"/>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CO-95per</w:t>
            </w:r>
          </w:p>
        </w:tc>
        <w:tc>
          <w:tcPr>
            <w:tcW w:w="1473"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24</w:t>
            </w:r>
            <w:r w:rsidRPr="00BB7B26">
              <w:rPr>
                <w:rFonts w:hAnsi="宋体"/>
                <w:sz w:val="21"/>
                <w:szCs w:val="21"/>
              </w:rPr>
              <w:t>小时平均质量浓度</w:t>
            </w:r>
          </w:p>
        </w:tc>
        <w:tc>
          <w:tcPr>
            <w:tcW w:w="611"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0.9mg/m</w:t>
            </w:r>
            <w:r w:rsidRPr="00BB7B26">
              <w:rPr>
                <w:sz w:val="21"/>
                <w:szCs w:val="21"/>
                <w:vertAlign w:val="superscript"/>
              </w:rPr>
              <w:t>3</w:t>
            </w:r>
          </w:p>
        </w:tc>
        <w:tc>
          <w:tcPr>
            <w:tcW w:w="610"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b/>
                <w:sz w:val="21"/>
                <w:szCs w:val="21"/>
              </w:rPr>
            </w:pPr>
            <w:r w:rsidRPr="00BB7B26">
              <w:rPr>
                <w:sz w:val="21"/>
                <w:szCs w:val="21"/>
              </w:rPr>
              <w:t>4 mg/m</w:t>
            </w:r>
            <w:r w:rsidRPr="00BB7B26">
              <w:rPr>
                <w:sz w:val="21"/>
                <w:szCs w:val="21"/>
                <w:vertAlign w:val="superscript"/>
              </w:rPr>
              <w:t>3</w:t>
            </w:r>
          </w:p>
        </w:tc>
        <w:tc>
          <w:tcPr>
            <w:tcW w:w="614"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22.5</w:t>
            </w:r>
          </w:p>
        </w:tc>
        <w:tc>
          <w:tcPr>
            <w:tcW w:w="426" w:type="pct"/>
            <w:tcBorders>
              <w:top w:val="single" w:sz="4" w:space="0" w:color="auto"/>
              <w:left w:val="single" w:sz="4" w:space="0" w:color="auto"/>
              <w:bottom w:val="single" w:sz="4"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w:t>
            </w:r>
          </w:p>
        </w:tc>
        <w:tc>
          <w:tcPr>
            <w:tcW w:w="544" w:type="pct"/>
            <w:tcBorders>
              <w:top w:val="single" w:sz="6" w:space="0" w:color="auto"/>
              <w:left w:val="single" w:sz="4" w:space="0" w:color="auto"/>
              <w:bottom w:val="single" w:sz="6" w:space="0" w:color="auto"/>
              <w:right w:val="nil"/>
            </w:tcBorders>
            <w:vAlign w:val="center"/>
            <w:hideMark/>
          </w:tcPr>
          <w:p w:rsidR="004C3073" w:rsidRPr="00BB7B26" w:rsidRDefault="004C3073" w:rsidP="004C3073">
            <w:pPr>
              <w:widowControl/>
              <w:spacing w:line="240" w:lineRule="auto"/>
              <w:ind w:firstLineChars="0" w:firstLine="0"/>
              <w:jc w:val="center"/>
              <w:rPr>
                <w:sz w:val="21"/>
                <w:szCs w:val="21"/>
              </w:rPr>
            </w:pPr>
            <w:r w:rsidRPr="00BB7B26">
              <w:rPr>
                <w:rFonts w:hAnsi="宋体"/>
                <w:sz w:val="21"/>
                <w:szCs w:val="21"/>
              </w:rPr>
              <w:t>达标</w:t>
            </w:r>
          </w:p>
        </w:tc>
      </w:tr>
      <w:tr w:rsidR="004C3073" w:rsidRPr="00BB7B26" w:rsidTr="004C3073">
        <w:trPr>
          <w:trHeight w:val="340"/>
        </w:trPr>
        <w:tc>
          <w:tcPr>
            <w:tcW w:w="722" w:type="pct"/>
            <w:tcBorders>
              <w:top w:val="single" w:sz="4" w:space="0" w:color="auto"/>
              <w:left w:val="nil"/>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O</w:t>
            </w:r>
            <w:r w:rsidRPr="00BB7B26">
              <w:rPr>
                <w:sz w:val="21"/>
                <w:szCs w:val="21"/>
                <w:vertAlign w:val="subscript"/>
              </w:rPr>
              <w:t>3</w:t>
            </w:r>
            <w:r w:rsidRPr="00BB7B26">
              <w:rPr>
                <w:sz w:val="21"/>
                <w:szCs w:val="21"/>
              </w:rPr>
              <w:t>-90per</w:t>
            </w:r>
          </w:p>
        </w:tc>
        <w:tc>
          <w:tcPr>
            <w:tcW w:w="1473" w:type="pct"/>
            <w:tcBorders>
              <w:top w:val="single" w:sz="4"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rFonts w:hAnsi="宋体"/>
                <w:sz w:val="21"/>
                <w:szCs w:val="21"/>
              </w:rPr>
              <w:t>日最大</w:t>
            </w:r>
            <w:r w:rsidRPr="00BB7B26">
              <w:rPr>
                <w:sz w:val="21"/>
                <w:szCs w:val="21"/>
              </w:rPr>
              <w:t>8</w:t>
            </w:r>
            <w:r w:rsidRPr="00BB7B26">
              <w:rPr>
                <w:rFonts w:hAnsi="宋体"/>
                <w:sz w:val="21"/>
                <w:szCs w:val="21"/>
              </w:rPr>
              <w:t>小时平均质量浓度</w:t>
            </w:r>
          </w:p>
        </w:tc>
        <w:tc>
          <w:tcPr>
            <w:tcW w:w="611" w:type="pct"/>
            <w:tcBorders>
              <w:top w:val="single" w:sz="4"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141</w:t>
            </w:r>
          </w:p>
        </w:tc>
        <w:tc>
          <w:tcPr>
            <w:tcW w:w="610" w:type="pct"/>
            <w:tcBorders>
              <w:top w:val="single" w:sz="4"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160</w:t>
            </w:r>
          </w:p>
        </w:tc>
        <w:tc>
          <w:tcPr>
            <w:tcW w:w="614" w:type="pct"/>
            <w:tcBorders>
              <w:top w:val="single" w:sz="4"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88.1</w:t>
            </w:r>
          </w:p>
        </w:tc>
        <w:tc>
          <w:tcPr>
            <w:tcW w:w="426" w:type="pct"/>
            <w:tcBorders>
              <w:top w:val="single" w:sz="4" w:space="0" w:color="auto"/>
              <w:left w:val="single" w:sz="4" w:space="0" w:color="auto"/>
              <w:bottom w:val="single" w:sz="12" w:space="0" w:color="auto"/>
              <w:right w:val="single" w:sz="4" w:space="0" w:color="auto"/>
            </w:tcBorders>
            <w:vAlign w:val="center"/>
            <w:hideMark/>
          </w:tcPr>
          <w:p w:rsidR="004C3073" w:rsidRPr="00BB7B26" w:rsidRDefault="004C3073" w:rsidP="004C3073">
            <w:pPr>
              <w:spacing w:line="240" w:lineRule="auto"/>
              <w:ind w:firstLineChars="0" w:firstLine="0"/>
              <w:jc w:val="center"/>
              <w:rPr>
                <w:sz w:val="21"/>
                <w:szCs w:val="21"/>
              </w:rPr>
            </w:pPr>
            <w:r w:rsidRPr="00BB7B26">
              <w:rPr>
                <w:sz w:val="21"/>
                <w:szCs w:val="21"/>
              </w:rPr>
              <w:t>0</w:t>
            </w:r>
          </w:p>
        </w:tc>
        <w:tc>
          <w:tcPr>
            <w:tcW w:w="544" w:type="pct"/>
            <w:tcBorders>
              <w:top w:val="single" w:sz="6" w:space="0" w:color="auto"/>
              <w:left w:val="single" w:sz="4" w:space="0" w:color="auto"/>
              <w:bottom w:val="single" w:sz="12" w:space="0" w:color="auto"/>
              <w:right w:val="nil"/>
            </w:tcBorders>
            <w:vAlign w:val="center"/>
            <w:hideMark/>
          </w:tcPr>
          <w:p w:rsidR="004C3073" w:rsidRPr="00BB7B26" w:rsidRDefault="004C3073" w:rsidP="004C3073">
            <w:pPr>
              <w:widowControl/>
              <w:spacing w:line="240" w:lineRule="auto"/>
              <w:ind w:firstLineChars="0" w:firstLine="0"/>
              <w:jc w:val="center"/>
              <w:rPr>
                <w:sz w:val="21"/>
                <w:szCs w:val="21"/>
              </w:rPr>
            </w:pPr>
            <w:r w:rsidRPr="00BB7B26">
              <w:rPr>
                <w:rFonts w:hAnsi="宋体"/>
                <w:sz w:val="21"/>
                <w:szCs w:val="21"/>
              </w:rPr>
              <w:t>达标</w:t>
            </w:r>
          </w:p>
        </w:tc>
      </w:tr>
    </w:tbl>
    <w:p w:rsidR="00471DAD" w:rsidRPr="00BB7B26" w:rsidRDefault="00DE4E52" w:rsidP="00471DAD">
      <w:pPr>
        <w:ind w:firstLine="480"/>
      </w:pPr>
      <w:r w:rsidRPr="00BB7B26">
        <w:rPr>
          <w:rFonts w:hAnsi="宋体" w:hint="eastAsia"/>
          <w:kern w:val="0"/>
        </w:rPr>
        <w:t>由上表可见，项目区环境空气质量监测指标</w:t>
      </w:r>
      <w:r w:rsidRPr="00BB7B26">
        <w:t>SO</w:t>
      </w:r>
      <w:r w:rsidRPr="00BB7B26">
        <w:rPr>
          <w:vertAlign w:val="subscript"/>
        </w:rPr>
        <w:t>2</w:t>
      </w:r>
      <w:r w:rsidRPr="00BB7B26">
        <w:rPr>
          <w:rFonts w:hint="eastAsia"/>
        </w:rPr>
        <w:t>、</w:t>
      </w:r>
      <w:r w:rsidRPr="00BB7B26">
        <w:t>NO</w:t>
      </w:r>
      <w:r w:rsidRPr="00BB7B26">
        <w:rPr>
          <w:vertAlign w:val="subscript"/>
        </w:rPr>
        <w:t>2</w:t>
      </w:r>
      <w:r w:rsidRPr="00BB7B26">
        <w:rPr>
          <w:rFonts w:hint="eastAsia"/>
        </w:rPr>
        <w:t>、</w:t>
      </w:r>
      <w:r w:rsidRPr="00BB7B26">
        <w:t>CO</w:t>
      </w:r>
      <w:r w:rsidRPr="00BB7B26">
        <w:rPr>
          <w:rFonts w:hint="eastAsia"/>
        </w:rPr>
        <w:t>、</w:t>
      </w:r>
      <w:r w:rsidRPr="00BB7B26">
        <w:t>O</w:t>
      </w:r>
      <w:r w:rsidRPr="00BB7B26">
        <w:rPr>
          <w:vertAlign w:val="subscript"/>
        </w:rPr>
        <w:t>3</w:t>
      </w:r>
      <w:r w:rsidR="00392D45" w:rsidRPr="00BB7B26">
        <w:rPr>
          <w:rFonts w:hAnsi="宋体" w:hint="eastAsia"/>
          <w:kern w:val="0"/>
        </w:rPr>
        <w:t>、</w:t>
      </w:r>
      <w:r w:rsidR="00392D45" w:rsidRPr="00BB7B26">
        <w:t>PM</w:t>
      </w:r>
      <w:r w:rsidR="00392D45" w:rsidRPr="00BB7B26">
        <w:rPr>
          <w:vertAlign w:val="subscript"/>
        </w:rPr>
        <w:t>10</w:t>
      </w:r>
      <w:r w:rsidR="00392D45" w:rsidRPr="00BB7B26">
        <w:rPr>
          <w:rFonts w:hAnsi="宋体" w:hint="eastAsia"/>
          <w:kern w:val="0"/>
        </w:rPr>
        <w:t>能</w:t>
      </w:r>
      <w:r w:rsidRPr="00BB7B26">
        <w:rPr>
          <w:rFonts w:hAnsi="宋体" w:hint="eastAsia"/>
          <w:kern w:val="0"/>
        </w:rPr>
        <w:t>满足《环境空气质量标准》（</w:t>
      </w:r>
      <w:r w:rsidRPr="00BB7B26">
        <w:rPr>
          <w:kern w:val="0"/>
        </w:rPr>
        <w:t>GB3095-2012</w:t>
      </w:r>
      <w:r w:rsidRPr="00BB7B26">
        <w:rPr>
          <w:rFonts w:hAnsi="宋体" w:hint="eastAsia"/>
          <w:kern w:val="0"/>
        </w:rPr>
        <w:t>）中二级标准要求，</w:t>
      </w:r>
      <w:r w:rsidRPr="00BB7B26">
        <w:t>PM</w:t>
      </w:r>
      <w:r w:rsidRPr="00BB7B26">
        <w:rPr>
          <w:vertAlign w:val="subscript"/>
        </w:rPr>
        <w:t>2.5</w:t>
      </w:r>
      <w:r w:rsidRPr="00BB7B26">
        <w:rPr>
          <w:rFonts w:hint="eastAsia"/>
        </w:rPr>
        <w:t>的年均值存在超标现象</w:t>
      </w:r>
      <w:r w:rsidRPr="00BB7B26">
        <w:rPr>
          <w:rFonts w:hAnsi="宋体" w:hint="eastAsia"/>
          <w:kern w:val="0"/>
        </w:rPr>
        <w:t>，超</w:t>
      </w:r>
      <w:r w:rsidRPr="00BB7B26">
        <w:rPr>
          <w:rFonts w:hAnsi="宋体" w:hint="eastAsia"/>
          <w:kern w:val="0"/>
        </w:rPr>
        <w:lastRenderedPageBreak/>
        <w:t>标倍数为</w:t>
      </w:r>
      <w:r w:rsidR="00C4368A" w:rsidRPr="00BB7B26">
        <w:rPr>
          <w:rFonts w:hAnsi="宋体"/>
          <w:kern w:val="0"/>
        </w:rPr>
        <w:t>0.</w:t>
      </w:r>
      <w:r w:rsidR="00C4368A" w:rsidRPr="00BB7B26">
        <w:rPr>
          <w:rFonts w:hAnsi="宋体" w:hint="eastAsia"/>
          <w:kern w:val="0"/>
        </w:rPr>
        <w:t>0</w:t>
      </w:r>
      <w:r w:rsidR="00392D45" w:rsidRPr="00BB7B26">
        <w:rPr>
          <w:rFonts w:hAnsi="宋体" w:hint="eastAsia"/>
          <w:kern w:val="0"/>
        </w:rPr>
        <w:t>8</w:t>
      </w:r>
      <w:r w:rsidR="004C3073" w:rsidRPr="00BB7B26">
        <w:rPr>
          <w:rFonts w:hAnsi="宋体" w:hint="eastAsia"/>
          <w:kern w:val="0"/>
        </w:rPr>
        <w:t>5</w:t>
      </w:r>
      <w:r w:rsidRPr="00BB7B26">
        <w:rPr>
          <w:rFonts w:hAnsi="宋体" w:hint="eastAsia"/>
          <w:kern w:val="0"/>
        </w:rPr>
        <w:t>，不能满足《环境空气质量标准》（</w:t>
      </w:r>
      <w:r w:rsidRPr="00BB7B26">
        <w:rPr>
          <w:kern w:val="0"/>
        </w:rPr>
        <w:t>GB3095-2012</w:t>
      </w:r>
      <w:r w:rsidRPr="00BB7B26">
        <w:rPr>
          <w:rFonts w:hAnsi="宋体" w:hint="eastAsia"/>
          <w:kern w:val="0"/>
        </w:rPr>
        <w:t>）中二级标准要求。</w:t>
      </w:r>
      <w:r w:rsidRPr="00BB7B26">
        <w:rPr>
          <w:rFonts w:hint="eastAsia"/>
        </w:rPr>
        <w:t>由此判定项目区为环境空气质量不达标区。</w:t>
      </w:r>
    </w:p>
    <w:p w:rsidR="00471DAD" w:rsidRPr="00BB7B26" w:rsidRDefault="004C3073" w:rsidP="00471DAD">
      <w:pPr>
        <w:ind w:firstLineChars="0" w:firstLine="0"/>
        <w:outlineLvl w:val="3"/>
        <w:rPr>
          <w:b/>
        </w:rPr>
      </w:pPr>
      <w:r w:rsidRPr="00BB7B26">
        <w:rPr>
          <w:rFonts w:hint="eastAsia"/>
          <w:b/>
        </w:rPr>
        <w:t>6</w:t>
      </w:r>
      <w:r w:rsidR="00DE4E52" w:rsidRPr="00BB7B26">
        <w:rPr>
          <w:b/>
        </w:rPr>
        <w:t xml:space="preserve">.2.1.2 </w:t>
      </w:r>
      <w:r w:rsidR="00DE4E52" w:rsidRPr="00BB7B26">
        <w:rPr>
          <w:rFonts w:hint="eastAsia"/>
          <w:b/>
        </w:rPr>
        <w:t>项目区特征污染因子环境质量监测</w:t>
      </w:r>
    </w:p>
    <w:p w:rsidR="00471DAD" w:rsidRPr="00BB7B26" w:rsidRDefault="00DE4E52" w:rsidP="00471DAD">
      <w:pPr>
        <w:ind w:firstLine="480"/>
      </w:pPr>
      <w:r w:rsidRPr="00BB7B26">
        <w:rPr>
          <w:rFonts w:hint="eastAsia"/>
        </w:rPr>
        <w:t>（</w:t>
      </w:r>
      <w:r w:rsidRPr="00BB7B26">
        <w:t>1</w:t>
      </w:r>
      <w:r w:rsidRPr="00BB7B26">
        <w:rPr>
          <w:rFonts w:hint="eastAsia"/>
        </w:rPr>
        <w:t>）监测点位</w:t>
      </w:r>
    </w:p>
    <w:p w:rsidR="00471DAD" w:rsidRPr="00BB7B26" w:rsidRDefault="00DE4E52" w:rsidP="00471DAD">
      <w:pPr>
        <w:ind w:firstLine="480"/>
      </w:pPr>
      <w:r w:rsidRPr="00BB7B26">
        <w:rPr>
          <w:rFonts w:hint="eastAsia"/>
        </w:rPr>
        <w:t>根据《环境影响评价技术导则</w:t>
      </w:r>
      <w:r w:rsidRPr="00BB7B26">
        <w:t xml:space="preserve"> </w:t>
      </w:r>
      <w:r w:rsidRPr="00BB7B26">
        <w:rPr>
          <w:rFonts w:hint="eastAsia"/>
        </w:rPr>
        <w:t>大气环境》（</w:t>
      </w:r>
      <w:r w:rsidRPr="00BB7B26">
        <w:t>HJ2.2-2018</w:t>
      </w:r>
      <w:r w:rsidRPr="00BB7B26">
        <w:rPr>
          <w:rFonts w:hint="eastAsia"/>
        </w:rPr>
        <w:t>）中环境空气现状监测要求，本项目设立的环境空气质量监测点位见下表。</w:t>
      </w:r>
    </w:p>
    <w:p w:rsidR="00471DAD" w:rsidRPr="00BB7B26" w:rsidRDefault="00DE4E52" w:rsidP="00471DAD">
      <w:pPr>
        <w:spacing w:line="240" w:lineRule="auto"/>
        <w:ind w:firstLineChars="0" w:firstLine="0"/>
        <w:jc w:val="center"/>
        <w:rPr>
          <w:b/>
        </w:rPr>
      </w:pPr>
      <w:r w:rsidRPr="00BB7B26">
        <w:rPr>
          <w:rFonts w:hint="eastAsia"/>
          <w:b/>
        </w:rPr>
        <w:t>表</w:t>
      </w:r>
      <w:r w:rsidR="004C3073" w:rsidRPr="00BB7B26">
        <w:rPr>
          <w:rFonts w:hint="eastAsia"/>
          <w:b/>
        </w:rPr>
        <w:t>6</w:t>
      </w:r>
      <w:r w:rsidRPr="00BB7B26">
        <w:rPr>
          <w:b/>
        </w:rPr>
        <w:t xml:space="preserve">-2  </w:t>
      </w:r>
      <w:r w:rsidRPr="00BB7B26">
        <w:rPr>
          <w:rFonts w:hint="eastAsia"/>
          <w:b/>
        </w:rPr>
        <w:t>环境空气质量监测点位一览表</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1035"/>
        <w:gridCol w:w="2074"/>
        <w:gridCol w:w="3662"/>
        <w:gridCol w:w="2515"/>
      </w:tblGrid>
      <w:tr w:rsidR="00471DAD" w:rsidRPr="00BB7B26" w:rsidTr="00DF53D2">
        <w:trPr>
          <w:trHeight w:val="340"/>
          <w:jc w:val="center"/>
        </w:trPr>
        <w:tc>
          <w:tcPr>
            <w:tcW w:w="557" w:type="pct"/>
            <w:tcBorders>
              <w:top w:val="single" w:sz="12" w:space="0" w:color="auto"/>
              <w:bottom w:val="single" w:sz="12" w:space="0" w:color="auto"/>
            </w:tcBorders>
            <w:vAlign w:val="center"/>
            <w:hideMark/>
          </w:tcPr>
          <w:p w:rsidR="00471DAD" w:rsidRPr="00BB7B26" w:rsidRDefault="00DE4E52" w:rsidP="00471DAD">
            <w:pPr>
              <w:spacing w:line="240" w:lineRule="auto"/>
              <w:ind w:firstLineChars="0" w:firstLine="0"/>
              <w:jc w:val="center"/>
              <w:rPr>
                <w:sz w:val="21"/>
                <w:szCs w:val="21"/>
              </w:rPr>
            </w:pPr>
            <w:r w:rsidRPr="00BB7B26">
              <w:rPr>
                <w:rFonts w:hint="eastAsia"/>
                <w:sz w:val="21"/>
                <w:szCs w:val="21"/>
              </w:rPr>
              <w:t>序号</w:t>
            </w:r>
          </w:p>
        </w:tc>
        <w:tc>
          <w:tcPr>
            <w:tcW w:w="1117" w:type="pct"/>
            <w:tcBorders>
              <w:top w:val="single" w:sz="12" w:space="0" w:color="auto"/>
              <w:bottom w:val="single" w:sz="12" w:space="0" w:color="auto"/>
            </w:tcBorders>
            <w:vAlign w:val="center"/>
            <w:hideMark/>
          </w:tcPr>
          <w:p w:rsidR="00471DAD" w:rsidRPr="00BB7B26" w:rsidRDefault="00DE4E52" w:rsidP="00471DAD">
            <w:pPr>
              <w:spacing w:line="240" w:lineRule="auto"/>
              <w:ind w:firstLineChars="0" w:firstLine="0"/>
              <w:jc w:val="center"/>
              <w:rPr>
                <w:sz w:val="21"/>
                <w:szCs w:val="21"/>
              </w:rPr>
            </w:pPr>
            <w:r w:rsidRPr="00BB7B26">
              <w:rPr>
                <w:rFonts w:hint="eastAsia"/>
                <w:sz w:val="21"/>
                <w:szCs w:val="21"/>
              </w:rPr>
              <w:t>位置</w:t>
            </w:r>
          </w:p>
        </w:tc>
        <w:tc>
          <w:tcPr>
            <w:tcW w:w="1972" w:type="pct"/>
            <w:tcBorders>
              <w:top w:val="single" w:sz="12" w:space="0" w:color="auto"/>
              <w:bottom w:val="single" w:sz="12" w:space="0" w:color="auto"/>
            </w:tcBorders>
            <w:vAlign w:val="center"/>
            <w:hideMark/>
          </w:tcPr>
          <w:p w:rsidR="00471DAD" w:rsidRPr="00BB7B26" w:rsidRDefault="00DE4E52" w:rsidP="00471DAD">
            <w:pPr>
              <w:spacing w:line="240" w:lineRule="auto"/>
              <w:ind w:firstLineChars="0" w:firstLine="0"/>
              <w:jc w:val="center"/>
              <w:rPr>
                <w:sz w:val="21"/>
                <w:szCs w:val="21"/>
              </w:rPr>
            </w:pPr>
            <w:r w:rsidRPr="00BB7B26">
              <w:rPr>
                <w:rFonts w:hint="eastAsia"/>
                <w:sz w:val="21"/>
                <w:szCs w:val="21"/>
              </w:rPr>
              <w:t>经纬度</w:t>
            </w:r>
          </w:p>
        </w:tc>
        <w:tc>
          <w:tcPr>
            <w:tcW w:w="1354" w:type="pct"/>
            <w:tcBorders>
              <w:top w:val="single" w:sz="12" w:space="0" w:color="auto"/>
              <w:bottom w:val="single" w:sz="12" w:space="0" w:color="auto"/>
            </w:tcBorders>
            <w:vAlign w:val="center"/>
            <w:hideMark/>
          </w:tcPr>
          <w:p w:rsidR="00471DAD" w:rsidRPr="00BB7B26" w:rsidRDefault="00DE4E52" w:rsidP="00471DAD">
            <w:pPr>
              <w:spacing w:line="240" w:lineRule="auto"/>
              <w:ind w:firstLineChars="0" w:firstLine="0"/>
              <w:jc w:val="center"/>
              <w:rPr>
                <w:sz w:val="21"/>
                <w:szCs w:val="21"/>
              </w:rPr>
            </w:pPr>
            <w:r w:rsidRPr="00BB7B26">
              <w:rPr>
                <w:rFonts w:hint="eastAsia"/>
                <w:sz w:val="21"/>
                <w:szCs w:val="21"/>
              </w:rPr>
              <w:t>方位</w:t>
            </w:r>
            <w:r w:rsidRPr="00BB7B26">
              <w:rPr>
                <w:sz w:val="21"/>
                <w:szCs w:val="21"/>
              </w:rPr>
              <w:t>/</w:t>
            </w:r>
            <w:r w:rsidRPr="00BB7B26">
              <w:rPr>
                <w:rFonts w:hint="eastAsia"/>
                <w:sz w:val="21"/>
                <w:szCs w:val="21"/>
              </w:rPr>
              <w:t>距离</w:t>
            </w:r>
          </w:p>
        </w:tc>
      </w:tr>
      <w:tr w:rsidR="00DF53D2" w:rsidRPr="00BB7B26" w:rsidTr="00DF53D2">
        <w:trPr>
          <w:trHeight w:val="340"/>
          <w:jc w:val="center"/>
        </w:trPr>
        <w:tc>
          <w:tcPr>
            <w:tcW w:w="557" w:type="pct"/>
            <w:tcBorders>
              <w:top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rFonts w:hint="eastAsia"/>
                <w:sz w:val="21"/>
                <w:szCs w:val="21"/>
              </w:rPr>
              <w:t>A1</w:t>
            </w:r>
          </w:p>
        </w:tc>
        <w:tc>
          <w:tcPr>
            <w:tcW w:w="1117" w:type="pct"/>
            <w:tcBorders>
              <w:top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rFonts w:hint="eastAsia"/>
                <w:sz w:val="21"/>
                <w:szCs w:val="21"/>
              </w:rPr>
              <w:t>项目厂区周边</w:t>
            </w:r>
          </w:p>
        </w:tc>
        <w:tc>
          <w:tcPr>
            <w:tcW w:w="1972" w:type="pct"/>
            <w:tcBorders>
              <w:top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sz w:val="21"/>
                <w:szCs w:val="21"/>
              </w:rPr>
              <w:t>E 112.33627780°</w:t>
            </w:r>
            <w:r w:rsidRPr="00BB7B26">
              <w:rPr>
                <w:rFonts w:hAnsi="宋体" w:hint="eastAsia"/>
                <w:sz w:val="21"/>
                <w:szCs w:val="21"/>
              </w:rPr>
              <w:t>，</w:t>
            </w:r>
            <w:r w:rsidRPr="00BB7B26">
              <w:rPr>
                <w:sz w:val="21"/>
                <w:szCs w:val="21"/>
              </w:rPr>
              <w:t>N 31.80530824°</w:t>
            </w:r>
          </w:p>
        </w:tc>
        <w:tc>
          <w:tcPr>
            <w:tcW w:w="1354" w:type="pct"/>
            <w:tcBorders>
              <w:top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sz w:val="21"/>
                <w:szCs w:val="21"/>
              </w:rPr>
              <w:t>/</w:t>
            </w:r>
          </w:p>
        </w:tc>
      </w:tr>
      <w:tr w:rsidR="00DF53D2" w:rsidRPr="00BB7B26" w:rsidTr="00DF53D2">
        <w:trPr>
          <w:trHeight w:val="340"/>
          <w:jc w:val="center"/>
        </w:trPr>
        <w:tc>
          <w:tcPr>
            <w:tcW w:w="557" w:type="pct"/>
            <w:tcBorders>
              <w:bottom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rFonts w:hint="eastAsia"/>
                <w:sz w:val="21"/>
                <w:szCs w:val="21"/>
              </w:rPr>
              <w:t>A2</w:t>
            </w:r>
          </w:p>
        </w:tc>
        <w:tc>
          <w:tcPr>
            <w:tcW w:w="1117" w:type="pct"/>
            <w:tcBorders>
              <w:bottom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rFonts w:hint="eastAsia"/>
                <w:sz w:val="21"/>
                <w:szCs w:val="21"/>
              </w:rPr>
              <w:t>下风向点</w:t>
            </w:r>
          </w:p>
        </w:tc>
        <w:tc>
          <w:tcPr>
            <w:tcW w:w="1972" w:type="pct"/>
            <w:tcBorders>
              <w:bottom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sz w:val="21"/>
                <w:szCs w:val="21"/>
              </w:rPr>
              <w:t>E 112.34920012°</w:t>
            </w:r>
            <w:r w:rsidRPr="00BB7B26">
              <w:rPr>
                <w:rFonts w:hint="eastAsia"/>
                <w:sz w:val="21"/>
                <w:szCs w:val="21"/>
              </w:rPr>
              <w:t>，</w:t>
            </w:r>
            <w:r w:rsidRPr="00BB7B26">
              <w:rPr>
                <w:sz w:val="21"/>
                <w:szCs w:val="21"/>
              </w:rPr>
              <w:t>N31.79604731°</w:t>
            </w:r>
          </w:p>
        </w:tc>
        <w:tc>
          <w:tcPr>
            <w:tcW w:w="1354" w:type="pct"/>
            <w:tcBorders>
              <w:bottom w:val="single" w:sz="12" w:space="0" w:color="auto"/>
            </w:tcBorders>
            <w:vAlign w:val="center"/>
            <w:hideMark/>
          </w:tcPr>
          <w:p w:rsidR="00DF53D2" w:rsidRPr="00BB7B26" w:rsidRDefault="00DF53D2" w:rsidP="00DF53D2">
            <w:pPr>
              <w:spacing w:line="240" w:lineRule="auto"/>
              <w:ind w:firstLineChars="0" w:firstLine="0"/>
              <w:jc w:val="center"/>
              <w:rPr>
                <w:sz w:val="21"/>
                <w:szCs w:val="21"/>
              </w:rPr>
            </w:pPr>
            <w:r w:rsidRPr="00BB7B26">
              <w:rPr>
                <w:rFonts w:hint="eastAsia"/>
                <w:sz w:val="21"/>
                <w:szCs w:val="21"/>
              </w:rPr>
              <w:t>东南</w:t>
            </w:r>
            <w:r w:rsidRPr="00BB7B26">
              <w:rPr>
                <w:sz w:val="21"/>
                <w:szCs w:val="21"/>
              </w:rPr>
              <w:t>/1418m</w:t>
            </w:r>
          </w:p>
        </w:tc>
      </w:tr>
    </w:tbl>
    <w:p w:rsidR="00471DAD" w:rsidRPr="00BB7B26" w:rsidRDefault="00DE4E52" w:rsidP="00471DAD">
      <w:pPr>
        <w:ind w:firstLine="480"/>
      </w:pPr>
      <w:r w:rsidRPr="00BB7B26">
        <w:rPr>
          <w:rFonts w:hint="eastAsia"/>
        </w:rPr>
        <w:t>（</w:t>
      </w:r>
      <w:r w:rsidRPr="00BB7B26">
        <w:t>2</w:t>
      </w:r>
      <w:r w:rsidRPr="00BB7B26">
        <w:rPr>
          <w:rFonts w:hint="eastAsia"/>
        </w:rPr>
        <w:t>）监测因子</w:t>
      </w:r>
    </w:p>
    <w:p w:rsidR="00471DAD" w:rsidRPr="00BB7B26" w:rsidRDefault="00BF526D" w:rsidP="00471DAD">
      <w:pPr>
        <w:ind w:firstLine="480"/>
      </w:pPr>
      <w:r w:rsidRPr="00BB7B26">
        <w:rPr>
          <w:rFonts w:hint="eastAsia"/>
        </w:rPr>
        <w:t>结合本项目运营过程</w:t>
      </w:r>
      <w:r w:rsidR="00DE4E52" w:rsidRPr="00BB7B26">
        <w:rPr>
          <w:rFonts w:hint="eastAsia"/>
        </w:rPr>
        <w:t>中涉及的特征污染物确定本项目环境空气质量监测因子：</w:t>
      </w:r>
      <w:r w:rsidRPr="00BB7B26">
        <w:t>H</w:t>
      </w:r>
      <w:r w:rsidRPr="00BB7B26">
        <w:rPr>
          <w:vertAlign w:val="subscript"/>
        </w:rPr>
        <w:t>2</w:t>
      </w:r>
      <w:r w:rsidRPr="00BB7B26">
        <w:t>S</w:t>
      </w:r>
      <w:r w:rsidRPr="00BB7B26">
        <w:rPr>
          <w:rFonts w:hint="eastAsia"/>
        </w:rPr>
        <w:t>、</w:t>
      </w:r>
      <w:r w:rsidRPr="00BB7B26">
        <w:t>NH</w:t>
      </w:r>
      <w:r w:rsidRPr="00BB7B26">
        <w:rPr>
          <w:vertAlign w:val="subscript"/>
        </w:rPr>
        <w:t>3</w:t>
      </w:r>
      <w:r w:rsidR="00DE4E52" w:rsidRPr="00BB7B26">
        <w:rPr>
          <w:rFonts w:hint="eastAsia"/>
        </w:rPr>
        <w:t>。</w:t>
      </w:r>
    </w:p>
    <w:p w:rsidR="00636358" w:rsidRPr="00BB7B26" w:rsidRDefault="00DE4E52" w:rsidP="00471DAD">
      <w:pPr>
        <w:ind w:firstLine="480"/>
      </w:pPr>
      <w:r w:rsidRPr="00BB7B26">
        <w:rPr>
          <w:rFonts w:hint="eastAsia"/>
        </w:rPr>
        <w:t>（</w:t>
      </w:r>
      <w:r w:rsidRPr="00BB7B26">
        <w:t>3</w:t>
      </w:r>
      <w:r w:rsidRPr="00BB7B26">
        <w:rPr>
          <w:rFonts w:hint="eastAsia"/>
        </w:rPr>
        <w:t>）监测时间与频率</w:t>
      </w:r>
    </w:p>
    <w:p w:rsidR="00636358" w:rsidRPr="00BB7B26" w:rsidRDefault="00DE4E52" w:rsidP="00471DAD">
      <w:pPr>
        <w:ind w:firstLine="480"/>
      </w:pPr>
      <w:r w:rsidRPr="00BB7B26">
        <w:t>20</w:t>
      </w:r>
      <w:r w:rsidR="00C41DAC" w:rsidRPr="00BB7B26">
        <w:rPr>
          <w:rFonts w:hint="eastAsia"/>
        </w:rPr>
        <w:t>25</w:t>
      </w:r>
      <w:r w:rsidRPr="00BB7B26">
        <w:rPr>
          <w:rFonts w:hint="eastAsia"/>
        </w:rPr>
        <w:t>年</w:t>
      </w:r>
      <w:r w:rsidR="00C41DAC" w:rsidRPr="00BB7B26">
        <w:rPr>
          <w:rFonts w:hint="eastAsia"/>
        </w:rPr>
        <w:t>9</w:t>
      </w:r>
      <w:r w:rsidRPr="00BB7B26">
        <w:rPr>
          <w:rFonts w:hint="eastAsia"/>
        </w:rPr>
        <w:t>月</w:t>
      </w:r>
      <w:r w:rsidR="00C41DAC" w:rsidRPr="00BB7B26">
        <w:rPr>
          <w:rFonts w:hint="eastAsia"/>
        </w:rPr>
        <w:t>18</w:t>
      </w:r>
      <w:r w:rsidRPr="00BB7B26">
        <w:rPr>
          <w:rFonts w:hint="eastAsia"/>
        </w:rPr>
        <w:t>日～</w:t>
      </w:r>
      <w:r w:rsidRPr="00BB7B26">
        <w:t>20</w:t>
      </w:r>
      <w:r w:rsidR="002829F3" w:rsidRPr="00BB7B26">
        <w:rPr>
          <w:rFonts w:hint="eastAsia"/>
        </w:rPr>
        <w:t>2</w:t>
      </w:r>
      <w:r w:rsidR="00C41DAC" w:rsidRPr="00BB7B26">
        <w:rPr>
          <w:rFonts w:hint="eastAsia"/>
        </w:rPr>
        <w:t>6</w:t>
      </w:r>
      <w:r w:rsidRPr="00BB7B26">
        <w:rPr>
          <w:rFonts w:hint="eastAsia"/>
        </w:rPr>
        <w:t>年</w:t>
      </w:r>
      <w:r w:rsidR="00C41DAC" w:rsidRPr="00BB7B26">
        <w:rPr>
          <w:rFonts w:hint="eastAsia"/>
        </w:rPr>
        <w:t>9</w:t>
      </w:r>
      <w:r w:rsidRPr="00BB7B26">
        <w:rPr>
          <w:rFonts w:hint="eastAsia"/>
        </w:rPr>
        <w:t>月</w:t>
      </w:r>
      <w:r w:rsidR="00C41DAC" w:rsidRPr="00BB7B26">
        <w:rPr>
          <w:rFonts w:hint="eastAsia"/>
        </w:rPr>
        <w:t>24</w:t>
      </w:r>
      <w:r w:rsidRPr="00BB7B26">
        <w:rPr>
          <w:rFonts w:hint="eastAsia"/>
        </w:rPr>
        <w:t>日委托</w:t>
      </w:r>
      <w:r w:rsidR="002708C3" w:rsidRPr="00BB7B26">
        <w:rPr>
          <w:rFonts w:hint="eastAsia"/>
        </w:rPr>
        <w:t>河南景顺检测科技有限公司</w:t>
      </w:r>
      <w:r w:rsidRPr="00BB7B26">
        <w:rPr>
          <w:rFonts w:hint="eastAsia"/>
        </w:rPr>
        <w:t>进行了一期监测，为期</w:t>
      </w:r>
      <w:r w:rsidRPr="00BB7B26">
        <w:t>7</w:t>
      </w:r>
      <w:r w:rsidRPr="00BB7B26">
        <w:rPr>
          <w:rFonts w:hint="eastAsia"/>
        </w:rPr>
        <w:t>天。各监测因子的监测时间与频率下表。</w:t>
      </w:r>
    </w:p>
    <w:p w:rsidR="00636358" w:rsidRPr="00BB7B26" w:rsidRDefault="00DE4E52" w:rsidP="00636358">
      <w:pPr>
        <w:spacing w:line="240" w:lineRule="auto"/>
        <w:ind w:firstLineChars="0" w:firstLine="0"/>
        <w:jc w:val="center"/>
        <w:rPr>
          <w:b/>
        </w:rPr>
      </w:pPr>
      <w:r w:rsidRPr="00BB7B26">
        <w:rPr>
          <w:rFonts w:hint="eastAsia"/>
          <w:b/>
        </w:rPr>
        <w:t>表</w:t>
      </w:r>
      <w:r w:rsidR="004C3073" w:rsidRPr="00BB7B26">
        <w:rPr>
          <w:rFonts w:hint="eastAsia"/>
          <w:b/>
        </w:rPr>
        <w:t>6</w:t>
      </w:r>
      <w:r w:rsidRPr="00BB7B26">
        <w:rPr>
          <w:b/>
        </w:rPr>
        <w:t xml:space="preserve">-3  </w:t>
      </w:r>
      <w:r w:rsidRPr="00BB7B26">
        <w:rPr>
          <w:rFonts w:hint="eastAsia"/>
          <w:b/>
        </w:rPr>
        <w:t>环境空气质量监测项目一览表</w:t>
      </w:r>
    </w:p>
    <w:tbl>
      <w:tblPr>
        <w:tblW w:w="5000" w:type="pct"/>
        <w:jc w:val="center"/>
        <w:tblBorders>
          <w:top w:val="single" w:sz="4" w:space="0" w:color="auto"/>
          <w:bottom w:val="single" w:sz="6" w:space="0" w:color="auto"/>
          <w:insideH w:val="single" w:sz="6" w:space="0" w:color="auto"/>
          <w:insideV w:val="single" w:sz="6" w:space="0" w:color="auto"/>
        </w:tblBorders>
        <w:tblLook w:val="04A0"/>
      </w:tblPr>
      <w:tblGrid>
        <w:gridCol w:w="2899"/>
        <w:gridCol w:w="6387"/>
      </w:tblGrid>
      <w:tr w:rsidR="00636358" w:rsidRPr="00BB7B26" w:rsidTr="00636358">
        <w:trPr>
          <w:trHeight w:val="340"/>
          <w:jc w:val="center"/>
        </w:trPr>
        <w:tc>
          <w:tcPr>
            <w:tcW w:w="1561" w:type="pct"/>
            <w:tcBorders>
              <w:top w:val="single" w:sz="12" w:space="0" w:color="auto"/>
              <w:bottom w:val="single" w:sz="12" w:space="0" w:color="auto"/>
            </w:tcBorders>
            <w:vAlign w:val="center"/>
            <w:hideMark/>
          </w:tcPr>
          <w:p w:rsidR="00636358" w:rsidRPr="00BB7B26" w:rsidRDefault="00DE4E52" w:rsidP="00636358">
            <w:pPr>
              <w:spacing w:line="240" w:lineRule="auto"/>
              <w:ind w:firstLine="420"/>
              <w:jc w:val="center"/>
              <w:rPr>
                <w:sz w:val="21"/>
                <w:szCs w:val="21"/>
              </w:rPr>
            </w:pPr>
            <w:r w:rsidRPr="00BB7B26">
              <w:rPr>
                <w:rFonts w:hint="eastAsia"/>
                <w:sz w:val="21"/>
                <w:szCs w:val="21"/>
              </w:rPr>
              <w:t>监测因子</w:t>
            </w:r>
          </w:p>
        </w:tc>
        <w:tc>
          <w:tcPr>
            <w:tcW w:w="3439" w:type="pct"/>
            <w:tcBorders>
              <w:top w:val="single" w:sz="12" w:space="0" w:color="auto"/>
              <w:bottom w:val="single" w:sz="12" w:space="0" w:color="auto"/>
            </w:tcBorders>
            <w:vAlign w:val="center"/>
            <w:hideMark/>
          </w:tcPr>
          <w:p w:rsidR="00636358" w:rsidRPr="00BB7B26" w:rsidRDefault="00DE4E52" w:rsidP="00636358">
            <w:pPr>
              <w:spacing w:line="240" w:lineRule="auto"/>
              <w:ind w:firstLine="420"/>
              <w:jc w:val="center"/>
              <w:rPr>
                <w:sz w:val="21"/>
                <w:szCs w:val="21"/>
              </w:rPr>
            </w:pPr>
            <w:r w:rsidRPr="00BB7B26">
              <w:rPr>
                <w:rFonts w:hint="eastAsia"/>
                <w:sz w:val="21"/>
                <w:szCs w:val="21"/>
              </w:rPr>
              <w:t>时间与频率</w:t>
            </w:r>
          </w:p>
        </w:tc>
      </w:tr>
      <w:tr w:rsidR="00BF526D" w:rsidRPr="00BB7B26" w:rsidTr="00DF53D2">
        <w:trPr>
          <w:trHeight w:val="340"/>
          <w:jc w:val="center"/>
        </w:trPr>
        <w:tc>
          <w:tcPr>
            <w:tcW w:w="1561" w:type="pct"/>
            <w:tcBorders>
              <w:bottom w:val="single" w:sz="12" w:space="0" w:color="auto"/>
            </w:tcBorders>
            <w:vAlign w:val="center"/>
            <w:hideMark/>
          </w:tcPr>
          <w:p w:rsidR="00BF526D" w:rsidRPr="00BB7B26" w:rsidRDefault="00BF526D" w:rsidP="00DF53D2">
            <w:pPr>
              <w:spacing w:line="240" w:lineRule="auto"/>
              <w:ind w:firstLine="420"/>
              <w:jc w:val="center"/>
              <w:rPr>
                <w:sz w:val="21"/>
                <w:szCs w:val="21"/>
              </w:rPr>
            </w:pPr>
            <w:r w:rsidRPr="00BB7B26">
              <w:rPr>
                <w:sz w:val="21"/>
                <w:szCs w:val="21"/>
              </w:rPr>
              <w:t>H</w:t>
            </w:r>
            <w:r w:rsidRPr="00BB7B26">
              <w:rPr>
                <w:sz w:val="21"/>
                <w:szCs w:val="21"/>
                <w:vertAlign w:val="subscript"/>
              </w:rPr>
              <w:t>2</w:t>
            </w:r>
            <w:r w:rsidRPr="00BB7B26">
              <w:rPr>
                <w:sz w:val="21"/>
                <w:szCs w:val="21"/>
              </w:rPr>
              <w:t>S</w:t>
            </w:r>
            <w:r w:rsidRPr="00BB7B26">
              <w:rPr>
                <w:rFonts w:hint="eastAsia"/>
                <w:sz w:val="21"/>
                <w:szCs w:val="21"/>
              </w:rPr>
              <w:t>、</w:t>
            </w:r>
            <w:r w:rsidRPr="00BB7B26">
              <w:rPr>
                <w:sz w:val="21"/>
                <w:szCs w:val="21"/>
              </w:rPr>
              <w:t>NH</w:t>
            </w:r>
            <w:r w:rsidRPr="00BB7B26">
              <w:rPr>
                <w:sz w:val="21"/>
                <w:szCs w:val="21"/>
                <w:vertAlign w:val="subscript"/>
              </w:rPr>
              <w:t>3</w:t>
            </w:r>
          </w:p>
        </w:tc>
        <w:tc>
          <w:tcPr>
            <w:tcW w:w="3439" w:type="pct"/>
            <w:tcBorders>
              <w:bottom w:val="single" w:sz="12" w:space="0" w:color="auto"/>
            </w:tcBorders>
            <w:vAlign w:val="center"/>
            <w:hideMark/>
          </w:tcPr>
          <w:p w:rsidR="00BF526D" w:rsidRPr="00BB7B26" w:rsidRDefault="00BF526D" w:rsidP="00BF526D">
            <w:pPr>
              <w:spacing w:line="240" w:lineRule="auto"/>
              <w:ind w:firstLine="420"/>
              <w:jc w:val="center"/>
              <w:rPr>
                <w:rFonts w:hAnsi="宋体"/>
                <w:sz w:val="21"/>
                <w:szCs w:val="21"/>
              </w:rPr>
            </w:pPr>
            <w:r w:rsidRPr="00BB7B26">
              <w:rPr>
                <w:rFonts w:hAnsi="宋体" w:hint="eastAsia"/>
                <w:sz w:val="21"/>
                <w:szCs w:val="21"/>
              </w:rPr>
              <w:t>连续监测</w:t>
            </w:r>
            <w:r w:rsidRPr="00BB7B26">
              <w:rPr>
                <w:sz w:val="21"/>
                <w:szCs w:val="21"/>
              </w:rPr>
              <w:t>7</w:t>
            </w:r>
            <w:r w:rsidRPr="00BB7B26">
              <w:rPr>
                <w:rFonts w:hAnsi="宋体" w:hint="eastAsia"/>
                <w:sz w:val="21"/>
                <w:szCs w:val="21"/>
              </w:rPr>
              <w:t>天。监测</w:t>
            </w:r>
            <w:r w:rsidRPr="00BB7B26">
              <w:rPr>
                <w:rFonts w:hAnsi="宋体"/>
                <w:sz w:val="21"/>
                <w:szCs w:val="21"/>
              </w:rPr>
              <w:t>1</w:t>
            </w:r>
            <w:r w:rsidRPr="00BB7B26">
              <w:rPr>
                <w:rFonts w:hAnsi="宋体" w:hint="eastAsia"/>
                <w:sz w:val="21"/>
                <w:szCs w:val="21"/>
              </w:rPr>
              <w:t>小时平均浓度</w:t>
            </w:r>
          </w:p>
        </w:tc>
      </w:tr>
    </w:tbl>
    <w:p w:rsidR="00636358" w:rsidRPr="00BB7B26" w:rsidRDefault="00DE4E52" w:rsidP="00471DAD">
      <w:pPr>
        <w:ind w:firstLine="480"/>
      </w:pPr>
      <w:r w:rsidRPr="00BB7B26">
        <w:rPr>
          <w:rFonts w:hint="eastAsia"/>
        </w:rPr>
        <w:t>（</w:t>
      </w:r>
      <w:r w:rsidRPr="00BB7B26">
        <w:t>4</w:t>
      </w:r>
      <w:r w:rsidRPr="00BB7B26">
        <w:rPr>
          <w:rFonts w:hint="eastAsia"/>
        </w:rPr>
        <w:t>）采样及分析方法</w:t>
      </w:r>
    </w:p>
    <w:p w:rsidR="00636358" w:rsidRPr="00BB7B26" w:rsidRDefault="00DE4E52" w:rsidP="00471DAD">
      <w:pPr>
        <w:ind w:firstLine="480"/>
      </w:pPr>
      <w:r w:rsidRPr="00BB7B26">
        <w:rPr>
          <w:rFonts w:hint="eastAsia"/>
        </w:rPr>
        <w:t>本项目环境空气采样及分析方法见下表。</w:t>
      </w:r>
    </w:p>
    <w:p w:rsidR="00636358" w:rsidRPr="00BB7B26" w:rsidRDefault="00DE4E52" w:rsidP="00636358">
      <w:pPr>
        <w:spacing w:line="240" w:lineRule="auto"/>
        <w:ind w:firstLine="482"/>
        <w:jc w:val="center"/>
        <w:rPr>
          <w:b/>
        </w:rPr>
      </w:pPr>
      <w:r w:rsidRPr="00BB7B26">
        <w:rPr>
          <w:rFonts w:hint="eastAsia"/>
          <w:b/>
        </w:rPr>
        <w:t>表</w:t>
      </w:r>
      <w:r w:rsidR="004C3073" w:rsidRPr="00BB7B26">
        <w:rPr>
          <w:rFonts w:hint="eastAsia"/>
          <w:b/>
        </w:rPr>
        <w:t>6</w:t>
      </w:r>
      <w:r w:rsidRPr="00BB7B26">
        <w:rPr>
          <w:b/>
        </w:rPr>
        <w:t xml:space="preserve">-4  </w:t>
      </w:r>
      <w:r w:rsidRPr="00BB7B26">
        <w:rPr>
          <w:rFonts w:hint="eastAsia"/>
          <w:b/>
        </w:rPr>
        <w:t>环境空气质量监测采样、分析方法一览表</w:t>
      </w:r>
    </w:p>
    <w:tbl>
      <w:tblPr>
        <w:tblW w:w="89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87"/>
        <w:gridCol w:w="1276"/>
        <w:gridCol w:w="3969"/>
        <w:gridCol w:w="1309"/>
        <w:gridCol w:w="1600"/>
      </w:tblGrid>
      <w:tr w:rsidR="00636358" w:rsidRPr="00BB7B26" w:rsidTr="002829F3">
        <w:trPr>
          <w:trHeight w:val="340"/>
          <w:jc w:val="center"/>
        </w:trPr>
        <w:tc>
          <w:tcPr>
            <w:tcW w:w="787" w:type="dxa"/>
            <w:tcBorders>
              <w:top w:val="single" w:sz="12" w:space="0" w:color="auto"/>
              <w:bottom w:val="single" w:sz="12" w:space="0" w:color="auto"/>
            </w:tcBorders>
            <w:shd w:val="clear" w:color="auto" w:fill="auto"/>
            <w:vAlign w:val="center"/>
          </w:tcPr>
          <w:p w:rsidR="00636358" w:rsidRPr="00BB7B26" w:rsidRDefault="00DE4E52" w:rsidP="00943D21">
            <w:pPr>
              <w:adjustRightInd w:val="0"/>
              <w:snapToGrid w:val="0"/>
              <w:spacing w:line="240" w:lineRule="auto"/>
              <w:ind w:firstLineChars="0" w:firstLine="0"/>
              <w:jc w:val="center"/>
              <w:rPr>
                <w:b/>
                <w:sz w:val="21"/>
                <w:szCs w:val="21"/>
              </w:rPr>
            </w:pPr>
            <w:r w:rsidRPr="00BB7B26">
              <w:rPr>
                <w:rFonts w:hint="eastAsia"/>
                <w:b/>
                <w:sz w:val="21"/>
                <w:szCs w:val="21"/>
              </w:rPr>
              <w:t>序号</w:t>
            </w:r>
          </w:p>
        </w:tc>
        <w:tc>
          <w:tcPr>
            <w:tcW w:w="1276" w:type="dxa"/>
            <w:tcBorders>
              <w:top w:val="single" w:sz="12" w:space="0" w:color="auto"/>
              <w:bottom w:val="single" w:sz="12" w:space="0" w:color="auto"/>
            </w:tcBorders>
            <w:shd w:val="clear" w:color="auto" w:fill="auto"/>
            <w:vAlign w:val="center"/>
          </w:tcPr>
          <w:p w:rsidR="00636358" w:rsidRPr="00BB7B26" w:rsidRDefault="00DE4E52" w:rsidP="00943D21">
            <w:pPr>
              <w:adjustRightInd w:val="0"/>
              <w:snapToGrid w:val="0"/>
              <w:spacing w:line="240" w:lineRule="auto"/>
              <w:ind w:firstLineChars="0" w:firstLine="0"/>
              <w:jc w:val="center"/>
              <w:rPr>
                <w:b/>
                <w:sz w:val="21"/>
                <w:szCs w:val="21"/>
              </w:rPr>
            </w:pPr>
            <w:r w:rsidRPr="00BB7B26">
              <w:rPr>
                <w:rFonts w:hint="eastAsia"/>
                <w:b/>
                <w:sz w:val="21"/>
                <w:szCs w:val="21"/>
              </w:rPr>
              <w:t>检测项目</w:t>
            </w:r>
          </w:p>
        </w:tc>
        <w:tc>
          <w:tcPr>
            <w:tcW w:w="3969" w:type="dxa"/>
            <w:tcBorders>
              <w:top w:val="single" w:sz="12" w:space="0" w:color="auto"/>
              <w:bottom w:val="single" w:sz="12" w:space="0" w:color="auto"/>
            </w:tcBorders>
            <w:shd w:val="clear" w:color="auto" w:fill="auto"/>
            <w:vAlign w:val="center"/>
          </w:tcPr>
          <w:p w:rsidR="00636358" w:rsidRPr="00BB7B26" w:rsidRDefault="00DE4E52" w:rsidP="00943D21">
            <w:pPr>
              <w:adjustRightInd w:val="0"/>
              <w:snapToGrid w:val="0"/>
              <w:spacing w:line="240" w:lineRule="auto"/>
              <w:ind w:firstLineChars="0" w:firstLine="0"/>
              <w:jc w:val="center"/>
              <w:rPr>
                <w:b/>
                <w:sz w:val="21"/>
                <w:szCs w:val="21"/>
              </w:rPr>
            </w:pPr>
            <w:r w:rsidRPr="00BB7B26">
              <w:rPr>
                <w:rFonts w:hint="eastAsia"/>
                <w:b/>
                <w:sz w:val="21"/>
                <w:szCs w:val="21"/>
              </w:rPr>
              <w:t>检测分析方法及依据</w:t>
            </w:r>
          </w:p>
        </w:tc>
        <w:tc>
          <w:tcPr>
            <w:tcW w:w="1309" w:type="dxa"/>
            <w:tcBorders>
              <w:top w:val="single" w:sz="12" w:space="0" w:color="auto"/>
              <w:bottom w:val="single" w:sz="12" w:space="0" w:color="auto"/>
            </w:tcBorders>
            <w:shd w:val="clear" w:color="auto" w:fill="auto"/>
            <w:vAlign w:val="center"/>
          </w:tcPr>
          <w:p w:rsidR="00636358" w:rsidRPr="00BB7B26" w:rsidRDefault="00DE4E52" w:rsidP="00943D21">
            <w:pPr>
              <w:adjustRightInd w:val="0"/>
              <w:snapToGrid w:val="0"/>
              <w:spacing w:line="240" w:lineRule="auto"/>
              <w:ind w:firstLineChars="0" w:firstLine="0"/>
              <w:jc w:val="center"/>
              <w:rPr>
                <w:b/>
                <w:sz w:val="21"/>
                <w:szCs w:val="21"/>
              </w:rPr>
            </w:pPr>
            <w:r w:rsidRPr="00BB7B26">
              <w:rPr>
                <w:rFonts w:hint="eastAsia"/>
                <w:b/>
                <w:sz w:val="21"/>
                <w:szCs w:val="21"/>
              </w:rPr>
              <w:t>检出限</w:t>
            </w:r>
          </w:p>
        </w:tc>
        <w:tc>
          <w:tcPr>
            <w:tcW w:w="1600" w:type="dxa"/>
            <w:tcBorders>
              <w:top w:val="single" w:sz="12" w:space="0" w:color="auto"/>
              <w:bottom w:val="single" w:sz="12" w:space="0" w:color="auto"/>
            </w:tcBorders>
            <w:shd w:val="clear" w:color="auto" w:fill="auto"/>
            <w:vAlign w:val="center"/>
          </w:tcPr>
          <w:p w:rsidR="00636358" w:rsidRPr="00BB7B26" w:rsidRDefault="00DE4E52" w:rsidP="00943D21">
            <w:pPr>
              <w:adjustRightInd w:val="0"/>
              <w:snapToGrid w:val="0"/>
              <w:spacing w:line="240" w:lineRule="auto"/>
              <w:ind w:firstLineChars="0" w:firstLine="0"/>
              <w:jc w:val="center"/>
              <w:rPr>
                <w:b/>
                <w:sz w:val="21"/>
                <w:szCs w:val="21"/>
              </w:rPr>
            </w:pPr>
            <w:r w:rsidRPr="00BB7B26">
              <w:rPr>
                <w:rFonts w:hint="eastAsia"/>
                <w:b/>
                <w:sz w:val="21"/>
                <w:szCs w:val="21"/>
              </w:rPr>
              <w:t>仪器名称、型号</w:t>
            </w:r>
          </w:p>
        </w:tc>
      </w:tr>
      <w:tr w:rsidR="00DF53D2" w:rsidRPr="00BB7B26" w:rsidTr="002829F3">
        <w:trPr>
          <w:trHeight w:val="340"/>
          <w:jc w:val="center"/>
        </w:trPr>
        <w:tc>
          <w:tcPr>
            <w:tcW w:w="787" w:type="dxa"/>
            <w:shd w:val="clear" w:color="auto" w:fill="auto"/>
            <w:vAlign w:val="center"/>
          </w:tcPr>
          <w:p w:rsidR="00DF53D2" w:rsidRPr="00BB7B26" w:rsidRDefault="00DF53D2" w:rsidP="00943D21">
            <w:pPr>
              <w:snapToGrid w:val="0"/>
              <w:spacing w:line="240" w:lineRule="auto"/>
              <w:ind w:firstLineChars="0" w:firstLine="0"/>
              <w:jc w:val="center"/>
              <w:rPr>
                <w:sz w:val="21"/>
                <w:szCs w:val="21"/>
              </w:rPr>
            </w:pPr>
            <w:r w:rsidRPr="00BB7B26">
              <w:rPr>
                <w:rFonts w:hint="eastAsia"/>
                <w:sz w:val="21"/>
                <w:szCs w:val="21"/>
              </w:rPr>
              <w:t>1</w:t>
            </w:r>
          </w:p>
        </w:tc>
        <w:tc>
          <w:tcPr>
            <w:tcW w:w="1276" w:type="dxa"/>
            <w:tcBorders>
              <w:top w:val="single" w:sz="4" w:space="0" w:color="auto"/>
              <w:bottom w:val="single" w:sz="4" w:space="0" w:color="auto"/>
            </w:tcBorders>
            <w:shd w:val="clear" w:color="auto" w:fill="auto"/>
            <w:vAlign w:val="center"/>
          </w:tcPr>
          <w:p w:rsidR="00DF53D2" w:rsidRPr="00BB7B26" w:rsidRDefault="00DF53D2" w:rsidP="002829F3">
            <w:pPr>
              <w:spacing w:line="240" w:lineRule="auto"/>
              <w:ind w:firstLineChars="0" w:firstLine="0"/>
              <w:jc w:val="center"/>
              <w:rPr>
                <w:bCs/>
                <w:sz w:val="21"/>
                <w:szCs w:val="21"/>
              </w:rPr>
            </w:pPr>
            <w:r w:rsidRPr="00BB7B26">
              <w:rPr>
                <w:rFonts w:hAnsi="宋体"/>
                <w:sz w:val="21"/>
                <w:szCs w:val="21"/>
              </w:rPr>
              <w:t>硫化氢</w:t>
            </w:r>
          </w:p>
        </w:tc>
        <w:tc>
          <w:tcPr>
            <w:tcW w:w="3969" w:type="dxa"/>
            <w:shd w:val="clear" w:color="auto" w:fill="auto"/>
            <w:vAlign w:val="center"/>
          </w:tcPr>
          <w:p w:rsidR="00DF53D2" w:rsidRPr="00BB7B26" w:rsidRDefault="00DF53D2" w:rsidP="00DF53D2">
            <w:pPr>
              <w:widowControl/>
              <w:spacing w:line="240" w:lineRule="auto"/>
              <w:ind w:firstLineChars="0" w:firstLine="0"/>
              <w:jc w:val="center"/>
              <w:textAlignment w:val="center"/>
              <w:rPr>
                <w:kern w:val="0"/>
                <w:sz w:val="21"/>
                <w:szCs w:val="21"/>
              </w:rPr>
            </w:pPr>
            <w:r w:rsidRPr="00BB7B26">
              <w:rPr>
                <w:rFonts w:hAnsi="宋体"/>
                <w:kern w:val="0"/>
                <w:sz w:val="21"/>
                <w:szCs w:val="21"/>
              </w:rPr>
              <w:t>环境空气</w:t>
            </w:r>
            <w:r w:rsidRPr="00BB7B26">
              <w:rPr>
                <w:kern w:val="0"/>
                <w:sz w:val="21"/>
                <w:szCs w:val="21"/>
              </w:rPr>
              <w:t xml:space="preserve"> </w:t>
            </w:r>
            <w:r w:rsidRPr="00BB7B26">
              <w:rPr>
                <w:rFonts w:hAnsi="宋体"/>
                <w:kern w:val="0"/>
                <w:sz w:val="21"/>
                <w:szCs w:val="21"/>
              </w:rPr>
              <w:t>硫化氢</w:t>
            </w:r>
            <w:r w:rsidRPr="00BB7B26">
              <w:rPr>
                <w:kern w:val="0"/>
                <w:sz w:val="21"/>
                <w:szCs w:val="21"/>
              </w:rPr>
              <w:t xml:space="preserve"> </w:t>
            </w:r>
            <w:r w:rsidRPr="00BB7B26">
              <w:rPr>
                <w:rFonts w:hAnsi="宋体"/>
                <w:kern w:val="0"/>
                <w:sz w:val="21"/>
                <w:szCs w:val="21"/>
              </w:rPr>
              <w:t>亚甲基蓝分光光度法</w:t>
            </w:r>
          </w:p>
          <w:p w:rsidR="00DF53D2" w:rsidRPr="00BB7B26" w:rsidRDefault="00DF53D2" w:rsidP="00DF53D2">
            <w:pPr>
              <w:widowControl/>
              <w:spacing w:line="240" w:lineRule="auto"/>
              <w:ind w:firstLineChars="0" w:firstLine="0"/>
              <w:jc w:val="center"/>
              <w:textAlignment w:val="center"/>
              <w:rPr>
                <w:kern w:val="0"/>
                <w:sz w:val="21"/>
                <w:szCs w:val="21"/>
              </w:rPr>
            </w:pPr>
            <w:r w:rsidRPr="00BB7B26">
              <w:rPr>
                <w:rFonts w:hAnsi="宋体"/>
                <w:kern w:val="0"/>
                <w:sz w:val="21"/>
                <w:szCs w:val="21"/>
              </w:rPr>
              <w:t>《空气和废气监测分析方法》（第四版）</w:t>
            </w:r>
          </w:p>
          <w:p w:rsidR="00DF53D2" w:rsidRPr="00BB7B26" w:rsidRDefault="00DF53D2" w:rsidP="00DF53D2">
            <w:pPr>
              <w:widowControl/>
              <w:spacing w:line="240" w:lineRule="auto"/>
              <w:ind w:firstLineChars="0" w:firstLine="0"/>
              <w:jc w:val="center"/>
              <w:textAlignment w:val="center"/>
              <w:rPr>
                <w:kern w:val="0"/>
                <w:sz w:val="21"/>
                <w:szCs w:val="21"/>
              </w:rPr>
            </w:pPr>
            <w:r w:rsidRPr="00BB7B26">
              <w:rPr>
                <w:rFonts w:hAnsi="宋体"/>
                <w:kern w:val="0"/>
                <w:sz w:val="21"/>
                <w:szCs w:val="21"/>
              </w:rPr>
              <w:t>国家环境保护总局（</w:t>
            </w:r>
            <w:r w:rsidRPr="00BB7B26">
              <w:rPr>
                <w:kern w:val="0"/>
                <w:sz w:val="21"/>
                <w:szCs w:val="21"/>
              </w:rPr>
              <w:t>2003</w:t>
            </w:r>
            <w:r w:rsidRPr="00BB7B26">
              <w:rPr>
                <w:rFonts w:hAnsi="宋体"/>
                <w:kern w:val="0"/>
                <w:sz w:val="21"/>
                <w:szCs w:val="21"/>
              </w:rPr>
              <w:t>年）</w:t>
            </w:r>
          </w:p>
        </w:tc>
        <w:tc>
          <w:tcPr>
            <w:tcW w:w="1309" w:type="dxa"/>
            <w:shd w:val="clear" w:color="auto" w:fill="auto"/>
            <w:vAlign w:val="center"/>
          </w:tcPr>
          <w:p w:rsidR="00DF53D2" w:rsidRPr="00BB7B26" w:rsidRDefault="00DF53D2" w:rsidP="00DF53D2">
            <w:pPr>
              <w:spacing w:line="240" w:lineRule="auto"/>
              <w:ind w:firstLineChars="0" w:firstLine="0"/>
              <w:jc w:val="center"/>
              <w:rPr>
                <w:kern w:val="0"/>
                <w:sz w:val="21"/>
                <w:szCs w:val="21"/>
              </w:rPr>
            </w:pPr>
            <w:r w:rsidRPr="00BB7B26">
              <w:rPr>
                <w:kern w:val="0"/>
                <w:sz w:val="21"/>
                <w:szCs w:val="21"/>
              </w:rPr>
              <w:t>0.001mg/m</w:t>
            </w:r>
            <w:r w:rsidRPr="00BB7B26">
              <w:rPr>
                <w:kern w:val="0"/>
                <w:sz w:val="21"/>
                <w:szCs w:val="21"/>
                <w:vertAlign w:val="superscript"/>
              </w:rPr>
              <w:t>3</w:t>
            </w:r>
          </w:p>
        </w:tc>
        <w:tc>
          <w:tcPr>
            <w:tcW w:w="1600" w:type="dxa"/>
            <w:shd w:val="clear" w:color="auto" w:fill="auto"/>
            <w:vAlign w:val="center"/>
          </w:tcPr>
          <w:p w:rsidR="00DF53D2" w:rsidRPr="00BB7B26" w:rsidRDefault="00DF53D2" w:rsidP="00C41DAC">
            <w:pPr>
              <w:spacing w:line="240" w:lineRule="auto"/>
              <w:ind w:firstLineChars="0" w:firstLine="0"/>
              <w:rPr>
                <w:sz w:val="21"/>
                <w:szCs w:val="21"/>
              </w:rPr>
            </w:pPr>
            <w:r w:rsidRPr="00BB7B26">
              <w:rPr>
                <w:rFonts w:hAnsi="宋体"/>
                <w:sz w:val="21"/>
                <w:szCs w:val="21"/>
              </w:rPr>
              <w:t>双气路大气采样器</w:t>
            </w:r>
            <w:r w:rsidRPr="00BB7B26">
              <w:rPr>
                <w:sz w:val="21"/>
                <w:szCs w:val="21"/>
              </w:rPr>
              <w:t>QCS-3000</w:t>
            </w:r>
          </w:p>
          <w:p w:rsidR="00DF53D2" w:rsidRPr="00BB7B26" w:rsidRDefault="00DF53D2" w:rsidP="00C41DAC">
            <w:pPr>
              <w:widowControl/>
              <w:spacing w:line="240" w:lineRule="auto"/>
              <w:ind w:firstLineChars="0" w:firstLine="0"/>
              <w:textAlignment w:val="center"/>
              <w:rPr>
                <w:sz w:val="21"/>
                <w:szCs w:val="21"/>
              </w:rPr>
            </w:pPr>
            <w:r w:rsidRPr="00BB7B26">
              <w:rPr>
                <w:rFonts w:hAnsi="宋体"/>
                <w:kern w:val="0"/>
                <w:sz w:val="21"/>
                <w:szCs w:val="21"/>
              </w:rPr>
              <w:t>紫外可见分光光度计</w:t>
            </w:r>
            <w:r w:rsidRPr="00BB7B26">
              <w:rPr>
                <w:kern w:val="0"/>
                <w:sz w:val="21"/>
                <w:szCs w:val="21"/>
              </w:rPr>
              <w:t>UV-1200B</w:t>
            </w:r>
          </w:p>
        </w:tc>
      </w:tr>
      <w:tr w:rsidR="00DF53D2" w:rsidRPr="00BB7B26" w:rsidTr="00DF53D2">
        <w:trPr>
          <w:trHeight w:val="340"/>
          <w:jc w:val="center"/>
        </w:trPr>
        <w:tc>
          <w:tcPr>
            <w:tcW w:w="787" w:type="dxa"/>
            <w:shd w:val="clear" w:color="auto" w:fill="auto"/>
            <w:vAlign w:val="center"/>
          </w:tcPr>
          <w:p w:rsidR="00DF53D2" w:rsidRPr="00BB7B26" w:rsidRDefault="00DF53D2" w:rsidP="00943D21">
            <w:pPr>
              <w:snapToGrid w:val="0"/>
              <w:spacing w:line="240" w:lineRule="auto"/>
              <w:ind w:firstLineChars="0" w:firstLine="0"/>
              <w:jc w:val="center"/>
              <w:rPr>
                <w:sz w:val="21"/>
                <w:szCs w:val="21"/>
              </w:rPr>
            </w:pPr>
            <w:r w:rsidRPr="00BB7B26">
              <w:rPr>
                <w:rFonts w:hint="eastAsia"/>
                <w:sz w:val="21"/>
                <w:szCs w:val="21"/>
              </w:rPr>
              <w:t>2</w:t>
            </w:r>
          </w:p>
        </w:tc>
        <w:tc>
          <w:tcPr>
            <w:tcW w:w="1276" w:type="dxa"/>
            <w:tcBorders>
              <w:top w:val="single" w:sz="4" w:space="0" w:color="auto"/>
              <w:bottom w:val="single" w:sz="12" w:space="0" w:color="auto"/>
            </w:tcBorders>
            <w:shd w:val="clear" w:color="auto" w:fill="auto"/>
            <w:vAlign w:val="center"/>
          </w:tcPr>
          <w:p w:rsidR="00DF53D2" w:rsidRPr="00BB7B26" w:rsidRDefault="00DF53D2" w:rsidP="002829F3">
            <w:pPr>
              <w:spacing w:line="240" w:lineRule="auto"/>
              <w:ind w:firstLineChars="0" w:firstLine="0"/>
              <w:jc w:val="center"/>
              <w:rPr>
                <w:bCs/>
                <w:sz w:val="21"/>
                <w:szCs w:val="21"/>
              </w:rPr>
            </w:pPr>
            <w:r w:rsidRPr="00BB7B26">
              <w:rPr>
                <w:rFonts w:hAnsi="宋体"/>
                <w:sz w:val="21"/>
                <w:szCs w:val="21"/>
              </w:rPr>
              <w:t>氨</w:t>
            </w:r>
          </w:p>
        </w:tc>
        <w:tc>
          <w:tcPr>
            <w:tcW w:w="3969" w:type="dxa"/>
            <w:shd w:val="clear" w:color="auto" w:fill="auto"/>
            <w:vAlign w:val="center"/>
          </w:tcPr>
          <w:p w:rsidR="00DF53D2" w:rsidRPr="00BB7B26" w:rsidRDefault="00DF53D2" w:rsidP="00DF53D2">
            <w:pPr>
              <w:widowControl/>
              <w:spacing w:line="240" w:lineRule="auto"/>
              <w:ind w:firstLineChars="0" w:firstLine="0"/>
              <w:jc w:val="center"/>
              <w:textAlignment w:val="center"/>
              <w:rPr>
                <w:kern w:val="0"/>
                <w:sz w:val="21"/>
                <w:szCs w:val="21"/>
              </w:rPr>
            </w:pPr>
            <w:r w:rsidRPr="00BB7B26">
              <w:rPr>
                <w:rFonts w:hAnsi="宋体"/>
                <w:kern w:val="0"/>
                <w:sz w:val="21"/>
                <w:szCs w:val="21"/>
              </w:rPr>
              <w:t>环境空气</w:t>
            </w:r>
            <w:r w:rsidRPr="00BB7B26">
              <w:rPr>
                <w:kern w:val="0"/>
                <w:sz w:val="21"/>
                <w:szCs w:val="21"/>
              </w:rPr>
              <w:t xml:space="preserve"> </w:t>
            </w:r>
            <w:r w:rsidRPr="00BB7B26">
              <w:rPr>
                <w:rFonts w:hAnsi="宋体"/>
                <w:kern w:val="0"/>
                <w:sz w:val="21"/>
                <w:szCs w:val="21"/>
              </w:rPr>
              <w:t>氨的测定</w:t>
            </w:r>
          </w:p>
          <w:p w:rsidR="00DF53D2" w:rsidRPr="00BB7B26" w:rsidRDefault="00DF53D2" w:rsidP="00DF53D2">
            <w:pPr>
              <w:widowControl/>
              <w:spacing w:line="240" w:lineRule="auto"/>
              <w:ind w:firstLineChars="0" w:firstLine="0"/>
              <w:jc w:val="center"/>
              <w:textAlignment w:val="center"/>
              <w:rPr>
                <w:kern w:val="0"/>
                <w:sz w:val="21"/>
                <w:szCs w:val="21"/>
              </w:rPr>
            </w:pPr>
            <w:r w:rsidRPr="00BB7B26">
              <w:rPr>
                <w:rFonts w:hAnsi="宋体"/>
                <w:kern w:val="0"/>
                <w:sz w:val="21"/>
                <w:szCs w:val="21"/>
              </w:rPr>
              <w:t>次氯酸钠</w:t>
            </w:r>
            <w:r w:rsidRPr="00BB7B26">
              <w:rPr>
                <w:kern w:val="0"/>
                <w:sz w:val="21"/>
                <w:szCs w:val="21"/>
              </w:rPr>
              <w:t>-</w:t>
            </w:r>
            <w:r w:rsidRPr="00BB7B26">
              <w:rPr>
                <w:rFonts w:hAnsi="宋体"/>
                <w:kern w:val="0"/>
                <w:sz w:val="21"/>
                <w:szCs w:val="21"/>
              </w:rPr>
              <w:t>水杨酸分光光度法</w:t>
            </w:r>
            <w:r w:rsidRPr="00BB7B26">
              <w:rPr>
                <w:kern w:val="0"/>
                <w:sz w:val="21"/>
                <w:szCs w:val="21"/>
              </w:rPr>
              <w:t xml:space="preserve"> HJ 534-2009</w:t>
            </w:r>
          </w:p>
        </w:tc>
        <w:tc>
          <w:tcPr>
            <w:tcW w:w="1309" w:type="dxa"/>
            <w:shd w:val="clear" w:color="auto" w:fill="auto"/>
            <w:vAlign w:val="center"/>
          </w:tcPr>
          <w:p w:rsidR="00DF53D2" w:rsidRPr="00BB7B26" w:rsidRDefault="00DF53D2" w:rsidP="00DF53D2">
            <w:pPr>
              <w:spacing w:line="240" w:lineRule="auto"/>
              <w:ind w:firstLineChars="0" w:firstLine="0"/>
              <w:jc w:val="center"/>
              <w:rPr>
                <w:kern w:val="0"/>
                <w:sz w:val="21"/>
                <w:szCs w:val="21"/>
              </w:rPr>
            </w:pPr>
            <w:r w:rsidRPr="00BB7B26">
              <w:rPr>
                <w:kern w:val="0"/>
                <w:sz w:val="21"/>
                <w:szCs w:val="21"/>
              </w:rPr>
              <w:t>0.004mg/m</w:t>
            </w:r>
            <w:r w:rsidRPr="00BB7B26">
              <w:rPr>
                <w:kern w:val="0"/>
                <w:sz w:val="21"/>
                <w:szCs w:val="21"/>
                <w:vertAlign w:val="superscript"/>
              </w:rPr>
              <w:t>3</w:t>
            </w:r>
          </w:p>
        </w:tc>
        <w:tc>
          <w:tcPr>
            <w:tcW w:w="1600" w:type="dxa"/>
            <w:shd w:val="clear" w:color="auto" w:fill="auto"/>
            <w:vAlign w:val="center"/>
          </w:tcPr>
          <w:p w:rsidR="00DF53D2" w:rsidRPr="00BB7B26" w:rsidRDefault="00DF53D2" w:rsidP="00C41DAC">
            <w:pPr>
              <w:spacing w:line="240" w:lineRule="auto"/>
              <w:ind w:firstLineChars="0" w:firstLine="0"/>
              <w:rPr>
                <w:sz w:val="21"/>
                <w:szCs w:val="21"/>
              </w:rPr>
            </w:pPr>
            <w:r w:rsidRPr="00BB7B26">
              <w:rPr>
                <w:rFonts w:hAnsi="宋体"/>
                <w:sz w:val="21"/>
                <w:szCs w:val="21"/>
              </w:rPr>
              <w:t>双气路大气采样器</w:t>
            </w:r>
            <w:r w:rsidRPr="00BB7B26">
              <w:rPr>
                <w:sz w:val="21"/>
                <w:szCs w:val="21"/>
              </w:rPr>
              <w:t>QCS-3000</w:t>
            </w:r>
          </w:p>
          <w:p w:rsidR="00DF53D2" w:rsidRPr="00BB7B26" w:rsidRDefault="00DF53D2" w:rsidP="00C41DAC">
            <w:pPr>
              <w:widowControl/>
              <w:spacing w:line="240" w:lineRule="auto"/>
              <w:ind w:firstLineChars="0" w:firstLine="0"/>
              <w:textAlignment w:val="center"/>
              <w:rPr>
                <w:sz w:val="21"/>
                <w:szCs w:val="21"/>
              </w:rPr>
            </w:pPr>
            <w:r w:rsidRPr="00BB7B26">
              <w:rPr>
                <w:rFonts w:hAnsi="宋体"/>
                <w:kern w:val="0"/>
                <w:sz w:val="21"/>
                <w:szCs w:val="21"/>
              </w:rPr>
              <w:t>紫外可见分光光度计</w:t>
            </w:r>
            <w:r w:rsidRPr="00BB7B26">
              <w:rPr>
                <w:kern w:val="0"/>
                <w:sz w:val="21"/>
                <w:szCs w:val="21"/>
              </w:rPr>
              <w:t>UV-1200B</w:t>
            </w:r>
          </w:p>
        </w:tc>
      </w:tr>
    </w:tbl>
    <w:p w:rsidR="00636358" w:rsidRPr="00BB7B26" w:rsidRDefault="00DE4E52" w:rsidP="00471DAD">
      <w:pPr>
        <w:ind w:firstLine="480"/>
      </w:pPr>
      <w:r w:rsidRPr="00BB7B26">
        <w:rPr>
          <w:rFonts w:hint="eastAsia"/>
        </w:rPr>
        <w:t>（</w:t>
      </w:r>
      <w:r w:rsidRPr="00BB7B26">
        <w:t>5</w:t>
      </w:r>
      <w:r w:rsidRPr="00BB7B26">
        <w:rPr>
          <w:rFonts w:hint="eastAsia"/>
        </w:rPr>
        <w:t>）监测结果及评价</w:t>
      </w:r>
    </w:p>
    <w:p w:rsidR="00DC210F" w:rsidRPr="00BB7B26" w:rsidRDefault="00DE4E52" w:rsidP="00DC210F">
      <w:pPr>
        <w:ind w:firstLine="480"/>
      </w:pPr>
      <w:r w:rsidRPr="00BB7B26">
        <w:rPr>
          <w:rFonts w:hint="eastAsia"/>
        </w:rPr>
        <w:t>根据</w:t>
      </w:r>
      <w:r w:rsidR="00AD046F" w:rsidRPr="00BB7B26">
        <w:rPr>
          <w:rFonts w:hint="eastAsia"/>
        </w:rPr>
        <w:t>河南景顺检测科技有限公司</w:t>
      </w:r>
      <w:r w:rsidRPr="00BB7B26">
        <w:rPr>
          <w:rFonts w:hint="eastAsia"/>
        </w:rPr>
        <w:t>对项目区大气环境质量的监测报告（附件</w:t>
      </w:r>
      <w:r w:rsidR="008538C5" w:rsidRPr="00BB7B26">
        <w:rPr>
          <w:rFonts w:hint="eastAsia"/>
        </w:rPr>
        <w:t>8</w:t>
      </w:r>
      <w:r w:rsidRPr="00BB7B26">
        <w:rPr>
          <w:rFonts w:hint="eastAsia"/>
        </w:rPr>
        <w:t>），本项目各环境空气监测指标的监测结果及评价见下表。</w:t>
      </w:r>
    </w:p>
    <w:p w:rsidR="00DC210F" w:rsidRPr="00BB7B26" w:rsidRDefault="00DE4E52" w:rsidP="00BE1569">
      <w:pPr>
        <w:spacing w:line="240" w:lineRule="auto"/>
        <w:ind w:firstLineChars="0" w:firstLine="0"/>
        <w:jc w:val="center"/>
        <w:rPr>
          <w:b/>
        </w:rPr>
      </w:pPr>
      <w:r w:rsidRPr="00BB7B26">
        <w:rPr>
          <w:rFonts w:hint="eastAsia"/>
          <w:b/>
        </w:rPr>
        <w:lastRenderedPageBreak/>
        <w:t>表</w:t>
      </w:r>
      <w:r w:rsidR="004C3073" w:rsidRPr="00BB7B26">
        <w:rPr>
          <w:rFonts w:hint="eastAsia"/>
          <w:b/>
        </w:rPr>
        <w:t>6</w:t>
      </w:r>
      <w:r w:rsidRPr="00BB7B26">
        <w:rPr>
          <w:b/>
        </w:rPr>
        <w:t xml:space="preserve">-5  </w:t>
      </w:r>
      <w:r w:rsidRPr="00BB7B26">
        <w:rPr>
          <w:rFonts w:hint="eastAsia"/>
          <w:b/>
        </w:rPr>
        <w:t>环境空气现状监测和评价结果一览表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40"/>
        <w:gridCol w:w="1042"/>
        <w:gridCol w:w="1694"/>
        <w:gridCol w:w="1042"/>
        <w:gridCol w:w="1077"/>
        <w:gridCol w:w="1077"/>
        <w:gridCol w:w="1274"/>
        <w:gridCol w:w="1040"/>
      </w:tblGrid>
      <w:tr w:rsidR="00DC210F" w:rsidRPr="00BB7B26" w:rsidTr="004D7657">
        <w:trPr>
          <w:trHeight w:val="340"/>
        </w:trPr>
        <w:tc>
          <w:tcPr>
            <w:tcW w:w="560" w:type="pct"/>
            <w:vMerge w:val="restart"/>
            <w:tcBorders>
              <w:top w:val="single" w:sz="12" w:space="0" w:color="auto"/>
              <w:left w:val="nil"/>
              <w:bottom w:val="single" w:sz="12" w:space="0" w:color="auto"/>
              <w:right w:val="single" w:sz="6" w:space="0" w:color="auto"/>
            </w:tcBorders>
            <w:vAlign w:val="center"/>
            <w:hideMark/>
          </w:tcPr>
          <w:p w:rsidR="00DC210F" w:rsidRPr="00BB7B26" w:rsidRDefault="00DE4E52" w:rsidP="00DC210F">
            <w:pPr>
              <w:widowControl/>
              <w:spacing w:line="240" w:lineRule="auto"/>
              <w:ind w:firstLineChars="0" w:firstLine="0"/>
              <w:jc w:val="center"/>
              <w:rPr>
                <w:kern w:val="0"/>
                <w:sz w:val="21"/>
                <w:szCs w:val="21"/>
              </w:rPr>
            </w:pPr>
            <w:r w:rsidRPr="00BB7B26">
              <w:rPr>
                <w:rFonts w:hint="eastAsia"/>
                <w:kern w:val="0"/>
                <w:sz w:val="21"/>
                <w:szCs w:val="21"/>
              </w:rPr>
              <w:t>点位</w:t>
            </w:r>
          </w:p>
        </w:tc>
        <w:tc>
          <w:tcPr>
            <w:tcW w:w="1473" w:type="pct"/>
            <w:gridSpan w:val="2"/>
            <w:vMerge w:val="restart"/>
            <w:tcBorders>
              <w:top w:val="single" w:sz="12" w:space="0" w:color="auto"/>
              <w:left w:val="single" w:sz="6" w:space="0" w:color="auto"/>
              <w:bottom w:val="single" w:sz="12" w:space="0" w:color="auto"/>
              <w:right w:val="single" w:sz="6" w:space="0" w:color="auto"/>
            </w:tcBorders>
            <w:vAlign w:val="center"/>
            <w:hideMark/>
          </w:tcPr>
          <w:p w:rsidR="00DC210F" w:rsidRPr="00BB7B26" w:rsidRDefault="00DE4E52" w:rsidP="00DC210F">
            <w:pPr>
              <w:widowControl/>
              <w:spacing w:line="240" w:lineRule="auto"/>
              <w:ind w:firstLineChars="0" w:firstLine="0"/>
              <w:jc w:val="center"/>
              <w:rPr>
                <w:kern w:val="0"/>
                <w:sz w:val="21"/>
                <w:szCs w:val="21"/>
              </w:rPr>
            </w:pPr>
            <w:r w:rsidRPr="00BB7B26">
              <w:rPr>
                <w:rFonts w:hint="eastAsia"/>
                <w:kern w:val="0"/>
                <w:sz w:val="21"/>
                <w:szCs w:val="21"/>
              </w:rPr>
              <w:t>监测项目</w:t>
            </w:r>
          </w:p>
        </w:tc>
        <w:tc>
          <w:tcPr>
            <w:tcW w:w="2967" w:type="pct"/>
            <w:gridSpan w:val="5"/>
            <w:tcBorders>
              <w:top w:val="single" w:sz="12" w:space="0" w:color="auto"/>
              <w:left w:val="single" w:sz="6" w:space="0" w:color="auto"/>
              <w:bottom w:val="single" w:sz="6" w:space="0" w:color="auto"/>
              <w:right w:val="nil"/>
            </w:tcBorders>
            <w:vAlign w:val="center"/>
            <w:hideMark/>
          </w:tcPr>
          <w:p w:rsidR="00DC210F" w:rsidRPr="00BB7B26" w:rsidRDefault="00F02D91" w:rsidP="00DC210F">
            <w:pPr>
              <w:widowControl/>
              <w:spacing w:line="240" w:lineRule="auto"/>
              <w:ind w:firstLineChars="0" w:firstLine="0"/>
              <w:jc w:val="center"/>
              <w:rPr>
                <w:kern w:val="0"/>
                <w:sz w:val="21"/>
                <w:szCs w:val="21"/>
              </w:rPr>
            </w:pPr>
            <w:r w:rsidRPr="00BB7B26">
              <w:rPr>
                <w:rFonts w:hint="eastAsia"/>
                <w:kern w:val="0"/>
                <w:sz w:val="21"/>
                <w:szCs w:val="21"/>
              </w:rPr>
              <w:t>监测结果</w:t>
            </w:r>
          </w:p>
        </w:tc>
      </w:tr>
      <w:tr w:rsidR="00F02D91" w:rsidRPr="00BB7B26" w:rsidTr="004D7657">
        <w:trPr>
          <w:trHeight w:val="340"/>
        </w:trPr>
        <w:tc>
          <w:tcPr>
            <w:tcW w:w="560" w:type="pct"/>
            <w:vMerge/>
            <w:tcBorders>
              <w:top w:val="single" w:sz="12" w:space="0" w:color="auto"/>
              <w:left w:val="nil"/>
              <w:bottom w:val="single" w:sz="12" w:space="0" w:color="auto"/>
              <w:right w:val="single" w:sz="6" w:space="0" w:color="auto"/>
            </w:tcBorders>
            <w:vAlign w:val="center"/>
            <w:hideMark/>
          </w:tcPr>
          <w:p w:rsidR="00F02D91" w:rsidRPr="00BB7B26" w:rsidRDefault="00F02D91" w:rsidP="00DC210F">
            <w:pPr>
              <w:widowControl/>
              <w:spacing w:line="240" w:lineRule="auto"/>
              <w:ind w:firstLineChars="0" w:firstLine="0"/>
              <w:jc w:val="center"/>
              <w:rPr>
                <w:kern w:val="0"/>
                <w:sz w:val="21"/>
                <w:szCs w:val="21"/>
              </w:rPr>
            </w:pPr>
          </w:p>
        </w:tc>
        <w:tc>
          <w:tcPr>
            <w:tcW w:w="1473" w:type="pct"/>
            <w:gridSpan w:val="2"/>
            <w:vMerge/>
            <w:tcBorders>
              <w:top w:val="single" w:sz="12" w:space="0" w:color="auto"/>
              <w:left w:val="single" w:sz="6" w:space="0" w:color="auto"/>
              <w:bottom w:val="single" w:sz="12" w:space="0" w:color="auto"/>
              <w:right w:val="single" w:sz="6" w:space="0" w:color="auto"/>
            </w:tcBorders>
            <w:vAlign w:val="center"/>
            <w:hideMark/>
          </w:tcPr>
          <w:p w:rsidR="00F02D91" w:rsidRPr="00BB7B26" w:rsidRDefault="00F02D91" w:rsidP="00DC210F">
            <w:pPr>
              <w:widowControl/>
              <w:spacing w:line="240" w:lineRule="auto"/>
              <w:ind w:firstLineChars="0" w:firstLine="0"/>
              <w:jc w:val="center"/>
              <w:rPr>
                <w:kern w:val="0"/>
                <w:sz w:val="21"/>
                <w:szCs w:val="21"/>
              </w:rPr>
            </w:pPr>
          </w:p>
        </w:tc>
        <w:tc>
          <w:tcPr>
            <w:tcW w:w="561" w:type="pct"/>
            <w:tcBorders>
              <w:top w:val="single" w:sz="6" w:space="0" w:color="auto"/>
              <w:left w:val="single" w:sz="6" w:space="0" w:color="auto"/>
              <w:bottom w:val="single" w:sz="6"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rFonts w:hint="eastAsia"/>
                <w:kern w:val="0"/>
                <w:sz w:val="21"/>
                <w:szCs w:val="21"/>
              </w:rPr>
              <w:t>最小值</w:t>
            </w:r>
          </w:p>
        </w:tc>
        <w:tc>
          <w:tcPr>
            <w:tcW w:w="580" w:type="pct"/>
            <w:tcBorders>
              <w:top w:val="single" w:sz="6" w:space="0" w:color="auto"/>
              <w:left w:val="single" w:sz="6" w:space="0" w:color="auto"/>
              <w:bottom w:val="single" w:sz="6"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rFonts w:hint="eastAsia"/>
                <w:kern w:val="0"/>
                <w:sz w:val="21"/>
                <w:szCs w:val="21"/>
              </w:rPr>
              <w:t>最大值</w:t>
            </w:r>
          </w:p>
        </w:tc>
        <w:tc>
          <w:tcPr>
            <w:tcW w:w="580" w:type="pct"/>
            <w:tcBorders>
              <w:top w:val="single" w:sz="6" w:space="0" w:color="auto"/>
              <w:left w:val="single" w:sz="6" w:space="0" w:color="auto"/>
              <w:bottom w:val="single" w:sz="6"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rFonts w:hint="eastAsia"/>
                <w:kern w:val="0"/>
                <w:sz w:val="21"/>
                <w:szCs w:val="21"/>
              </w:rPr>
              <w:t>最大浓度占标率</w:t>
            </w:r>
          </w:p>
        </w:tc>
        <w:tc>
          <w:tcPr>
            <w:tcW w:w="686" w:type="pct"/>
            <w:tcBorders>
              <w:top w:val="single" w:sz="6" w:space="0" w:color="auto"/>
              <w:left w:val="single" w:sz="6" w:space="0" w:color="auto"/>
              <w:bottom w:val="single" w:sz="6"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rFonts w:hint="eastAsia"/>
                <w:kern w:val="0"/>
                <w:sz w:val="21"/>
                <w:szCs w:val="21"/>
              </w:rPr>
              <w:t>超标率</w:t>
            </w:r>
          </w:p>
        </w:tc>
        <w:tc>
          <w:tcPr>
            <w:tcW w:w="560" w:type="pct"/>
            <w:vMerge w:val="restart"/>
            <w:tcBorders>
              <w:top w:val="single" w:sz="6" w:space="0" w:color="auto"/>
              <w:left w:val="single" w:sz="6" w:space="0" w:color="auto"/>
              <w:right w:val="nil"/>
            </w:tcBorders>
            <w:vAlign w:val="center"/>
            <w:hideMark/>
          </w:tcPr>
          <w:p w:rsidR="00F02D91" w:rsidRPr="00BB7B26" w:rsidRDefault="00F02D91" w:rsidP="00DC210F">
            <w:pPr>
              <w:widowControl/>
              <w:spacing w:line="240" w:lineRule="auto"/>
              <w:ind w:firstLineChars="0" w:firstLine="0"/>
              <w:jc w:val="center"/>
              <w:rPr>
                <w:kern w:val="0"/>
                <w:sz w:val="21"/>
                <w:szCs w:val="21"/>
              </w:rPr>
            </w:pPr>
            <w:r w:rsidRPr="00BB7B26">
              <w:rPr>
                <w:rFonts w:hint="eastAsia"/>
                <w:kern w:val="0"/>
                <w:sz w:val="21"/>
                <w:szCs w:val="21"/>
              </w:rPr>
              <w:t>达标</w:t>
            </w:r>
          </w:p>
          <w:p w:rsidR="00F02D91" w:rsidRPr="00BB7B26" w:rsidRDefault="00F02D91" w:rsidP="00DC210F">
            <w:pPr>
              <w:widowControl/>
              <w:spacing w:line="240" w:lineRule="auto"/>
              <w:ind w:firstLineChars="0" w:firstLine="0"/>
              <w:jc w:val="center"/>
              <w:rPr>
                <w:kern w:val="0"/>
                <w:sz w:val="21"/>
                <w:szCs w:val="21"/>
              </w:rPr>
            </w:pPr>
            <w:r w:rsidRPr="00BB7B26">
              <w:rPr>
                <w:rFonts w:hint="eastAsia"/>
                <w:kern w:val="0"/>
                <w:sz w:val="21"/>
                <w:szCs w:val="21"/>
              </w:rPr>
              <w:t>情况</w:t>
            </w:r>
          </w:p>
        </w:tc>
      </w:tr>
      <w:tr w:rsidR="00F02D91" w:rsidRPr="00BB7B26" w:rsidTr="004D7657">
        <w:trPr>
          <w:trHeight w:val="340"/>
        </w:trPr>
        <w:tc>
          <w:tcPr>
            <w:tcW w:w="560" w:type="pct"/>
            <w:vMerge/>
            <w:tcBorders>
              <w:top w:val="single" w:sz="12" w:space="0" w:color="auto"/>
              <w:left w:val="nil"/>
              <w:bottom w:val="single" w:sz="12" w:space="0" w:color="auto"/>
              <w:right w:val="single" w:sz="6" w:space="0" w:color="auto"/>
            </w:tcBorders>
            <w:vAlign w:val="center"/>
            <w:hideMark/>
          </w:tcPr>
          <w:p w:rsidR="00F02D91" w:rsidRPr="00BB7B26" w:rsidRDefault="00F02D91" w:rsidP="00DC210F">
            <w:pPr>
              <w:widowControl/>
              <w:spacing w:line="240" w:lineRule="auto"/>
              <w:ind w:firstLineChars="0" w:firstLine="0"/>
              <w:jc w:val="center"/>
              <w:rPr>
                <w:kern w:val="0"/>
                <w:sz w:val="21"/>
                <w:szCs w:val="21"/>
              </w:rPr>
            </w:pPr>
          </w:p>
        </w:tc>
        <w:tc>
          <w:tcPr>
            <w:tcW w:w="1473" w:type="pct"/>
            <w:gridSpan w:val="2"/>
            <w:vMerge/>
            <w:tcBorders>
              <w:top w:val="single" w:sz="12" w:space="0" w:color="auto"/>
              <w:left w:val="single" w:sz="6" w:space="0" w:color="auto"/>
              <w:bottom w:val="single" w:sz="12" w:space="0" w:color="auto"/>
              <w:right w:val="single" w:sz="6" w:space="0" w:color="auto"/>
            </w:tcBorders>
            <w:vAlign w:val="center"/>
            <w:hideMark/>
          </w:tcPr>
          <w:p w:rsidR="00F02D91" w:rsidRPr="00BB7B26" w:rsidRDefault="00F02D91" w:rsidP="00DC210F">
            <w:pPr>
              <w:widowControl/>
              <w:spacing w:line="240" w:lineRule="auto"/>
              <w:ind w:firstLineChars="0" w:firstLine="0"/>
              <w:jc w:val="center"/>
              <w:rPr>
                <w:kern w:val="0"/>
                <w:sz w:val="21"/>
                <w:szCs w:val="21"/>
              </w:rPr>
            </w:pPr>
          </w:p>
        </w:tc>
        <w:tc>
          <w:tcPr>
            <w:tcW w:w="561" w:type="pct"/>
            <w:tcBorders>
              <w:top w:val="single" w:sz="6" w:space="0" w:color="auto"/>
              <w:left w:val="single" w:sz="6" w:space="0" w:color="auto"/>
              <w:bottom w:val="single" w:sz="12"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kern w:val="0"/>
                <w:sz w:val="21"/>
                <w:szCs w:val="21"/>
              </w:rPr>
              <w:t>mg/m</w:t>
            </w:r>
            <w:r w:rsidRPr="00BB7B26">
              <w:rPr>
                <w:kern w:val="0"/>
                <w:sz w:val="21"/>
                <w:szCs w:val="21"/>
                <w:vertAlign w:val="superscript"/>
              </w:rPr>
              <w:t>3</w:t>
            </w:r>
          </w:p>
        </w:tc>
        <w:tc>
          <w:tcPr>
            <w:tcW w:w="580" w:type="pct"/>
            <w:tcBorders>
              <w:top w:val="single" w:sz="6" w:space="0" w:color="auto"/>
              <w:left w:val="single" w:sz="6" w:space="0" w:color="auto"/>
              <w:bottom w:val="single" w:sz="12"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kern w:val="0"/>
                <w:sz w:val="21"/>
                <w:szCs w:val="21"/>
              </w:rPr>
              <w:t>mg/m</w:t>
            </w:r>
            <w:r w:rsidRPr="00BB7B26">
              <w:rPr>
                <w:kern w:val="0"/>
                <w:sz w:val="21"/>
                <w:szCs w:val="21"/>
                <w:vertAlign w:val="superscript"/>
              </w:rPr>
              <w:t>3</w:t>
            </w:r>
          </w:p>
        </w:tc>
        <w:tc>
          <w:tcPr>
            <w:tcW w:w="580" w:type="pct"/>
            <w:tcBorders>
              <w:top w:val="single" w:sz="6" w:space="0" w:color="auto"/>
              <w:left w:val="single" w:sz="6" w:space="0" w:color="auto"/>
              <w:bottom w:val="single" w:sz="12"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kern w:val="0"/>
                <w:sz w:val="21"/>
                <w:szCs w:val="21"/>
              </w:rPr>
              <w:t>%</w:t>
            </w:r>
          </w:p>
        </w:tc>
        <w:tc>
          <w:tcPr>
            <w:tcW w:w="686" w:type="pct"/>
            <w:tcBorders>
              <w:top w:val="single" w:sz="6" w:space="0" w:color="auto"/>
              <w:left w:val="single" w:sz="6" w:space="0" w:color="auto"/>
              <w:bottom w:val="single" w:sz="12" w:space="0" w:color="auto"/>
              <w:right w:val="single" w:sz="6" w:space="0" w:color="auto"/>
            </w:tcBorders>
            <w:vAlign w:val="center"/>
            <w:hideMark/>
          </w:tcPr>
          <w:p w:rsidR="00F02D91" w:rsidRPr="00BB7B26" w:rsidRDefault="00F02D91" w:rsidP="00715B69">
            <w:pPr>
              <w:widowControl/>
              <w:spacing w:line="240" w:lineRule="auto"/>
              <w:ind w:firstLineChars="0" w:firstLine="0"/>
              <w:jc w:val="center"/>
              <w:rPr>
                <w:kern w:val="0"/>
                <w:sz w:val="21"/>
                <w:szCs w:val="21"/>
              </w:rPr>
            </w:pPr>
            <w:r w:rsidRPr="00BB7B26">
              <w:rPr>
                <w:kern w:val="0"/>
                <w:sz w:val="21"/>
                <w:szCs w:val="21"/>
              </w:rPr>
              <w:t>%</w:t>
            </w:r>
          </w:p>
        </w:tc>
        <w:tc>
          <w:tcPr>
            <w:tcW w:w="560" w:type="pct"/>
            <w:vMerge/>
            <w:tcBorders>
              <w:left w:val="single" w:sz="6" w:space="0" w:color="auto"/>
              <w:bottom w:val="single" w:sz="12" w:space="0" w:color="auto"/>
              <w:right w:val="nil"/>
            </w:tcBorders>
            <w:vAlign w:val="center"/>
            <w:hideMark/>
          </w:tcPr>
          <w:p w:rsidR="00F02D91" w:rsidRPr="00BB7B26" w:rsidRDefault="00F02D91" w:rsidP="00DC210F">
            <w:pPr>
              <w:widowControl/>
              <w:spacing w:line="240" w:lineRule="auto"/>
              <w:ind w:firstLineChars="0" w:firstLine="0"/>
              <w:jc w:val="center"/>
              <w:rPr>
                <w:kern w:val="0"/>
                <w:sz w:val="21"/>
                <w:szCs w:val="21"/>
              </w:rPr>
            </w:pPr>
          </w:p>
        </w:tc>
      </w:tr>
      <w:tr w:rsidR="00AD046F" w:rsidRPr="00BB7B26" w:rsidTr="004D7657">
        <w:trPr>
          <w:trHeight w:val="340"/>
        </w:trPr>
        <w:tc>
          <w:tcPr>
            <w:tcW w:w="560" w:type="pct"/>
            <w:vMerge w:val="restart"/>
            <w:tcBorders>
              <w:top w:val="single" w:sz="12" w:space="0" w:color="auto"/>
              <w:left w:val="nil"/>
              <w:right w:val="single" w:sz="6" w:space="0" w:color="auto"/>
            </w:tcBorders>
            <w:vAlign w:val="center"/>
            <w:hideMark/>
          </w:tcPr>
          <w:p w:rsidR="00AD046F" w:rsidRPr="00BB7B26" w:rsidRDefault="00C41DAC" w:rsidP="00DC210F">
            <w:pPr>
              <w:widowControl/>
              <w:spacing w:line="240" w:lineRule="auto"/>
              <w:ind w:firstLineChars="0" w:firstLine="0"/>
              <w:jc w:val="center"/>
              <w:rPr>
                <w:kern w:val="0"/>
                <w:sz w:val="21"/>
                <w:szCs w:val="21"/>
              </w:rPr>
            </w:pPr>
            <w:r w:rsidRPr="00BB7B26">
              <w:rPr>
                <w:rFonts w:hint="eastAsia"/>
                <w:kern w:val="0"/>
                <w:sz w:val="21"/>
                <w:szCs w:val="21"/>
              </w:rPr>
              <w:t>A</w:t>
            </w:r>
            <w:r w:rsidR="00AD046F" w:rsidRPr="00BB7B26">
              <w:rPr>
                <w:rFonts w:hint="eastAsia"/>
                <w:kern w:val="0"/>
                <w:sz w:val="21"/>
                <w:szCs w:val="21"/>
              </w:rPr>
              <w:t>1</w:t>
            </w:r>
          </w:p>
        </w:tc>
        <w:tc>
          <w:tcPr>
            <w:tcW w:w="561" w:type="pct"/>
            <w:vMerge w:val="restart"/>
            <w:tcBorders>
              <w:top w:val="single" w:sz="12" w:space="0" w:color="auto"/>
              <w:left w:val="single" w:sz="6" w:space="0" w:color="auto"/>
              <w:right w:val="single" w:sz="6" w:space="0" w:color="auto"/>
            </w:tcBorders>
            <w:vAlign w:val="center"/>
            <w:hideMark/>
          </w:tcPr>
          <w:p w:rsidR="00AD046F" w:rsidRPr="00BB7B26" w:rsidRDefault="00AD046F" w:rsidP="00DC210F">
            <w:pPr>
              <w:widowControl/>
              <w:spacing w:line="240" w:lineRule="auto"/>
              <w:ind w:firstLineChars="0" w:firstLine="0"/>
              <w:jc w:val="center"/>
              <w:rPr>
                <w:kern w:val="0"/>
                <w:sz w:val="21"/>
                <w:szCs w:val="21"/>
              </w:rPr>
            </w:pPr>
            <w:r w:rsidRPr="00BB7B26">
              <w:rPr>
                <w:rFonts w:hint="eastAsia"/>
                <w:kern w:val="0"/>
                <w:sz w:val="21"/>
                <w:szCs w:val="21"/>
              </w:rPr>
              <w:t>小时值</w:t>
            </w:r>
          </w:p>
        </w:tc>
        <w:tc>
          <w:tcPr>
            <w:tcW w:w="912" w:type="pct"/>
            <w:tcBorders>
              <w:top w:val="single" w:sz="12" w:space="0" w:color="auto"/>
              <w:left w:val="single" w:sz="6" w:space="0" w:color="auto"/>
              <w:bottom w:val="single" w:sz="6" w:space="0" w:color="auto"/>
              <w:right w:val="single" w:sz="6" w:space="0" w:color="auto"/>
            </w:tcBorders>
            <w:vAlign w:val="center"/>
            <w:hideMark/>
          </w:tcPr>
          <w:p w:rsidR="00AD046F" w:rsidRPr="00BB7B26" w:rsidRDefault="00C41DAC" w:rsidP="00DC210F">
            <w:pPr>
              <w:widowControl/>
              <w:spacing w:line="240" w:lineRule="auto"/>
              <w:ind w:firstLineChars="0" w:firstLine="0"/>
              <w:jc w:val="center"/>
              <w:rPr>
                <w:kern w:val="0"/>
                <w:sz w:val="21"/>
                <w:szCs w:val="21"/>
              </w:rPr>
            </w:pPr>
            <w:r w:rsidRPr="00BB7B26">
              <w:rPr>
                <w:sz w:val="21"/>
                <w:szCs w:val="21"/>
              </w:rPr>
              <w:t>H</w:t>
            </w:r>
            <w:r w:rsidRPr="00BB7B26">
              <w:rPr>
                <w:sz w:val="21"/>
                <w:szCs w:val="21"/>
                <w:vertAlign w:val="subscript"/>
              </w:rPr>
              <w:t>2</w:t>
            </w:r>
            <w:r w:rsidRPr="00BB7B26">
              <w:rPr>
                <w:sz w:val="21"/>
                <w:szCs w:val="21"/>
              </w:rPr>
              <w:t>S</w:t>
            </w:r>
          </w:p>
        </w:tc>
        <w:tc>
          <w:tcPr>
            <w:tcW w:w="561" w:type="pct"/>
            <w:tcBorders>
              <w:top w:val="single" w:sz="12" w:space="0" w:color="auto"/>
              <w:left w:val="single" w:sz="6" w:space="0" w:color="auto"/>
              <w:bottom w:val="single" w:sz="6" w:space="0" w:color="auto"/>
              <w:right w:val="single" w:sz="6" w:space="0" w:color="auto"/>
            </w:tcBorders>
            <w:vAlign w:val="center"/>
            <w:hideMark/>
          </w:tcPr>
          <w:p w:rsidR="00AD046F" w:rsidRPr="00BB7B26" w:rsidRDefault="00B10419" w:rsidP="00B10419">
            <w:pPr>
              <w:widowControl/>
              <w:spacing w:line="240" w:lineRule="auto"/>
              <w:ind w:firstLineChars="0" w:firstLine="0"/>
              <w:jc w:val="center"/>
              <w:rPr>
                <w:kern w:val="21"/>
                <w:sz w:val="21"/>
                <w:szCs w:val="21"/>
              </w:rPr>
            </w:pPr>
            <w:r w:rsidRPr="00BB7B26">
              <w:rPr>
                <w:bCs/>
                <w:kern w:val="0"/>
                <w:sz w:val="21"/>
                <w:szCs w:val="21"/>
              </w:rPr>
              <w:t>0.00</w:t>
            </w:r>
            <w:r w:rsidRPr="00BB7B26">
              <w:rPr>
                <w:rFonts w:hint="eastAsia"/>
                <w:bCs/>
                <w:kern w:val="0"/>
                <w:sz w:val="21"/>
                <w:szCs w:val="21"/>
              </w:rPr>
              <w:t>3</w:t>
            </w:r>
          </w:p>
        </w:tc>
        <w:tc>
          <w:tcPr>
            <w:tcW w:w="580" w:type="pct"/>
            <w:tcBorders>
              <w:top w:val="single" w:sz="12" w:space="0" w:color="auto"/>
              <w:left w:val="single" w:sz="6" w:space="0" w:color="auto"/>
              <w:bottom w:val="single" w:sz="6" w:space="0" w:color="auto"/>
              <w:right w:val="single" w:sz="6" w:space="0" w:color="auto"/>
            </w:tcBorders>
            <w:vAlign w:val="center"/>
            <w:hideMark/>
          </w:tcPr>
          <w:p w:rsidR="00AD046F" w:rsidRPr="00BB7B26" w:rsidRDefault="00B10419" w:rsidP="00B10419">
            <w:pPr>
              <w:spacing w:line="240" w:lineRule="auto"/>
              <w:ind w:firstLineChars="0" w:firstLine="0"/>
              <w:jc w:val="center"/>
              <w:rPr>
                <w:kern w:val="21"/>
                <w:sz w:val="21"/>
                <w:szCs w:val="21"/>
              </w:rPr>
            </w:pPr>
            <w:r w:rsidRPr="00BB7B26">
              <w:rPr>
                <w:bCs/>
                <w:kern w:val="0"/>
                <w:sz w:val="21"/>
                <w:szCs w:val="21"/>
              </w:rPr>
              <w:t>0.00</w:t>
            </w:r>
            <w:r w:rsidRPr="00BB7B26">
              <w:rPr>
                <w:rFonts w:hint="eastAsia"/>
                <w:bCs/>
                <w:kern w:val="0"/>
                <w:sz w:val="21"/>
                <w:szCs w:val="21"/>
              </w:rPr>
              <w:t>7</w:t>
            </w:r>
          </w:p>
        </w:tc>
        <w:tc>
          <w:tcPr>
            <w:tcW w:w="580" w:type="pct"/>
            <w:tcBorders>
              <w:top w:val="single" w:sz="12" w:space="0" w:color="auto"/>
              <w:left w:val="single" w:sz="6" w:space="0" w:color="auto"/>
              <w:bottom w:val="single" w:sz="6" w:space="0" w:color="auto"/>
              <w:right w:val="single" w:sz="6" w:space="0" w:color="auto"/>
            </w:tcBorders>
            <w:vAlign w:val="center"/>
            <w:hideMark/>
          </w:tcPr>
          <w:p w:rsidR="00AD046F" w:rsidRPr="00BB7B26" w:rsidRDefault="00B10419" w:rsidP="00DC210F">
            <w:pPr>
              <w:spacing w:line="240" w:lineRule="auto"/>
              <w:ind w:firstLineChars="0" w:firstLine="0"/>
              <w:jc w:val="center"/>
              <w:rPr>
                <w:sz w:val="21"/>
                <w:szCs w:val="21"/>
              </w:rPr>
            </w:pPr>
            <w:r w:rsidRPr="00BB7B26">
              <w:rPr>
                <w:rFonts w:hint="eastAsia"/>
                <w:sz w:val="21"/>
                <w:szCs w:val="21"/>
              </w:rPr>
              <w:t>70</w:t>
            </w:r>
          </w:p>
        </w:tc>
        <w:tc>
          <w:tcPr>
            <w:tcW w:w="686" w:type="pct"/>
            <w:tcBorders>
              <w:top w:val="single" w:sz="12" w:space="0" w:color="auto"/>
              <w:left w:val="single" w:sz="6" w:space="0" w:color="auto"/>
              <w:bottom w:val="single" w:sz="6" w:space="0" w:color="auto"/>
              <w:right w:val="single" w:sz="6" w:space="0" w:color="auto"/>
            </w:tcBorders>
            <w:vAlign w:val="center"/>
            <w:hideMark/>
          </w:tcPr>
          <w:p w:rsidR="00AD046F" w:rsidRPr="00BB7B26" w:rsidRDefault="00AD046F" w:rsidP="00DC210F">
            <w:pPr>
              <w:spacing w:line="240" w:lineRule="auto"/>
              <w:ind w:firstLineChars="0" w:firstLine="0"/>
              <w:jc w:val="center"/>
              <w:rPr>
                <w:sz w:val="21"/>
                <w:szCs w:val="21"/>
              </w:rPr>
            </w:pPr>
            <w:r w:rsidRPr="00BB7B26">
              <w:rPr>
                <w:rFonts w:hint="eastAsia"/>
                <w:sz w:val="21"/>
                <w:szCs w:val="21"/>
              </w:rPr>
              <w:t>0</w:t>
            </w:r>
          </w:p>
        </w:tc>
        <w:tc>
          <w:tcPr>
            <w:tcW w:w="560" w:type="pct"/>
            <w:tcBorders>
              <w:top w:val="single" w:sz="12" w:space="0" w:color="auto"/>
              <w:left w:val="single" w:sz="6" w:space="0" w:color="auto"/>
              <w:bottom w:val="single" w:sz="6" w:space="0" w:color="auto"/>
              <w:right w:val="nil"/>
            </w:tcBorders>
            <w:vAlign w:val="center"/>
            <w:hideMark/>
          </w:tcPr>
          <w:p w:rsidR="00AD046F" w:rsidRPr="00BB7B26" w:rsidRDefault="00AD046F" w:rsidP="00715B69">
            <w:pPr>
              <w:widowControl/>
              <w:spacing w:line="240" w:lineRule="auto"/>
              <w:ind w:firstLineChars="0" w:firstLine="0"/>
              <w:jc w:val="center"/>
              <w:rPr>
                <w:kern w:val="0"/>
                <w:sz w:val="21"/>
                <w:szCs w:val="21"/>
              </w:rPr>
            </w:pPr>
            <w:r w:rsidRPr="00BB7B26">
              <w:rPr>
                <w:rFonts w:hint="eastAsia"/>
                <w:kern w:val="0"/>
                <w:sz w:val="21"/>
                <w:szCs w:val="21"/>
              </w:rPr>
              <w:t>达标</w:t>
            </w:r>
          </w:p>
        </w:tc>
      </w:tr>
      <w:tr w:rsidR="00B10419" w:rsidRPr="00BB7B26" w:rsidTr="004D7657">
        <w:trPr>
          <w:trHeight w:val="340"/>
        </w:trPr>
        <w:tc>
          <w:tcPr>
            <w:tcW w:w="560" w:type="pct"/>
            <w:vMerge/>
            <w:tcBorders>
              <w:left w:val="nil"/>
              <w:right w:val="single" w:sz="6" w:space="0" w:color="auto"/>
            </w:tcBorders>
            <w:vAlign w:val="center"/>
            <w:hideMark/>
          </w:tcPr>
          <w:p w:rsidR="00B10419" w:rsidRPr="00BB7B26" w:rsidRDefault="00B10419" w:rsidP="00DC210F">
            <w:pPr>
              <w:widowControl/>
              <w:spacing w:line="240" w:lineRule="auto"/>
              <w:ind w:firstLineChars="0" w:firstLine="0"/>
              <w:jc w:val="center"/>
              <w:rPr>
                <w:kern w:val="0"/>
                <w:sz w:val="21"/>
                <w:szCs w:val="21"/>
              </w:rPr>
            </w:pPr>
          </w:p>
        </w:tc>
        <w:tc>
          <w:tcPr>
            <w:tcW w:w="561" w:type="pct"/>
            <w:vMerge/>
            <w:tcBorders>
              <w:left w:val="single" w:sz="6" w:space="0" w:color="auto"/>
              <w:bottom w:val="single" w:sz="6" w:space="0" w:color="auto"/>
              <w:right w:val="single" w:sz="6" w:space="0" w:color="auto"/>
            </w:tcBorders>
            <w:vAlign w:val="center"/>
            <w:hideMark/>
          </w:tcPr>
          <w:p w:rsidR="00B10419" w:rsidRPr="00BB7B26" w:rsidRDefault="00B10419" w:rsidP="00DC210F">
            <w:pPr>
              <w:widowControl/>
              <w:spacing w:line="240" w:lineRule="auto"/>
              <w:ind w:firstLineChars="0" w:firstLine="0"/>
              <w:jc w:val="center"/>
              <w:rPr>
                <w:kern w:val="0"/>
                <w:sz w:val="21"/>
                <w:szCs w:val="21"/>
              </w:rPr>
            </w:pPr>
          </w:p>
        </w:tc>
        <w:tc>
          <w:tcPr>
            <w:tcW w:w="912"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715B69">
            <w:pPr>
              <w:widowControl/>
              <w:spacing w:line="240" w:lineRule="auto"/>
              <w:ind w:firstLineChars="0" w:firstLine="0"/>
              <w:jc w:val="center"/>
              <w:rPr>
                <w:sz w:val="21"/>
                <w:szCs w:val="21"/>
              </w:rPr>
            </w:pPr>
            <w:r w:rsidRPr="00BB7B26">
              <w:rPr>
                <w:sz w:val="21"/>
                <w:szCs w:val="21"/>
              </w:rPr>
              <w:t>NH</w:t>
            </w:r>
            <w:r w:rsidRPr="00BB7B26">
              <w:rPr>
                <w:sz w:val="21"/>
                <w:szCs w:val="21"/>
                <w:vertAlign w:val="subscript"/>
              </w:rPr>
              <w:t>3</w:t>
            </w:r>
          </w:p>
        </w:tc>
        <w:tc>
          <w:tcPr>
            <w:tcW w:w="561"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B10419">
            <w:pPr>
              <w:widowControl/>
              <w:spacing w:line="240" w:lineRule="auto"/>
              <w:ind w:firstLineChars="0" w:firstLine="0"/>
              <w:jc w:val="center"/>
              <w:rPr>
                <w:kern w:val="21"/>
                <w:sz w:val="21"/>
                <w:szCs w:val="21"/>
              </w:rPr>
            </w:pPr>
            <w:r w:rsidRPr="00BB7B26">
              <w:rPr>
                <w:rFonts w:hint="eastAsia"/>
                <w:kern w:val="21"/>
                <w:sz w:val="21"/>
                <w:szCs w:val="21"/>
              </w:rPr>
              <w:t>0.065</w:t>
            </w:r>
          </w:p>
        </w:tc>
        <w:tc>
          <w:tcPr>
            <w:tcW w:w="580"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B10419">
            <w:pPr>
              <w:spacing w:line="240" w:lineRule="auto"/>
              <w:ind w:firstLineChars="0" w:firstLine="0"/>
              <w:jc w:val="center"/>
              <w:rPr>
                <w:kern w:val="21"/>
                <w:sz w:val="21"/>
                <w:szCs w:val="21"/>
              </w:rPr>
            </w:pPr>
            <w:r w:rsidRPr="00BB7B26">
              <w:rPr>
                <w:rFonts w:hint="eastAsia"/>
                <w:kern w:val="21"/>
                <w:sz w:val="21"/>
                <w:szCs w:val="21"/>
              </w:rPr>
              <w:t>0.125</w:t>
            </w:r>
          </w:p>
        </w:tc>
        <w:tc>
          <w:tcPr>
            <w:tcW w:w="580"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DC210F">
            <w:pPr>
              <w:spacing w:line="240" w:lineRule="auto"/>
              <w:ind w:firstLineChars="0" w:firstLine="0"/>
              <w:jc w:val="center"/>
              <w:rPr>
                <w:sz w:val="21"/>
                <w:szCs w:val="21"/>
              </w:rPr>
            </w:pPr>
            <w:r w:rsidRPr="00BB7B26">
              <w:rPr>
                <w:rFonts w:hint="eastAsia"/>
                <w:sz w:val="21"/>
                <w:szCs w:val="21"/>
              </w:rPr>
              <w:t>62.5</w:t>
            </w:r>
          </w:p>
        </w:tc>
        <w:tc>
          <w:tcPr>
            <w:tcW w:w="686"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DC210F">
            <w:pPr>
              <w:spacing w:line="240" w:lineRule="auto"/>
              <w:ind w:firstLineChars="0" w:firstLine="0"/>
              <w:jc w:val="center"/>
              <w:rPr>
                <w:sz w:val="21"/>
                <w:szCs w:val="21"/>
              </w:rPr>
            </w:pPr>
            <w:r w:rsidRPr="00BB7B26">
              <w:rPr>
                <w:rFonts w:hint="eastAsia"/>
                <w:sz w:val="21"/>
                <w:szCs w:val="21"/>
              </w:rPr>
              <w:t>0</w:t>
            </w:r>
          </w:p>
        </w:tc>
        <w:tc>
          <w:tcPr>
            <w:tcW w:w="560" w:type="pct"/>
            <w:tcBorders>
              <w:top w:val="single" w:sz="6" w:space="0" w:color="auto"/>
              <w:left w:val="single" w:sz="6" w:space="0" w:color="auto"/>
              <w:bottom w:val="single" w:sz="6" w:space="0" w:color="auto"/>
              <w:right w:val="nil"/>
            </w:tcBorders>
            <w:vAlign w:val="center"/>
            <w:hideMark/>
          </w:tcPr>
          <w:p w:rsidR="00B10419" w:rsidRPr="00BB7B26" w:rsidRDefault="00B10419" w:rsidP="00715B69">
            <w:pPr>
              <w:spacing w:line="240" w:lineRule="auto"/>
              <w:ind w:firstLineChars="0" w:firstLine="0"/>
              <w:jc w:val="center"/>
            </w:pPr>
            <w:r w:rsidRPr="00BB7B26">
              <w:rPr>
                <w:rFonts w:hint="eastAsia"/>
                <w:kern w:val="0"/>
                <w:sz w:val="21"/>
                <w:szCs w:val="21"/>
              </w:rPr>
              <w:t>达标</w:t>
            </w:r>
          </w:p>
        </w:tc>
      </w:tr>
      <w:tr w:rsidR="00B10419" w:rsidRPr="00BB7B26" w:rsidTr="004D7657">
        <w:trPr>
          <w:trHeight w:val="340"/>
        </w:trPr>
        <w:tc>
          <w:tcPr>
            <w:tcW w:w="560" w:type="pct"/>
            <w:vMerge w:val="restart"/>
            <w:tcBorders>
              <w:top w:val="single" w:sz="6" w:space="0" w:color="auto"/>
              <w:left w:val="nil"/>
              <w:bottom w:val="single" w:sz="12" w:space="0" w:color="auto"/>
              <w:right w:val="single" w:sz="6" w:space="0" w:color="auto"/>
            </w:tcBorders>
            <w:vAlign w:val="center"/>
            <w:hideMark/>
          </w:tcPr>
          <w:p w:rsidR="00B10419" w:rsidRPr="00BB7B26" w:rsidRDefault="00B10419" w:rsidP="00DC210F">
            <w:pPr>
              <w:widowControl/>
              <w:spacing w:line="240" w:lineRule="auto"/>
              <w:ind w:firstLineChars="0" w:firstLine="0"/>
              <w:jc w:val="center"/>
              <w:rPr>
                <w:kern w:val="0"/>
                <w:sz w:val="21"/>
                <w:szCs w:val="21"/>
              </w:rPr>
            </w:pPr>
            <w:r w:rsidRPr="00BB7B26">
              <w:rPr>
                <w:rFonts w:hint="eastAsia"/>
                <w:kern w:val="0"/>
                <w:sz w:val="21"/>
                <w:szCs w:val="21"/>
              </w:rPr>
              <w:t>A2</w:t>
            </w:r>
          </w:p>
        </w:tc>
        <w:tc>
          <w:tcPr>
            <w:tcW w:w="561" w:type="pct"/>
            <w:vMerge w:val="restart"/>
            <w:tcBorders>
              <w:top w:val="single" w:sz="6" w:space="0" w:color="auto"/>
              <w:left w:val="single" w:sz="6" w:space="0" w:color="auto"/>
              <w:right w:val="single" w:sz="6" w:space="0" w:color="auto"/>
            </w:tcBorders>
            <w:vAlign w:val="center"/>
            <w:hideMark/>
          </w:tcPr>
          <w:p w:rsidR="00B10419" w:rsidRPr="00BB7B26" w:rsidRDefault="00B10419" w:rsidP="00DC210F">
            <w:pPr>
              <w:widowControl/>
              <w:spacing w:line="240" w:lineRule="auto"/>
              <w:ind w:firstLineChars="0" w:firstLine="0"/>
              <w:jc w:val="center"/>
              <w:rPr>
                <w:kern w:val="0"/>
                <w:sz w:val="21"/>
                <w:szCs w:val="21"/>
              </w:rPr>
            </w:pPr>
            <w:r w:rsidRPr="00BB7B26">
              <w:rPr>
                <w:rFonts w:hint="eastAsia"/>
                <w:kern w:val="0"/>
                <w:sz w:val="21"/>
                <w:szCs w:val="21"/>
              </w:rPr>
              <w:t>小时值</w:t>
            </w:r>
          </w:p>
        </w:tc>
        <w:tc>
          <w:tcPr>
            <w:tcW w:w="912"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715B69">
            <w:pPr>
              <w:widowControl/>
              <w:spacing w:line="240" w:lineRule="auto"/>
              <w:ind w:firstLineChars="0" w:firstLine="0"/>
              <w:jc w:val="center"/>
              <w:rPr>
                <w:kern w:val="0"/>
                <w:sz w:val="21"/>
                <w:szCs w:val="21"/>
              </w:rPr>
            </w:pPr>
            <w:r w:rsidRPr="00BB7B26">
              <w:rPr>
                <w:sz w:val="21"/>
                <w:szCs w:val="21"/>
              </w:rPr>
              <w:t>H</w:t>
            </w:r>
            <w:r w:rsidRPr="00BB7B26">
              <w:rPr>
                <w:sz w:val="21"/>
                <w:szCs w:val="21"/>
                <w:vertAlign w:val="subscript"/>
              </w:rPr>
              <w:t>2</w:t>
            </w:r>
            <w:r w:rsidRPr="00BB7B26">
              <w:rPr>
                <w:sz w:val="21"/>
                <w:szCs w:val="21"/>
              </w:rPr>
              <w:t>S</w:t>
            </w:r>
          </w:p>
        </w:tc>
        <w:tc>
          <w:tcPr>
            <w:tcW w:w="561"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B10419">
            <w:pPr>
              <w:widowControl/>
              <w:spacing w:line="240" w:lineRule="auto"/>
              <w:ind w:firstLineChars="0" w:firstLine="0"/>
              <w:jc w:val="center"/>
              <w:rPr>
                <w:kern w:val="21"/>
                <w:sz w:val="21"/>
                <w:szCs w:val="21"/>
              </w:rPr>
            </w:pPr>
            <w:r w:rsidRPr="00BB7B26">
              <w:rPr>
                <w:bCs/>
                <w:kern w:val="0"/>
                <w:sz w:val="21"/>
                <w:szCs w:val="21"/>
              </w:rPr>
              <w:t>0.00</w:t>
            </w:r>
            <w:r w:rsidRPr="00BB7B26">
              <w:rPr>
                <w:rFonts w:hint="eastAsia"/>
                <w:bCs/>
                <w:kern w:val="0"/>
                <w:sz w:val="21"/>
                <w:szCs w:val="21"/>
              </w:rPr>
              <w:t>3</w:t>
            </w:r>
          </w:p>
        </w:tc>
        <w:tc>
          <w:tcPr>
            <w:tcW w:w="580"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B10419">
            <w:pPr>
              <w:spacing w:line="240" w:lineRule="auto"/>
              <w:ind w:firstLineChars="0" w:firstLine="0"/>
              <w:jc w:val="center"/>
              <w:rPr>
                <w:kern w:val="21"/>
                <w:sz w:val="21"/>
                <w:szCs w:val="21"/>
              </w:rPr>
            </w:pPr>
            <w:r w:rsidRPr="00BB7B26">
              <w:rPr>
                <w:bCs/>
                <w:kern w:val="0"/>
                <w:sz w:val="21"/>
                <w:szCs w:val="21"/>
              </w:rPr>
              <w:t>0.00</w:t>
            </w:r>
            <w:r w:rsidRPr="00BB7B26">
              <w:rPr>
                <w:rFonts w:hint="eastAsia"/>
                <w:bCs/>
                <w:kern w:val="0"/>
                <w:sz w:val="21"/>
                <w:szCs w:val="21"/>
              </w:rPr>
              <w:t>7</w:t>
            </w:r>
          </w:p>
        </w:tc>
        <w:tc>
          <w:tcPr>
            <w:tcW w:w="580"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DC210F">
            <w:pPr>
              <w:spacing w:line="240" w:lineRule="auto"/>
              <w:ind w:firstLineChars="0" w:firstLine="0"/>
              <w:jc w:val="center"/>
              <w:rPr>
                <w:sz w:val="21"/>
                <w:szCs w:val="21"/>
              </w:rPr>
            </w:pPr>
            <w:r w:rsidRPr="00BB7B26">
              <w:rPr>
                <w:rFonts w:hint="eastAsia"/>
                <w:sz w:val="21"/>
                <w:szCs w:val="21"/>
              </w:rPr>
              <w:t>70</w:t>
            </w:r>
          </w:p>
        </w:tc>
        <w:tc>
          <w:tcPr>
            <w:tcW w:w="686" w:type="pct"/>
            <w:tcBorders>
              <w:top w:val="single" w:sz="6" w:space="0" w:color="auto"/>
              <w:left w:val="single" w:sz="6" w:space="0" w:color="auto"/>
              <w:bottom w:val="single" w:sz="6" w:space="0" w:color="auto"/>
              <w:right w:val="single" w:sz="6" w:space="0" w:color="auto"/>
            </w:tcBorders>
            <w:vAlign w:val="center"/>
            <w:hideMark/>
          </w:tcPr>
          <w:p w:rsidR="00B10419" w:rsidRPr="00BB7B26" w:rsidRDefault="00B10419" w:rsidP="00DC210F">
            <w:pPr>
              <w:spacing w:line="240" w:lineRule="auto"/>
              <w:ind w:firstLineChars="0" w:firstLine="0"/>
              <w:jc w:val="center"/>
              <w:rPr>
                <w:sz w:val="21"/>
                <w:szCs w:val="21"/>
              </w:rPr>
            </w:pPr>
            <w:r w:rsidRPr="00BB7B26">
              <w:rPr>
                <w:rFonts w:hint="eastAsia"/>
                <w:sz w:val="21"/>
                <w:szCs w:val="21"/>
              </w:rPr>
              <w:t>0</w:t>
            </w:r>
          </w:p>
        </w:tc>
        <w:tc>
          <w:tcPr>
            <w:tcW w:w="560" w:type="pct"/>
            <w:tcBorders>
              <w:top w:val="single" w:sz="6" w:space="0" w:color="auto"/>
              <w:left w:val="single" w:sz="6" w:space="0" w:color="auto"/>
              <w:bottom w:val="single" w:sz="6" w:space="0" w:color="auto"/>
              <w:right w:val="nil"/>
            </w:tcBorders>
            <w:vAlign w:val="center"/>
            <w:hideMark/>
          </w:tcPr>
          <w:p w:rsidR="00B10419" w:rsidRPr="00BB7B26" w:rsidRDefault="00B10419" w:rsidP="00715B69">
            <w:pPr>
              <w:spacing w:line="240" w:lineRule="auto"/>
              <w:ind w:firstLineChars="0" w:firstLine="0"/>
              <w:jc w:val="center"/>
            </w:pPr>
            <w:r w:rsidRPr="00BB7B26">
              <w:rPr>
                <w:rFonts w:hint="eastAsia"/>
                <w:kern w:val="0"/>
                <w:sz w:val="21"/>
                <w:szCs w:val="21"/>
              </w:rPr>
              <w:t>达标</w:t>
            </w:r>
          </w:p>
        </w:tc>
      </w:tr>
      <w:tr w:rsidR="00B10419" w:rsidRPr="00BB7B26" w:rsidTr="004D7657">
        <w:trPr>
          <w:trHeight w:val="340"/>
        </w:trPr>
        <w:tc>
          <w:tcPr>
            <w:tcW w:w="560" w:type="pct"/>
            <w:vMerge/>
            <w:tcBorders>
              <w:top w:val="single" w:sz="6" w:space="0" w:color="auto"/>
              <w:left w:val="nil"/>
              <w:bottom w:val="single" w:sz="12" w:space="0" w:color="auto"/>
              <w:right w:val="single" w:sz="6" w:space="0" w:color="auto"/>
            </w:tcBorders>
            <w:vAlign w:val="center"/>
            <w:hideMark/>
          </w:tcPr>
          <w:p w:rsidR="00B10419" w:rsidRPr="00BB7B26" w:rsidRDefault="00B10419" w:rsidP="00DC210F">
            <w:pPr>
              <w:widowControl/>
              <w:spacing w:line="240" w:lineRule="auto"/>
              <w:ind w:firstLineChars="0" w:firstLine="0"/>
              <w:jc w:val="center"/>
              <w:rPr>
                <w:kern w:val="0"/>
                <w:sz w:val="21"/>
                <w:szCs w:val="21"/>
              </w:rPr>
            </w:pPr>
          </w:p>
        </w:tc>
        <w:tc>
          <w:tcPr>
            <w:tcW w:w="561" w:type="pct"/>
            <w:vMerge/>
            <w:tcBorders>
              <w:left w:val="single" w:sz="6" w:space="0" w:color="auto"/>
              <w:bottom w:val="single" w:sz="12" w:space="0" w:color="auto"/>
              <w:right w:val="single" w:sz="6" w:space="0" w:color="auto"/>
            </w:tcBorders>
            <w:vAlign w:val="center"/>
            <w:hideMark/>
          </w:tcPr>
          <w:p w:rsidR="00B10419" w:rsidRPr="00BB7B26" w:rsidRDefault="00B10419" w:rsidP="00715B69">
            <w:pPr>
              <w:widowControl/>
              <w:spacing w:line="240" w:lineRule="auto"/>
              <w:ind w:firstLineChars="0" w:firstLine="0"/>
              <w:jc w:val="center"/>
              <w:rPr>
                <w:kern w:val="0"/>
                <w:sz w:val="21"/>
                <w:szCs w:val="21"/>
              </w:rPr>
            </w:pPr>
          </w:p>
        </w:tc>
        <w:tc>
          <w:tcPr>
            <w:tcW w:w="912" w:type="pct"/>
            <w:tcBorders>
              <w:top w:val="single" w:sz="6" w:space="0" w:color="auto"/>
              <w:left w:val="single" w:sz="6" w:space="0" w:color="auto"/>
              <w:bottom w:val="single" w:sz="12" w:space="0" w:color="auto"/>
              <w:right w:val="single" w:sz="6" w:space="0" w:color="auto"/>
            </w:tcBorders>
            <w:vAlign w:val="center"/>
            <w:hideMark/>
          </w:tcPr>
          <w:p w:rsidR="00B10419" w:rsidRPr="00BB7B26" w:rsidRDefault="00B10419" w:rsidP="00715B69">
            <w:pPr>
              <w:widowControl/>
              <w:spacing w:line="240" w:lineRule="auto"/>
              <w:ind w:firstLineChars="0" w:firstLine="0"/>
              <w:jc w:val="center"/>
              <w:rPr>
                <w:kern w:val="0"/>
                <w:sz w:val="21"/>
                <w:szCs w:val="21"/>
              </w:rPr>
            </w:pPr>
            <w:r w:rsidRPr="00BB7B26">
              <w:rPr>
                <w:sz w:val="21"/>
                <w:szCs w:val="21"/>
              </w:rPr>
              <w:t>NH</w:t>
            </w:r>
            <w:r w:rsidRPr="00BB7B26">
              <w:rPr>
                <w:sz w:val="21"/>
                <w:szCs w:val="21"/>
                <w:vertAlign w:val="subscript"/>
              </w:rPr>
              <w:t>3</w:t>
            </w:r>
          </w:p>
        </w:tc>
        <w:tc>
          <w:tcPr>
            <w:tcW w:w="561" w:type="pct"/>
            <w:tcBorders>
              <w:top w:val="single" w:sz="6" w:space="0" w:color="auto"/>
              <w:left w:val="single" w:sz="6" w:space="0" w:color="auto"/>
              <w:bottom w:val="single" w:sz="12" w:space="0" w:color="auto"/>
              <w:right w:val="single" w:sz="6" w:space="0" w:color="auto"/>
            </w:tcBorders>
            <w:vAlign w:val="center"/>
            <w:hideMark/>
          </w:tcPr>
          <w:p w:rsidR="00B10419" w:rsidRPr="00BB7B26" w:rsidRDefault="00B10419" w:rsidP="00B10419">
            <w:pPr>
              <w:widowControl/>
              <w:spacing w:line="240" w:lineRule="auto"/>
              <w:ind w:firstLineChars="0" w:firstLine="0"/>
              <w:jc w:val="center"/>
              <w:rPr>
                <w:kern w:val="0"/>
                <w:sz w:val="21"/>
                <w:szCs w:val="21"/>
              </w:rPr>
            </w:pPr>
            <w:r w:rsidRPr="00BB7B26">
              <w:rPr>
                <w:rFonts w:hint="eastAsia"/>
                <w:kern w:val="0"/>
                <w:sz w:val="21"/>
                <w:szCs w:val="21"/>
              </w:rPr>
              <w:t>0.074</w:t>
            </w:r>
          </w:p>
        </w:tc>
        <w:tc>
          <w:tcPr>
            <w:tcW w:w="580" w:type="pct"/>
            <w:tcBorders>
              <w:top w:val="single" w:sz="6" w:space="0" w:color="auto"/>
              <w:left w:val="single" w:sz="6" w:space="0" w:color="auto"/>
              <w:bottom w:val="single" w:sz="12" w:space="0" w:color="auto"/>
              <w:right w:val="single" w:sz="6" w:space="0" w:color="auto"/>
            </w:tcBorders>
            <w:vAlign w:val="center"/>
            <w:hideMark/>
          </w:tcPr>
          <w:p w:rsidR="00B10419" w:rsidRPr="00BB7B26" w:rsidRDefault="00B10419" w:rsidP="00B10419">
            <w:pPr>
              <w:spacing w:line="240" w:lineRule="auto"/>
              <w:ind w:firstLineChars="0" w:firstLine="0"/>
              <w:jc w:val="center"/>
              <w:rPr>
                <w:sz w:val="21"/>
                <w:szCs w:val="21"/>
              </w:rPr>
            </w:pPr>
            <w:r w:rsidRPr="00BB7B26">
              <w:rPr>
                <w:rFonts w:hint="eastAsia"/>
                <w:sz w:val="21"/>
                <w:szCs w:val="21"/>
              </w:rPr>
              <w:t>0.124</w:t>
            </w:r>
          </w:p>
        </w:tc>
        <w:tc>
          <w:tcPr>
            <w:tcW w:w="580" w:type="pct"/>
            <w:tcBorders>
              <w:top w:val="single" w:sz="6" w:space="0" w:color="auto"/>
              <w:left w:val="single" w:sz="6" w:space="0" w:color="auto"/>
              <w:bottom w:val="single" w:sz="12" w:space="0" w:color="auto"/>
              <w:right w:val="single" w:sz="6" w:space="0" w:color="auto"/>
            </w:tcBorders>
            <w:vAlign w:val="center"/>
            <w:hideMark/>
          </w:tcPr>
          <w:p w:rsidR="00B10419" w:rsidRPr="00BB7B26" w:rsidRDefault="00B10419" w:rsidP="00DC210F">
            <w:pPr>
              <w:spacing w:line="240" w:lineRule="auto"/>
              <w:ind w:firstLineChars="0" w:firstLine="0"/>
              <w:jc w:val="center"/>
              <w:rPr>
                <w:sz w:val="21"/>
                <w:szCs w:val="21"/>
              </w:rPr>
            </w:pPr>
            <w:r w:rsidRPr="00BB7B26">
              <w:rPr>
                <w:rFonts w:hint="eastAsia"/>
                <w:sz w:val="21"/>
                <w:szCs w:val="21"/>
              </w:rPr>
              <w:t>62</w:t>
            </w:r>
          </w:p>
        </w:tc>
        <w:tc>
          <w:tcPr>
            <w:tcW w:w="686" w:type="pct"/>
            <w:tcBorders>
              <w:top w:val="single" w:sz="6" w:space="0" w:color="auto"/>
              <w:left w:val="single" w:sz="6" w:space="0" w:color="auto"/>
              <w:bottom w:val="single" w:sz="12" w:space="0" w:color="auto"/>
              <w:right w:val="single" w:sz="6" w:space="0" w:color="auto"/>
            </w:tcBorders>
            <w:vAlign w:val="center"/>
            <w:hideMark/>
          </w:tcPr>
          <w:p w:rsidR="00B10419" w:rsidRPr="00BB7B26" w:rsidRDefault="00B10419" w:rsidP="00DC210F">
            <w:pPr>
              <w:spacing w:line="240" w:lineRule="auto"/>
              <w:ind w:firstLineChars="0" w:firstLine="0"/>
              <w:jc w:val="center"/>
              <w:rPr>
                <w:sz w:val="21"/>
                <w:szCs w:val="21"/>
              </w:rPr>
            </w:pPr>
            <w:r w:rsidRPr="00BB7B26">
              <w:rPr>
                <w:rFonts w:hint="eastAsia"/>
                <w:sz w:val="21"/>
                <w:szCs w:val="21"/>
              </w:rPr>
              <w:t>0</w:t>
            </w:r>
          </w:p>
        </w:tc>
        <w:tc>
          <w:tcPr>
            <w:tcW w:w="560" w:type="pct"/>
            <w:tcBorders>
              <w:top w:val="single" w:sz="6" w:space="0" w:color="auto"/>
              <w:left w:val="single" w:sz="6" w:space="0" w:color="auto"/>
              <w:bottom w:val="single" w:sz="12" w:space="0" w:color="auto"/>
              <w:right w:val="nil"/>
            </w:tcBorders>
            <w:vAlign w:val="center"/>
            <w:hideMark/>
          </w:tcPr>
          <w:p w:rsidR="00B10419" w:rsidRPr="00BB7B26" w:rsidRDefault="00B10419" w:rsidP="00715B69">
            <w:pPr>
              <w:spacing w:line="240" w:lineRule="auto"/>
              <w:ind w:firstLineChars="0" w:firstLine="0"/>
              <w:jc w:val="center"/>
            </w:pPr>
            <w:r w:rsidRPr="00BB7B26">
              <w:rPr>
                <w:rFonts w:hint="eastAsia"/>
                <w:kern w:val="0"/>
                <w:sz w:val="21"/>
                <w:szCs w:val="21"/>
              </w:rPr>
              <w:t>达标</w:t>
            </w:r>
          </w:p>
        </w:tc>
      </w:tr>
    </w:tbl>
    <w:p w:rsidR="00DC210F" w:rsidRPr="00BB7B26" w:rsidRDefault="00DE4E52" w:rsidP="00B11827">
      <w:pPr>
        <w:ind w:firstLine="480"/>
      </w:pPr>
      <w:r w:rsidRPr="00BB7B26">
        <w:rPr>
          <w:rFonts w:hint="eastAsia"/>
          <w:szCs w:val="20"/>
        </w:rPr>
        <w:t>综上，根据</w:t>
      </w:r>
      <w:r w:rsidRPr="00BB7B26">
        <w:rPr>
          <w:rFonts w:hint="eastAsia"/>
        </w:rPr>
        <w:t>《</w:t>
      </w:r>
      <w:r w:rsidR="00715B69" w:rsidRPr="00BB7B26">
        <w:t>202</w:t>
      </w:r>
      <w:r w:rsidR="00B10419" w:rsidRPr="00BB7B26">
        <w:rPr>
          <w:rFonts w:hint="eastAsia"/>
        </w:rPr>
        <w:t>4</w:t>
      </w:r>
      <w:r w:rsidRPr="00BB7B26">
        <w:rPr>
          <w:rFonts w:hint="eastAsia"/>
        </w:rPr>
        <w:t>年度襄阳市</w:t>
      </w:r>
      <w:r w:rsidR="00B14AEE" w:rsidRPr="00BB7B26">
        <w:rPr>
          <w:rFonts w:hint="eastAsia"/>
        </w:rPr>
        <w:t>生态</w:t>
      </w:r>
      <w:r w:rsidRPr="00BB7B26">
        <w:rPr>
          <w:rFonts w:hint="eastAsia"/>
        </w:rPr>
        <w:t>环境状况公报》</w:t>
      </w:r>
      <w:r w:rsidR="00B10419" w:rsidRPr="00BB7B26">
        <w:rPr>
          <w:rFonts w:hint="eastAsia"/>
        </w:rPr>
        <w:t>中宜城市的监测结果</w:t>
      </w:r>
      <w:r w:rsidRPr="00BB7B26">
        <w:rPr>
          <w:rFonts w:hint="eastAsia"/>
          <w:szCs w:val="20"/>
        </w:rPr>
        <w:t>，项目区</w:t>
      </w:r>
      <w:r w:rsidRPr="00BB7B26">
        <w:rPr>
          <w:szCs w:val="20"/>
        </w:rPr>
        <w:t>PM</w:t>
      </w:r>
      <w:r w:rsidRPr="00BB7B26">
        <w:rPr>
          <w:szCs w:val="20"/>
          <w:vertAlign w:val="subscript"/>
        </w:rPr>
        <w:t>2.5</w:t>
      </w:r>
      <w:r w:rsidRPr="00BB7B26">
        <w:rPr>
          <w:rFonts w:hint="eastAsia"/>
          <w:szCs w:val="20"/>
        </w:rPr>
        <w:t>年均浓度值均超过《环境空气质量标准》</w:t>
      </w:r>
      <w:r w:rsidRPr="00BB7B26">
        <w:rPr>
          <w:szCs w:val="20"/>
        </w:rPr>
        <w:t>(GB3095-2012)</w:t>
      </w:r>
      <w:r w:rsidRPr="00BB7B26">
        <w:rPr>
          <w:rFonts w:hint="eastAsia"/>
          <w:szCs w:val="20"/>
        </w:rPr>
        <w:t>中二级标准限值，项目区为环境空气质量不达标区。</w:t>
      </w:r>
    </w:p>
    <w:p w:rsidR="00FF549E" w:rsidRPr="00BB7B26" w:rsidRDefault="00DE4E52" w:rsidP="00B11827">
      <w:pPr>
        <w:ind w:firstLine="480"/>
      </w:pPr>
      <w:r w:rsidRPr="00BB7B26">
        <w:rPr>
          <w:rFonts w:hint="eastAsia"/>
        </w:rPr>
        <w:t>对项目区</w:t>
      </w:r>
      <w:r w:rsidR="00715B69" w:rsidRPr="00BB7B26">
        <w:rPr>
          <w:rFonts w:hint="eastAsia"/>
        </w:rPr>
        <w:t>2</w:t>
      </w:r>
      <w:r w:rsidRPr="00BB7B26">
        <w:rPr>
          <w:rFonts w:hint="eastAsia"/>
        </w:rPr>
        <w:t>个环境空气质量监测点位的</w:t>
      </w:r>
      <w:r w:rsidR="00715B69" w:rsidRPr="00BB7B26">
        <w:t>H</w:t>
      </w:r>
      <w:r w:rsidR="00715B69" w:rsidRPr="00BB7B26">
        <w:rPr>
          <w:vertAlign w:val="subscript"/>
        </w:rPr>
        <w:t>2</w:t>
      </w:r>
      <w:r w:rsidR="00715B69" w:rsidRPr="00BB7B26">
        <w:t>S</w:t>
      </w:r>
      <w:r w:rsidR="00715B69" w:rsidRPr="00BB7B26">
        <w:rPr>
          <w:rFonts w:hint="eastAsia"/>
        </w:rPr>
        <w:t>、</w:t>
      </w:r>
      <w:r w:rsidR="00715B69" w:rsidRPr="00BB7B26">
        <w:t>NH</w:t>
      </w:r>
      <w:r w:rsidR="00715B69" w:rsidRPr="00BB7B26">
        <w:rPr>
          <w:vertAlign w:val="subscript"/>
        </w:rPr>
        <w:t>3</w:t>
      </w:r>
      <w:r w:rsidRPr="00BB7B26">
        <w:rPr>
          <w:rFonts w:hint="eastAsia"/>
        </w:rPr>
        <w:t>指标的监测结果表明：</w:t>
      </w:r>
      <w:r w:rsidR="00715B69" w:rsidRPr="00BB7B26">
        <w:t>H</w:t>
      </w:r>
      <w:r w:rsidR="00715B69" w:rsidRPr="00BB7B26">
        <w:rPr>
          <w:vertAlign w:val="subscript"/>
        </w:rPr>
        <w:t>2</w:t>
      </w:r>
      <w:r w:rsidR="00715B69" w:rsidRPr="00BB7B26">
        <w:t>S</w:t>
      </w:r>
      <w:r w:rsidR="00715B69" w:rsidRPr="00BB7B26">
        <w:rPr>
          <w:rFonts w:hint="eastAsia"/>
        </w:rPr>
        <w:t>、</w:t>
      </w:r>
      <w:r w:rsidR="00715B69" w:rsidRPr="00BB7B26">
        <w:t>NH</w:t>
      </w:r>
      <w:r w:rsidR="00715B69" w:rsidRPr="00BB7B26">
        <w:rPr>
          <w:vertAlign w:val="subscript"/>
        </w:rPr>
        <w:t>3</w:t>
      </w:r>
      <w:r w:rsidRPr="00BB7B26">
        <w:rPr>
          <w:rFonts w:hint="eastAsia"/>
        </w:rPr>
        <w:t>的</w:t>
      </w:r>
      <w:r w:rsidRPr="00BB7B26">
        <w:t>1</w:t>
      </w:r>
      <w:r w:rsidRPr="00BB7B26">
        <w:rPr>
          <w:rFonts w:hint="eastAsia"/>
        </w:rPr>
        <w:t>小时平均浓度监测结果满足《环境影响评价技术导则</w:t>
      </w:r>
      <w:r w:rsidRPr="00BB7B26">
        <w:t xml:space="preserve"> </w:t>
      </w:r>
      <w:r w:rsidRPr="00BB7B26">
        <w:rPr>
          <w:rFonts w:hint="eastAsia"/>
        </w:rPr>
        <w:t>大气环境》（</w:t>
      </w:r>
      <w:r w:rsidRPr="00BB7B26">
        <w:t>HJ2.2-2.18</w:t>
      </w:r>
      <w:r w:rsidRPr="00BB7B26">
        <w:rPr>
          <w:rFonts w:hint="eastAsia"/>
        </w:rPr>
        <w:t>）附录</w:t>
      </w:r>
      <w:r w:rsidRPr="00BB7B26">
        <w:t>D</w:t>
      </w:r>
      <w:r w:rsidR="00B10419" w:rsidRPr="00BB7B26">
        <w:rPr>
          <w:rFonts w:hint="eastAsia"/>
        </w:rPr>
        <w:t>中标准限值。</w:t>
      </w:r>
    </w:p>
    <w:p w:rsidR="00FF549E" w:rsidRPr="00BB7B26" w:rsidRDefault="004C3073" w:rsidP="00FF549E">
      <w:pPr>
        <w:ind w:firstLineChars="0" w:firstLine="0"/>
        <w:outlineLvl w:val="2"/>
        <w:rPr>
          <w:b/>
        </w:rPr>
      </w:pPr>
      <w:bookmarkStart w:id="243" w:name="_Toc224144855"/>
      <w:r w:rsidRPr="00BB7B26">
        <w:rPr>
          <w:rFonts w:hint="eastAsia"/>
          <w:b/>
        </w:rPr>
        <w:t>6</w:t>
      </w:r>
      <w:r w:rsidR="00DE4E52" w:rsidRPr="00BB7B26">
        <w:rPr>
          <w:b/>
        </w:rPr>
        <w:t xml:space="preserve">.2.2 </w:t>
      </w:r>
      <w:r w:rsidR="00DE4E52" w:rsidRPr="00BB7B26">
        <w:rPr>
          <w:rFonts w:hint="eastAsia"/>
          <w:b/>
        </w:rPr>
        <w:t>地表水环境</w:t>
      </w:r>
      <w:bookmarkEnd w:id="243"/>
    </w:p>
    <w:p w:rsidR="00B502DB" w:rsidRPr="00BB7B26" w:rsidRDefault="00B502DB" w:rsidP="00B502DB">
      <w:pPr>
        <w:ind w:firstLine="480"/>
      </w:pPr>
      <w:r w:rsidRPr="00BB7B26">
        <w:rPr>
          <w:rFonts w:hint="eastAsia"/>
        </w:rPr>
        <w:t>（</w:t>
      </w:r>
      <w:r w:rsidRPr="00BB7B26">
        <w:t>1</w:t>
      </w:r>
      <w:r w:rsidRPr="00BB7B26">
        <w:rPr>
          <w:rFonts w:hint="eastAsia"/>
        </w:rPr>
        <w:t>）监测点位</w:t>
      </w:r>
    </w:p>
    <w:p w:rsidR="00B502DB" w:rsidRPr="00BB7B26" w:rsidRDefault="00B502DB" w:rsidP="00B502DB">
      <w:pPr>
        <w:ind w:firstLine="480"/>
      </w:pPr>
      <w:r w:rsidRPr="00BB7B26">
        <w:rPr>
          <w:rFonts w:hAnsi="宋体" w:hint="eastAsia"/>
        </w:rPr>
        <w:t>本项目不涉及污水受纳水体，项目周边水体为</w:t>
      </w:r>
      <w:r w:rsidRPr="00BB7B26">
        <w:rPr>
          <w:rFonts w:hint="eastAsia"/>
          <w:szCs w:val="21"/>
        </w:rPr>
        <w:t>黑石沟水库</w:t>
      </w:r>
      <w:r w:rsidR="004D7657" w:rsidRPr="00BB7B26">
        <w:rPr>
          <w:rFonts w:hAnsi="宋体" w:hint="eastAsia"/>
        </w:rPr>
        <w:t>，相应的地表水环境</w:t>
      </w:r>
      <w:r w:rsidRPr="00BB7B26">
        <w:rPr>
          <w:rFonts w:hint="eastAsia"/>
        </w:rPr>
        <w:t>质量监测点位见下表。</w:t>
      </w:r>
    </w:p>
    <w:p w:rsidR="00B502DB" w:rsidRPr="00BB7B26" w:rsidRDefault="00B502DB" w:rsidP="00B502DB">
      <w:pPr>
        <w:spacing w:line="240" w:lineRule="auto"/>
        <w:ind w:firstLineChars="0" w:firstLine="0"/>
        <w:jc w:val="center"/>
        <w:rPr>
          <w:b/>
        </w:rPr>
      </w:pPr>
      <w:r w:rsidRPr="00BB7B26">
        <w:rPr>
          <w:rFonts w:hint="eastAsia"/>
          <w:b/>
        </w:rPr>
        <w:t>表</w:t>
      </w:r>
      <w:r w:rsidR="004C3073" w:rsidRPr="00BB7B26">
        <w:rPr>
          <w:rFonts w:hint="eastAsia"/>
          <w:b/>
        </w:rPr>
        <w:t>6</w:t>
      </w:r>
      <w:r w:rsidRPr="00BB7B26">
        <w:rPr>
          <w:b/>
        </w:rPr>
        <w:t>-</w:t>
      </w:r>
      <w:r w:rsidR="004C3073" w:rsidRPr="00BB7B26">
        <w:rPr>
          <w:rFonts w:hint="eastAsia"/>
          <w:b/>
        </w:rPr>
        <w:t>6</w:t>
      </w:r>
      <w:r w:rsidRPr="00BB7B26">
        <w:rPr>
          <w:b/>
        </w:rPr>
        <w:t xml:space="preserve">  </w:t>
      </w:r>
      <w:r w:rsidR="004D7657" w:rsidRPr="00BB7B26">
        <w:rPr>
          <w:rFonts w:hint="eastAsia"/>
          <w:b/>
        </w:rPr>
        <w:t>地表水</w:t>
      </w:r>
      <w:r w:rsidRPr="00BB7B26">
        <w:rPr>
          <w:rFonts w:hint="eastAsia"/>
          <w:b/>
        </w:rPr>
        <w:t>环境质量监测点位一览表</w:t>
      </w:r>
    </w:p>
    <w:tbl>
      <w:tblPr>
        <w:tblW w:w="5000" w:type="pct"/>
        <w:jc w:val="center"/>
        <w:tblBorders>
          <w:top w:val="single" w:sz="6" w:space="0" w:color="auto"/>
          <w:bottom w:val="single" w:sz="6" w:space="0" w:color="auto"/>
          <w:insideH w:val="single" w:sz="6" w:space="0" w:color="auto"/>
          <w:insideV w:val="single" w:sz="6" w:space="0" w:color="auto"/>
        </w:tblBorders>
        <w:tblLook w:val="04A0"/>
      </w:tblPr>
      <w:tblGrid>
        <w:gridCol w:w="1035"/>
        <w:gridCol w:w="2074"/>
        <w:gridCol w:w="3662"/>
        <w:gridCol w:w="2515"/>
      </w:tblGrid>
      <w:tr w:rsidR="00B502DB" w:rsidRPr="00BB7B26" w:rsidTr="004D7657">
        <w:trPr>
          <w:trHeight w:val="340"/>
          <w:jc w:val="center"/>
        </w:trPr>
        <w:tc>
          <w:tcPr>
            <w:tcW w:w="557" w:type="pct"/>
            <w:tcBorders>
              <w:top w:val="single" w:sz="12" w:space="0" w:color="auto"/>
              <w:bottom w:val="single" w:sz="12" w:space="0" w:color="auto"/>
            </w:tcBorders>
            <w:vAlign w:val="center"/>
            <w:hideMark/>
          </w:tcPr>
          <w:p w:rsidR="00B502DB" w:rsidRPr="00BB7B26" w:rsidRDefault="00B502DB" w:rsidP="00101F10">
            <w:pPr>
              <w:spacing w:line="240" w:lineRule="auto"/>
              <w:ind w:firstLineChars="0" w:firstLine="0"/>
              <w:jc w:val="center"/>
              <w:rPr>
                <w:sz w:val="21"/>
                <w:szCs w:val="21"/>
              </w:rPr>
            </w:pPr>
            <w:r w:rsidRPr="00BB7B26">
              <w:rPr>
                <w:rFonts w:hint="eastAsia"/>
                <w:sz w:val="21"/>
                <w:szCs w:val="21"/>
              </w:rPr>
              <w:t>序号</w:t>
            </w:r>
          </w:p>
        </w:tc>
        <w:tc>
          <w:tcPr>
            <w:tcW w:w="1117" w:type="pct"/>
            <w:tcBorders>
              <w:top w:val="single" w:sz="12" w:space="0" w:color="auto"/>
              <w:bottom w:val="single" w:sz="12" w:space="0" w:color="auto"/>
            </w:tcBorders>
            <w:vAlign w:val="center"/>
            <w:hideMark/>
          </w:tcPr>
          <w:p w:rsidR="00B502DB" w:rsidRPr="00BB7B26" w:rsidRDefault="00B502DB" w:rsidP="00101F10">
            <w:pPr>
              <w:spacing w:line="240" w:lineRule="auto"/>
              <w:ind w:firstLineChars="0" w:firstLine="0"/>
              <w:jc w:val="center"/>
              <w:rPr>
                <w:sz w:val="21"/>
                <w:szCs w:val="21"/>
              </w:rPr>
            </w:pPr>
            <w:r w:rsidRPr="00BB7B26">
              <w:rPr>
                <w:rFonts w:hint="eastAsia"/>
                <w:sz w:val="21"/>
                <w:szCs w:val="21"/>
              </w:rPr>
              <w:t>位置</w:t>
            </w:r>
          </w:p>
        </w:tc>
        <w:tc>
          <w:tcPr>
            <w:tcW w:w="1972" w:type="pct"/>
            <w:tcBorders>
              <w:top w:val="single" w:sz="12" w:space="0" w:color="auto"/>
              <w:bottom w:val="single" w:sz="12" w:space="0" w:color="auto"/>
            </w:tcBorders>
            <w:vAlign w:val="center"/>
            <w:hideMark/>
          </w:tcPr>
          <w:p w:rsidR="00B502DB" w:rsidRPr="00BB7B26" w:rsidRDefault="00B502DB" w:rsidP="00101F10">
            <w:pPr>
              <w:spacing w:line="240" w:lineRule="auto"/>
              <w:ind w:firstLineChars="0" w:firstLine="0"/>
              <w:jc w:val="center"/>
              <w:rPr>
                <w:sz w:val="21"/>
                <w:szCs w:val="21"/>
              </w:rPr>
            </w:pPr>
            <w:r w:rsidRPr="00BB7B26">
              <w:rPr>
                <w:rFonts w:hint="eastAsia"/>
                <w:sz w:val="21"/>
                <w:szCs w:val="21"/>
              </w:rPr>
              <w:t>经纬度</w:t>
            </w:r>
          </w:p>
        </w:tc>
        <w:tc>
          <w:tcPr>
            <w:tcW w:w="1354" w:type="pct"/>
            <w:tcBorders>
              <w:top w:val="single" w:sz="12" w:space="0" w:color="auto"/>
              <w:bottom w:val="single" w:sz="12" w:space="0" w:color="auto"/>
            </w:tcBorders>
            <w:vAlign w:val="center"/>
            <w:hideMark/>
          </w:tcPr>
          <w:p w:rsidR="00B502DB" w:rsidRPr="00BB7B26" w:rsidRDefault="00B502DB" w:rsidP="00101F10">
            <w:pPr>
              <w:spacing w:line="240" w:lineRule="auto"/>
              <w:ind w:firstLineChars="0" w:firstLine="0"/>
              <w:jc w:val="center"/>
              <w:rPr>
                <w:sz w:val="21"/>
                <w:szCs w:val="21"/>
              </w:rPr>
            </w:pPr>
            <w:r w:rsidRPr="00BB7B26">
              <w:rPr>
                <w:rFonts w:hint="eastAsia"/>
                <w:sz w:val="21"/>
                <w:szCs w:val="21"/>
              </w:rPr>
              <w:t>方位</w:t>
            </w:r>
            <w:r w:rsidRPr="00BB7B26">
              <w:rPr>
                <w:sz w:val="21"/>
                <w:szCs w:val="21"/>
              </w:rPr>
              <w:t>/</w:t>
            </w:r>
            <w:r w:rsidRPr="00BB7B26">
              <w:rPr>
                <w:rFonts w:hint="eastAsia"/>
                <w:sz w:val="21"/>
                <w:szCs w:val="21"/>
              </w:rPr>
              <w:t>距离</w:t>
            </w:r>
          </w:p>
        </w:tc>
      </w:tr>
      <w:tr w:rsidR="00B502DB" w:rsidRPr="00BB7B26" w:rsidTr="004D7657">
        <w:trPr>
          <w:trHeight w:val="340"/>
          <w:jc w:val="center"/>
        </w:trPr>
        <w:tc>
          <w:tcPr>
            <w:tcW w:w="557" w:type="pct"/>
            <w:tcBorders>
              <w:bottom w:val="single" w:sz="12" w:space="0" w:color="auto"/>
            </w:tcBorders>
            <w:vAlign w:val="center"/>
            <w:hideMark/>
          </w:tcPr>
          <w:p w:rsidR="00B502DB" w:rsidRPr="00BB7B26" w:rsidRDefault="004D7657" w:rsidP="004D7657">
            <w:pPr>
              <w:spacing w:line="240" w:lineRule="auto"/>
              <w:ind w:firstLineChars="0" w:firstLine="0"/>
              <w:jc w:val="center"/>
              <w:rPr>
                <w:sz w:val="21"/>
                <w:szCs w:val="21"/>
              </w:rPr>
            </w:pPr>
            <w:r w:rsidRPr="00BB7B26">
              <w:rPr>
                <w:rFonts w:hint="eastAsia"/>
                <w:sz w:val="21"/>
                <w:szCs w:val="21"/>
              </w:rPr>
              <w:t>W1</w:t>
            </w:r>
          </w:p>
        </w:tc>
        <w:tc>
          <w:tcPr>
            <w:tcW w:w="1117" w:type="pct"/>
            <w:tcBorders>
              <w:bottom w:val="single" w:sz="12" w:space="0" w:color="auto"/>
            </w:tcBorders>
            <w:vAlign w:val="center"/>
            <w:hideMark/>
          </w:tcPr>
          <w:p w:rsidR="00B502DB" w:rsidRPr="00BB7B26" w:rsidRDefault="004D7657" w:rsidP="00101F10">
            <w:pPr>
              <w:spacing w:line="240" w:lineRule="auto"/>
              <w:ind w:firstLineChars="0" w:firstLine="0"/>
              <w:jc w:val="center"/>
              <w:rPr>
                <w:sz w:val="21"/>
                <w:szCs w:val="21"/>
              </w:rPr>
            </w:pPr>
            <w:r w:rsidRPr="00BB7B26">
              <w:rPr>
                <w:rFonts w:hint="eastAsia"/>
                <w:szCs w:val="21"/>
              </w:rPr>
              <w:t>黑石沟水库</w:t>
            </w:r>
          </w:p>
        </w:tc>
        <w:tc>
          <w:tcPr>
            <w:tcW w:w="1972" w:type="pct"/>
            <w:tcBorders>
              <w:bottom w:val="single" w:sz="12" w:space="0" w:color="auto"/>
            </w:tcBorders>
            <w:vAlign w:val="center"/>
            <w:hideMark/>
          </w:tcPr>
          <w:p w:rsidR="00B502DB" w:rsidRPr="00BB7B26" w:rsidRDefault="004D7657" w:rsidP="00101F10">
            <w:pPr>
              <w:spacing w:line="240" w:lineRule="auto"/>
              <w:ind w:firstLineChars="0" w:firstLine="0"/>
              <w:jc w:val="center"/>
              <w:rPr>
                <w:sz w:val="21"/>
                <w:szCs w:val="21"/>
              </w:rPr>
            </w:pPr>
            <w:r w:rsidRPr="00BB7B26">
              <w:rPr>
                <w:sz w:val="21"/>
                <w:szCs w:val="21"/>
              </w:rPr>
              <w:t>E 112.33880347°</w:t>
            </w:r>
            <w:r w:rsidRPr="00BB7B26">
              <w:rPr>
                <w:rFonts w:hAnsi="宋体" w:hint="eastAsia"/>
                <w:sz w:val="21"/>
                <w:szCs w:val="21"/>
              </w:rPr>
              <w:t>，</w:t>
            </w:r>
            <w:r w:rsidRPr="00BB7B26">
              <w:rPr>
                <w:sz w:val="21"/>
                <w:szCs w:val="21"/>
              </w:rPr>
              <w:t>N31.79465120°</w:t>
            </w:r>
          </w:p>
        </w:tc>
        <w:tc>
          <w:tcPr>
            <w:tcW w:w="1354" w:type="pct"/>
            <w:tcBorders>
              <w:bottom w:val="single" w:sz="12" w:space="0" w:color="auto"/>
            </w:tcBorders>
            <w:vAlign w:val="center"/>
            <w:hideMark/>
          </w:tcPr>
          <w:p w:rsidR="00B502DB" w:rsidRPr="00BB7B26" w:rsidRDefault="00B502DB" w:rsidP="004C3073">
            <w:pPr>
              <w:spacing w:line="240" w:lineRule="auto"/>
              <w:ind w:firstLineChars="0" w:firstLine="0"/>
              <w:jc w:val="center"/>
              <w:rPr>
                <w:sz w:val="21"/>
                <w:szCs w:val="21"/>
              </w:rPr>
            </w:pPr>
            <w:r w:rsidRPr="00BB7B26">
              <w:rPr>
                <w:rFonts w:hint="eastAsia"/>
                <w:sz w:val="21"/>
                <w:szCs w:val="21"/>
              </w:rPr>
              <w:t>东南</w:t>
            </w:r>
            <w:r w:rsidR="004C3073" w:rsidRPr="00BB7B26">
              <w:rPr>
                <w:sz w:val="21"/>
                <w:szCs w:val="21"/>
              </w:rPr>
              <w:t>/1</w:t>
            </w:r>
            <w:r w:rsidR="004C3073" w:rsidRPr="00BB7B26">
              <w:rPr>
                <w:rFonts w:hint="eastAsia"/>
                <w:sz w:val="21"/>
                <w:szCs w:val="21"/>
              </w:rPr>
              <w:t>062</w:t>
            </w:r>
            <w:r w:rsidRPr="00BB7B26">
              <w:rPr>
                <w:sz w:val="21"/>
                <w:szCs w:val="21"/>
              </w:rPr>
              <w:t>m</w:t>
            </w:r>
          </w:p>
        </w:tc>
      </w:tr>
    </w:tbl>
    <w:p w:rsidR="00B502DB" w:rsidRPr="00BB7B26" w:rsidRDefault="00B502DB" w:rsidP="00B502DB">
      <w:pPr>
        <w:ind w:firstLine="480"/>
      </w:pPr>
      <w:r w:rsidRPr="00BB7B26">
        <w:rPr>
          <w:rFonts w:hint="eastAsia"/>
        </w:rPr>
        <w:t>（</w:t>
      </w:r>
      <w:r w:rsidRPr="00BB7B26">
        <w:t>2</w:t>
      </w:r>
      <w:r w:rsidRPr="00BB7B26">
        <w:rPr>
          <w:rFonts w:hint="eastAsia"/>
        </w:rPr>
        <w:t>）监测因子</w:t>
      </w:r>
      <w:r w:rsidR="004D7657" w:rsidRPr="00BB7B26">
        <w:rPr>
          <w:rFonts w:hint="eastAsia"/>
        </w:rPr>
        <w:t>与监测时间</w:t>
      </w:r>
    </w:p>
    <w:p w:rsidR="00B502DB" w:rsidRPr="00BB7B26" w:rsidRDefault="004D7657" w:rsidP="004D7657">
      <w:pPr>
        <w:ind w:firstLine="480"/>
      </w:pPr>
      <w:r w:rsidRPr="00BB7B26">
        <w:t>主要为</w:t>
      </w:r>
      <w:r w:rsidRPr="00BB7B26">
        <w:rPr>
          <w:kern w:val="0"/>
        </w:rPr>
        <w:t>《地表水环境质量标准》</w:t>
      </w:r>
      <w:r w:rsidRPr="00BB7B26">
        <w:rPr>
          <w:rFonts w:hint="eastAsia"/>
          <w:kern w:val="0"/>
        </w:rPr>
        <w:t>（</w:t>
      </w:r>
      <w:r w:rsidRPr="00BB7B26">
        <w:rPr>
          <w:rFonts w:eastAsia="TimesNewRomanPSMT"/>
          <w:kern w:val="0"/>
        </w:rPr>
        <w:t>GB3838-2002</w:t>
      </w:r>
      <w:r w:rsidRPr="00BB7B26">
        <w:rPr>
          <w:rFonts w:ascii="宋体" w:hAnsi="宋体" w:cs="宋体" w:hint="eastAsia"/>
          <w:kern w:val="0"/>
        </w:rPr>
        <w:t>）</w:t>
      </w:r>
      <w:r w:rsidRPr="00BB7B26">
        <w:rPr>
          <w:rFonts w:hAnsi="宋体"/>
          <w:kern w:val="0"/>
        </w:rPr>
        <w:t>中常规监测因子，包括：</w:t>
      </w:r>
      <w:r w:rsidRPr="00BB7B26">
        <w:rPr>
          <w:szCs w:val="21"/>
        </w:rPr>
        <w:t>pH</w:t>
      </w:r>
      <w:r w:rsidRPr="00BB7B26">
        <w:rPr>
          <w:szCs w:val="21"/>
        </w:rPr>
        <w:t>、</w:t>
      </w:r>
      <w:r w:rsidRPr="00BB7B26">
        <w:rPr>
          <w:szCs w:val="21"/>
        </w:rPr>
        <w:t>COD</w:t>
      </w:r>
      <w:r w:rsidRPr="00BB7B26">
        <w:rPr>
          <w:szCs w:val="21"/>
        </w:rPr>
        <w:t>、</w:t>
      </w:r>
      <w:r w:rsidRPr="00BB7B26">
        <w:rPr>
          <w:szCs w:val="21"/>
        </w:rPr>
        <w:t>BOD</w:t>
      </w:r>
      <w:r w:rsidRPr="00BB7B26">
        <w:rPr>
          <w:szCs w:val="21"/>
          <w:vertAlign w:val="subscript"/>
        </w:rPr>
        <w:t>5</w:t>
      </w:r>
      <w:r w:rsidRPr="00BB7B26">
        <w:rPr>
          <w:szCs w:val="21"/>
        </w:rPr>
        <w:t>、</w:t>
      </w:r>
      <w:r w:rsidRPr="00BB7B26">
        <w:rPr>
          <w:szCs w:val="21"/>
        </w:rPr>
        <w:t>DO</w:t>
      </w:r>
      <w:r w:rsidRPr="00BB7B26">
        <w:rPr>
          <w:szCs w:val="21"/>
        </w:rPr>
        <w:t>、氨氮、总磷、粪大肠菌群</w:t>
      </w:r>
      <w:r w:rsidR="00B502DB" w:rsidRPr="00BB7B26">
        <w:t>。</w:t>
      </w:r>
      <w:r w:rsidRPr="00BB7B26">
        <w:rPr>
          <w:rFonts w:hint="eastAsia"/>
        </w:rPr>
        <w:t>监测时间为</w:t>
      </w:r>
      <w:r w:rsidRPr="00BB7B26">
        <w:t>20</w:t>
      </w:r>
      <w:r w:rsidRPr="00BB7B26">
        <w:rPr>
          <w:rFonts w:hint="eastAsia"/>
        </w:rPr>
        <w:t>25</w:t>
      </w:r>
      <w:r w:rsidRPr="00BB7B26">
        <w:rPr>
          <w:rFonts w:hint="eastAsia"/>
        </w:rPr>
        <w:t>年</w:t>
      </w:r>
      <w:r w:rsidRPr="00BB7B26">
        <w:rPr>
          <w:rFonts w:hint="eastAsia"/>
        </w:rPr>
        <w:t>9</w:t>
      </w:r>
      <w:r w:rsidRPr="00BB7B26">
        <w:rPr>
          <w:rFonts w:hint="eastAsia"/>
        </w:rPr>
        <w:t>月</w:t>
      </w:r>
      <w:r w:rsidRPr="00BB7B26">
        <w:rPr>
          <w:rFonts w:hint="eastAsia"/>
        </w:rPr>
        <w:t>18</w:t>
      </w:r>
      <w:r w:rsidRPr="00BB7B26">
        <w:rPr>
          <w:rFonts w:hint="eastAsia"/>
        </w:rPr>
        <w:t>日。</w:t>
      </w:r>
    </w:p>
    <w:p w:rsidR="00B502DB" w:rsidRPr="00BB7B26" w:rsidRDefault="00B502DB" w:rsidP="00B502DB">
      <w:pPr>
        <w:ind w:firstLine="480"/>
      </w:pPr>
      <w:r w:rsidRPr="00BB7B26">
        <w:rPr>
          <w:rFonts w:hint="eastAsia"/>
        </w:rPr>
        <w:t>（</w:t>
      </w:r>
      <w:r w:rsidR="004D7657" w:rsidRPr="00BB7B26">
        <w:rPr>
          <w:rFonts w:hint="eastAsia"/>
        </w:rPr>
        <w:t>3</w:t>
      </w:r>
      <w:r w:rsidRPr="00BB7B26">
        <w:rPr>
          <w:rFonts w:hint="eastAsia"/>
        </w:rPr>
        <w:t>）采样及分析方法</w:t>
      </w:r>
    </w:p>
    <w:p w:rsidR="00B502DB" w:rsidRPr="00BB7B26" w:rsidRDefault="00B502DB" w:rsidP="00B502DB">
      <w:pPr>
        <w:ind w:firstLine="480"/>
      </w:pPr>
      <w:r w:rsidRPr="00BB7B26">
        <w:rPr>
          <w:rFonts w:hint="eastAsia"/>
        </w:rPr>
        <w:t>本项目环境空气采样及分析方法见下表。</w:t>
      </w:r>
    </w:p>
    <w:p w:rsidR="00B502DB" w:rsidRPr="00BB7B26" w:rsidRDefault="00B502DB" w:rsidP="00B502DB">
      <w:pPr>
        <w:spacing w:line="240" w:lineRule="auto"/>
        <w:ind w:firstLine="482"/>
        <w:jc w:val="center"/>
        <w:rPr>
          <w:b/>
        </w:rPr>
      </w:pPr>
      <w:r w:rsidRPr="00BB7B26">
        <w:rPr>
          <w:rFonts w:hint="eastAsia"/>
          <w:b/>
        </w:rPr>
        <w:t>表</w:t>
      </w:r>
      <w:r w:rsidR="00443A6E" w:rsidRPr="00BB7B26">
        <w:rPr>
          <w:rFonts w:hint="eastAsia"/>
          <w:b/>
        </w:rPr>
        <w:t>6</w:t>
      </w:r>
      <w:r w:rsidRPr="00BB7B26">
        <w:rPr>
          <w:b/>
        </w:rPr>
        <w:t>-</w:t>
      </w:r>
      <w:r w:rsidR="00443A6E" w:rsidRPr="00BB7B26">
        <w:rPr>
          <w:rFonts w:hint="eastAsia"/>
          <w:b/>
        </w:rPr>
        <w:t>7</w:t>
      </w:r>
      <w:r w:rsidRPr="00BB7B26">
        <w:rPr>
          <w:b/>
        </w:rPr>
        <w:t xml:space="preserve">  </w:t>
      </w:r>
      <w:r w:rsidRPr="00BB7B26">
        <w:rPr>
          <w:rFonts w:hint="eastAsia"/>
          <w:b/>
        </w:rPr>
        <w:t>环境空气质量监测采样、分析方法一览表</w:t>
      </w:r>
    </w:p>
    <w:tbl>
      <w:tblPr>
        <w:tblW w:w="8941"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787"/>
        <w:gridCol w:w="1276"/>
        <w:gridCol w:w="3969"/>
        <w:gridCol w:w="1309"/>
        <w:gridCol w:w="1600"/>
      </w:tblGrid>
      <w:tr w:rsidR="00B502DB" w:rsidRPr="00BB7B26" w:rsidTr="00101F10">
        <w:trPr>
          <w:trHeight w:val="340"/>
          <w:jc w:val="center"/>
        </w:trPr>
        <w:tc>
          <w:tcPr>
            <w:tcW w:w="787" w:type="dxa"/>
            <w:tcBorders>
              <w:top w:val="single" w:sz="12" w:space="0" w:color="auto"/>
              <w:bottom w:val="single" w:sz="12" w:space="0" w:color="auto"/>
            </w:tcBorders>
            <w:shd w:val="clear" w:color="auto" w:fill="auto"/>
            <w:vAlign w:val="center"/>
          </w:tcPr>
          <w:p w:rsidR="00B502DB" w:rsidRPr="00BB7B26" w:rsidRDefault="00B502DB" w:rsidP="00101F10">
            <w:pPr>
              <w:adjustRightInd w:val="0"/>
              <w:snapToGrid w:val="0"/>
              <w:spacing w:line="240" w:lineRule="auto"/>
              <w:ind w:firstLineChars="0" w:firstLine="0"/>
              <w:jc w:val="center"/>
              <w:rPr>
                <w:b/>
                <w:sz w:val="21"/>
                <w:szCs w:val="21"/>
              </w:rPr>
            </w:pPr>
            <w:r w:rsidRPr="00BB7B26">
              <w:rPr>
                <w:rFonts w:hint="eastAsia"/>
                <w:b/>
                <w:sz w:val="21"/>
                <w:szCs w:val="21"/>
              </w:rPr>
              <w:t>序号</w:t>
            </w:r>
          </w:p>
        </w:tc>
        <w:tc>
          <w:tcPr>
            <w:tcW w:w="1276" w:type="dxa"/>
            <w:tcBorders>
              <w:top w:val="single" w:sz="12" w:space="0" w:color="auto"/>
              <w:bottom w:val="single" w:sz="12" w:space="0" w:color="auto"/>
            </w:tcBorders>
            <w:shd w:val="clear" w:color="auto" w:fill="auto"/>
            <w:vAlign w:val="center"/>
          </w:tcPr>
          <w:p w:rsidR="00B502DB" w:rsidRPr="00BB7B26" w:rsidRDefault="00B502DB" w:rsidP="00101F10">
            <w:pPr>
              <w:adjustRightInd w:val="0"/>
              <w:snapToGrid w:val="0"/>
              <w:spacing w:line="240" w:lineRule="auto"/>
              <w:ind w:firstLineChars="0" w:firstLine="0"/>
              <w:jc w:val="center"/>
              <w:rPr>
                <w:b/>
                <w:sz w:val="21"/>
                <w:szCs w:val="21"/>
              </w:rPr>
            </w:pPr>
            <w:r w:rsidRPr="00BB7B26">
              <w:rPr>
                <w:rFonts w:hint="eastAsia"/>
                <w:b/>
                <w:sz w:val="21"/>
                <w:szCs w:val="21"/>
              </w:rPr>
              <w:t>检测项目</w:t>
            </w:r>
          </w:p>
        </w:tc>
        <w:tc>
          <w:tcPr>
            <w:tcW w:w="3969" w:type="dxa"/>
            <w:tcBorders>
              <w:top w:val="single" w:sz="12" w:space="0" w:color="auto"/>
              <w:bottom w:val="single" w:sz="12" w:space="0" w:color="auto"/>
            </w:tcBorders>
            <w:shd w:val="clear" w:color="auto" w:fill="auto"/>
            <w:vAlign w:val="center"/>
          </w:tcPr>
          <w:p w:rsidR="00B502DB" w:rsidRPr="00BB7B26" w:rsidRDefault="00B502DB" w:rsidP="00101F10">
            <w:pPr>
              <w:adjustRightInd w:val="0"/>
              <w:snapToGrid w:val="0"/>
              <w:spacing w:line="240" w:lineRule="auto"/>
              <w:ind w:firstLineChars="0" w:firstLine="0"/>
              <w:jc w:val="center"/>
              <w:rPr>
                <w:b/>
                <w:sz w:val="21"/>
                <w:szCs w:val="21"/>
              </w:rPr>
            </w:pPr>
            <w:r w:rsidRPr="00BB7B26">
              <w:rPr>
                <w:rFonts w:hint="eastAsia"/>
                <w:b/>
                <w:sz w:val="21"/>
                <w:szCs w:val="21"/>
              </w:rPr>
              <w:t>检测分析方法及依据</w:t>
            </w:r>
          </w:p>
        </w:tc>
        <w:tc>
          <w:tcPr>
            <w:tcW w:w="1309" w:type="dxa"/>
            <w:tcBorders>
              <w:top w:val="single" w:sz="12" w:space="0" w:color="auto"/>
              <w:bottom w:val="single" w:sz="12" w:space="0" w:color="auto"/>
            </w:tcBorders>
            <w:shd w:val="clear" w:color="auto" w:fill="auto"/>
            <w:vAlign w:val="center"/>
          </w:tcPr>
          <w:p w:rsidR="00B502DB" w:rsidRPr="00BB7B26" w:rsidRDefault="00B502DB" w:rsidP="00101F10">
            <w:pPr>
              <w:adjustRightInd w:val="0"/>
              <w:snapToGrid w:val="0"/>
              <w:spacing w:line="240" w:lineRule="auto"/>
              <w:ind w:firstLineChars="0" w:firstLine="0"/>
              <w:jc w:val="center"/>
              <w:rPr>
                <w:b/>
                <w:sz w:val="21"/>
                <w:szCs w:val="21"/>
              </w:rPr>
            </w:pPr>
            <w:r w:rsidRPr="00BB7B26">
              <w:rPr>
                <w:rFonts w:hint="eastAsia"/>
                <w:b/>
                <w:sz w:val="21"/>
                <w:szCs w:val="21"/>
              </w:rPr>
              <w:t>检出限</w:t>
            </w:r>
          </w:p>
        </w:tc>
        <w:tc>
          <w:tcPr>
            <w:tcW w:w="1600" w:type="dxa"/>
            <w:tcBorders>
              <w:top w:val="single" w:sz="12" w:space="0" w:color="auto"/>
              <w:bottom w:val="single" w:sz="12" w:space="0" w:color="auto"/>
            </w:tcBorders>
            <w:shd w:val="clear" w:color="auto" w:fill="auto"/>
            <w:vAlign w:val="center"/>
          </w:tcPr>
          <w:p w:rsidR="00B502DB" w:rsidRPr="00BB7B26" w:rsidRDefault="00B502DB" w:rsidP="00101F10">
            <w:pPr>
              <w:adjustRightInd w:val="0"/>
              <w:snapToGrid w:val="0"/>
              <w:spacing w:line="240" w:lineRule="auto"/>
              <w:ind w:firstLineChars="0" w:firstLine="0"/>
              <w:jc w:val="center"/>
              <w:rPr>
                <w:b/>
                <w:sz w:val="21"/>
                <w:szCs w:val="21"/>
              </w:rPr>
            </w:pPr>
            <w:r w:rsidRPr="00BB7B26">
              <w:rPr>
                <w:rFonts w:hint="eastAsia"/>
                <w:b/>
                <w:sz w:val="21"/>
                <w:szCs w:val="21"/>
              </w:rPr>
              <w:t>仪器名称、型号</w:t>
            </w:r>
          </w:p>
        </w:tc>
      </w:tr>
      <w:tr w:rsidR="004D7657" w:rsidRPr="00BB7B26" w:rsidTr="00101F10">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t>1</w:t>
            </w:r>
          </w:p>
        </w:tc>
        <w:tc>
          <w:tcPr>
            <w:tcW w:w="1276" w:type="dxa"/>
            <w:tcBorders>
              <w:top w:val="single" w:sz="4" w:space="0" w:color="auto"/>
              <w:bottom w:val="single" w:sz="4"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pH</w:t>
            </w:r>
            <w:r w:rsidRPr="00BB7B26">
              <w:rPr>
                <w:rFonts w:hAnsi="宋体"/>
                <w:kern w:val="21"/>
                <w:sz w:val="21"/>
                <w:szCs w:val="21"/>
              </w:rPr>
              <w:t>值</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pH</w:t>
            </w:r>
            <w:r w:rsidRPr="00BB7B26">
              <w:rPr>
                <w:rFonts w:hAnsi="宋体"/>
                <w:kern w:val="21"/>
                <w:sz w:val="21"/>
                <w:szCs w:val="21"/>
              </w:rPr>
              <w:t>值的测定</w:t>
            </w:r>
            <w:r w:rsidRPr="00BB7B26">
              <w:rPr>
                <w:kern w:val="21"/>
                <w:sz w:val="21"/>
                <w:szCs w:val="21"/>
              </w:rPr>
              <w:t xml:space="preserve"> </w:t>
            </w:r>
            <w:r w:rsidRPr="00BB7B26">
              <w:rPr>
                <w:rFonts w:hAnsi="宋体"/>
                <w:kern w:val="21"/>
                <w:sz w:val="21"/>
                <w:szCs w:val="21"/>
              </w:rPr>
              <w:t>电极法</w:t>
            </w:r>
            <w:r w:rsidRPr="00BB7B26">
              <w:rPr>
                <w:kern w:val="21"/>
                <w:sz w:val="21"/>
                <w:szCs w:val="21"/>
              </w:rPr>
              <w:t xml:space="preserve"> </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HJ 1147-2020</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w:t>
            </w:r>
          </w:p>
        </w:tc>
        <w:tc>
          <w:tcPr>
            <w:tcW w:w="1600"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便携式</w:t>
            </w:r>
            <w:r w:rsidRPr="00BB7B26">
              <w:rPr>
                <w:kern w:val="21"/>
                <w:sz w:val="21"/>
                <w:szCs w:val="21"/>
              </w:rPr>
              <w:t>pH</w:t>
            </w:r>
            <w:r w:rsidRPr="00BB7B26">
              <w:rPr>
                <w:rFonts w:hAnsi="宋体"/>
                <w:kern w:val="21"/>
                <w:sz w:val="21"/>
                <w:szCs w:val="21"/>
              </w:rPr>
              <w:t>计</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PHBJ-260</w:t>
            </w:r>
          </w:p>
        </w:tc>
      </w:tr>
      <w:tr w:rsidR="004D7657" w:rsidRPr="00BB7B26" w:rsidTr="004D7657">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t>2</w:t>
            </w:r>
          </w:p>
        </w:tc>
        <w:tc>
          <w:tcPr>
            <w:tcW w:w="1276" w:type="dxa"/>
            <w:tcBorders>
              <w:top w:val="single" w:sz="4" w:space="0" w:color="auto"/>
              <w:bottom w:val="single" w:sz="4"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化学需氧量</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w:t>
            </w:r>
            <w:r w:rsidRPr="00BB7B26">
              <w:rPr>
                <w:rFonts w:hAnsi="宋体"/>
                <w:kern w:val="21"/>
                <w:sz w:val="21"/>
                <w:szCs w:val="21"/>
              </w:rPr>
              <w:t>化学需氧量的测定</w:t>
            </w:r>
            <w:r w:rsidRPr="00BB7B26">
              <w:rPr>
                <w:kern w:val="21"/>
                <w:sz w:val="21"/>
                <w:szCs w:val="21"/>
              </w:rPr>
              <w:t xml:space="preserve"> </w:t>
            </w:r>
            <w:r w:rsidRPr="00BB7B26">
              <w:rPr>
                <w:rFonts w:hAnsi="宋体"/>
                <w:kern w:val="21"/>
                <w:sz w:val="21"/>
                <w:szCs w:val="21"/>
              </w:rPr>
              <w:t>重铬酸盐法</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HJ 828-2017</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4mg/L</w:t>
            </w:r>
          </w:p>
        </w:tc>
        <w:tc>
          <w:tcPr>
            <w:tcW w:w="1600" w:type="dxa"/>
            <w:shd w:val="clear" w:color="auto" w:fill="auto"/>
            <w:vAlign w:val="center"/>
          </w:tcPr>
          <w:p w:rsidR="004D7657" w:rsidRPr="00BB7B26" w:rsidRDefault="004D7657" w:rsidP="004D7657">
            <w:pPr>
              <w:widowControl/>
              <w:spacing w:line="240" w:lineRule="auto"/>
              <w:ind w:firstLineChars="0" w:firstLine="0"/>
              <w:jc w:val="center"/>
              <w:textAlignment w:val="center"/>
              <w:rPr>
                <w:rFonts w:hAnsi="宋体"/>
                <w:kern w:val="21"/>
                <w:sz w:val="21"/>
                <w:szCs w:val="21"/>
              </w:rPr>
            </w:pPr>
            <w:r w:rsidRPr="00BB7B26">
              <w:rPr>
                <w:kern w:val="21"/>
                <w:sz w:val="21"/>
                <w:szCs w:val="21"/>
              </w:rPr>
              <w:t>50mL</w:t>
            </w:r>
            <w:r w:rsidRPr="00BB7B26">
              <w:rPr>
                <w:rFonts w:hAnsi="宋体"/>
                <w:kern w:val="21"/>
                <w:sz w:val="21"/>
                <w:szCs w:val="21"/>
              </w:rPr>
              <w:t>酸式</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滴定管</w:t>
            </w:r>
          </w:p>
        </w:tc>
      </w:tr>
      <w:tr w:rsidR="004D7657" w:rsidRPr="00BB7B26" w:rsidTr="004D7657">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t>3</w:t>
            </w:r>
          </w:p>
        </w:tc>
        <w:tc>
          <w:tcPr>
            <w:tcW w:w="1276" w:type="dxa"/>
            <w:tcBorders>
              <w:top w:val="single" w:sz="4" w:space="0" w:color="auto"/>
              <w:bottom w:val="single" w:sz="4"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氨氮</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w:t>
            </w:r>
            <w:r w:rsidRPr="00BB7B26">
              <w:rPr>
                <w:rFonts w:hAnsi="宋体"/>
                <w:kern w:val="21"/>
                <w:sz w:val="21"/>
                <w:szCs w:val="21"/>
              </w:rPr>
              <w:t>氨氮的测定</w:t>
            </w:r>
            <w:r w:rsidRPr="00BB7B26">
              <w:rPr>
                <w:kern w:val="21"/>
                <w:sz w:val="21"/>
                <w:szCs w:val="21"/>
              </w:rPr>
              <w:t xml:space="preserve"> </w:t>
            </w:r>
            <w:r w:rsidRPr="00BB7B26">
              <w:rPr>
                <w:rFonts w:hAnsi="宋体"/>
                <w:kern w:val="21"/>
                <w:sz w:val="21"/>
                <w:szCs w:val="21"/>
              </w:rPr>
              <w:t>纳氏试剂分光光度法</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HJ 535-2009</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0.025mg/L</w:t>
            </w:r>
          </w:p>
        </w:tc>
        <w:tc>
          <w:tcPr>
            <w:tcW w:w="1600" w:type="dxa"/>
            <w:shd w:val="clear" w:color="auto" w:fill="auto"/>
            <w:vAlign w:val="center"/>
          </w:tcPr>
          <w:p w:rsidR="004D7657" w:rsidRPr="00BB7B26" w:rsidRDefault="004D7657" w:rsidP="004D7657">
            <w:pPr>
              <w:widowControl/>
              <w:spacing w:line="240" w:lineRule="auto"/>
              <w:ind w:firstLineChars="0" w:firstLine="0"/>
              <w:textAlignment w:val="center"/>
              <w:rPr>
                <w:kern w:val="21"/>
                <w:sz w:val="21"/>
                <w:szCs w:val="21"/>
              </w:rPr>
            </w:pPr>
            <w:r w:rsidRPr="00BB7B26">
              <w:rPr>
                <w:rFonts w:hint="eastAsia"/>
                <w:kern w:val="0"/>
                <w:sz w:val="21"/>
                <w:szCs w:val="21"/>
              </w:rPr>
              <w:t>可见分光光度计</w:t>
            </w:r>
            <w:r w:rsidRPr="00BB7B26">
              <w:rPr>
                <w:rFonts w:hint="eastAsia"/>
                <w:kern w:val="0"/>
                <w:sz w:val="21"/>
                <w:szCs w:val="21"/>
              </w:rPr>
              <w:t>V-1200B</w:t>
            </w:r>
          </w:p>
        </w:tc>
      </w:tr>
      <w:tr w:rsidR="004D7657" w:rsidRPr="00BB7B26" w:rsidTr="004D7657">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t>4</w:t>
            </w:r>
          </w:p>
        </w:tc>
        <w:tc>
          <w:tcPr>
            <w:tcW w:w="1276" w:type="dxa"/>
            <w:tcBorders>
              <w:top w:val="single" w:sz="4" w:space="0" w:color="auto"/>
              <w:bottom w:val="single" w:sz="4"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生化需氧量</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w:t>
            </w:r>
            <w:r w:rsidRPr="00BB7B26">
              <w:rPr>
                <w:rFonts w:hAnsi="宋体"/>
                <w:kern w:val="21"/>
                <w:sz w:val="21"/>
                <w:szCs w:val="21"/>
              </w:rPr>
              <w:t>五日生化需氧量（</w:t>
            </w:r>
            <w:r w:rsidRPr="00BB7B26">
              <w:rPr>
                <w:kern w:val="21"/>
                <w:sz w:val="21"/>
                <w:szCs w:val="21"/>
              </w:rPr>
              <w:t>BOD</w:t>
            </w:r>
            <w:r w:rsidRPr="00BB7B26">
              <w:rPr>
                <w:kern w:val="21"/>
                <w:sz w:val="21"/>
                <w:szCs w:val="21"/>
                <w:vertAlign w:val="subscript"/>
              </w:rPr>
              <w:t>5</w:t>
            </w:r>
            <w:r w:rsidRPr="00BB7B26">
              <w:rPr>
                <w:rFonts w:hAnsi="宋体"/>
                <w:kern w:val="21"/>
                <w:sz w:val="21"/>
                <w:szCs w:val="21"/>
              </w:rPr>
              <w:t>）的测定</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lastRenderedPageBreak/>
              <w:t>稀释与接种法</w:t>
            </w:r>
            <w:r w:rsidRPr="00BB7B26">
              <w:rPr>
                <w:kern w:val="21"/>
                <w:sz w:val="21"/>
                <w:szCs w:val="21"/>
              </w:rPr>
              <w:t xml:space="preserve"> HJ 505-2009</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lastRenderedPageBreak/>
              <w:t>0.5mg/L</w:t>
            </w:r>
          </w:p>
        </w:tc>
        <w:tc>
          <w:tcPr>
            <w:tcW w:w="1600" w:type="dxa"/>
            <w:shd w:val="clear" w:color="auto" w:fill="auto"/>
            <w:vAlign w:val="center"/>
          </w:tcPr>
          <w:p w:rsidR="004D7657" w:rsidRPr="00BB7B26" w:rsidRDefault="004D7657" w:rsidP="004D7657">
            <w:pPr>
              <w:widowControl/>
              <w:spacing w:line="240" w:lineRule="auto"/>
              <w:ind w:firstLineChars="0" w:firstLine="0"/>
              <w:jc w:val="center"/>
              <w:textAlignment w:val="center"/>
              <w:rPr>
                <w:rFonts w:hAnsi="宋体"/>
                <w:kern w:val="21"/>
                <w:sz w:val="21"/>
                <w:szCs w:val="21"/>
              </w:rPr>
            </w:pPr>
            <w:r w:rsidRPr="00BB7B26">
              <w:rPr>
                <w:kern w:val="21"/>
                <w:sz w:val="21"/>
                <w:szCs w:val="21"/>
              </w:rPr>
              <w:t>25mL</w:t>
            </w:r>
            <w:r w:rsidRPr="00BB7B26">
              <w:rPr>
                <w:rFonts w:hAnsi="宋体"/>
                <w:kern w:val="21"/>
                <w:sz w:val="21"/>
                <w:szCs w:val="21"/>
              </w:rPr>
              <w:t>酸式</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lastRenderedPageBreak/>
              <w:t>滴定管</w:t>
            </w:r>
          </w:p>
        </w:tc>
      </w:tr>
      <w:tr w:rsidR="004D7657" w:rsidRPr="00BB7B26" w:rsidTr="004D7657">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lastRenderedPageBreak/>
              <w:t>5</w:t>
            </w:r>
          </w:p>
        </w:tc>
        <w:tc>
          <w:tcPr>
            <w:tcW w:w="1276" w:type="dxa"/>
            <w:tcBorders>
              <w:top w:val="single" w:sz="4" w:space="0" w:color="auto"/>
              <w:bottom w:val="single" w:sz="4"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总磷</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w:t>
            </w:r>
            <w:r w:rsidRPr="00BB7B26">
              <w:rPr>
                <w:rFonts w:hAnsi="宋体"/>
                <w:kern w:val="21"/>
                <w:sz w:val="21"/>
                <w:szCs w:val="21"/>
              </w:rPr>
              <w:t>总磷的测定</w:t>
            </w:r>
            <w:r w:rsidRPr="00BB7B26">
              <w:rPr>
                <w:kern w:val="21"/>
                <w:sz w:val="21"/>
                <w:szCs w:val="21"/>
              </w:rPr>
              <w:t xml:space="preserve"> </w:t>
            </w:r>
            <w:r w:rsidRPr="00BB7B26">
              <w:rPr>
                <w:rFonts w:hAnsi="宋体"/>
                <w:kern w:val="21"/>
                <w:sz w:val="21"/>
                <w:szCs w:val="21"/>
              </w:rPr>
              <w:t>钼酸铵分光光度法</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GB 11893-89</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0.01mg/L</w:t>
            </w:r>
          </w:p>
        </w:tc>
        <w:tc>
          <w:tcPr>
            <w:tcW w:w="1600"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int="eastAsia"/>
                <w:kern w:val="0"/>
                <w:sz w:val="21"/>
                <w:szCs w:val="21"/>
              </w:rPr>
              <w:t>可见分光光度计</w:t>
            </w:r>
            <w:r w:rsidRPr="00BB7B26">
              <w:rPr>
                <w:rFonts w:hint="eastAsia"/>
                <w:kern w:val="0"/>
                <w:sz w:val="21"/>
                <w:szCs w:val="21"/>
              </w:rPr>
              <w:t>V-1200B</w:t>
            </w:r>
          </w:p>
        </w:tc>
      </w:tr>
      <w:tr w:rsidR="004D7657" w:rsidRPr="00BB7B26" w:rsidTr="004D7657">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t>6</w:t>
            </w:r>
          </w:p>
        </w:tc>
        <w:tc>
          <w:tcPr>
            <w:tcW w:w="1276" w:type="dxa"/>
            <w:tcBorders>
              <w:top w:val="single" w:sz="4" w:space="0" w:color="auto"/>
              <w:bottom w:val="single" w:sz="4"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溶解氧</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w:t>
            </w:r>
            <w:r w:rsidRPr="00BB7B26">
              <w:rPr>
                <w:rFonts w:hAnsi="宋体"/>
                <w:kern w:val="21"/>
                <w:sz w:val="21"/>
                <w:szCs w:val="21"/>
              </w:rPr>
              <w:t>溶解氧的测定</w:t>
            </w:r>
            <w:r w:rsidRPr="00BB7B26">
              <w:rPr>
                <w:kern w:val="21"/>
                <w:sz w:val="21"/>
                <w:szCs w:val="21"/>
              </w:rPr>
              <w:t xml:space="preserve"> </w:t>
            </w:r>
            <w:r w:rsidRPr="00BB7B26">
              <w:rPr>
                <w:rFonts w:hAnsi="宋体"/>
                <w:kern w:val="21"/>
                <w:sz w:val="21"/>
                <w:szCs w:val="21"/>
              </w:rPr>
              <w:t>碘量法</w:t>
            </w:r>
            <w:r w:rsidRPr="00BB7B26">
              <w:rPr>
                <w:kern w:val="21"/>
                <w:sz w:val="21"/>
                <w:szCs w:val="21"/>
              </w:rPr>
              <w:t xml:space="preserve"> </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GB 7489-87</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0.2mg/L</w:t>
            </w:r>
          </w:p>
        </w:tc>
        <w:tc>
          <w:tcPr>
            <w:tcW w:w="1600" w:type="dxa"/>
            <w:shd w:val="clear" w:color="auto" w:fill="auto"/>
            <w:vAlign w:val="center"/>
          </w:tcPr>
          <w:p w:rsidR="004D7657" w:rsidRPr="00BB7B26" w:rsidRDefault="004D7657" w:rsidP="004D7657">
            <w:pPr>
              <w:widowControl/>
              <w:spacing w:line="240" w:lineRule="auto"/>
              <w:ind w:firstLineChars="0" w:firstLine="0"/>
              <w:jc w:val="center"/>
              <w:textAlignment w:val="center"/>
              <w:rPr>
                <w:rFonts w:hAnsi="宋体"/>
                <w:kern w:val="21"/>
                <w:sz w:val="21"/>
                <w:szCs w:val="21"/>
              </w:rPr>
            </w:pPr>
            <w:r w:rsidRPr="00BB7B26">
              <w:rPr>
                <w:kern w:val="21"/>
                <w:sz w:val="21"/>
                <w:szCs w:val="21"/>
              </w:rPr>
              <w:t>25mL</w:t>
            </w:r>
            <w:r w:rsidRPr="00BB7B26">
              <w:rPr>
                <w:rFonts w:hAnsi="宋体"/>
                <w:kern w:val="21"/>
                <w:sz w:val="21"/>
                <w:szCs w:val="21"/>
              </w:rPr>
              <w:t>酸式</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滴定管</w:t>
            </w:r>
          </w:p>
        </w:tc>
      </w:tr>
      <w:tr w:rsidR="004D7657" w:rsidRPr="00BB7B26" w:rsidTr="00101F10">
        <w:trPr>
          <w:trHeight w:val="340"/>
          <w:jc w:val="center"/>
        </w:trPr>
        <w:tc>
          <w:tcPr>
            <w:tcW w:w="787" w:type="dxa"/>
            <w:shd w:val="clear" w:color="auto" w:fill="auto"/>
            <w:vAlign w:val="center"/>
          </w:tcPr>
          <w:p w:rsidR="004D7657" w:rsidRPr="00BB7B26" w:rsidRDefault="004D7657" w:rsidP="00101F10">
            <w:pPr>
              <w:snapToGrid w:val="0"/>
              <w:spacing w:line="240" w:lineRule="auto"/>
              <w:ind w:firstLineChars="0" w:firstLine="0"/>
              <w:jc w:val="center"/>
              <w:rPr>
                <w:sz w:val="21"/>
                <w:szCs w:val="21"/>
              </w:rPr>
            </w:pPr>
            <w:r w:rsidRPr="00BB7B26">
              <w:rPr>
                <w:rFonts w:hint="eastAsia"/>
                <w:sz w:val="21"/>
                <w:szCs w:val="21"/>
              </w:rPr>
              <w:t>7</w:t>
            </w:r>
          </w:p>
        </w:tc>
        <w:tc>
          <w:tcPr>
            <w:tcW w:w="1276" w:type="dxa"/>
            <w:tcBorders>
              <w:top w:val="single" w:sz="4" w:space="0" w:color="auto"/>
              <w:bottom w:val="single" w:sz="12" w:space="0" w:color="auto"/>
            </w:tcBorders>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粪大肠菌群</w:t>
            </w:r>
          </w:p>
        </w:tc>
        <w:tc>
          <w:tcPr>
            <w:tcW w:w="396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水质</w:t>
            </w:r>
            <w:r w:rsidRPr="00BB7B26">
              <w:rPr>
                <w:kern w:val="21"/>
                <w:sz w:val="21"/>
                <w:szCs w:val="21"/>
              </w:rPr>
              <w:t xml:space="preserve"> </w:t>
            </w:r>
            <w:r w:rsidRPr="00BB7B26">
              <w:rPr>
                <w:rFonts w:hAnsi="宋体"/>
                <w:kern w:val="21"/>
                <w:sz w:val="21"/>
                <w:szCs w:val="21"/>
              </w:rPr>
              <w:t>粪大肠菌群的测定</w:t>
            </w:r>
            <w:r w:rsidRPr="00BB7B26">
              <w:rPr>
                <w:kern w:val="21"/>
                <w:sz w:val="21"/>
                <w:szCs w:val="21"/>
              </w:rPr>
              <w:t xml:space="preserve"> </w:t>
            </w:r>
            <w:r w:rsidRPr="00BB7B26">
              <w:rPr>
                <w:rFonts w:hAnsi="宋体"/>
                <w:kern w:val="21"/>
                <w:sz w:val="21"/>
                <w:szCs w:val="21"/>
              </w:rPr>
              <w:t>多管发酵法</w:t>
            </w:r>
            <w:r w:rsidRPr="00BB7B26">
              <w:rPr>
                <w:kern w:val="21"/>
                <w:sz w:val="21"/>
                <w:szCs w:val="21"/>
              </w:rPr>
              <w:t xml:space="preserve"> </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HJ 347.2-2018</w:t>
            </w:r>
          </w:p>
        </w:tc>
        <w:tc>
          <w:tcPr>
            <w:tcW w:w="1309"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20 MPN/L</w:t>
            </w:r>
          </w:p>
        </w:tc>
        <w:tc>
          <w:tcPr>
            <w:tcW w:w="1600" w:type="dxa"/>
            <w:shd w:val="clear" w:color="auto" w:fill="auto"/>
            <w:vAlign w:val="center"/>
          </w:tcPr>
          <w:p w:rsidR="004D7657" w:rsidRPr="00BB7B26" w:rsidRDefault="004D7657" w:rsidP="004D7657">
            <w:pPr>
              <w:widowControl/>
              <w:spacing w:line="240" w:lineRule="auto"/>
              <w:ind w:firstLineChars="0" w:firstLine="0"/>
              <w:jc w:val="center"/>
              <w:textAlignment w:val="center"/>
              <w:rPr>
                <w:kern w:val="21"/>
                <w:sz w:val="21"/>
                <w:szCs w:val="21"/>
              </w:rPr>
            </w:pPr>
            <w:r w:rsidRPr="00BB7B26">
              <w:rPr>
                <w:rFonts w:hAnsi="宋体"/>
                <w:kern w:val="21"/>
                <w:sz w:val="21"/>
                <w:szCs w:val="21"/>
              </w:rPr>
              <w:t>生化培养箱</w:t>
            </w:r>
          </w:p>
          <w:p w:rsidR="004D7657" w:rsidRPr="00BB7B26" w:rsidRDefault="004D7657" w:rsidP="004D7657">
            <w:pPr>
              <w:widowControl/>
              <w:spacing w:line="240" w:lineRule="auto"/>
              <w:ind w:firstLineChars="0" w:firstLine="0"/>
              <w:jc w:val="center"/>
              <w:textAlignment w:val="center"/>
              <w:rPr>
                <w:kern w:val="21"/>
                <w:sz w:val="21"/>
                <w:szCs w:val="21"/>
              </w:rPr>
            </w:pPr>
            <w:r w:rsidRPr="00BB7B26">
              <w:rPr>
                <w:kern w:val="21"/>
                <w:sz w:val="21"/>
                <w:szCs w:val="21"/>
              </w:rPr>
              <w:t>SPJ-150</w:t>
            </w:r>
          </w:p>
        </w:tc>
      </w:tr>
    </w:tbl>
    <w:p w:rsidR="004D7657" w:rsidRPr="00BB7B26" w:rsidRDefault="004D7657" w:rsidP="004D7657">
      <w:pPr>
        <w:spacing w:after="60"/>
        <w:ind w:firstLine="480"/>
        <w:contextualSpacing/>
      </w:pPr>
      <w:r w:rsidRPr="00BB7B26">
        <w:rPr>
          <w:rFonts w:hint="eastAsia"/>
        </w:rPr>
        <w:t>（</w:t>
      </w:r>
      <w:r w:rsidRPr="00BB7B26">
        <w:rPr>
          <w:rFonts w:hint="eastAsia"/>
        </w:rPr>
        <w:t>4</w:t>
      </w:r>
      <w:r w:rsidRPr="00BB7B26">
        <w:rPr>
          <w:rFonts w:hint="eastAsia"/>
        </w:rPr>
        <w:t>）评价方法</w:t>
      </w:r>
    </w:p>
    <w:p w:rsidR="004D7657" w:rsidRPr="00BB7B26" w:rsidRDefault="004D7657" w:rsidP="004D7657">
      <w:pPr>
        <w:spacing w:after="60"/>
        <w:ind w:firstLine="480"/>
        <w:contextualSpacing/>
      </w:pPr>
      <w:r w:rsidRPr="00BB7B26">
        <w:rPr>
          <w:rFonts w:hint="eastAsia"/>
        </w:rPr>
        <w:t>评价方法按照《环境影响评价技术导则</w:t>
      </w:r>
      <w:r w:rsidRPr="00BB7B26">
        <w:t>-</w:t>
      </w:r>
      <w:r w:rsidRPr="00BB7B26">
        <w:rPr>
          <w:rFonts w:hint="eastAsia"/>
        </w:rPr>
        <w:t>地表水环境》（</w:t>
      </w:r>
      <w:r w:rsidRPr="00BB7B26">
        <w:t>HJ2.3-2018</w:t>
      </w:r>
      <w:r w:rsidRPr="00BB7B26">
        <w:rPr>
          <w:rFonts w:hint="eastAsia"/>
        </w:rPr>
        <w:t>）中水质指数法进行评价。</w:t>
      </w:r>
    </w:p>
    <w:p w:rsidR="004D7657" w:rsidRPr="00BB7B26" w:rsidRDefault="004D7657" w:rsidP="004D7657">
      <w:pPr>
        <w:autoSpaceDE w:val="0"/>
        <w:autoSpaceDN w:val="0"/>
        <w:spacing w:after="60"/>
        <w:ind w:firstLine="480"/>
        <w:contextualSpacing/>
        <w:jc w:val="left"/>
        <w:rPr>
          <w:kern w:val="0"/>
        </w:rPr>
      </w:pPr>
      <w:r w:rsidRPr="00BB7B26">
        <w:rPr>
          <w:rFonts w:hint="eastAsia"/>
          <w:kern w:val="0"/>
        </w:rPr>
        <w:t>一般性水质因子的指数计算公式：</w:t>
      </w:r>
    </w:p>
    <w:p w:rsidR="004D7657" w:rsidRPr="00BB7B26" w:rsidRDefault="004D7657" w:rsidP="004D7657">
      <w:pPr>
        <w:autoSpaceDE w:val="0"/>
        <w:autoSpaceDN w:val="0"/>
        <w:spacing w:after="60"/>
        <w:ind w:firstLine="480"/>
        <w:contextualSpacing/>
        <w:jc w:val="center"/>
        <w:rPr>
          <w:kern w:val="0"/>
        </w:rPr>
      </w:pPr>
      <w:r w:rsidRPr="00BB7B26">
        <w:rPr>
          <w:kern w:val="0"/>
        </w:rPr>
        <w:t>S</w:t>
      </w:r>
      <w:r w:rsidRPr="00BB7B26">
        <w:rPr>
          <w:kern w:val="0"/>
          <w:vertAlign w:val="subscript"/>
        </w:rPr>
        <w:t xml:space="preserve">ij </w:t>
      </w:r>
      <w:r w:rsidRPr="00BB7B26">
        <w:rPr>
          <w:kern w:val="0"/>
        </w:rPr>
        <w:t>=C</w:t>
      </w:r>
      <w:r w:rsidRPr="00BB7B26">
        <w:rPr>
          <w:kern w:val="0"/>
          <w:vertAlign w:val="subscript"/>
        </w:rPr>
        <w:t>ij</w:t>
      </w:r>
      <w:r w:rsidRPr="00BB7B26">
        <w:rPr>
          <w:kern w:val="0"/>
        </w:rPr>
        <w:t>/C</w:t>
      </w:r>
      <w:r w:rsidRPr="00BB7B26">
        <w:rPr>
          <w:kern w:val="0"/>
          <w:vertAlign w:val="subscript"/>
        </w:rPr>
        <w:t>si</w:t>
      </w:r>
    </w:p>
    <w:p w:rsidR="004D7657" w:rsidRPr="00BB7B26" w:rsidRDefault="004D7657" w:rsidP="004D7657">
      <w:pPr>
        <w:autoSpaceDE w:val="0"/>
        <w:autoSpaceDN w:val="0"/>
        <w:spacing w:after="60"/>
        <w:ind w:firstLine="480"/>
        <w:contextualSpacing/>
        <w:jc w:val="left"/>
        <w:rPr>
          <w:kern w:val="0"/>
        </w:rPr>
      </w:pPr>
      <w:r w:rsidRPr="00BB7B26">
        <w:rPr>
          <w:rFonts w:hint="eastAsia"/>
          <w:kern w:val="0"/>
        </w:rPr>
        <w:t>式中：</w:t>
      </w:r>
      <w:r w:rsidRPr="00BB7B26">
        <w:rPr>
          <w:kern w:val="0"/>
        </w:rPr>
        <w:t>C</w:t>
      </w:r>
      <w:r w:rsidRPr="00BB7B26">
        <w:rPr>
          <w:kern w:val="0"/>
          <w:vertAlign w:val="subscript"/>
        </w:rPr>
        <w:t>ij</w:t>
      </w:r>
      <w:r w:rsidR="007C749B" w:rsidRPr="00BB7B26">
        <w:rPr>
          <w:rFonts w:hint="eastAsia"/>
          <w:kern w:val="0"/>
        </w:rPr>
        <w:t>-</w:t>
      </w:r>
      <w:r w:rsidRPr="00BB7B26">
        <w:rPr>
          <w:rFonts w:hint="eastAsia"/>
          <w:kern w:val="0"/>
        </w:rPr>
        <w:t>水质参数</w:t>
      </w:r>
      <w:r w:rsidRPr="00BB7B26">
        <w:rPr>
          <w:kern w:val="0"/>
        </w:rPr>
        <w:t>i</w:t>
      </w:r>
      <w:r w:rsidRPr="00BB7B26">
        <w:rPr>
          <w:rFonts w:hint="eastAsia"/>
          <w:kern w:val="0"/>
        </w:rPr>
        <w:t>在</w:t>
      </w:r>
      <w:r w:rsidRPr="00BB7B26">
        <w:rPr>
          <w:kern w:val="0"/>
        </w:rPr>
        <w:t>j</w:t>
      </w:r>
      <w:r w:rsidRPr="00BB7B26">
        <w:rPr>
          <w:rFonts w:hint="eastAsia"/>
          <w:kern w:val="0"/>
        </w:rPr>
        <w:t>点的监测值；</w:t>
      </w:r>
    </w:p>
    <w:p w:rsidR="004D7657" w:rsidRPr="00BB7B26" w:rsidRDefault="004D7657" w:rsidP="004D7657">
      <w:pPr>
        <w:spacing w:after="60"/>
        <w:ind w:firstLine="480"/>
        <w:contextualSpacing/>
      </w:pPr>
      <w:r w:rsidRPr="00BB7B26">
        <w:rPr>
          <w:kern w:val="0"/>
        </w:rPr>
        <w:t>C</w:t>
      </w:r>
      <w:r w:rsidRPr="00BB7B26">
        <w:rPr>
          <w:kern w:val="0"/>
          <w:vertAlign w:val="subscript"/>
        </w:rPr>
        <w:t>si</w:t>
      </w:r>
      <w:r w:rsidR="007C749B" w:rsidRPr="00BB7B26">
        <w:rPr>
          <w:rFonts w:hint="eastAsia"/>
          <w:kern w:val="0"/>
        </w:rPr>
        <w:t>-</w:t>
      </w:r>
      <w:r w:rsidRPr="00BB7B26">
        <w:rPr>
          <w:rFonts w:hint="eastAsia"/>
          <w:kern w:val="0"/>
        </w:rPr>
        <w:t>水质参数</w:t>
      </w:r>
      <w:r w:rsidRPr="00BB7B26">
        <w:rPr>
          <w:kern w:val="0"/>
        </w:rPr>
        <w:t>i</w:t>
      </w:r>
      <w:r w:rsidRPr="00BB7B26">
        <w:rPr>
          <w:rFonts w:hint="eastAsia"/>
          <w:kern w:val="0"/>
        </w:rPr>
        <w:t>的地表水环境质量标准中的标准值。</w:t>
      </w:r>
    </w:p>
    <w:p w:rsidR="004D7657" w:rsidRPr="00BB7B26" w:rsidRDefault="004D7657" w:rsidP="004D7657">
      <w:pPr>
        <w:autoSpaceDE w:val="0"/>
        <w:autoSpaceDN w:val="0"/>
        <w:spacing w:after="60"/>
        <w:ind w:firstLine="480"/>
        <w:contextualSpacing/>
        <w:jc w:val="left"/>
        <w:rPr>
          <w:kern w:val="0"/>
        </w:rPr>
      </w:pPr>
      <w:r w:rsidRPr="00BB7B26">
        <w:rPr>
          <w:kern w:val="0"/>
        </w:rPr>
        <w:t>pH</w:t>
      </w:r>
      <w:r w:rsidRPr="00BB7B26">
        <w:rPr>
          <w:rFonts w:hint="eastAsia"/>
          <w:kern w:val="0"/>
        </w:rPr>
        <w:t>值的标准指数为：</w:t>
      </w:r>
    </w:p>
    <w:p w:rsidR="004D7657" w:rsidRPr="00BB7B26" w:rsidRDefault="004D7657" w:rsidP="004D7657">
      <w:pPr>
        <w:autoSpaceDE w:val="0"/>
        <w:autoSpaceDN w:val="0"/>
        <w:spacing w:after="60"/>
        <w:ind w:firstLine="480"/>
        <w:contextualSpacing/>
        <w:jc w:val="center"/>
        <w:rPr>
          <w:kern w:val="0"/>
        </w:rPr>
      </w:pPr>
      <w:r w:rsidRPr="00BB7B26">
        <w:rPr>
          <w:kern w:val="0"/>
          <w:position w:val="-30"/>
        </w:rPr>
        <w:object w:dxaOrig="1842" w:dyaOrig="721">
          <v:shape id="Picture 22" o:spid="_x0000_i1029" type="#_x0000_t75" style="width:92.05pt;height:36.3pt;mso-position-horizontal-relative:page;mso-position-vertical-relative:page" o:ole="">
            <v:imagedata r:id="rId28" o:title=""/>
          </v:shape>
          <o:OLEObject Type="Embed" ProgID="Equation.3" ShapeID="Picture 22" DrawAspect="Content" ObjectID="_1838201369" r:id="rId29"/>
        </w:object>
      </w:r>
      <w:r w:rsidRPr="00BB7B26">
        <w:rPr>
          <w:kern w:val="0"/>
        </w:rPr>
        <w:t xml:space="preserve">             pH</w:t>
      </w:r>
      <w:r w:rsidRPr="00BB7B26">
        <w:rPr>
          <w:rFonts w:hint="eastAsia"/>
          <w:kern w:val="0"/>
        </w:rPr>
        <w:t>值</w:t>
      </w:r>
      <w:r w:rsidRPr="00BB7B26">
        <w:rPr>
          <w:kern w:val="0"/>
          <w:vertAlign w:val="subscript"/>
        </w:rPr>
        <w:t xml:space="preserve">j </w:t>
      </w:r>
      <w:r w:rsidRPr="00BB7B26">
        <w:rPr>
          <w:kern w:val="0"/>
        </w:rPr>
        <w:t>≤7.0</w:t>
      </w:r>
    </w:p>
    <w:p w:rsidR="004D7657" w:rsidRPr="00BB7B26" w:rsidRDefault="004D7657" w:rsidP="004D7657">
      <w:pPr>
        <w:autoSpaceDE w:val="0"/>
        <w:autoSpaceDN w:val="0"/>
        <w:spacing w:after="60"/>
        <w:ind w:firstLine="480"/>
        <w:contextualSpacing/>
        <w:jc w:val="center"/>
        <w:rPr>
          <w:kern w:val="0"/>
        </w:rPr>
      </w:pPr>
      <w:r w:rsidRPr="00BB7B26">
        <w:rPr>
          <w:kern w:val="0"/>
          <w:position w:val="-30"/>
        </w:rPr>
        <w:object w:dxaOrig="1822" w:dyaOrig="721">
          <v:shape id="Picture 23" o:spid="_x0000_i1030" type="#_x0000_t75" style="width:90.8pt;height:36.3pt;mso-position-horizontal-relative:page;mso-position-vertical-relative:page" o:ole="">
            <v:imagedata r:id="rId30" o:title=""/>
          </v:shape>
          <o:OLEObject Type="Embed" ProgID="Equation.3" ShapeID="Picture 23" DrawAspect="Content" ObjectID="_1838201370" r:id="rId31"/>
        </w:object>
      </w:r>
      <w:r w:rsidRPr="00BB7B26">
        <w:rPr>
          <w:kern w:val="0"/>
        </w:rPr>
        <w:t xml:space="preserve">             pH</w:t>
      </w:r>
      <w:r w:rsidRPr="00BB7B26">
        <w:rPr>
          <w:rFonts w:hint="eastAsia"/>
          <w:kern w:val="0"/>
        </w:rPr>
        <w:t>值</w:t>
      </w:r>
      <w:r w:rsidRPr="00BB7B26">
        <w:rPr>
          <w:kern w:val="0"/>
          <w:vertAlign w:val="subscript"/>
        </w:rPr>
        <w:t xml:space="preserve">j </w:t>
      </w:r>
      <w:r w:rsidRPr="00BB7B26">
        <w:rPr>
          <w:rFonts w:hint="eastAsia"/>
          <w:kern w:val="0"/>
        </w:rPr>
        <w:t>＞</w:t>
      </w:r>
      <w:r w:rsidRPr="00BB7B26">
        <w:rPr>
          <w:kern w:val="0"/>
        </w:rPr>
        <w:t>7.0</w:t>
      </w:r>
    </w:p>
    <w:p w:rsidR="004D7657" w:rsidRPr="00BB7B26" w:rsidRDefault="004D7657" w:rsidP="004D7657">
      <w:pPr>
        <w:autoSpaceDE w:val="0"/>
        <w:autoSpaceDN w:val="0"/>
        <w:spacing w:after="60"/>
        <w:ind w:firstLine="480"/>
        <w:contextualSpacing/>
        <w:jc w:val="left"/>
        <w:rPr>
          <w:kern w:val="0"/>
        </w:rPr>
      </w:pPr>
      <w:r w:rsidRPr="00BB7B26">
        <w:rPr>
          <w:rFonts w:hint="eastAsia"/>
          <w:kern w:val="0"/>
        </w:rPr>
        <w:t>式中：</w:t>
      </w:r>
      <w:r w:rsidRPr="00BB7B26">
        <w:rPr>
          <w:kern w:val="0"/>
        </w:rPr>
        <w:t>pH</w:t>
      </w:r>
      <w:r w:rsidRPr="00BB7B26">
        <w:rPr>
          <w:rFonts w:hint="eastAsia"/>
          <w:kern w:val="0"/>
        </w:rPr>
        <w:t>值</w:t>
      </w:r>
      <w:r w:rsidRPr="00BB7B26">
        <w:rPr>
          <w:kern w:val="0"/>
          <w:vertAlign w:val="subscript"/>
        </w:rPr>
        <w:t>j</w:t>
      </w:r>
      <w:r w:rsidR="007C749B" w:rsidRPr="00BB7B26">
        <w:rPr>
          <w:rFonts w:hint="eastAsia"/>
          <w:kern w:val="0"/>
        </w:rPr>
        <w:t>-</w:t>
      </w:r>
      <w:r w:rsidRPr="00BB7B26">
        <w:rPr>
          <w:rFonts w:hint="eastAsia"/>
          <w:kern w:val="0"/>
        </w:rPr>
        <w:t>水质参数</w:t>
      </w:r>
      <w:r w:rsidRPr="00BB7B26">
        <w:rPr>
          <w:kern w:val="0"/>
        </w:rPr>
        <w:t>pH</w:t>
      </w:r>
      <w:r w:rsidRPr="00BB7B26">
        <w:rPr>
          <w:rFonts w:hint="eastAsia"/>
          <w:kern w:val="0"/>
        </w:rPr>
        <w:t>值在第</w:t>
      </w:r>
      <w:r w:rsidRPr="00BB7B26">
        <w:rPr>
          <w:kern w:val="0"/>
        </w:rPr>
        <w:t>j</w:t>
      </w:r>
      <w:r w:rsidRPr="00BB7B26">
        <w:rPr>
          <w:rFonts w:hint="eastAsia"/>
          <w:kern w:val="0"/>
        </w:rPr>
        <w:t>点的监测值；</w:t>
      </w:r>
    </w:p>
    <w:p w:rsidR="004D7657" w:rsidRPr="00BB7B26" w:rsidRDefault="004D7657" w:rsidP="004D7657">
      <w:pPr>
        <w:autoSpaceDE w:val="0"/>
        <w:autoSpaceDN w:val="0"/>
        <w:spacing w:after="60"/>
        <w:ind w:firstLineChars="500" w:firstLine="1200"/>
        <w:contextualSpacing/>
        <w:jc w:val="left"/>
        <w:rPr>
          <w:kern w:val="0"/>
        </w:rPr>
      </w:pPr>
      <w:r w:rsidRPr="00BB7B26">
        <w:rPr>
          <w:kern w:val="0"/>
        </w:rPr>
        <w:t>pH</w:t>
      </w:r>
      <w:r w:rsidRPr="00BB7B26">
        <w:rPr>
          <w:rFonts w:hint="eastAsia"/>
          <w:kern w:val="0"/>
        </w:rPr>
        <w:t>值</w:t>
      </w:r>
      <w:r w:rsidRPr="00BB7B26">
        <w:rPr>
          <w:kern w:val="0"/>
          <w:vertAlign w:val="subscript"/>
        </w:rPr>
        <w:t>sd</w:t>
      </w:r>
      <w:r w:rsidR="007C749B" w:rsidRPr="00BB7B26">
        <w:rPr>
          <w:rFonts w:hint="eastAsia"/>
          <w:kern w:val="0"/>
        </w:rPr>
        <w:t>-</w:t>
      </w:r>
      <w:r w:rsidRPr="00BB7B26">
        <w:rPr>
          <w:rFonts w:hint="eastAsia"/>
          <w:kern w:val="0"/>
        </w:rPr>
        <w:t>地表水水质标准中规定的</w:t>
      </w:r>
      <w:r w:rsidRPr="00BB7B26">
        <w:rPr>
          <w:kern w:val="0"/>
        </w:rPr>
        <w:t>pH</w:t>
      </w:r>
      <w:r w:rsidRPr="00BB7B26">
        <w:rPr>
          <w:rFonts w:hint="eastAsia"/>
          <w:kern w:val="0"/>
        </w:rPr>
        <w:t>值值下限；</w:t>
      </w:r>
    </w:p>
    <w:p w:rsidR="004D7657" w:rsidRPr="00BB7B26" w:rsidRDefault="004D7657" w:rsidP="004D7657">
      <w:pPr>
        <w:autoSpaceDE w:val="0"/>
        <w:autoSpaceDN w:val="0"/>
        <w:spacing w:after="60"/>
        <w:ind w:firstLineChars="500" w:firstLine="1200"/>
        <w:contextualSpacing/>
        <w:jc w:val="left"/>
        <w:rPr>
          <w:kern w:val="0"/>
        </w:rPr>
      </w:pPr>
      <w:r w:rsidRPr="00BB7B26">
        <w:rPr>
          <w:kern w:val="0"/>
        </w:rPr>
        <w:t>pH</w:t>
      </w:r>
      <w:r w:rsidRPr="00BB7B26">
        <w:rPr>
          <w:rFonts w:hint="eastAsia"/>
          <w:kern w:val="0"/>
        </w:rPr>
        <w:t>值</w:t>
      </w:r>
      <w:r w:rsidRPr="00BB7B26">
        <w:rPr>
          <w:kern w:val="0"/>
          <w:vertAlign w:val="subscript"/>
        </w:rPr>
        <w:t>su</w:t>
      </w:r>
      <w:r w:rsidR="007C749B" w:rsidRPr="00BB7B26">
        <w:rPr>
          <w:rFonts w:hint="eastAsia"/>
          <w:kern w:val="0"/>
        </w:rPr>
        <w:t>-</w:t>
      </w:r>
      <w:r w:rsidRPr="00BB7B26">
        <w:rPr>
          <w:rFonts w:hint="eastAsia"/>
          <w:kern w:val="0"/>
        </w:rPr>
        <w:t>地表水水质标准中规定的</w:t>
      </w:r>
      <w:r w:rsidRPr="00BB7B26">
        <w:rPr>
          <w:kern w:val="0"/>
        </w:rPr>
        <w:t>pH</w:t>
      </w:r>
      <w:r w:rsidRPr="00BB7B26">
        <w:rPr>
          <w:rFonts w:hint="eastAsia"/>
          <w:kern w:val="0"/>
        </w:rPr>
        <w:t>值值上限。</w:t>
      </w:r>
    </w:p>
    <w:p w:rsidR="004D7657" w:rsidRPr="00BB7B26" w:rsidRDefault="004D7657" w:rsidP="004D7657">
      <w:pPr>
        <w:autoSpaceDE w:val="0"/>
        <w:autoSpaceDN w:val="0"/>
        <w:ind w:firstLine="480"/>
        <w:jc w:val="left"/>
        <w:rPr>
          <w:kern w:val="0"/>
        </w:rPr>
      </w:pPr>
      <w:r w:rsidRPr="00BB7B26">
        <w:rPr>
          <w:rFonts w:hint="eastAsia"/>
          <w:kern w:val="0"/>
        </w:rPr>
        <w:t>溶解氧的标准指数计算公式：</w:t>
      </w:r>
    </w:p>
    <w:p w:rsidR="004D7657" w:rsidRPr="00BB7B26" w:rsidRDefault="004D7657" w:rsidP="004D7657">
      <w:pPr>
        <w:autoSpaceDE w:val="0"/>
        <w:autoSpaceDN w:val="0"/>
        <w:spacing w:after="60"/>
        <w:ind w:firstLineChars="500" w:firstLine="1200"/>
        <w:contextualSpacing/>
        <w:jc w:val="left"/>
        <w:rPr>
          <w:noProof/>
          <w:sz w:val="21"/>
        </w:rPr>
      </w:pPr>
      <w:r w:rsidRPr="00BB7B26">
        <w:rPr>
          <w:noProof/>
        </w:rPr>
        <w:drawing>
          <wp:inline distT="0" distB="0" distL="0" distR="0">
            <wp:extent cx="2571750" cy="885825"/>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2571750" cy="885825"/>
                    </a:xfrm>
                    <a:prstGeom prst="rect">
                      <a:avLst/>
                    </a:prstGeom>
                    <a:noFill/>
                    <a:ln w="9525">
                      <a:noFill/>
                      <a:miter lim="800000"/>
                      <a:headEnd/>
                      <a:tailEnd/>
                    </a:ln>
                  </pic:spPr>
                </pic:pic>
              </a:graphicData>
            </a:graphic>
          </wp:inline>
        </w:drawing>
      </w:r>
    </w:p>
    <w:p w:rsidR="004D7657" w:rsidRPr="00BB7B26" w:rsidRDefault="004D7657" w:rsidP="004D7657">
      <w:pPr>
        <w:autoSpaceDE w:val="0"/>
        <w:autoSpaceDN w:val="0"/>
        <w:spacing w:after="60"/>
        <w:ind w:firstLine="480"/>
        <w:contextualSpacing/>
        <w:jc w:val="left"/>
        <w:rPr>
          <w:kern w:val="0"/>
        </w:rPr>
      </w:pPr>
      <w:r w:rsidRPr="00BB7B26">
        <w:rPr>
          <w:rFonts w:hint="eastAsia"/>
          <w:kern w:val="0"/>
        </w:rPr>
        <w:t>式中：</w:t>
      </w:r>
      <w:r w:rsidRPr="00BB7B26">
        <w:rPr>
          <w:kern w:val="0"/>
        </w:rPr>
        <w:t>S</w:t>
      </w:r>
      <w:r w:rsidRPr="00BB7B26">
        <w:rPr>
          <w:kern w:val="0"/>
          <w:vertAlign w:val="subscript"/>
        </w:rPr>
        <w:t>DO</w:t>
      </w:r>
      <w:r w:rsidRPr="00BB7B26">
        <w:rPr>
          <w:rFonts w:hint="eastAsia"/>
          <w:kern w:val="0"/>
          <w:vertAlign w:val="subscript"/>
        </w:rPr>
        <w:t>，</w:t>
      </w:r>
      <w:r w:rsidRPr="00BB7B26">
        <w:rPr>
          <w:kern w:val="0"/>
          <w:vertAlign w:val="subscript"/>
        </w:rPr>
        <w:t>j</w:t>
      </w:r>
      <w:r w:rsidR="007C749B" w:rsidRPr="00BB7B26">
        <w:rPr>
          <w:rFonts w:hint="eastAsia"/>
          <w:kern w:val="0"/>
        </w:rPr>
        <w:t>-</w:t>
      </w:r>
      <w:r w:rsidRPr="00BB7B26">
        <w:rPr>
          <w:rFonts w:hint="eastAsia"/>
          <w:kern w:val="0"/>
        </w:rPr>
        <w:t>溶解氧的标准指数，大于</w:t>
      </w:r>
      <w:r w:rsidRPr="00BB7B26">
        <w:rPr>
          <w:kern w:val="0"/>
        </w:rPr>
        <w:t>1</w:t>
      </w:r>
      <w:r w:rsidRPr="00BB7B26">
        <w:rPr>
          <w:rFonts w:hint="eastAsia"/>
          <w:kern w:val="0"/>
        </w:rPr>
        <w:t>表明该水质因子超标；</w:t>
      </w:r>
    </w:p>
    <w:p w:rsidR="004D7657" w:rsidRPr="00BB7B26" w:rsidRDefault="004D7657" w:rsidP="004D7657">
      <w:pPr>
        <w:autoSpaceDE w:val="0"/>
        <w:autoSpaceDN w:val="0"/>
        <w:spacing w:after="60"/>
        <w:ind w:firstLineChars="500" w:firstLine="1200"/>
        <w:contextualSpacing/>
        <w:jc w:val="left"/>
        <w:rPr>
          <w:kern w:val="0"/>
        </w:rPr>
      </w:pPr>
      <w:r w:rsidRPr="00BB7B26">
        <w:rPr>
          <w:kern w:val="0"/>
        </w:rPr>
        <w:t>DO</w:t>
      </w:r>
      <w:r w:rsidRPr="00BB7B26">
        <w:rPr>
          <w:kern w:val="0"/>
          <w:vertAlign w:val="subscript"/>
        </w:rPr>
        <w:t>j</w:t>
      </w:r>
      <w:r w:rsidR="007C749B" w:rsidRPr="00BB7B26">
        <w:rPr>
          <w:rFonts w:hint="eastAsia"/>
          <w:kern w:val="0"/>
        </w:rPr>
        <w:t>-</w:t>
      </w:r>
      <w:r w:rsidRPr="00BB7B26">
        <w:rPr>
          <w:rFonts w:hint="eastAsia"/>
          <w:kern w:val="0"/>
        </w:rPr>
        <w:t>溶解氧在</w:t>
      </w:r>
      <w:r w:rsidRPr="00BB7B26">
        <w:rPr>
          <w:kern w:val="0"/>
        </w:rPr>
        <w:t>j</w:t>
      </w:r>
      <w:r w:rsidRPr="00BB7B26">
        <w:rPr>
          <w:rFonts w:hint="eastAsia"/>
          <w:kern w:val="0"/>
        </w:rPr>
        <w:t>点的实测统计代表值，</w:t>
      </w:r>
      <w:r w:rsidRPr="00BB7B26">
        <w:rPr>
          <w:kern w:val="0"/>
        </w:rPr>
        <w:t>mg/L</w:t>
      </w:r>
      <w:r w:rsidRPr="00BB7B26">
        <w:rPr>
          <w:rFonts w:hint="eastAsia"/>
          <w:kern w:val="0"/>
        </w:rPr>
        <w:t>；</w:t>
      </w:r>
    </w:p>
    <w:p w:rsidR="004D7657" w:rsidRPr="00BB7B26" w:rsidRDefault="004D7657" w:rsidP="004D7657">
      <w:pPr>
        <w:autoSpaceDE w:val="0"/>
        <w:autoSpaceDN w:val="0"/>
        <w:spacing w:after="60"/>
        <w:ind w:firstLineChars="500" w:firstLine="1200"/>
        <w:contextualSpacing/>
        <w:jc w:val="left"/>
        <w:rPr>
          <w:kern w:val="0"/>
        </w:rPr>
      </w:pPr>
      <w:r w:rsidRPr="00BB7B26">
        <w:rPr>
          <w:kern w:val="0"/>
        </w:rPr>
        <w:t>DO</w:t>
      </w:r>
      <w:r w:rsidRPr="00BB7B26">
        <w:rPr>
          <w:kern w:val="0"/>
          <w:vertAlign w:val="subscript"/>
        </w:rPr>
        <w:t>s</w:t>
      </w:r>
      <w:r w:rsidR="007C749B" w:rsidRPr="00BB7B26">
        <w:rPr>
          <w:rFonts w:hint="eastAsia"/>
          <w:kern w:val="0"/>
        </w:rPr>
        <w:t>-</w:t>
      </w:r>
      <w:r w:rsidRPr="00BB7B26">
        <w:rPr>
          <w:rFonts w:hint="eastAsia"/>
          <w:kern w:val="0"/>
        </w:rPr>
        <w:t>溶解氧的水质评价标准限值，</w:t>
      </w:r>
      <w:r w:rsidRPr="00BB7B26">
        <w:rPr>
          <w:kern w:val="0"/>
        </w:rPr>
        <w:t xml:space="preserve"> mg/L</w:t>
      </w:r>
      <w:r w:rsidRPr="00BB7B26">
        <w:rPr>
          <w:rFonts w:hint="eastAsia"/>
          <w:kern w:val="0"/>
        </w:rPr>
        <w:t>；</w:t>
      </w:r>
    </w:p>
    <w:p w:rsidR="004D7657" w:rsidRPr="00BB7B26" w:rsidRDefault="004D7657" w:rsidP="004D7657">
      <w:pPr>
        <w:autoSpaceDE w:val="0"/>
        <w:autoSpaceDN w:val="0"/>
        <w:spacing w:after="60"/>
        <w:ind w:firstLineChars="500" w:firstLine="1200"/>
        <w:contextualSpacing/>
        <w:jc w:val="left"/>
        <w:rPr>
          <w:kern w:val="0"/>
        </w:rPr>
      </w:pPr>
      <w:r w:rsidRPr="00BB7B26">
        <w:rPr>
          <w:kern w:val="0"/>
        </w:rPr>
        <w:t>DO</w:t>
      </w:r>
      <w:r w:rsidRPr="00BB7B26">
        <w:rPr>
          <w:kern w:val="0"/>
          <w:vertAlign w:val="subscript"/>
        </w:rPr>
        <w:t>f</w:t>
      </w:r>
      <w:r w:rsidR="007C749B" w:rsidRPr="00BB7B26">
        <w:rPr>
          <w:rFonts w:hint="eastAsia"/>
          <w:kern w:val="0"/>
        </w:rPr>
        <w:t>-</w:t>
      </w:r>
      <w:r w:rsidRPr="00BB7B26">
        <w:rPr>
          <w:rFonts w:hint="eastAsia"/>
          <w:kern w:val="0"/>
        </w:rPr>
        <w:t>饱和溶解氧浓度，</w:t>
      </w:r>
      <w:r w:rsidRPr="00BB7B26">
        <w:rPr>
          <w:kern w:val="0"/>
        </w:rPr>
        <w:t>mg/L</w:t>
      </w:r>
      <w:r w:rsidRPr="00BB7B26">
        <w:rPr>
          <w:rFonts w:hint="eastAsia"/>
          <w:kern w:val="0"/>
        </w:rPr>
        <w:t>，</w:t>
      </w:r>
      <w:r w:rsidRPr="00BB7B26">
        <w:rPr>
          <w:kern w:val="0"/>
        </w:rPr>
        <w:t>DO</w:t>
      </w:r>
      <w:r w:rsidRPr="00BB7B26">
        <w:rPr>
          <w:kern w:val="0"/>
          <w:vertAlign w:val="subscript"/>
        </w:rPr>
        <w:t>f</w:t>
      </w:r>
      <w:r w:rsidRPr="00BB7B26">
        <w:rPr>
          <w:kern w:val="0"/>
        </w:rPr>
        <w:t>=468/</w:t>
      </w:r>
      <w:r w:rsidRPr="00BB7B26">
        <w:rPr>
          <w:rFonts w:hint="eastAsia"/>
          <w:kern w:val="0"/>
        </w:rPr>
        <w:t>（</w:t>
      </w:r>
      <w:r w:rsidRPr="00BB7B26">
        <w:rPr>
          <w:kern w:val="0"/>
        </w:rPr>
        <w:t>31.6+T</w:t>
      </w:r>
      <w:r w:rsidRPr="00BB7B26">
        <w:rPr>
          <w:rFonts w:hint="eastAsia"/>
          <w:kern w:val="0"/>
        </w:rPr>
        <w:t>）；</w:t>
      </w:r>
    </w:p>
    <w:p w:rsidR="004D7657" w:rsidRPr="00BB7B26" w:rsidRDefault="007C749B" w:rsidP="004D7657">
      <w:pPr>
        <w:autoSpaceDE w:val="0"/>
        <w:autoSpaceDN w:val="0"/>
        <w:spacing w:after="60"/>
        <w:ind w:firstLineChars="500" w:firstLine="1200"/>
        <w:contextualSpacing/>
        <w:jc w:val="left"/>
        <w:rPr>
          <w:kern w:val="0"/>
        </w:rPr>
      </w:pPr>
      <w:r w:rsidRPr="00BB7B26">
        <w:rPr>
          <w:kern w:val="0"/>
        </w:rPr>
        <w:t>T</w:t>
      </w:r>
      <w:r w:rsidRPr="00BB7B26">
        <w:rPr>
          <w:rFonts w:hint="eastAsia"/>
          <w:kern w:val="0"/>
        </w:rPr>
        <w:t>-</w:t>
      </w:r>
      <w:r w:rsidR="004D7657" w:rsidRPr="00BB7B26">
        <w:rPr>
          <w:rFonts w:hint="eastAsia"/>
          <w:kern w:val="0"/>
        </w:rPr>
        <w:t>水温，℃。</w:t>
      </w:r>
    </w:p>
    <w:p w:rsidR="00B502DB" w:rsidRPr="00BB7B26" w:rsidRDefault="00B502DB" w:rsidP="00B502DB">
      <w:pPr>
        <w:ind w:firstLine="480"/>
      </w:pPr>
      <w:r w:rsidRPr="00BB7B26">
        <w:rPr>
          <w:rFonts w:hint="eastAsia"/>
        </w:rPr>
        <w:t>（</w:t>
      </w:r>
      <w:r w:rsidR="004D7657" w:rsidRPr="00BB7B26">
        <w:rPr>
          <w:rFonts w:hint="eastAsia"/>
        </w:rPr>
        <w:t>5</w:t>
      </w:r>
      <w:r w:rsidRPr="00BB7B26">
        <w:rPr>
          <w:rFonts w:hint="eastAsia"/>
        </w:rPr>
        <w:t>）监测结果及评价</w:t>
      </w:r>
    </w:p>
    <w:p w:rsidR="00B502DB" w:rsidRPr="00BB7B26" w:rsidRDefault="00B502DB" w:rsidP="00B502DB">
      <w:pPr>
        <w:ind w:firstLine="480"/>
      </w:pPr>
      <w:r w:rsidRPr="00BB7B26">
        <w:rPr>
          <w:rFonts w:hint="eastAsia"/>
        </w:rPr>
        <w:t>根据河南景顺检测科技有限公司</w:t>
      </w:r>
      <w:r w:rsidR="004D7657" w:rsidRPr="00BB7B26">
        <w:rPr>
          <w:rFonts w:hint="eastAsia"/>
        </w:rPr>
        <w:t>出具的</w:t>
      </w:r>
      <w:r w:rsidRPr="00BB7B26">
        <w:rPr>
          <w:rFonts w:hint="eastAsia"/>
        </w:rPr>
        <w:t>监测报告（附件</w:t>
      </w:r>
      <w:r w:rsidRPr="00BB7B26">
        <w:rPr>
          <w:rFonts w:hint="eastAsia"/>
        </w:rPr>
        <w:t>8</w:t>
      </w:r>
      <w:r w:rsidRPr="00BB7B26">
        <w:rPr>
          <w:rFonts w:hint="eastAsia"/>
        </w:rPr>
        <w:t>），本项目</w:t>
      </w:r>
      <w:r w:rsidR="004D7657" w:rsidRPr="00BB7B26">
        <w:rPr>
          <w:rFonts w:hint="eastAsia"/>
        </w:rPr>
        <w:t>周边水体黑石</w:t>
      </w:r>
      <w:r w:rsidR="004D7657" w:rsidRPr="00BB7B26">
        <w:rPr>
          <w:rFonts w:hint="eastAsia"/>
        </w:rPr>
        <w:lastRenderedPageBreak/>
        <w:t>沟水库的地表水</w:t>
      </w:r>
      <w:r w:rsidRPr="00BB7B26">
        <w:rPr>
          <w:rFonts w:hint="eastAsia"/>
        </w:rPr>
        <w:t>环境</w:t>
      </w:r>
      <w:r w:rsidR="004D7657" w:rsidRPr="00BB7B26">
        <w:rPr>
          <w:rFonts w:hint="eastAsia"/>
        </w:rPr>
        <w:t>质量现状</w:t>
      </w:r>
      <w:r w:rsidRPr="00BB7B26">
        <w:rPr>
          <w:rFonts w:hint="eastAsia"/>
        </w:rPr>
        <w:t>监测结果及评价见下表。</w:t>
      </w:r>
    </w:p>
    <w:p w:rsidR="00B502DB" w:rsidRPr="00BB7B26" w:rsidRDefault="00B502DB" w:rsidP="00B502DB">
      <w:pPr>
        <w:spacing w:line="240" w:lineRule="auto"/>
        <w:ind w:firstLineChars="0" w:firstLine="0"/>
        <w:jc w:val="center"/>
        <w:rPr>
          <w:b/>
        </w:rPr>
      </w:pPr>
      <w:r w:rsidRPr="00BB7B26">
        <w:rPr>
          <w:rFonts w:hint="eastAsia"/>
          <w:b/>
        </w:rPr>
        <w:t>表</w:t>
      </w:r>
      <w:r w:rsidR="00443A6E" w:rsidRPr="00BB7B26">
        <w:rPr>
          <w:rFonts w:hint="eastAsia"/>
          <w:b/>
        </w:rPr>
        <w:t>6</w:t>
      </w:r>
      <w:r w:rsidRPr="00BB7B26">
        <w:rPr>
          <w:b/>
        </w:rPr>
        <w:t>-</w:t>
      </w:r>
      <w:r w:rsidR="00443A6E" w:rsidRPr="00BB7B26">
        <w:rPr>
          <w:rFonts w:hint="eastAsia"/>
          <w:b/>
        </w:rPr>
        <w:t>8</w:t>
      </w:r>
      <w:r w:rsidRPr="00BB7B26">
        <w:rPr>
          <w:b/>
        </w:rPr>
        <w:t xml:space="preserve">  </w:t>
      </w:r>
      <w:r w:rsidR="004D7657" w:rsidRPr="00BB7B26">
        <w:rPr>
          <w:rFonts w:hint="eastAsia"/>
          <w:b/>
        </w:rPr>
        <w:t>项目区地表水</w:t>
      </w:r>
      <w:r w:rsidRPr="00BB7B26">
        <w:rPr>
          <w:rFonts w:hint="eastAsia"/>
          <w:b/>
        </w:rPr>
        <w:t>环境</w:t>
      </w:r>
      <w:r w:rsidR="004D7657" w:rsidRPr="00BB7B26">
        <w:rPr>
          <w:rFonts w:hint="eastAsia"/>
          <w:b/>
        </w:rPr>
        <w:t>质量现状</w:t>
      </w:r>
      <w:r w:rsidRPr="00BB7B26">
        <w:rPr>
          <w:rFonts w:hint="eastAsia"/>
          <w:b/>
        </w:rPr>
        <w:t>监测和评价结果一览表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101"/>
        <w:gridCol w:w="2268"/>
        <w:gridCol w:w="1623"/>
        <w:gridCol w:w="1512"/>
        <w:gridCol w:w="1447"/>
        <w:gridCol w:w="1335"/>
      </w:tblGrid>
      <w:tr w:rsidR="007C749B" w:rsidRPr="00BB7B26" w:rsidTr="007C749B">
        <w:trPr>
          <w:trHeight w:val="340"/>
          <w:jc w:val="center"/>
        </w:trPr>
        <w:tc>
          <w:tcPr>
            <w:tcW w:w="593" w:type="pct"/>
            <w:tcBorders>
              <w:top w:val="single" w:sz="12" w:space="0" w:color="auto"/>
              <w:left w:val="nil"/>
              <w:bottom w:val="single" w:sz="12" w:space="0" w:color="auto"/>
              <w:right w:val="single" w:sz="4" w:space="0" w:color="auto"/>
            </w:tcBorders>
          </w:tcPr>
          <w:p w:rsidR="007C749B" w:rsidRPr="00BB7B26" w:rsidRDefault="007C749B" w:rsidP="007C749B">
            <w:pPr>
              <w:spacing w:line="240" w:lineRule="auto"/>
              <w:ind w:firstLineChars="0" w:firstLine="0"/>
              <w:jc w:val="center"/>
              <w:rPr>
                <w:rFonts w:hAnsi="宋体"/>
                <w:sz w:val="21"/>
                <w:szCs w:val="21"/>
              </w:rPr>
            </w:pPr>
            <w:r w:rsidRPr="00BB7B26">
              <w:rPr>
                <w:rFonts w:hAnsi="宋体" w:hint="eastAsia"/>
                <w:sz w:val="21"/>
                <w:szCs w:val="21"/>
              </w:rPr>
              <w:t>序号</w:t>
            </w:r>
          </w:p>
        </w:tc>
        <w:tc>
          <w:tcPr>
            <w:tcW w:w="1221" w:type="pct"/>
            <w:tcBorders>
              <w:top w:val="single" w:sz="12" w:space="0" w:color="auto"/>
              <w:left w:val="nil"/>
              <w:bottom w:val="single" w:sz="12" w:space="0" w:color="auto"/>
              <w:right w:val="single" w:sz="4" w:space="0" w:color="auto"/>
            </w:tcBorders>
            <w:vAlign w:val="center"/>
            <w:hideMark/>
          </w:tcPr>
          <w:p w:rsidR="007C749B" w:rsidRPr="00BB7B26" w:rsidRDefault="007C749B" w:rsidP="007C749B">
            <w:pPr>
              <w:spacing w:line="240" w:lineRule="auto"/>
              <w:ind w:firstLineChars="0" w:firstLine="0"/>
              <w:jc w:val="center"/>
              <w:rPr>
                <w:sz w:val="21"/>
                <w:szCs w:val="21"/>
              </w:rPr>
            </w:pPr>
            <w:r w:rsidRPr="00BB7B26">
              <w:rPr>
                <w:rFonts w:hAnsi="宋体"/>
                <w:sz w:val="21"/>
                <w:szCs w:val="21"/>
              </w:rPr>
              <w:t>检测项目</w:t>
            </w:r>
          </w:p>
        </w:tc>
        <w:tc>
          <w:tcPr>
            <w:tcW w:w="874" w:type="pct"/>
            <w:tcBorders>
              <w:top w:val="single" w:sz="12" w:space="0" w:color="auto"/>
              <w:left w:val="single" w:sz="4" w:space="0" w:color="auto"/>
              <w:bottom w:val="single" w:sz="12" w:space="0" w:color="auto"/>
              <w:right w:val="single" w:sz="4" w:space="0" w:color="auto"/>
            </w:tcBorders>
            <w:vAlign w:val="center"/>
            <w:hideMark/>
          </w:tcPr>
          <w:p w:rsidR="007C749B" w:rsidRPr="00BB7B26" w:rsidRDefault="007C749B" w:rsidP="007C749B">
            <w:pPr>
              <w:spacing w:line="240" w:lineRule="auto"/>
              <w:ind w:firstLineChars="0" w:firstLine="0"/>
              <w:jc w:val="center"/>
              <w:rPr>
                <w:sz w:val="21"/>
                <w:szCs w:val="21"/>
              </w:rPr>
            </w:pPr>
            <w:r w:rsidRPr="00BB7B26">
              <w:rPr>
                <w:rFonts w:hAnsi="宋体"/>
                <w:sz w:val="21"/>
                <w:szCs w:val="21"/>
              </w:rPr>
              <w:t>单位</w:t>
            </w:r>
          </w:p>
        </w:tc>
        <w:tc>
          <w:tcPr>
            <w:tcW w:w="814" w:type="pct"/>
            <w:tcBorders>
              <w:top w:val="single" w:sz="12" w:space="0" w:color="auto"/>
              <w:left w:val="single" w:sz="4" w:space="0" w:color="auto"/>
              <w:bottom w:val="single" w:sz="4" w:space="0" w:color="auto"/>
              <w:right w:val="single" w:sz="4" w:space="0" w:color="auto"/>
            </w:tcBorders>
            <w:vAlign w:val="center"/>
            <w:hideMark/>
          </w:tcPr>
          <w:p w:rsidR="007C749B" w:rsidRPr="00BB7B26" w:rsidRDefault="007C749B" w:rsidP="007C749B">
            <w:pPr>
              <w:tabs>
                <w:tab w:val="center" w:pos="1440"/>
              </w:tabs>
              <w:kinsoku w:val="0"/>
              <w:overflowPunct w:val="0"/>
              <w:topLinePunct/>
              <w:spacing w:line="240" w:lineRule="auto"/>
              <w:ind w:firstLineChars="0" w:firstLine="0"/>
              <w:jc w:val="center"/>
              <w:rPr>
                <w:sz w:val="21"/>
                <w:szCs w:val="21"/>
              </w:rPr>
            </w:pPr>
            <w:r w:rsidRPr="00BB7B26">
              <w:rPr>
                <w:rFonts w:hAnsi="宋体"/>
                <w:sz w:val="21"/>
                <w:szCs w:val="21"/>
              </w:rPr>
              <w:t>检测结果</w:t>
            </w:r>
          </w:p>
        </w:tc>
        <w:tc>
          <w:tcPr>
            <w:tcW w:w="779" w:type="pct"/>
            <w:tcBorders>
              <w:top w:val="single" w:sz="12" w:space="0" w:color="auto"/>
              <w:left w:val="single" w:sz="4" w:space="0" w:color="auto"/>
              <w:bottom w:val="single" w:sz="12" w:space="0" w:color="auto"/>
              <w:right w:val="single" w:sz="4" w:space="0" w:color="auto"/>
            </w:tcBorders>
            <w:vAlign w:val="center"/>
            <w:hideMark/>
          </w:tcPr>
          <w:p w:rsidR="007C749B" w:rsidRPr="00BB7B26" w:rsidRDefault="007C749B" w:rsidP="007C749B">
            <w:pPr>
              <w:tabs>
                <w:tab w:val="center" w:pos="1440"/>
              </w:tabs>
              <w:kinsoku w:val="0"/>
              <w:overflowPunct w:val="0"/>
              <w:topLinePunct/>
              <w:spacing w:line="240" w:lineRule="auto"/>
              <w:ind w:firstLineChars="0" w:firstLine="0"/>
              <w:jc w:val="center"/>
              <w:rPr>
                <w:sz w:val="21"/>
                <w:szCs w:val="21"/>
              </w:rPr>
            </w:pPr>
            <w:r w:rsidRPr="00BB7B26">
              <w:rPr>
                <w:rFonts w:hAnsi="宋体"/>
                <w:sz w:val="21"/>
                <w:szCs w:val="21"/>
              </w:rPr>
              <w:t>标准值</w:t>
            </w:r>
          </w:p>
        </w:tc>
        <w:tc>
          <w:tcPr>
            <w:tcW w:w="719" w:type="pct"/>
            <w:tcBorders>
              <w:top w:val="single" w:sz="12" w:space="0" w:color="auto"/>
              <w:left w:val="single" w:sz="4" w:space="0" w:color="auto"/>
              <w:bottom w:val="single" w:sz="12" w:space="0" w:color="auto"/>
              <w:right w:val="nil"/>
            </w:tcBorders>
            <w:vAlign w:val="center"/>
            <w:hideMark/>
          </w:tcPr>
          <w:p w:rsidR="007C749B" w:rsidRPr="00BB7B26" w:rsidRDefault="007C749B" w:rsidP="007C749B">
            <w:pPr>
              <w:tabs>
                <w:tab w:val="center" w:pos="1440"/>
              </w:tabs>
              <w:kinsoku w:val="0"/>
              <w:overflowPunct w:val="0"/>
              <w:topLinePunct/>
              <w:spacing w:line="240" w:lineRule="auto"/>
              <w:ind w:firstLineChars="0" w:firstLine="0"/>
              <w:jc w:val="center"/>
              <w:rPr>
                <w:sz w:val="21"/>
                <w:szCs w:val="21"/>
              </w:rPr>
            </w:pPr>
            <w:r w:rsidRPr="00BB7B26">
              <w:rPr>
                <w:rFonts w:hAnsi="宋体"/>
                <w:sz w:val="21"/>
                <w:szCs w:val="21"/>
              </w:rPr>
              <w:t>达标情况</w:t>
            </w:r>
          </w:p>
        </w:tc>
      </w:tr>
      <w:tr w:rsidR="007C749B" w:rsidRPr="00BB7B26" w:rsidTr="007C749B">
        <w:trPr>
          <w:trHeight w:val="340"/>
          <w:jc w:val="center"/>
        </w:trPr>
        <w:tc>
          <w:tcPr>
            <w:tcW w:w="593" w:type="pct"/>
            <w:tcBorders>
              <w:top w:val="single" w:sz="12" w:space="0" w:color="auto"/>
              <w:left w:val="nil"/>
              <w:bottom w:val="single" w:sz="4" w:space="0" w:color="auto"/>
              <w:right w:val="single" w:sz="4" w:space="0" w:color="auto"/>
            </w:tcBorders>
            <w:vAlign w:val="center"/>
          </w:tcPr>
          <w:p w:rsidR="007C749B" w:rsidRPr="00BB7B26" w:rsidRDefault="007C749B" w:rsidP="007C749B">
            <w:pPr>
              <w:widowControl/>
              <w:spacing w:line="240" w:lineRule="auto"/>
              <w:ind w:firstLineChars="0" w:firstLine="0"/>
              <w:jc w:val="center"/>
              <w:textAlignment w:val="center"/>
              <w:rPr>
                <w:kern w:val="0"/>
                <w:sz w:val="21"/>
                <w:szCs w:val="21"/>
              </w:rPr>
            </w:pPr>
            <w:r w:rsidRPr="00BB7B26">
              <w:rPr>
                <w:rFonts w:hint="eastAsia"/>
                <w:kern w:val="0"/>
                <w:sz w:val="21"/>
                <w:szCs w:val="21"/>
              </w:rPr>
              <w:t>1</w:t>
            </w:r>
          </w:p>
        </w:tc>
        <w:tc>
          <w:tcPr>
            <w:tcW w:w="1221" w:type="pct"/>
            <w:tcBorders>
              <w:top w:val="single" w:sz="12" w:space="0" w:color="auto"/>
              <w:left w:val="nil"/>
              <w:bottom w:val="single" w:sz="4" w:space="0" w:color="auto"/>
              <w:right w:val="single" w:sz="4" w:space="0" w:color="auto"/>
            </w:tcBorders>
            <w:vAlign w:val="center"/>
            <w:hideMark/>
          </w:tcPr>
          <w:p w:rsidR="007C749B" w:rsidRPr="00BB7B26" w:rsidRDefault="007C749B" w:rsidP="007C749B">
            <w:pPr>
              <w:widowControl/>
              <w:spacing w:line="240" w:lineRule="auto"/>
              <w:ind w:firstLineChars="0" w:firstLine="0"/>
              <w:jc w:val="center"/>
              <w:textAlignment w:val="center"/>
              <w:rPr>
                <w:kern w:val="0"/>
                <w:sz w:val="21"/>
                <w:szCs w:val="21"/>
              </w:rPr>
            </w:pPr>
            <w:r w:rsidRPr="00BB7B26">
              <w:rPr>
                <w:kern w:val="0"/>
                <w:sz w:val="21"/>
                <w:szCs w:val="21"/>
              </w:rPr>
              <w:t>pH</w:t>
            </w:r>
            <w:r w:rsidRPr="00BB7B26">
              <w:rPr>
                <w:rFonts w:hAnsi="宋体"/>
                <w:kern w:val="0"/>
                <w:sz w:val="21"/>
                <w:szCs w:val="21"/>
              </w:rPr>
              <w:t>值</w:t>
            </w:r>
          </w:p>
        </w:tc>
        <w:tc>
          <w:tcPr>
            <w:tcW w:w="874" w:type="pct"/>
            <w:tcBorders>
              <w:top w:val="single" w:sz="12"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bCs/>
                <w:sz w:val="21"/>
                <w:szCs w:val="21"/>
              </w:rPr>
              <w:t>/</w:t>
            </w:r>
          </w:p>
        </w:tc>
        <w:tc>
          <w:tcPr>
            <w:tcW w:w="814" w:type="pct"/>
            <w:tcBorders>
              <w:top w:val="single" w:sz="12"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7.3</w:t>
            </w:r>
          </w:p>
        </w:tc>
        <w:tc>
          <w:tcPr>
            <w:tcW w:w="779" w:type="pct"/>
            <w:tcBorders>
              <w:top w:val="single" w:sz="12"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bCs/>
                <w:sz w:val="21"/>
                <w:szCs w:val="21"/>
              </w:rPr>
              <w:t>6~9</w:t>
            </w:r>
          </w:p>
        </w:tc>
        <w:tc>
          <w:tcPr>
            <w:tcW w:w="719" w:type="pct"/>
            <w:tcBorders>
              <w:top w:val="single" w:sz="12" w:space="0" w:color="auto"/>
              <w:left w:val="single" w:sz="4" w:space="0" w:color="auto"/>
              <w:bottom w:val="single" w:sz="4"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r w:rsidR="007C749B" w:rsidRPr="00BB7B26" w:rsidTr="007C749B">
        <w:trPr>
          <w:trHeight w:val="340"/>
          <w:jc w:val="center"/>
        </w:trPr>
        <w:tc>
          <w:tcPr>
            <w:tcW w:w="593" w:type="pct"/>
            <w:tcBorders>
              <w:top w:val="single" w:sz="4" w:space="0" w:color="auto"/>
              <w:left w:val="nil"/>
              <w:bottom w:val="single" w:sz="4" w:space="0" w:color="auto"/>
              <w:right w:val="single" w:sz="4" w:space="0" w:color="auto"/>
            </w:tcBorders>
            <w:vAlign w:val="center"/>
          </w:tcPr>
          <w:p w:rsidR="007C749B" w:rsidRPr="00BB7B26" w:rsidRDefault="007C749B" w:rsidP="007C749B">
            <w:pPr>
              <w:widowControl/>
              <w:spacing w:line="240" w:lineRule="auto"/>
              <w:ind w:firstLineChars="0" w:firstLine="0"/>
              <w:jc w:val="center"/>
              <w:textAlignment w:val="center"/>
              <w:rPr>
                <w:rFonts w:hAnsi="宋体"/>
                <w:kern w:val="0"/>
                <w:sz w:val="21"/>
                <w:szCs w:val="21"/>
              </w:rPr>
            </w:pPr>
            <w:r w:rsidRPr="00BB7B26">
              <w:rPr>
                <w:rFonts w:hAnsi="宋体" w:hint="eastAsia"/>
                <w:kern w:val="0"/>
                <w:sz w:val="21"/>
                <w:szCs w:val="21"/>
              </w:rPr>
              <w:t>2</w:t>
            </w:r>
          </w:p>
        </w:tc>
        <w:tc>
          <w:tcPr>
            <w:tcW w:w="1221" w:type="pct"/>
            <w:tcBorders>
              <w:top w:val="single" w:sz="4" w:space="0" w:color="auto"/>
              <w:left w:val="nil"/>
              <w:bottom w:val="single" w:sz="4" w:space="0" w:color="auto"/>
              <w:right w:val="single" w:sz="4" w:space="0" w:color="auto"/>
            </w:tcBorders>
            <w:vAlign w:val="center"/>
            <w:hideMark/>
          </w:tcPr>
          <w:p w:rsidR="007C749B" w:rsidRPr="00BB7B26" w:rsidRDefault="007C749B" w:rsidP="007C749B">
            <w:pPr>
              <w:widowControl/>
              <w:spacing w:line="240" w:lineRule="auto"/>
              <w:ind w:firstLineChars="0" w:firstLine="0"/>
              <w:jc w:val="center"/>
              <w:textAlignment w:val="center"/>
              <w:rPr>
                <w:kern w:val="0"/>
                <w:sz w:val="21"/>
                <w:szCs w:val="21"/>
              </w:rPr>
            </w:pPr>
            <w:r w:rsidRPr="00BB7B26">
              <w:rPr>
                <w:rFonts w:hAnsi="宋体"/>
                <w:kern w:val="0"/>
                <w:sz w:val="21"/>
                <w:szCs w:val="21"/>
              </w:rPr>
              <w:t>化学需氧量</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kern w:val="0"/>
                <w:sz w:val="21"/>
                <w:szCs w:val="21"/>
              </w:rPr>
              <w:t>mg/L</w:t>
            </w:r>
          </w:p>
        </w:tc>
        <w:tc>
          <w:tcPr>
            <w:tcW w:w="81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16</w:t>
            </w:r>
          </w:p>
        </w:tc>
        <w:tc>
          <w:tcPr>
            <w:tcW w:w="779"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20</w:t>
            </w:r>
          </w:p>
        </w:tc>
        <w:tc>
          <w:tcPr>
            <w:tcW w:w="719" w:type="pct"/>
            <w:tcBorders>
              <w:top w:val="single" w:sz="4" w:space="0" w:color="auto"/>
              <w:left w:val="single" w:sz="4" w:space="0" w:color="auto"/>
              <w:bottom w:val="single" w:sz="4"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r w:rsidR="007C749B" w:rsidRPr="00BB7B26" w:rsidTr="007C749B">
        <w:trPr>
          <w:trHeight w:val="340"/>
          <w:jc w:val="center"/>
        </w:trPr>
        <w:tc>
          <w:tcPr>
            <w:tcW w:w="593" w:type="pct"/>
            <w:tcBorders>
              <w:top w:val="single" w:sz="4" w:space="0" w:color="auto"/>
              <w:left w:val="nil"/>
              <w:bottom w:val="single" w:sz="4" w:space="0" w:color="auto"/>
              <w:right w:val="single" w:sz="4" w:space="0" w:color="auto"/>
            </w:tcBorders>
            <w:vAlign w:val="center"/>
          </w:tcPr>
          <w:p w:rsidR="007C749B" w:rsidRPr="00BB7B26" w:rsidRDefault="007C749B" w:rsidP="007C749B">
            <w:pPr>
              <w:widowControl/>
              <w:spacing w:line="240" w:lineRule="auto"/>
              <w:ind w:firstLineChars="0" w:firstLine="0"/>
              <w:jc w:val="center"/>
              <w:textAlignment w:val="center"/>
              <w:rPr>
                <w:rFonts w:hAnsi="宋体"/>
                <w:kern w:val="0"/>
                <w:sz w:val="21"/>
                <w:szCs w:val="21"/>
              </w:rPr>
            </w:pPr>
            <w:r w:rsidRPr="00BB7B26">
              <w:rPr>
                <w:rFonts w:hAnsi="宋体" w:hint="eastAsia"/>
                <w:kern w:val="0"/>
                <w:sz w:val="21"/>
                <w:szCs w:val="21"/>
              </w:rPr>
              <w:t>3</w:t>
            </w:r>
          </w:p>
        </w:tc>
        <w:tc>
          <w:tcPr>
            <w:tcW w:w="1221" w:type="pct"/>
            <w:tcBorders>
              <w:top w:val="single" w:sz="4" w:space="0" w:color="auto"/>
              <w:left w:val="nil"/>
              <w:bottom w:val="single" w:sz="4" w:space="0" w:color="auto"/>
              <w:right w:val="single" w:sz="4" w:space="0" w:color="auto"/>
            </w:tcBorders>
            <w:vAlign w:val="center"/>
            <w:hideMark/>
          </w:tcPr>
          <w:p w:rsidR="007C749B" w:rsidRPr="00BB7B26" w:rsidRDefault="007C749B" w:rsidP="007C749B">
            <w:pPr>
              <w:widowControl/>
              <w:spacing w:line="240" w:lineRule="auto"/>
              <w:ind w:firstLineChars="0" w:firstLine="0"/>
              <w:jc w:val="center"/>
              <w:textAlignment w:val="center"/>
              <w:rPr>
                <w:kern w:val="0"/>
                <w:sz w:val="21"/>
                <w:szCs w:val="21"/>
              </w:rPr>
            </w:pPr>
            <w:r w:rsidRPr="00BB7B26">
              <w:rPr>
                <w:rFonts w:hAnsi="宋体"/>
                <w:kern w:val="0"/>
                <w:sz w:val="21"/>
                <w:szCs w:val="21"/>
              </w:rPr>
              <w:t>五日生化需氧量</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kern w:val="0"/>
                <w:sz w:val="21"/>
                <w:szCs w:val="21"/>
              </w:rPr>
              <w:t>mg/L</w:t>
            </w:r>
          </w:p>
        </w:tc>
        <w:tc>
          <w:tcPr>
            <w:tcW w:w="81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3.3</w:t>
            </w:r>
          </w:p>
        </w:tc>
        <w:tc>
          <w:tcPr>
            <w:tcW w:w="779"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4</w:t>
            </w:r>
          </w:p>
        </w:tc>
        <w:tc>
          <w:tcPr>
            <w:tcW w:w="719" w:type="pct"/>
            <w:tcBorders>
              <w:top w:val="single" w:sz="4" w:space="0" w:color="auto"/>
              <w:left w:val="single" w:sz="4" w:space="0" w:color="auto"/>
              <w:bottom w:val="single" w:sz="4"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r w:rsidR="007C749B" w:rsidRPr="00BB7B26" w:rsidTr="007C749B">
        <w:trPr>
          <w:trHeight w:val="340"/>
          <w:jc w:val="center"/>
        </w:trPr>
        <w:tc>
          <w:tcPr>
            <w:tcW w:w="593" w:type="pct"/>
            <w:tcBorders>
              <w:top w:val="single" w:sz="4" w:space="0" w:color="auto"/>
              <w:left w:val="nil"/>
              <w:bottom w:val="single" w:sz="4" w:space="0" w:color="auto"/>
              <w:right w:val="single" w:sz="4" w:space="0" w:color="auto"/>
            </w:tcBorders>
            <w:vAlign w:val="center"/>
          </w:tcPr>
          <w:p w:rsidR="007C749B" w:rsidRPr="00BB7B26" w:rsidRDefault="007C749B" w:rsidP="007C749B">
            <w:pPr>
              <w:spacing w:line="240" w:lineRule="auto"/>
              <w:ind w:firstLineChars="0" w:firstLine="0"/>
              <w:jc w:val="center"/>
              <w:rPr>
                <w:rFonts w:hAnsi="宋体"/>
                <w:sz w:val="21"/>
                <w:szCs w:val="21"/>
              </w:rPr>
            </w:pPr>
            <w:r w:rsidRPr="00BB7B26">
              <w:rPr>
                <w:rFonts w:hAnsi="宋体" w:hint="eastAsia"/>
                <w:sz w:val="21"/>
                <w:szCs w:val="21"/>
              </w:rPr>
              <w:t>4</w:t>
            </w:r>
          </w:p>
        </w:tc>
        <w:tc>
          <w:tcPr>
            <w:tcW w:w="1221" w:type="pct"/>
            <w:tcBorders>
              <w:top w:val="single" w:sz="4" w:space="0" w:color="auto"/>
              <w:left w:val="nil"/>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rFonts w:hAnsi="宋体"/>
                <w:sz w:val="21"/>
                <w:szCs w:val="21"/>
              </w:rPr>
              <w:t>氨氮</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kern w:val="0"/>
                <w:sz w:val="21"/>
                <w:szCs w:val="21"/>
              </w:rPr>
              <w:t>mg/L</w:t>
            </w:r>
          </w:p>
        </w:tc>
        <w:tc>
          <w:tcPr>
            <w:tcW w:w="81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0.404</w:t>
            </w:r>
          </w:p>
        </w:tc>
        <w:tc>
          <w:tcPr>
            <w:tcW w:w="779"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1.0</w:t>
            </w:r>
          </w:p>
        </w:tc>
        <w:tc>
          <w:tcPr>
            <w:tcW w:w="719" w:type="pct"/>
            <w:tcBorders>
              <w:top w:val="single" w:sz="4" w:space="0" w:color="auto"/>
              <w:left w:val="single" w:sz="4" w:space="0" w:color="auto"/>
              <w:bottom w:val="single" w:sz="4"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r w:rsidR="007C749B" w:rsidRPr="00BB7B26" w:rsidTr="007C749B">
        <w:trPr>
          <w:trHeight w:val="340"/>
          <w:jc w:val="center"/>
        </w:trPr>
        <w:tc>
          <w:tcPr>
            <w:tcW w:w="593" w:type="pct"/>
            <w:tcBorders>
              <w:top w:val="single" w:sz="4" w:space="0" w:color="auto"/>
              <w:left w:val="nil"/>
              <w:bottom w:val="single" w:sz="4" w:space="0" w:color="auto"/>
              <w:right w:val="single" w:sz="4" w:space="0" w:color="auto"/>
            </w:tcBorders>
            <w:vAlign w:val="center"/>
          </w:tcPr>
          <w:p w:rsidR="007C749B" w:rsidRPr="00BB7B26" w:rsidRDefault="007C749B" w:rsidP="007C749B">
            <w:pPr>
              <w:widowControl/>
              <w:spacing w:line="240" w:lineRule="auto"/>
              <w:ind w:firstLineChars="0" w:firstLine="0"/>
              <w:jc w:val="center"/>
              <w:textAlignment w:val="center"/>
              <w:rPr>
                <w:rFonts w:hAnsi="宋体"/>
                <w:kern w:val="0"/>
                <w:sz w:val="21"/>
                <w:szCs w:val="21"/>
              </w:rPr>
            </w:pPr>
            <w:r w:rsidRPr="00BB7B26">
              <w:rPr>
                <w:rFonts w:hAnsi="宋体" w:hint="eastAsia"/>
                <w:kern w:val="0"/>
                <w:sz w:val="21"/>
                <w:szCs w:val="21"/>
              </w:rPr>
              <w:t>5</w:t>
            </w:r>
          </w:p>
        </w:tc>
        <w:tc>
          <w:tcPr>
            <w:tcW w:w="1221" w:type="pct"/>
            <w:tcBorders>
              <w:top w:val="single" w:sz="4" w:space="0" w:color="auto"/>
              <w:left w:val="nil"/>
              <w:bottom w:val="single" w:sz="4" w:space="0" w:color="auto"/>
              <w:right w:val="single" w:sz="4" w:space="0" w:color="auto"/>
            </w:tcBorders>
            <w:vAlign w:val="center"/>
            <w:hideMark/>
          </w:tcPr>
          <w:p w:rsidR="007C749B" w:rsidRPr="00BB7B26" w:rsidRDefault="007C749B" w:rsidP="007C749B">
            <w:pPr>
              <w:widowControl/>
              <w:spacing w:line="240" w:lineRule="auto"/>
              <w:ind w:firstLineChars="0" w:firstLine="0"/>
              <w:jc w:val="center"/>
              <w:textAlignment w:val="center"/>
              <w:rPr>
                <w:kern w:val="0"/>
                <w:sz w:val="21"/>
                <w:szCs w:val="21"/>
              </w:rPr>
            </w:pPr>
            <w:r w:rsidRPr="00BB7B26">
              <w:rPr>
                <w:rFonts w:hAnsi="宋体"/>
                <w:kern w:val="0"/>
                <w:sz w:val="21"/>
                <w:szCs w:val="21"/>
              </w:rPr>
              <w:t>溶解氧</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kern w:val="0"/>
                <w:sz w:val="21"/>
                <w:szCs w:val="21"/>
              </w:rPr>
              <w:t>mg/L</w:t>
            </w:r>
          </w:p>
        </w:tc>
        <w:tc>
          <w:tcPr>
            <w:tcW w:w="81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7.1</w:t>
            </w:r>
          </w:p>
        </w:tc>
        <w:tc>
          <w:tcPr>
            <w:tcW w:w="779"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eastAsia="TimesNewRomanPSMT"/>
                <w:kern w:val="0"/>
                <w:sz w:val="21"/>
                <w:szCs w:val="21"/>
              </w:rPr>
              <w:t>≥</w:t>
            </w:r>
            <w:r w:rsidRPr="00BB7B26">
              <w:rPr>
                <w:bCs/>
                <w:sz w:val="21"/>
                <w:szCs w:val="21"/>
              </w:rPr>
              <w:t>5</w:t>
            </w:r>
          </w:p>
        </w:tc>
        <w:tc>
          <w:tcPr>
            <w:tcW w:w="719" w:type="pct"/>
            <w:tcBorders>
              <w:top w:val="single" w:sz="4" w:space="0" w:color="auto"/>
              <w:left w:val="single" w:sz="4" w:space="0" w:color="auto"/>
              <w:bottom w:val="single" w:sz="4"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r w:rsidR="007C749B" w:rsidRPr="00BB7B26" w:rsidTr="007C749B">
        <w:trPr>
          <w:trHeight w:val="340"/>
          <w:jc w:val="center"/>
        </w:trPr>
        <w:tc>
          <w:tcPr>
            <w:tcW w:w="593" w:type="pct"/>
            <w:tcBorders>
              <w:top w:val="single" w:sz="4" w:space="0" w:color="auto"/>
              <w:left w:val="nil"/>
              <w:bottom w:val="single" w:sz="4" w:space="0" w:color="auto"/>
              <w:right w:val="single" w:sz="4" w:space="0" w:color="auto"/>
            </w:tcBorders>
            <w:vAlign w:val="center"/>
          </w:tcPr>
          <w:p w:rsidR="007C749B" w:rsidRPr="00BB7B26" w:rsidRDefault="007C749B" w:rsidP="007C749B">
            <w:pPr>
              <w:spacing w:line="240" w:lineRule="auto"/>
              <w:ind w:firstLineChars="0" w:firstLine="0"/>
              <w:jc w:val="center"/>
              <w:rPr>
                <w:rFonts w:hAnsi="宋体"/>
                <w:sz w:val="21"/>
                <w:szCs w:val="21"/>
              </w:rPr>
            </w:pPr>
            <w:r w:rsidRPr="00BB7B26">
              <w:rPr>
                <w:rFonts w:hAnsi="宋体" w:hint="eastAsia"/>
                <w:sz w:val="21"/>
                <w:szCs w:val="21"/>
              </w:rPr>
              <w:t>6</w:t>
            </w:r>
          </w:p>
        </w:tc>
        <w:tc>
          <w:tcPr>
            <w:tcW w:w="1221" w:type="pct"/>
            <w:tcBorders>
              <w:top w:val="single" w:sz="4" w:space="0" w:color="auto"/>
              <w:left w:val="nil"/>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rFonts w:hAnsi="宋体"/>
                <w:sz w:val="21"/>
                <w:szCs w:val="21"/>
              </w:rPr>
              <w:t>总磷</w:t>
            </w:r>
          </w:p>
        </w:tc>
        <w:tc>
          <w:tcPr>
            <w:tcW w:w="87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kern w:val="0"/>
                <w:sz w:val="21"/>
                <w:szCs w:val="21"/>
              </w:rPr>
              <w:t>mg/L</w:t>
            </w:r>
          </w:p>
        </w:tc>
        <w:tc>
          <w:tcPr>
            <w:tcW w:w="814"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0.03</w:t>
            </w:r>
          </w:p>
        </w:tc>
        <w:tc>
          <w:tcPr>
            <w:tcW w:w="779" w:type="pct"/>
            <w:tcBorders>
              <w:top w:val="single" w:sz="4" w:space="0" w:color="auto"/>
              <w:left w:val="single" w:sz="4" w:space="0" w:color="auto"/>
              <w:bottom w:val="single" w:sz="4"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bCs/>
                <w:sz w:val="21"/>
                <w:szCs w:val="21"/>
              </w:rPr>
              <w:t>0.</w:t>
            </w:r>
            <w:r w:rsidRPr="00BB7B26">
              <w:rPr>
                <w:rFonts w:hint="eastAsia"/>
                <w:bCs/>
                <w:sz w:val="21"/>
                <w:szCs w:val="21"/>
              </w:rPr>
              <w:t>2</w:t>
            </w:r>
          </w:p>
        </w:tc>
        <w:tc>
          <w:tcPr>
            <w:tcW w:w="719" w:type="pct"/>
            <w:tcBorders>
              <w:top w:val="single" w:sz="4" w:space="0" w:color="auto"/>
              <w:left w:val="single" w:sz="4" w:space="0" w:color="auto"/>
              <w:bottom w:val="single" w:sz="4"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r w:rsidR="007C749B" w:rsidRPr="00BB7B26" w:rsidTr="007C749B">
        <w:trPr>
          <w:trHeight w:val="340"/>
          <w:jc w:val="center"/>
        </w:trPr>
        <w:tc>
          <w:tcPr>
            <w:tcW w:w="593" w:type="pct"/>
            <w:tcBorders>
              <w:top w:val="single" w:sz="4" w:space="0" w:color="auto"/>
              <w:left w:val="nil"/>
              <w:bottom w:val="single" w:sz="12" w:space="0" w:color="auto"/>
              <w:right w:val="single" w:sz="4" w:space="0" w:color="auto"/>
            </w:tcBorders>
            <w:vAlign w:val="center"/>
          </w:tcPr>
          <w:p w:rsidR="007C749B" w:rsidRPr="00BB7B26" w:rsidRDefault="007C749B" w:rsidP="007C749B">
            <w:pPr>
              <w:spacing w:line="240" w:lineRule="auto"/>
              <w:ind w:firstLineChars="0" w:firstLine="0"/>
              <w:jc w:val="center"/>
              <w:rPr>
                <w:rFonts w:hAnsi="宋体"/>
                <w:sz w:val="21"/>
                <w:szCs w:val="21"/>
              </w:rPr>
            </w:pPr>
            <w:r w:rsidRPr="00BB7B26">
              <w:rPr>
                <w:rFonts w:hAnsi="宋体" w:hint="eastAsia"/>
                <w:sz w:val="21"/>
                <w:szCs w:val="21"/>
              </w:rPr>
              <w:t>7</w:t>
            </w:r>
          </w:p>
        </w:tc>
        <w:tc>
          <w:tcPr>
            <w:tcW w:w="1221" w:type="pct"/>
            <w:tcBorders>
              <w:top w:val="single" w:sz="4" w:space="0" w:color="auto"/>
              <w:left w:val="nil"/>
              <w:bottom w:val="single" w:sz="12"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rFonts w:hAnsi="宋体"/>
                <w:sz w:val="21"/>
                <w:szCs w:val="21"/>
              </w:rPr>
              <w:t>粪大肠菌群</w:t>
            </w:r>
          </w:p>
        </w:tc>
        <w:tc>
          <w:tcPr>
            <w:tcW w:w="874" w:type="pct"/>
            <w:tcBorders>
              <w:top w:val="single" w:sz="4" w:space="0" w:color="auto"/>
              <w:left w:val="single" w:sz="4" w:space="0" w:color="auto"/>
              <w:bottom w:val="single" w:sz="12" w:space="0" w:color="auto"/>
              <w:right w:val="single" w:sz="4" w:space="0" w:color="auto"/>
            </w:tcBorders>
            <w:vAlign w:val="center"/>
            <w:hideMark/>
          </w:tcPr>
          <w:p w:rsidR="007C749B" w:rsidRPr="00BB7B26" w:rsidRDefault="007C749B" w:rsidP="007C749B">
            <w:pPr>
              <w:spacing w:line="240" w:lineRule="auto"/>
              <w:ind w:firstLineChars="0" w:firstLine="0"/>
              <w:jc w:val="center"/>
              <w:rPr>
                <w:kern w:val="0"/>
                <w:sz w:val="21"/>
                <w:szCs w:val="21"/>
              </w:rPr>
            </w:pPr>
            <w:r w:rsidRPr="00BB7B26">
              <w:rPr>
                <w:kern w:val="0"/>
                <w:sz w:val="21"/>
                <w:szCs w:val="21"/>
              </w:rPr>
              <w:t>MPN/L</w:t>
            </w:r>
          </w:p>
        </w:tc>
        <w:tc>
          <w:tcPr>
            <w:tcW w:w="814" w:type="pct"/>
            <w:tcBorders>
              <w:top w:val="single" w:sz="4" w:space="0" w:color="auto"/>
              <w:left w:val="single" w:sz="4" w:space="0" w:color="auto"/>
              <w:bottom w:val="single" w:sz="12"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3400</w:t>
            </w:r>
          </w:p>
        </w:tc>
        <w:tc>
          <w:tcPr>
            <w:tcW w:w="779" w:type="pct"/>
            <w:tcBorders>
              <w:top w:val="single" w:sz="4" w:space="0" w:color="auto"/>
              <w:left w:val="single" w:sz="4" w:space="0" w:color="auto"/>
              <w:bottom w:val="single" w:sz="12" w:space="0" w:color="auto"/>
              <w:right w:val="single" w:sz="4" w:space="0" w:color="auto"/>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int="eastAsia"/>
                <w:bCs/>
                <w:sz w:val="21"/>
                <w:szCs w:val="21"/>
              </w:rPr>
              <w:t>10</w:t>
            </w:r>
            <w:r w:rsidRPr="00BB7B26">
              <w:rPr>
                <w:bCs/>
                <w:sz w:val="21"/>
                <w:szCs w:val="21"/>
              </w:rPr>
              <w:t>000</w:t>
            </w:r>
          </w:p>
        </w:tc>
        <w:tc>
          <w:tcPr>
            <w:tcW w:w="719" w:type="pct"/>
            <w:tcBorders>
              <w:top w:val="single" w:sz="4" w:space="0" w:color="auto"/>
              <w:left w:val="single" w:sz="4" w:space="0" w:color="auto"/>
              <w:bottom w:val="single" w:sz="12" w:space="0" w:color="auto"/>
              <w:right w:val="nil"/>
            </w:tcBorders>
            <w:vAlign w:val="center"/>
            <w:hideMark/>
          </w:tcPr>
          <w:p w:rsidR="007C749B" w:rsidRPr="00BB7B26" w:rsidRDefault="007C749B" w:rsidP="007C749B">
            <w:pPr>
              <w:spacing w:line="240" w:lineRule="auto"/>
              <w:ind w:firstLineChars="0" w:firstLine="0"/>
              <w:jc w:val="center"/>
              <w:rPr>
                <w:bCs/>
                <w:sz w:val="21"/>
                <w:szCs w:val="21"/>
              </w:rPr>
            </w:pPr>
            <w:r w:rsidRPr="00BB7B26">
              <w:rPr>
                <w:rFonts w:hAnsi="宋体"/>
                <w:bCs/>
                <w:sz w:val="21"/>
                <w:szCs w:val="21"/>
              </w:rPr>
              <w:t>达标</w:t>
            </w:r>
          </w:p>
        </w:tc>
      </w:tr>
    </w:tbl>
    <w:p w:rsidR="00636358" w:rsidRPr="00BB7B26" w:rsidRDefault="00DE4E52" w:rsidP="00471DAD">
      <w:pPr>
        <w:ind w:firstLine="480"/>
        <w:rPr>
          <w:rFonts w:hAnsi="宋体"/>
        </w:rPr>
      </w:pPr>
      <w:r w:rsidRPr="00BB7B26">
        <w:rPr>
          <w:rFonts w:hint="eastAsia"/>
        </w:rPr>
        <w:t>由上表可见，</w:t>
      </w:r>
      <w:r w:rsidR="00101F10" w:rsidRPr="00BB7B26">
        <w:rPr>
          <w:rFonts w:hint="eastAsia"/>
        </w:rPr>
        <w:t>黑石沟水库</w:t>
      </w:r>
      <w:r w:rsidRPr="00BB7B26">
        <w:rPr>
          <w:rFonts w:hint="eastAsia"/>
        </w:rPr>
        <w:t>的地表水环境质量现状满足</w:t>
      </w:r>
      <w:r w:rsidRPr="00BB7B26">
        <w:rPr>
          <w:rFonts w:hAnsi="宋体" w:hint="eastAsia"/>
          <w:shd w:val="clear" w:color="auto" w:fill="FFFFFF"/>
        </w:rPr>
        <w:t>《地表水环境质量标准》（</w:t>
      </w:r>
      <w:r w:rsidRPr="00BB7B26">
        <w:rPr>
          <w:rFonts w:hAnsi="宋体"/>
          <w:shd w:val="clear" w:color="auto" w:fill="FFFFFF"/>
        </w:rPr>
        <w:t>GB3838-2002</w:t>
      </w:r>
      <w:r w:rsidRPr="00BB7B26">
        <w:rPr>
          <w:rFonts w:hAnsi="宋体" w:hint="eastAsia"/>
          <w:shd w:val="clear" w:color="auto" w:fill="FFFFFF"/>
        </w:rPr>
        <w:t>）中</w:t>
      </w:r>
      <w:r w:rsidR="00101F10" w:rsidRPr="00BB7B26">
        <w:rPr>
          <w:kern w:val="0"/>
        </w:rPr>
        <w:t>Ⅲ</w:t>
      </w:r>
      <w:r w:rsidRPr="00BB7B26">
        <w:t>类</w:t>
      </w:r>
      <w:r w:rsidRPr="00BB7B26">
        <w:rPr>
          <w:rFonts w:hAnsi="宋体" w:hint="eastAsia"/>
        </w:rPr>
        <w:t>标准要求。</w:t>
      </w:r>
    </w:p>
    <w:p w:rsidR="00943D21" w:rsidRPr="00BB7B26" w:rsidRDefault="00443A6E" w:rsidP="00943D21">
      <w:pPr>
        <w:ind w:firstLineChars="0" w:firstLine="0"/>
        <w:outlineLvl w:val="2"/>
        <w:rPr>
          <w:b/>
        </w:rPr>
      </w:pPr>
      <w:bookmarkStart w:id="244" w:name="_Toc224144856"/>
      <w:r w:rsidRPr="00BB7B26">
        <w:rPr>
          <w:rFonts w:hint="eastAsia"/>
          <w:b/>
        </w:rPr>
        <w:t>6</w:t>
      </w:r>
      <w:r w:rsidR="00DE4E52" w:rsidRPr="00BB7B26">
        <w:rPr>
          <w:b/>
        </w:rPr>
        <w:t xml:space="preserve">.2.3 </w:t>
      </w:r>
      <w:r w:rsidR="00DE4E52" w:rsidRPr="00BB7B26">
        <w:rPr>
          <w:rFonts w:hint="eastAsia"/>
          <w:b/>
        </w:rPr>
        <w:t>地下水环境</w:t>
      </w:r>
      <w:bookmarkEnd w:id="244"/>
    </w:p>
    <w:p w:rsidR="00943D21" w:rsidRPr="00BB7B26" w:rsidRDefault="00DE4E52" w:rsidP="00943D21">
      <w:pPr>
        <w:ind w:firstLine="480"/>
      </w:pPr>
      <w:r w:rsidRPr="00BB7B26">
        <w:rPr>
          <w:rFonts w:hint="eastAsia"/>
        </w:rPr>
        <w:t>（</w:t>
      </w:r>
      <w:r w:rsidRPr="00BB7B26">
        <w:t>1</w:t>
      </w:r>
      <w:r w:rsidRPr="00BB7B26">
        <w:rPr>
          <w:rFonts w:hint="eastAsia"/>
        </w:rPr>
        <w:t>）监测点位</w:t>
      </w:r>
    </w:p>
    <w:p w:rsidR="00943D21" w:rsidRPr="00BB7B26" w:rsidRDefault="00DE4E52" w:rsidP="00943D21">
      <w:pPr>
        <w:pStyle w:val="11"/>
        <w:spacing w:line="360" w:lineRule="auto"/>
        <w:ind w:firstLine="480"/>
        <w:rPr>
          <w:color w:val="auto"/>
        </w:rPr>
      </w:pPr>
      <w:r w:rsidRPr="00BB7B26">
        <w:rPr>
          <w:rFonts w:hint="eastAsia"/>
          <w:color w:val="auto"/>
        </w:rPr>
        <w:t>根据《环境影响评价技术导则</w:t>
      </w:r>
      <w:r w:rsidRPr="00BB7B26">
        <w:rPr>
          <w:color w:val="auto"/>
        </w:rPr>
        <w:t xml:space="preserve"> </w:t>
      </w:r>
      <w:r w:rsidRPr="00BB7B26">
        <w:rPr>
          <w:rFonts w:hint="eastAsia"/>
          <w:color w:val="auto"/>
        </w:rPr>
        <w:t>地下水环境》（</w:t>
      </w:r>
      <w:r w:rsidRPr="00BB7B26">
        <w:rPr>
          <w:color w:val="auto"/>
        </w:rPr>
        <w:t>HJ610-2016</w:t>
      </w:r>
      <w:r w:rsidRPr="00BB7B26">
        <w:rPr>
          <w:rFonts w:hint="eastAsia"/>
          <w:color w:val="auto"/>
        </w:rPr>
        <w:t>）的要求，本项目共布设</w:t>
      </w:r>
      <w:r w:rsidR="00101F10" w:rsidRPr="00BB7B26">
        <w:rPr>
          <w:rFonts w:hint="eastAsia"/>
          <w:color w:val="auto"/>
        </w:rPr>
        <w:t>3</w:t>
      </w:r>
      <w:r w:rsidRPr="00BB7B26">
        <w:rPr>
          <w:rFonts w:hint="eastAsia"/>
          <w:color w:val="auto"/>
        </w:rPr>
        <w:t>个地下水</w:t>
      </w:r>
      <w:r w:rsidR="00101F10" w:rsidRPr="00BB7B26">
        <w:rPr>
          <w:rFonts w:hint="eastAsia"/>
          <w:color w:val="auto"/>
        </w:rPr>
        <w:t>水质</w:t>
      </w:r>
      <w:r w:rsidRPr="00BB7B26">
        <w:rPr>
          <w:rFonts w:hint="eastAsia"/>
          <w:color w:val="auto"/>
        </w:rPr>
        <w:t>监测点</w:t>
      </w:r>
      <w:r w:rsidR="00101F10" w:rsidRPr="00BB7B26">
        <w:rPr>
          <w:rFonts w:hint="eastAsia"/>
          <w:color w:val="auto"/>
        </w:rPr>
        <w:t>和</w:t>
      </w:r>
      <w:r w:rsidR="00101F10" w:rsidRPr="00BB7B26">
        <w:rPr>
          <w:rFonts w:hint="eastAsia"/>
          <w:color w:val="auto"/>
        </w:rPr>
        <w:t>6</w:t>
      </w:r>
      <w:r w:rsidR="00101F10" w:rsidRPr="00BB7B26">
        <w:rPr>
          <w:rFonts w:hint="eastAsia"/>
          <w:color w:val="auto"/>
        </w:rPr>
        <w:t>个地下水水位监测点</w:t>
      </w:r>
      <w:r w:rsidRPr="00BB7B26">
        <w:rPr>
          <w:rFonts w:hint="eastAsia"/>
          <w:color w:val="auto"/>
        </w:rPr>
        <w:t>。</w:t>
      </w:r>
    </w:p>
    <w:p w:rsidR="00943D21" w:rsidRPr="00BB7B26" w:rsidRDefault="00DE4E52" w:rsidP="00943D21">
      <w:pPr>
        <w:pStyle w:val="11"/>
        <w:spacing w:before="72" w:line="240" w:lineRule="auto"/>
        <w:ind w:firstLine="482"/>
        <w:jc w:val="center"/>
        <w:rPr>
          <w:b/>
          <w:color w:val="auto"/>
        </w:rPr>
      </w:pPr>
      <w:r w:rsidRPr="00BB7B26">
        <w:rPr>
          <w:rFonts w:hint="eastAsia"/>
          <w:b/>
          <w:color w:val="auto"/>
        </w:rPr>
        <w:t>表</w:t>
      </w:r>
      <w:r w:rsidR="00443A6E" w:rsidRPr="00BB7B26">
        <w:rPr>
          <w:rFonts w:hint="eastAsia"/>
          <w:b/>
          <w:color w:val="auto"/>
        </w:rPr>
        <w:t>6</w:t>
      </w:r>
      <w:r w:rsidR="00873BBA" w:rsidRPr="00BB7B26">
        <w:rPr>
          <w:rFonts w:hint="eastAsia"/>
          <w:b/>
          <w:color w:val="auto"/>
        </w:rPr>
        <w:t>-</w:t>
      </w:r>
      <w:r w:rsidR="00443A6E" w:rsidRPr="00BB7B26">
        <w:rPr>
          <w:rFonts w:hint="eastAsia"/>
          <w:b/>
          <w:color w:val="auto"/>
        </w:rPr>
        <w:t>9</w:t>
      </w:r>
      <w:r w:rsidRPr="00BB7B26">
        <w:rPr>
          <w:b/>
          <w:color w:val="auto"/>
        </w:rPr>
        <w:t xml:space="preserve">  </w:t>
      </w:r>
      <w:r w:rsidRPr="00BB7B26">
        <w:rPr>
          <w:rFonts w:hint="eastAsia"/>
          <w:b/>
          <w:color w:val="auto"/>
        </w:rPr>
        <w:t>项目地下水环境质量监测点位表</w:t>
      </w:r>
    </w:p>
    <w:tbl>
      <w:tblPr>
        <w:tblW w:w="9285" w:type="dxa"/>
        <w:jc w:val="center"/>
        <w:tblBorders>
          <w:top w:val="single" w:sz="6" w:space="0" w:color="auto"/>
          <w:bottom w:val="single" w:sz="6" w:space="0" w:color="auto"/>
          <w:insideH w:val="single" w:sz="6" w:space="0" w:color="auto"/>
          <w:insideV w:val="single" w:sz="6" w:space="0" w:color="auto"/>
        </w:tblBorders>
        <w:tblLayout w:type="fixed"/>
        <w:tblLook w:val="04A0"/>
      </w:tblPr>
      <w:tblGrid>
        <w:gridCol w:w="1414"/>
        <w:gridCol w:w="2238"/>
        <w:gridCol w:w="4253"/>
        <w:gridCol w:w="1380"/>
      </w:tblGrid>
      <w:tr w:rsidR="00101F10" w:rsidRPr="00BB7B26" w:rsidTr="00A20E51">
        <w:trPr>
          <w:trHeight w:val="340"/>
          <w:jc w:val="center"/>
        </w:trPr>
        <w:tc>
          <w:tcPr>
            <w:tcW w:w="1414" w:type="dxa"/>
            <w:tcBorders>
              <w:top w:val="single" w:sz="12" w:space="0" w:color="auto"/>
              <w:left w:val="nil"/>
              <w:bottom w:val="single" w:sz="12" w:space="0" w:color="auto"/>
              <w:right w:val="single" w:sz="6" w:space="0" w:color="auto"/>
            </w:tcBorders>
            <w:vAlign w:val="center"/>
            <w:hideMark/>
          </w:tcPr>
          <w:p w:rsidR="00101F10" w:rsidRPr="00BB7B26" w:rsidRDefault="00101F10" w:rsidP="00A20E51">
            <w:pPr>
              <w:spacing w:line="240" w:lineRule="auto"/>
              <w:ind w:firstLineChars="0" w:firstLine="0"/>
              <w:jc w:val="center"/>
              <w:rPr>
                <w:b/>
                <w:sz w:val="21"/>
                <w:szCs w:val="21"/>
              </w:rPr>
            </w:pPr>
            <w:r w:rsidRPr="00BB7B26">
              <w:rPr>
                <w:rFonts w:hAnsi="宋体"/>
                <w:b/>
                <w:sz w:val="21"/>
                <w:szCs w:val="21"/>
              </w:rPr>
              <w:t>序号</w:t>
            </w:r>
          </w:p>
        </w:tc>
        <w:tc>
          <w:tcPr>
            <w:tcW w:w="2238" w:type="dxa"/>
            <w:tcBorders>
              <w:top w:val="single" w:sz="12" w:space="0" w:color="auto"/>
              <w:left w:val="single" w:sz="6" w:space="0" w:color="auto"/>
              <w:bottom w:val="single" w:sz="12" w:space="0" w:color="auto"/>
              <w:right w:val="single" w:sz="6" w:space="0" w:color="auto"/>
            </w:tcBorders>
            <w:vAlign w:val="center"/>
            <w:hideMark/>
          </w:tcPr>
          <w:p w:rsidR="00101F10" w:rsidRPr="00BB7B26" w:rsidRDefault="00101F10" w:rsidP="00A20E51">
            <w:pPr>
              <w:spacing w:line="240" w:lineRule="auto"/>
              <w:ind w:firstLineChars="0" w:firstLine="0"/>
              <w:jc w:val="center"/>
              <w:rPr>
                <w:b/>
                <w:sz w:val="21"/>
                <w:szCs w:val="21"/>
              </w:rPr>
            </w:pPr>
            <w:r w:rsidRPr="00BB7B26">
              <w:rPr>
                <w:rFonts w:hAnsi="宋体"/>
                <w:b/>
                <w:sz w:val="21"/>
                <w:szCs w:val="21"/>
              </w:rPr>
              <w:t>位置</w:t>
            </w:r>
          </w:p>
        </w:tc>
        <w:tc>
          <w:tcPr>
            <w:tcW w:w="4253" w:type="dxa"/>
            <w:tcBorders>
              <w:top w:val="single" w:sz="12" w:space="0" w:color="auto"/>
              <w:left w:val="single" w:sz="6" w:space="0" w:color="auto"/>
              <w:bottom w:val="single" w:sz="12" w:space="0" w:color="auto"/>
              <w:right w:val="nil"/>
            </w:tcBorders>
            <w:vAlign w:val="center"/>
            <w:hideMark/>
          </w:tcPr>
          <w:p w:rsidR="00101F10" w:rsidRPr="00BB7B26" w:rsidRDefault="00101F10" w:rsidP="00A20E51">
            <w:pPr>
              <w:spacing w:line="240" w:lineRule="auto"/>
              <w:ind w:firstLineChars="0" w:firstLine="0"/>
              <w:jc w:val="center"/>
              <w:rPr>
                <w:b/>
                <w:sz w:val="21"/>
                <w:szCs w:val="21"/>
              </w:rPr>
            </w:pPr>
            <w:r w:rsidRPr="00BB7B26">
              <w:rPr>
                <w:rFonts w:hAnsi="宋体"/>
                <w:b/>
                <w:sz w:val="21"/>
                <w:szCs w:val="21"/>
              </w:rPr>
              <w:t>经纬度</w:t>
            </w:r>
          </w:p>
        </w:tc>
        <w:tc>
          <w:tcPr>
            <w:tcW w:w="1380" w:type="dxa"/>
            <w:tcBorders>
              <w:top w:val="single" w:sz="12" w:space="0" w:color="auto"/>
              <w:left w:val="single" w:sz="6" w:space="0" w:color="auto"/>
              <w:bottom w:val="single" w:sz="12" w:space="0" w:color="auto"/>
              <w:right w:val="nil"/>
            </w:tcBorders>
            <w:vAlign w:val="center"/>
          </w:tcPr>
          <w:p w:rsidR="00101F10" w:rsidRPr="00BB7B26" w:rsidRDefault="00101F10" w:rsidP="00A20E51">
            <w:pPr>
              <w:spacing w:line="240" w:lineRule="auto"/>
              <w:ind w:firstLineChars="0" w:firstLine="0"/>
              <w:jc w:val="center"/>
              <w:rPr>
                <w:b/>
                <w:sz w:val="21"/>
                <w:szCs w:val="21"/>
              </w:rPr>
            </w:pPr>
            <w:r w:rsidRPr="00BB7B26">
              <w:rPr>
                <w:rFonts w:hAnsi="宋体"/>
                <w:b/>
                <w:sz w:val="21"/>
                <w:szCs w:val="21"/>
              </w:rPr>
              <w:t>备注</w:t>
            </w:r>
          </w:p>
        </w:tc>
      </w:tr>
      <w:tr w:rsidR="00101F10" w:rsidRPr="00BB7B26" w:rsidTr="00A20E51">
        <w:trPr>
          <w:trHeight w:val="340"/>
          <w:jc w:val="center"/>
        </w:trPr>
        <w:tc>
          <w:tcPr>
            <w:tcW w:w="1414" w:type="dxa"/>
            <w:tcBorders>
              <w:top w:val="single" w:sz="12" w:space="0" w:color="auto"/>
              <w:left w:val="nil"/>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D1</w:t>
            </w:r>
          </w:p>
        </w:tc>
        <w:tc>
          <w:tcPr>
            <w:tcW w:w="2238" w:type="dxa"/>
            <w:tcBorders>
              <w:top w:val="single" w:sz="12" w:space="0" w:color="auto"/>
              <w:left w:val="single" w:sz="6" w:space="0" w:color="auto"/>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周家湾</w:t>
            </w:r>
          </w:p>
        </w:tc>
        <w:tc>
          <w:tcPr>
            <w:tcW w:w="4253" w:type="dxa"/>
            <w:tcBorders>
              <w:top w:val="single" w:sz="12" w:space="0" w:color="auto"/>
              <w:left w:val="single" w:sz="6" w:space="0" w:color="auto"/>
              <w:bottom w:val="single" w:sz="6" w:space="0" w:color="auto"/>
              <w:right w:val="nil"/>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E 112.35121142°</w:t>
            </w:r>
            <w:r w:rsidRPr="00BB7B26">
              <w:rPr>
                <w:rFonts w:hAnsi="宋体"/>
                <w:sz w:val="21"/>
                <w:szCs w:val="21"/>
              </w:rPr>
              <w:t>，</w:t>
            </w:r>
            <w:r w:rsidRPr="00BB7B26">
              <w:rPr>
                <w:sz w:val="21"/>
                <w:szCs w:val="21"/>
              </w:rPr>
              <w:t>N 31.80606996°</w:t>
            </w:r>
          </w:p>
        </w:tc>
        <w:tc>
          <w:tcPr>
            <w:tcW w:w="1380" w:type="dxa"/>
            <w:tcBorders>
              <w:top w:val="single" w:sz="12" w:space="0" w:color="auto"/>
              <w:left w:val="single" w:sz="6" w:space="0" w:color="auto"/>
              <w:bottom w:val="single" w:sz="6" w:space="0" w:color="auto"/>
              <w:right w:val="nil"/>
            </w:tcBorders>
            <w:vAlign w:val="center"/>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水质、水位</w:t>
            </w:r>
          </w:p>
        </w:tc>
      </w:tr>
      <w:tr w:rsidR="00101F10" w:rsidRPr="00BB7B26" w:rsidTr="00A20E51">
        <w:trPr>
          <w:trHeight w:val="340"/>
          <w:jc w:val="center"/>
        </w:trPr>
        <w:tc>
          <w:tcPr>
            <w:tcW w:w="1414" w:type="dxa"/>
            <w:tcBorders>
              <w:top w:val="single" w:sz="6" w:space="0" w:color="auto"/>
              <w:left w:val="nil"/>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D2</w:t>
            </w:r>
          </w:p>
        </w:tc>
        <w:tc>
          <w:tcPr>
            <w:tcW w:w="2238" w:type="dxa"/>
            <w:tcBorders>
              <w:top w:val="single" w:sz="6" w:space="0" w:color="auto"/>
              <w:left w:val="single" w:sz="6" w:space="0" w:color="auto"/>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项目场地</w:t>
            </w:r>
          </w:p>
        </w:tc>
        <w:tc>
          <w:tcPr>
            <w:tcW w:w="4253" w:type="dxa"/>
            <w:tcBorders>
              <w:top w:val="single" w:sz="6" w:space="0" w:color="auto"/>
              <w:left w:val="single" w:sz="6" w:space="0" w:color="auto"/>
              <w:bottom w:val="single" w:sz="6" w:space="0" w:color="auto"/>
              <w:right w:val="nil"/>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E 112.33669719°</w:t>
            </w:r>
            <w:r w:rsidRPr="00BB7B26">
              <w:rPr>
                <w:rFonts w:hAnsi="宋体"/>
                <w:sz w:val="21"/>
                <w:szCs w:val="21"/>
              </w:rPr>
              <w:t>，</w:t>
            </w:r>
            <w:r w:rsidRPr="00BB7B26">
              <w:rPr>
                <w:sz w:val="21"/>
                <w:szCs w:val="21"/>
              </w:rPr>
              <w:t>N 31.80605200°</w:t>
            </w:r>
          </w:p>
        </w:tc>
        <w:tc>
          <w:tcPr>
            <w:tcW w:w="1380" w:type="dxa"/>
            <w:tcBorders>
              <w:top w:val="single" w:sz="6" w:space="0" w:color="auto"/>
              <w:left w:val="single" w:sz="6" w:space="0" w:color="auto"/>
              <w:bottom w:val="single" w:sz="6" w:space="0" w:color="auto"/>
              <w:right w:val="nil"/>
            </w:tcBorders>
            <w:vAlign w:val="center"/>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水质、水位</w:t>
            </w:r>
          </w:p>
        </w:tc>
      </w:tr>
      <w:tr w:rsidR="00101F10" w:rsidRPr="00BB7B26" w:rsidTr="00A20E51">
        <w:trPr>
          <w:trHeight w:val="340"/>
          <w:jc w:val="center"/>
        </w:trPr>
        <w:tc>
          <w:tcPr>
            <w:tcW w:w="1414" w:type="dxa"/>
            <w:tcBorders>
              <w:top w:val="single" w:sz="6" w:space="0" w:color="auto"/>
              <w:left w:val="nil"/>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D3</w:t>
            </w:r>
          </w:p>
        </w:tc>
        <w:tc>
          <w:tcPr>
            <w:tcW w:w="2238" w:type="dxa"/>
            <w:tcBorders>
              <w:top w:val="single" w:sz="6" w:space="0" w:color="auto"/>
              <w:left w:val="single" w:sz="6" w:space="0" w:color="auto"/>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屈家冲</w:t>
            </w:r>
          </w:p>
        </w:tc>
        <w:tc>
          <w:tcPr>
            <w:tcW w:w="4253" w:type="dxa"/>
            <w:tcBorders>
              <w:top w:val="single" w:sz="6" w:space="0" w:color="auto"/>
              <w:left w:val="single" w:sz="6" w:space="0" w:color="auto"/>
              <w:bottom w:val="single" w:sz="6" w:space="0" w:color="auto"/>
              <w:right w:val="nil"/>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E 112.31149655°</w:t>
            </w:r>
            <w:r w:rsidRPr="00BB7B26">
              <w:rPr>
                <w:rFonts w:hAnsi="宋体"/>
                <w:sz w:val="21"/>
                <w:szCs w:val="21"/>
              </w:rPr>
              <w:t>，</w:t>
            </w:r>
            <w:r w:rsidRPr="00BB7B26">
              <w:rPr>
                <w:sz w:val="21"/>
                <w:szCs w:val="21"/>
              </w:rPr>
              <w:t>N 31.80148368°</w:t>
            </w:r>
          </w:p>
        </w:tc>
        <w:tc>
          <w:tcPr>
            <w:tcW w:w="1380" w:type="dxa"/>
            <w:tcBorders>
              <w:top w:val="single" w:sz="6" w:space="0" w:color="auto"/>
              <w:left w:val="single" w:sz="6" w:space="0" w:color="auto"/>
              <w:bottom w:val="single" w:sz="6" w:space="0" w:color="auto"/>
              <w:right w:val="nil"/>
            </w:tcBorders>
            <w:vAlign w:val="center"/>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水质、水位</w:t>
            </w:r>
          </w:p>
        </w:tc>
      </w:tr>
      <w:tr w:rsidR="00101F10" w:rsidRPr="00BB7B26" w:rsidTr="00A20E51">
        <w:trPr>
          <w:trHeight w:val="340"/>
          <w:jc w:val="center"/>
        </w:trPr>
        <w:tc>
          <w:tcPr>
            <w:tcW w:w="1414" w:type="dxa"/>
            <w:tcBorders>
              <w:top w:val="single" w:sz="6" w:space="0" w:color="auto"/>
              <w:left w:val="nil"/>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D4</w:t>
            </w:r>
          </w:p>
        </w:tc>
        <w:tc>
          <w:tcPr>
            <w:tcW w:w="2238" w:type="dxa"/>
            <w:tcBorders>
              <w:top w:val="single" w:sz="6" w:space="0" w:color="auto"/>
              <w:left w:val="single" w:sz="6" w:space="0" w:color="auto"/>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黄家湾</w:t>
            </w:r>
          </w:p>
        </w:tc>
        <w:tc>
          <w:tcPr>
            <w:tcW w:w="4253" w:type="dxa"/>
            <w:tcBorders>
              <w:top w:val="single" w:sz="6" w:space="0" w:color="auto"/>
              <w:left w:val="single" w:sz="6" w:space="0" w:color="auto"/>
              <w:bottom w:val="single" w:sz="6" w:space="0" w:color="auto"/>
              <w:right w:val="nil"/>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E 112.31739614°</w:t>
            </w:r>
            <w:r w:rsidRPr="00BB7B26">
              <w:rPr>
                <w:rFonts w:hAnsi="宋体"/>
                <w:sz w:val="21"/>
                <w:szCs w:val="21"/>
              </w:rPr>
              <w:t>，</w:t>
            </w:r>
            <w:r w:rsidRPr="00BB7B26">
              <w:rPr>
                <w:sz w:val="21"/>
                <w:szCs w:val="21"/>
              </w:rPr>
              <w:t>N 31.77977602°</w:t>
            </w:r>
          </w:p>
        </w:tc>
        <w:tc>
          <w:tcPr>
            <w:tcW w:w="1380" w:type="dxa"/>
            <w:tcBorders>
              <w:top w:val="single" w:sz="6" w:space="0" w:color="auto"/>
              <w:left w:val="single" w:sz="6" w:space="0" w:color="auto"/>
              <w:bottom w:val="single" w:sz="6" w:space="0" w:color="auto"/>
              <w:right w:val="nil"/>
            </w:tcBorders>
            <w:vAlign w:val="center"/>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水位</w:t>
            </w:r>
          </w:p>
        </w:tc>
      </w:tr>
      <w:tr w:rsidR="00101F10" w:rsidRPr="00BB7B26" w:rsidTr="00A20E51">
        <w:trPr>
          <w:trHeight w:val="340"/>
          <w:jc w:val="center"/>
        </w:trPr>
        <w:tc>
          <w:tcPr>
            <w:tcW w:w="1414" w:type="dxa"/>
            <w:tcBorders>
              <w:top w:val="single" w:sz="6" w:space="0" w:color="auto"/>
              <w:left w:val="nil"/>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D5</w:t>
            </w:r>
          </w:p>
        </w:tc>
        <w:tc>
          <w:tcPr>
            <w:tcW w:w="2238" w:type="dxa"/>
            <w:tcBorders>
              <w:top w:val="single" w:sz="6" w:space="0" w:color="auto"/>
              <w:left w:val="single" w:sz="6" w:space="0" w:color="auto"/>
              <w:bottom w:val="single" w:sz="6"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小何家湾</w:t>
            </w:r>
          </w:p>
        </w:tc>
        <w:tc>
          <w:tcPr>
            <w:tcW w:w="4253" w:type="dxa"/>
            <w:tcBorders>
              <w:top w:val="single" w:sz="6" w:space="0" w:color="auto"/>
              <w:left w:val="single" w:sz="6" w:space="0" w:color="auto"/>
              <w:bottom w:val="single" w:sz="6" w:space="0" w:color="auto"/>
              <w:right w:val="nil"/>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E 112.32582322°</w:t>
            </w:r>
            <w:r w:rsidRPr="00BB7B26">
              <w:rPr>
                <w:rFonts w:hAnsi="宋体"/>
                <w:sz w:val="21"/>
                <w:szCs w:val="21"/>
              </w:rPr>
              <w:t>，</w:t>
            </w:r>
            <w:r w:rsidRPr="00BB7B26">
              <w:rPr>
                <w:sz w:val="21"/>
                <w:szCs w:val="21"/>
              </w:rPr>
              <w:t>N 31.82046522°</w:t>
            </w:r>
          </w:p>
        </w:tc>
        <w:tc>
          <w:tcPr>
            <w:tcW w:w="1380" w:type="dxa"/>
            <w:tcBorders>
              <w:top w:val="single" w:sz="6" w:space="0" w:color="auto"/>
              <w:left w:val="single" w:sz="6" w:space="0" w:color="auto"/>
              <w:bottom w:val="single" w:sz="6" w:space="0" w:color="auto"/>
              <w:right w:val="nil"/>
            </w:tcBorders>
            <w:vAlign w:val="center"/>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水位</w:t>
            </w:r>
          </w:p>
        </w:tc>
      </w:tr>
      <w:tr w:rsidR="00101F10" w:rsidRPr="00BB7B26" w:rsidTr="00A20E51">
        <w:trPr>
          <w:trHeight w:val="340"/>
          <w:jc w:val="center"/>
        </w:trPr>
        <w:tc>
          <w:tcPr>
            <w:tcW w:w="1414" w:type="dxa"/>
            <w:tcBorders>
              <w:top w:val="single" w:sz="6" w:space="0" w:color="auto"/>
              <w:left w:val="nil"/>
              <w:bottom w:val="single" w:sz="12"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D6</w:t>
            </w:r>
          </w:p>
        </w:tc>
        <w:tc>
          <w:tcPr>
            <w:tcW w:w="2238" w:type="dxa"/>
            <w:tcBorders>
              <w:top w:val="single" w:sz="6" w:space="0" w:color="auto"/>
              <w:left w:val="single" w:sz="6" w:space="0" w:color="auto"/>
              <w:bottom w:val="single" w:sz="12" w:space="0" w:color="auto"/>
              <w:right w:val="single" w:sz="6" w:space="0" w:color="auto"/>
            </w:tcBorders>
            <w:vAlign w:val="center"/>
            <w:hideMark/>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步家窝子</w:t>
            </w:r>
          </w:p>
        </w:tc>
        <w:tc>
          <w:tcPr>
            <w:tcW w:w="4253" w:type="dxa"/>
            <w:tcBorders>
              <w:top w:val="single" w:sz="6" w:space="0" w:color="auto"/>
              <w:left w:val="single" w:sz="6" w:space="0" w:color="auto"/>
              <w:bottom w:val="single" w:sz="12" w:space="0" w:color="auto"/>
              <w:right w:val="nil"/>
            </w:tcBorders>
            <w:vAlign w:val="center"/>
            <w:hideMark/>
          </w:tcPr>
          <w:p w:rsidR="00101F10" w:rsidRPr="00BB7B26" w:rsidRDefault="00101F10" w:rsidP="00A20E51">
            <w:pPr>
              <w:spacing w:line="240" w:lineRule="auto"/>
              <w:ind w:firstLineChars="0" w:firstLine="0"/>
              <w:jc w:val="center"/>
              <w:rPr>
                <w:sz w:val="21"/>
                <w:szCs w:val="21"/>
              </w:rPr>
            </w:pPr>
            <w:r w:rsidRPr="00BB7B26">
              <w:rPr>
                <w:sz w:val="21"/>
                <w:szCs w:val="21"/>
              </w:rPr>
              <w:t>E 112.35159601°</w:t>
            </w:r>
            <w:r w:rsidRPr="00BB7B26">
              <w:rPr>
                <w:rFonts w:hAnsi="宋体"/>
                <w:sz w:val="21"/>
                <w:szCs w:val="21"/>
              </w:rPr>
              <w:t>，</w:t>
            </w:r>
            <w:r w:rsidRPr="00BB7B26">
              <w:rPr>
                <w:sz w:val="21"/>
                <w:szCs w:val="21"/>
              </w:rPr>
              <w:t>N 31.77999509°</w:t>
            </w:r>
          </w:p>
        </w:tc>
        <w:tc>
          <w:tcPr>
            <w:tcW w:w="1380" w:type="dxa"/>
            <w:tcBorders>
              <w:top w:val="single" w:sz="6" w:space="0" w:color="auto"/>
              <w:left w:val="single" w:sz="6" w:space="0" w:color="auto"/>
              <w:bottom w:val="single" w:sz="12" w:space="0" w:color="auto"/>
              <w:right w:val="nil"/>
            </w:tcBorders>
            <w:vAlign w:val="center"/>
          </w:tcPr>
          <w:p w:rsidR="00101F10" w:rsidRPr="00BB7B26" w:rsidRDefault="00101F10" w:rsidP="00A20E51">
            <w:pPr>
              <w:spacing w:line="240" w:lineRule="auto"/>
              <w:ind w:firstLineChars="0" w:firstLine="0"/>
              <w:jc w:val="center"/>
              <w:rPr>
                <w:sz w:val="21"/>
                <w:szCs w:val="21"/>
              </w:rPr>
            </w:pPr>
            <w:r w:rsidRPr="00BB7B26">
              <w:rPr>
                <w:rFonts w:hAnsi="宋体"/>
                <w:sz w:val="21"/>
                <w:szCs w:val="21"/>
              </w:rPr>
              <w:t>水位</w:t>
            </w:r>
          </w:p>
        </w:tc>
      </w:tr>
    </w:tbl>
    <w:p w:rsidR="00943D21" w:rsidRPr="00BB7B26" w:rsidRDefault="00DE4E52" w:rsidP="00471DAD">
      <w:pPr>
        <w:ind w:firstLine="480"/>
      </w:pPr>
      <w:r w:rsidRPr="00BB7B26">
        <w:rPr>
          <w:rFonts w:hint="eastAsia"/>
        </w:rPr>
        <w:t>（</w:t>
      </w:r>
      <w:r w:rsidRPr="00BB7B26">
        <w:t>2</w:t>
      </w:r>
      <w:r w:rsidRPr="00BB7B26">
        <w:rPr>
          <w:rFonts w:hint="eastAsia"/>
        </w:rPr>
        <w:t>）监测因子</w:t>
      </w:r>
    </w:p>
    <w:p w:rsidR="00B0514E" w:rsidRPr="00BB7B26" w:rsidRDefault="00B0514E" w:rsidP="00471DAD">
      <w:pPr>
        <w:ind w:firstLine="480"/>
        <w:rPr>
          <w:rFonts w:ascii="宋体" w:hAnsi="宋体" w:cs="宋体"/>
          <w:szCs w:val="21"/>
        </w:rPr>
      </w:pPr>
      <w:r w:rsidRPr="00BB7B26">
        <w:rPr>
          <w:rFonts w:ascii="宋体" w:hAnsi="宋体" w:cs="宋体" w:hint="eastAsia"/>
          <w:szCs w:val="21"/>
        </w:rPr>
        <w:t>环境因子：水位、</w:t>
      </w:r>
      <w:r w:rsidRPr="00BB7B26">
        <w:rPr>
          <w:szCs w:val="21"/>
        </w:rPr>
        <w:t>K</w:t>
      </w:r>
      <w:r w:rsidRPr="00BB7B26">
        <w:rPr>
          <w:rFonts w:ascii="宋体" w:hAnsi="宋体" w:cs="宋体" w:hint="eastAsia"/>
          <w:szCs w:val="21"/>
        </w:rPr>
        <w:t>、</w:t>
      </w:r>
      <w:r w:rsidRPr="00BB7B26">
        <w:rPr>
          <w:szCs w:val="21"/>
        </w:rPr>
        <w:t>Na</w:t>
      </w:r>
      <w:r w:rsidRPr="00BB7B26">
        <w:rPr>
          <w:rFonts w:hint="eastAsia"/>
          <w:szCs w:val="21"/>
        </w:rPr>
        <w:t>、</w:t>
      </w:r>
      <w:r w:rsidRPr="00BB7B26">
        <w:rPr>
          <w:szCs w:val="21"/>
        </w:rPr>
        <w:t>Ca</w:t>
      </w:r>
      <w:r w:rsidRPr="00BB7B26">
        <w:rPr>
          <w:rFonts w:ascii="宋体" w:hAnsi="宋体" w:cs="宋体" w:hint="eastAsia"/>
          <w:szCs w:val="21"/>
        </w:rPr>
        <w:t>、</w:t>
      </w:r>
      <w:r w:rsidRPr="00BB7B26">
        <w:rPr>
          <w:szCs w:val="21"/>
        </w:rPr>
        <w:t>Mg</w:t>
      </w:r>
      <w:r w:rsidRPr="00BB7B26">
        <w:rPr>
          <w:rFonts w:ascii="宋体" w:hAnsi="宋体" w:cs="宋体" w:hint="eastAsia"/>
          <w:szCs w:val="21"/>
        </w:rPr>
        <w:t>、</w:t>
      </w:r>
      <w:r w:rsidRPr="00BB7B26">
        <w:rPr>
          <w:szCs w:val="21"/>
        </w:rPr>
        <w:t>CO</w:t>
      </w:r>
      <w:r w:rsidRPr="00BB7B26">
        <w:rPr>
          <w:szCs w:val="21"/>
          <w:vertAlign w:val="subscript"/>
        </w:rPr>
        <w:t>3</w:t>
      </w:r>
      <w:r w:rsidRPr="00BB7B26">
        <w:rPr>
          <w:szCs w:val="21"/>
          <w:vertAlign w:val="superscript"/>
        </w:rPr>
        <w:t>2-</w:t>
      </w:r>
      <w:r w:rsidRPr="00BB7B26">
        <w:rPr>
          <w:rFonts w:ascii="宋体" w:hAnsi="宋体" w:cs="宋体" w:hint="eastAsia"/>
          <w:szCs w:val="21"/>
        </w:rPr>
        <w:t>、</w:t>
      </w:r>
      <w:r w:rsidRPr="00BB7B26">
        <w:rPr>
          <w:szCs w:val="21"/>
        </w:rPr>
        <w:t>HCO</w:t>
      </w:r>
      <w:r w:rsidRPr="00BB7B26">
        <w:rPr>
          <w:szCs w:val="21"/>
          <w:vertAlign w:val="subscript"/>
        </w:rPr>
        <w:t>3</w:t>
      </w:r>
      <w:r w:rsidRPr="00BB7B26">
        <w:rPr>
          <w:szCs w:val="21"/>
          <w:vertAlign w:val="superscript"/>
        </w:rPr>
        <w:t>-</w:t>
      </w:r>
      <w:r w:rsidR="00A20E51" w:rsidRPr="00BB7B26">
        <w:rPr>
          <w:rFonts w:eastAsia="TimesNewRomanPSMT"/>
          <w:kern w:val="0"/>
          <w:szCs w:val="21"/>
        </w:rPr>
        <w:t xml:space="preserve"> </w:t>
      </w:r>
      <w:r w:rsidR="00A20E51" w:rsidRPr="00BB7B26">
        <w:rPr>
          <w:rFonts w:ascii="宋体" w:hAnsi="宋体" w:cs="宋体" w:hint="eastAsia"/>
          <w:kern w:val="0"/>
          <w:szCs w:val="21"/>
        </w:rPr>
        <w:t>、</w:t>
      </w:r>
      <w:r w:rsidR="00A20E51" w:rsidRPr="00BB7B26">
        <w:rPr>
          <w:rFonts w:eastAsia="TimesNewRomanPSMT"/>
          <w:kern w:val="0"/>
          <w:szCs w:val="21"/>
        </w:rPr>
        <w:t>Cl</w:t>
      </w:r>
      <w:r w:rsidR="00A20E51" w:rsidRPr="00BB7B26">
        <w:rPr>
          <w:rFonts w:eastAsia="TimesNewRomanPSMT"/>
          <w:kern w:val="0"/>
          <w:szCs w:val="21"/>
          <w:vertAlign w:val="superscript"/>
        </w:rPr>
        <w:t>-</w:t>
      </w:r>
      <w:r w:rsidR="00A20E51" w:rsidRPr="00BB7B26">
        <w:rPr>
          <w:rFonts w:hint="eastAsia"/>
          <w:kern w:val="0"/>
          <w:szCs w:val="21"/>
        </w:rPr>
        <w:t>、</w:t>
      </w:r>
      <w:r w:rsidR="00A20E51" w:rsidRPr="00BB7B26">
        <w:rPr>
          <w:rFonts w:eastAsia="TimesNewRomanPSMT"/>
          <w:kern w:val="0"/>
          <w:szCs w:val="21"/>
        </w:rPr>
        <w:t>SO</w:t>
      </w:r>
      <w:r w:rsidR="00A20E51" w:rsidRPr="00BB7B26">
        <w:rPr>
          <w:rFonts w:eastAsia="TimesNewRomanPSMT"/>
          <w:kern w:val="0"/>
          <w:szCs w:val="21"/>
          <w:vertAlign w:val="subscript"/>
        </w:rPr>
        <w:t>4</w:t>
      </w:r>
      <w:r w:rsidR="00A20E51" w:rsidRPr="00BB7B26">
        <w:rPr>
          <w:rFonts w:eastAsia="TimesNewRomanPSMT"/>
          <w:kern w:val="0"/>
          <w:szCs w:val="21"/>
          <w:vertAlign w:val="superscript"/>
        </w:rPr>
        <w:t>2-</w:t>
      </w:r>
    </w:p>
    <w:p w:rsidR="00A20E51" w:rsidRPr="00BB7B26" w:rsidRDefault="00B0514E" w:rsidP="00471DAD">
      <w:pPr>
        <w:ind w:firstLine="480"/>
        <w:rPr>
          <w:rFonts w:ascii="宋体" w:hAnsi="宋体" w:cs="宋体"/>
          <w:szCs w:val="21"/>
        </w:rPr>
      </w:pPr>
      <w:r w:rsidRPr="00BB7B26">
        <w:rPr>
          <w:rFonts w:ascii="宋体" w:hAnsi="宋体" w:cs="宋体" w:hint="eastAsia"/>
          <w:szCs w:val="21"/>
        </w:rPr>
        <w:t>基本水质因子：</w:t>
      </w:r>
      <w:r w:rsidR="00A20E51" w:rsidRPr="00BB7B26">
        <w:rPr>
          <w:szCs w:val="21"/>
        </w:rPr>
        <w:t>pH</w:t>
      </w:r>
      <w:r w:rsidR="00A20E51" w:rsidRPr="00BB7B26">
        <w:rPr>
          <w:rFonts w:ascii="宋体" w:hAnsi="宋体" w:cs="宋体" w:hint="eastAsia"/>
          <w:szCs w:val="21"/>
        </w:rPr>
        <w:t>、氨氮、</w:t>
      </w:r>
      <w:r w:rsidR="00A20E51" w:rsidRPr="00BB7B26">
        <w:rPr>
          <w:szCs w:val="21"/>
        </w:rPr>
        <w:t>NO</w:t>
      </w:r>
      <w:r w:rsidR="00A20E51" w:rsidRPr="00BB7B26">
        <w:rPr>
          <w:szCs w:val="21"/>
          <w:vertAlign w:val="subscript"/>
        </w:rPr>
        <w:t>3</w:t>
      </w:r>
      <w:r w:rsidR="00A20E51" w:rsidRPr="00BB7B26">
        <w:rPr>
          <w:szCs w:val="21"/>
          <w:vertAlign w:val="superscript"/>
        </w:rPr>
        <w:t>-</w:t>
      </w:r>
      <w:r w:rsidR="00A20E51" w:rsidRPr="00BB7B26">
        <w:rPr>
          <w:rFonts w:ascii="宋体" w:hAnsi="宋体" w:cs="宋体" w:hint="eastAsia"/>
          <w:szCs w:val="21"/>
        </w:rPr>
        <w:t>、</w:t>
      </w:r>
      <w:r w:rsidR="00A20E51" w:rsidRPr="00BB7B26">
        <w:rPr>
          <w:szCs w:val="21"/>
        </w:rPr>
        <w:t>NO</w:t>
      </w:r>
      <w:r w:rsidR="00A20E51" w:rsidRPr="00BB7B26">
        <w:rPr>
          <w:szCs w:val="21"/>
          <w:vertAlign w:val="subscript"/>
        </w:rPr>
        <w:t>2</w:t>
      </w:r>
      <w:r w:rsidR="00A20E51" w:rsidRPr="00BB7B26">
        <w:rPr>
          <w:szCs w:val="21"/>
          <w:vertAlign w:val="superscript"/>
        </w:rPr>
        <w:t>-</w:t>
      </w:r>
      <w:r w:rsidR="00A20E51" w:rsidRPr="00BB7B26">
        <w:rPr>
          <w:rFonts w:ascii="宋体" w:hAnsi="宋体" w:cs="宋体" w:hint="eastAsia"/>
          <w:szCs w:val="21"/>
        </w:rPr>
        <w:t>、总硬度、溶解性总固体、耗氧量、总大肠菌群、菌落总数。</w:t>
      </w:r>
    </w:p>
    <w:p w:rsidR="00943D21" w:rsidRPr="00BB7B26" w:rsidRDefault="00DE4E52" w:rsidP="00471DAD">
      <w:pPr>
        <w:ind w:firstLine="480"/>
        <w:rPr>
          <w:rFonts w:hAnsi="宋体"/>
        </w:rPr>
      </w:pPr>
      <w:r w:rsidRPr="00BB7B26">
        <w:rPr>
          <w:rFonts w:hAnsi="宋体" w:hint="eastAsia"/>
        </w:rPr>
        <w:t>（</w:t>
      </w:r>
      <w:r w:rsidRPr="00BB7B26">
        <w:rPr>
          <w:rFonts w:hAnsi="宋体"/>
        </w:rPr>
        <w:t>3</w:t>
      </w:r>
      <w:r w:rsidRPr="00BB7B26">
        <w:rPr>
          <w:rFonts w:hAnsi="宋体" w:hint="eastAsia"/>
        </w:rPr>
        <w:t>）采样及分析方法</w:t>
      </w:r>
    </w:p>
    <w:p w:rsidR="00943D21" w:rsidRPr="00BB7B26" w:rsidRDefault="00DE4E52" w:rsidP="00943D21">
      <w:pPr>
        <w:ind w:firstLine="480"/>
      </w:pPr>
      <w:r w:rsidRPr="00BB7B26">
        <w:rPr>
          <w:rFonts w:hint="eastAsia"/>
        </w:rPr>
        <w:t>本项目地下水环境采样及分析方法见下表。</w:t>
      </w:r>
    </w:p>
    <w:p w:rsidR="00943D21" w:rsidRPr="00BB7B26" w:rsidRDefault="00DE4E52" w:rsidP="00A7141E">
      <w:pPr>
        <w:spacing w:line="240" w:lineRule="auto"/>
        <w:ind w:firstLine="482"/>
        <w:jc w:val="center"/>
        <w:rPr>
          <w:b/>
        </w:rPr>
      </w:pPr>
      <w:r w:rsidRPr="00BB7B26">
        <w:rPr>
          <w:rFonts w:hint="eastAsia"/>
          <w:b/>
        </w:rPr>
        <w:t>表</w:t>
      </w:r>
      <w:r w:rsidR="00443A6E" w:rsidRPr="00BB7B26">
        <w:rPr>
          <w:rFonts w:hint="eastAsia"/>
          <w:b/>
        </w:rPr>
        <w:t>6</w:t>
      </w:r>
      <w:r w:rsidRPr="00BB7B26">
        <w:rPr>
          <w:b/>
        </w:rPr>
        <w:t>-</w:t>
      </w:r>
      <w:r w:rsidR="00443A6E" w:rsidRPr="00BB7B26">
        <w:rPr>
          <w:rFonts w:hint="eastAsia"/>
          <w:b/>
        </w:rPr>
        <w:t>10</w:t>
      </w:r>
      <w:r w:rsidRPr="00BB7B26">
        <w:rPr>
          <w:b/>
        </w:rPr>
        <w:t xml:space="preserve">  </w:t>
      </w:r>
      <w:r w:rsidRPr="00BB7B26">
        <w:rPr>
          <w:rFonts w:hint="eastAsia"/>
          <w:b/>
        </w:rPr>
        <w:t>地下水环境采样及分析方法一览表</w:t>
      </w:r>
    </w:p>
    <w:tbl>
      <w:tblPr>
        <w:tblW w:w="5000" w:type="pct"/>
        <w:jc w:val="center"/>
        <w:tblBorders>
          <w:top w:val="single" w:sz="12" w:space="0" w:color="auto"/>
          <w:bottom w:val="single" w:sz="4" w:space="0" w:color="auto"/>
          <w:insideH w:val="single" w:sz="4" w:space="0" w:color="auto"/>
          <w:insideV w:val="single" w:sz="4" w:space="0" w:color="auto"/>
        </w:tblBorders>
        <w:tblLook w:val="04A0"/>
      </w:tblPr>
      <w:tblGrid>
        <w:gridCol w:w="426"/>
        <w:gridCol w:w="1502"/>
        <w:gridCol w:w="2159"/>
        <w:gridCol w:w="2241"/>
        <w:gridCol w:w="1648"/>
        <w:gridCol w:w="1310"/>
      </w:tblGrid>
      <w:tr w:rsidR="0050088D" w:rsidRPr="00BB7B26" w:rsidTr="00B92827">
        <w:trPr>
          <w:trHeight w:val="340"/>
          <w:jc w:val="center"/>
        </w:trPr>
        <w:tc>
          <w:tcPr>
            <w:tcW w:w="1022" w:type="pct"/>
            <w:gridSpan w:val="2"/>
            <w:vMerge w:val="restart"/>
            <w:tcBorders>
              <w:top w:val="single" w:sz="12" w:space="0" w:color="auto"/>
              <w:left w:val="nil"/>
              <w:bottom w:val="single" w:sz="12" w:space="0" w:color="auto"/>
              <w:right w:val="single" w:sz="4" w:space="0" w:color="auto"/>
            </w:tcBorders>
            <w:vAlign w:val="center"/>
            <w:hideMark/>
          </w:tcPr>
          <w:p w:rsidR="0050088D" w:rsidRPr="00BB7B26" w:rsidRDefault="00DE4E52" w:rsidP="00A20E51">
            <w:pPr>
              <w:spacing w:line="240" w:lineRule="auto"/>
              <w:ind w:firstLineChars="0" w:firstLine="0"/>
              <w:jc w:val="center"/>
              <w:rPr>
                <w:sz w:val="21"/>
                <w:szCs w:val="21"/>
              </w:rPr>
            </w:pPr>
            <w:r w:rsidRPr="00BB7B26">
              <w:rPr>
                <w:rFonts w:hAnsi="宋体"/>
                <w:sz w:val="21"/>
                <w:szCs w:val="21"/>
              </w:rPr>
              <w:t>检测项目</w:t>
            </w:r>
          </w:p>
        </w:tc>
        <w:tc>
          <w:tcPr>
            <w:tcW w:w="1167" w:type="pct"/>
            <w:tcBorders>
              <w:top w:val="single" w:sz="12" w:space="0" w:color="auto"/>
              <w:left w:val="single" w:sz="4" w:space="0" w:color="auto"/>
              <w:bottom w:val="single" w:sz="4" w:space="0" w:color="auto"/>
              <w:right w:val="single" w:sz="4" w:space="0" w:color="auto"/>
            </w:tcBorders>
            <w:vAlign w:val="center"/>
            <w:hideMark/>
          </w:tcPr>
          <w:p w:rsidR="0050088D" w:rsidRPr="00BB7B26" w:rsidRDefault="00DE4E52" w:rsidP="00A20E51">
            <w:pPr>
              <w:spacing w:line="240" w:lineRule="auto"/>
              <w:ind w:firstLineChars="0" w:firstLine="0"/>
              <w:jc w:val="center"/>
              <w:rPr>
                <w:sz w:val="21"/>
                <w:szCs w:val="21"/>
              </w:rPr>
            </w:pPr>
            <w:r w:rsidRPr="00BB7B26">
              <w:rPr>
                <w:rFonts w:hAnsi="宋体"/>
                <w:sz w:val="21"/>
                <w:szCs w:val="21"/>
              </w:rPr>
              <w:t>检测仪器</w:t>
            </w:r>
          </w:p>
        </w:tc>
        <w:tc>
          <w:tcPr>
            <w:tcW w:w="1211" w:type="pct"/>
            <w:vMerge w:val="restart"/>
            <w:tcBorders>
              <w:top w:val="single" w:sz="12" w:space="0" w:color="auto"/>
              <w:left w:val="single" w:sz="4" w:space="0" w:color="auto"/>
              <w:bottom w:val="single" w:sz="12" w:space="0" w:color="auto"/>
              <w:right w:val="single" w:sz="4" w:space="0" w:color="auto"/>
            </w:tcBorders>
            <w:vAlign w:val="center"/>
            <w:hideMark/>
          </w:tcPr>
          <w:p w:rsidR="0050088D" w:rsidRPr="00BB7B26" w:rsidRDefault="00DE4E52" w:rsidP="00A20E51">
            <w:pPr>
              <w:spacing w:line="240" w:lineRule="auto"/>
              <w:ind w:firstLineChars="0" w:firstLine="0"/>
              <w:jc w:val="center"/>
              <w:rPr>
                <w:sz w:val="21"/>
                <w:szCs w:val="21"/>
              </w:rPr>
            </w:pPr>
            <w:r w:rsidRPr="00BB7B26">
              <w:rPr>
                <w:rFonts w:hAnsi="宋体"/>
                <w:sz w:val="21"/>
                <w:szCs w:val="21"/>
              </w:rPr>
              <w:t>分析方法</w:t>
            </w:r>
          </w:p>
        </w:tc>
        <w:tc>
          <w:tcPr>
            <w:tcW w:w="891" w:type="pct"/>
            <w:vMerge w:val="restart"/>
            <w:tcBorders>
              <w:top w:val="single" w:sz="12" w:space="0" w:color="auto"/>
              <w:left w:val="single" w:sz="4" w:space="0" w:color="auto"/>
              <w:bottom w:val="single" w:sz="12" w:space="0" w:color="auto"/>
              <w:right w:val="single" w:sz="4" w:space="0" w:color="auto"/>
            </w:tcBorders>
            <w:vAlign w:val="center"/>
            <w:hideMark/>
          </w:tcPr>
          <w:p w:rsidR="0050088D" w:rsidRPr="00BB7B26" w:rsidRDefault="00DE4E52" w:rsidP="00A20E51">
            <w:pPr>
              <w:spacing w:line="240" w:lineRule="auto"/>
              <w:ind w:firstLineChars="0" w:firstLine="0"/>
              <w:jc w:val="center"/>
              <w:rPr>
                <w:sz w:val="21"/>
                <w:szCs w:val="21"/>
              </w:rPr>
            </w:pPr>
            <w:r w:rsidRPr="00BB7B26">
              <w:rPr>
                <w:rFonts w:hAnsi="宋体"/>
                <w:sz w:val="21"/>
                <w:szCs w:val="21"/>
              </w:rPr>
              <w:t>方法来源</w:t>
            </w:r>
          </w:p>
        </w:tc>
        <w:tc>
          <w:tcPr>
            <w:tcW w:w="709" w:type="pct"/>
            <w:vMerge w:val="restart"/>
            <w:tcBorders>
              <w:top w:val="single" w:sz="12" w:space="0" w:color="auto"/>
              <w:left w:val="single" w:sz="4" w:space="0" w:color="auto"/>
              <w:bottom w:val="single" w:sz="12" w:space="0" w:color="auto"/>
              <w:right w:val="nil"/>
            </w:tcBorders>
            <w:vAlign w:val="center"/>
            <w:hideMark/>
          </w:tcPr>
          <w:p w:rsidR="0050088D" w:rsidRPr="00BB7B26" w:rsidRDefault="00DE4E52" w:rsidP="00A20E51">
            <w:pPr>
              <w:spacing w:line="240" w:lineRule="auto"/>
              <w:ind w:firstLineChars="0" w:firstLine="0"/>
              <w:jc w:val="center"/>
              <w:rPr>
                <w:sz w:val="21"/>
                <w:szCs w:val="21"/>
              </w:rPr>
            </w:pPr>
            <w:r w:rsidRPr="00BB7B26">
              <w:rPr>
                <w:rFonts w:hAnsi="宋体"/>
                <w:sz w:val="21"/>
                <w:szCs w:val="21"/>
              </w:rPr>
              <w:t>检出限</w:t>
            </w:r>
          </w:p>
        </w:tc>
      </w:tr>
      <w:tr w:rsidR="0050088D" w:rsidRPr="00BB7B26" w:rsidTr="00B92827">
        <w:trPr>
          <w:trHeight w:val="340"/>
          <w:jc w:val="center"/>
        </w:trPr>
        <w:tc>
          <w:tcPr>
            <w:tcW w:w="1022" w:type="pct"/>
            <w:gridSpan w:val="2"/>
            <w:vMerge/>
            <w:tcBorders>
              <w:top w:val="single" w:sz="12" w:space="0" w:color="auto"/>
              <w:left w:val="nil"/>
              <w:bottom w:val="single" w:sz="12" w:space="0" w:color="auto"/>
              <w:right w:val="single" w:sz="4" w:space="0" w:color="auto"/>
            </w:tcBorders>
            <w:vAlign w:val="center"/>
            <w:hideMark/>
          </w:tcPr>
          <w:p w:rsidR="0050088D" w:rsidRPr="00BB7B26" w:rsidRDefault="0050088D" w:rsidP="00A20E51">
            <w:pPr>
              <w:widowControl/>
              <w:spacing w:line="240" w:lineRule="auto"/>
              <w:ind w:firstLineChars="0" w:firstLine="0"/>
              <w:jc w:val="center"/>
              <w:rPr>
                <w:b/>
                <w:sz w:val="21"/>
                <w:szCs w:val="21"/>
              </w:rPr>
            </w:pPr>
          </w:p>
        </w:tc>
        <w:tc>
          <w:tcPr>
            <w:tcW w:w="1167" w:type="pct"/>
            <w:tcBorders>
              <w:top w:val="single" w:sz="4" w:space="0" w:color="auto"/>
              <w:left w:val="single" w:sz="4" w:space="0" w:color="auto"/>
              <w:bottom w:val="single" w:sz="12" w:space="0" w:color="auto"/>
              <w:right w:val="single" w:sz="4" w:space="0" w:color="auto"/>
            </w:tcBorders>
            <w:vAlign w:val="center"/>
            <w:hideMark/>
          </w:tcPr>
          <w:p w:rsidR="0050088D" w:rsidRPr="00BB7B26" w:rsidRDefault="00DE4E52" w:rsidP="00A20E51">
            <w:pPr>
              <w:spacing w:line="240" w:lineRule="auto"/>
              <w:ind w:firstLineChars="0" w:firstLine="0"/>
              <w:jc w:val="center"/>
              <w:rPr>
                <w:sz w:val="21"/>
                <w:szCs w:val="21"/>
              </w:rPr>
            </w:pPr>
            <w:r w:rsidRPr="00BB7B26">
              <w:rPr>
                <w:rFonts w:hAnsi="宋体"/>
                <w:sz w:val="21"/>
                <w:szCs w:val="21"/>
              </w:rPr>
              <w:t>型号、名称</w:t>
            </w:r>
          </w:p>
        </w:tc>
        <w:tc>
          <w:tcPr>
            <w:tcW w:w="1211" w:type="pct"/>
            <w:vMerge/>
            <w:tcBorders>
              <w:top w:val="single" w:sz="12" w:space="0" w:color="auto"/>
              <w:left w:val="single" w:sz="4" w:space="0" w:color="auto"/>
              <w:bottom w:val="single" w:sz="12" w:space="0" w:color="auto"/>
              <w:right w:val="single" w:sz="4" w:space="0" w:color="auto"/>
            </w:tcBorders>
            <w:vAlign w:val="center"/>
            <w:hideMark/>
          </w:tcPr>
          <w:p w:rsidR="0050088D" w:rsidRPr="00BB7B26" w:rsidRDefault="0050088D" w:rsidP="00A20E51">
            <w:pPr>
              <w:widowControl/>
              <w:spacing w:line="240" w:lineRule="auto"/>
              <w:ind w:firstLineChars="0" w:firstLine="0"/>
              <w:jc w:val="center"/>
              <w:rPr>
                <w:b/>
                <w:sz w:val="21"/>
                <w:szCs w:val="21"/>
              </w:rPr>
            </w:pPr>
          </w:p>
        </w:tc>
        <w:tc>
          <w:tcPr>
            <w:tcW w:w="891" w:type="pct"/>
            <w:vMerge/>
            <w:tcBorders>
              <w:top w:val="single" w:sz="12" w:space="0" w:color="auto"/>
              <w:left w:val="single" w:sz="4" w:space="0" w:color="auto"/>
              <w:bottom w:val="single" w:sz="12" w:space="0" w:color="auto"/>
              <w:right w:val="single" w:sz="4" w:space="0" w:color="auto"/>
            </w:tcBorders>
            <w:vAlign w:val="center"/>
            <w:hideMark/>
          </w:tcPr>
          <w:p w:rsidR="0050088D" w:rsidRPr="00BB7B26" w:rsidRDefault="0050088D" w:rsidP="00A20E51">
            <w:pPr>
              <w:widowControl/>
              <w:spacing w:line="240" w:lineRule="auto"/>
              <w:ind w:firstLineChars="0" w:firstLine="0"/>
              <w:jc w:val="center"/>
              <w:rPr>
                <w:b/>
                <w:sz w:val="21"/>
                <w:szCs w:val="21"/>
              </w:rPr>
            </w:pPr>
          </w:p>
        </w:tc>
        <w:tc>
          <w:tcPr>
            <w:tcW w:w="709" w:type="pct"/>
            <w:vMerge/>
            <w:tcBorders>
              <w:top w:val="single" w:sz="12" w:space="0" w:color="auto"/>
              <w:left w:val="single" w:sz="4" w:space="0" w:color="auto"/>
              <w:bottom w:val="single" w:sz="12" w:space="0" w:color="auto"/>
              <w:right w:val="nil"/>
            </w:tcBorders>
            <w:vAlign w:val="center"/>
            <w:hideMark/>
          </w:tcPr>
          <w:p w:rsidR="0050088D" w:rsidRPr="00BB7B26" w:rsidRDefault="0050088D" w:rsidP="00A20E51">
            <w:pPr>
              <w:widowControl/>
              <w:spacing w:line="240" w:lineRule="auto"/>
              <w:ind w:firstLineChars="0" w:firstLine="0"/>
              <w:jc w:val="center"/>
              <w:rPr>
                <w:b/>
                <w:sz w:val="21"/>
                <w:szCs w:val="21"/>
              </w:rPr>
            </w:pPr>
          </w:p>
        </w:tc>
      </w:tr>
      <w:tr w:rsidR="00A20E51" w:rsidRPr="00BB7B26" w:rsidTr="00B92827">
        <w:trPr>
          <w:trHeight w:val="340"/>
          <w:jc w:val="center"/>
        </w:trPr>
        <w:tc>
          <w:tcPr>
            <w:tcW w:w="209" w:type="pct"/>
            <w:vMerge w:val="restart"/>
            <w:tcBorders>
              <w:top w:val="single" w:sz="4" w:space="0" w:color="auto"/>
              <w:left w:val="nil"/>
              <w:bottom w:val="single" w:sz="12" w:space="0" w:color="auto"/>
              <w:right w:val="single" w:sz="4" w:space="0" w:color="auto"/>
            </w:tcBorders>
            <w:vAlign w:val="center"/>
            <w:hideMark/>
          </w:tcPr>
          <w:p w:rsidR="00A20E51" w:rsidRPr="00BB7B26" w:rsidRDefault="00A20E51" w:rsidP="00A20E51">
            <w:pPr>
              <w:spacing w:line="240" w:lineRule="auto"/>
              <w:ind w:firstLineChars="0" w:firstLine="0"/>
              <w:jc w:val="center"/>
              <w:rPr>
                <w:sz w:val="21"/>
                <w:szCs w:val="21"/>
              </w:rPr>
            </w:pPr>
            <w:r w:rsidRPr="00BB7B26">
              <w:rPr>
                <w:rFonts w:hAnsi="宋体"/>
                <w:sz w:val="21"/>
                <w:szCs w:val="21"/>
              </w:rPr>
              <w:t>地下</w:t>
            </w:r>
            <w:r w:rsidRPr="00BB7B26">
              <w:rPr>
                <w:rFonts w:hAnsi="宋体"/>
                <w:sz w:val="21"/>
                <w:szCs w:val="21"/>
              </w:rPr>
              <w:lastRenderedPageBreak/>
              <w:t>水</w:t>
            </w: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spacing w:line="240" w:lineRule="auto"/>
              <w:ind w:firstLineChars="0" w:firstLine="0"/>
              <w:jc w:val="center"/>
              <w:rPr>
                <w:sz w:val="21"/>
                <w:szCs w:val="21"/>
              </w:rPr>
            </w:pPr>
            <w:r w:rsidRPr="00BB7B26">
              <w:rPr>
                <w:kern w:val="44"/>
                <w:sz w:val="21"/>
                <w:szCs w:val="21"/>
              </w:rPr>
              <w:lastRenderedPageBreak/>
              <w:t>pH</w:t>
            </w:r>
            <w:r w:rsidRPr="00BB7B26">
              <w:rPr>
                <w:rFonts w:hAnsi="宋体"/>
                <w:kern w:val="44"/>
                <w:sz w:val="21"/>
                <w:szCs w:val="21"/>
              </w:rPr>
              <w:t>值</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便携式</w:t>
            </w:r>
            <w:r w:rsidRPr="00BB7B26">
              <w:rPr>
                <w:kern w:val="0"/>
                <w:sz w:val="21"/>
                <w:szCs w:val="21"/>
              </w:rPr>
              <w:t>pH</w:t>
            </w:r>
            <w:r w:rsidRPr="00BB7B26">
              <w:rPr>
                <w:rFonts w:hAnsi="宋体"/>
                <w:kern w:val="0"/>
                <w:sz w:val="21"/>
                <w:szCs w:val="21"/>
              </w:rPr>
              <w:t>计</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PHBJ-260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sz w:val="21"/>
                <w:szCs w:val="21"/>
              </w:rPr>
            </w:pPr>
            <w:r w:rsidRPr="00BB7B26">
              <w:rPr>
                <w:rFonts w:hAnsi="宋体"/>
                <w:kern w:val="0"/>
                <w:sz w:val="21"/>
                <w:szCs w:val="21"/>
              </w:rPr>
              <w:t>水质</w:t>
            </w:r>
            <w:r w:rsidRPr="00BB7B26">
              <w:rPr>
                <w:kern w:val="0"/>
                <w:sz w:val="21"/>
                <w:szCs w:val="21"/>
              </w:rPr>
              <w:t xml:space="preserve"> pH</w:t>
            </w:r>
            <w:r w:rsidRPr="00BB7B26">
              <w:rPr>
                <w:rFonts w:hAnsi="宋体"/>
                <w:kern w:val="0"/>
                <w:sz w:val="21"/>
                <w:szCs w:val="21"/>
              </w:rPr>
              <w:t>值的测定</w:t>
            </w:r>
            <w:r w:rsidRPr="00BB7B26">
              <w:rPr>
                <w:kern w:val="0"/>
                <w:sz w:val="21"/>
                <w:szCs w:val="21"/>
              </w:rPr>
              <w:t xml:space="preserve"> </w:t>
            </w:r>
            <w:r w:rsidRPr="00BB7B26">
              <w:rPr>
                <w:rFonts w:hAnsi="宋体"/>
                <w:kern w:val="0"/>
                <w:sz w:val="21"/>
                <w:szCs w:val="21"/>
              </w:rPr>
              <w:t>电极法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spacing w:line="240" w:lineRule="auto"/>
              <w:ind w:firstLineChars="0" w:firstLine="0"/>
              <w:jc w:val="center"/>
              <w:rPr>
                <w:sz w:val="21"/>
                <w:szCs w:val="21"/>
              </w:rPr>
            </w:pPr>
            <w:r w:rsidRPr="00BB7B26">
              <w:rPr>
                <w:sz w:val="21"/>
                <w:szCs w:val="21"/>
              </w:rPr>
              <w:t>HJ1147-2020</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kern w:val="0"/>
                <w:sz w:val="21"/>
                <w:szCs w:val="21"/>
              </w:rPr>
              <w:t>/</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K</w:t>
            </w:r>
            <w:r w:rsidRPr="00BB7B26">
              <w:rPr>
                <w:sz w:val="21"/>
                <w:szCs w:val="21"/>
                <w:vertAlign w:val="superscript"/>
              </w:rPr>
              <w:t>+</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离子色谱仪</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CIC-D100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spacing w:line="240" w:lineRule="auto"/>
              <w:ind w:firstLineChars="0" w:firstLine="0"/>
              <w:jc w:val="center"/>
              <w:rPr>
                <w:kern w:val="0"/>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可溶性阳离子（</w:t>
            </w:r>
            <w:r w:rsidRPr="00BB7B26">
              <w:rPr>
                <w:sz w:val="21"/>
                <w:szCs w:val="21"/>
              </w:rPr>
              <w:t>Li</w:t>
            </w:r>
            <w:r w:rsidRPr="00BB7B26">
              <w:rPr>
                <w:sz w:val="21"/>
                <w:szCs w:val="21"/>
                <w:vertAlign w:val="superscript"/>
              </w:rPr>
              <w:t>+</w:t>
            </w:r>
            <w:r w:rsidRPr="00BB7B26">
              <w:rPr>
                <w:rFonts w:hAnsi="宋体"/>
                <w:sz w:val="21"/>
                <w:szCs w:val="21"/>
              </w:rPr>
              <w:t>、</w:t>
            </w:r>
            <w:r w:rsidRPr="00BB7B26">
              <w:rPr>
                <w:sz w:val="21"/>
                <w:szCs w:val="21"/>
              </w:rPr>
              <w:t>Na</w:t>
            </w:r>
            <w:r w:rsidRPr="00BB7B26">
              <w:rPr>
                <w:sz w:val="21"/>
                <w:szCs w:val="21"/>
                <w:vertAlign w:val="superscript"/>
              </w:rPr>
              <w:t>+</w:t>
            </w:r>
            <w:r w:rsidRPr="00BB7B26">
              <w:rPr>
                <w:rFonts w:hAnsi="宋体"/>
                <w:sz w:val="21"/>
                <w:szCs w:val="21"/>
              </w:rPr>
              <w:t>、</w:t>
            </w:r>
            <w:r w:rsidRPr="00BB7B26">
              <w:rPr>
                <w:sz w:val="21"/>
                <w:szCs w:val="21"/>
              </w:rPr>
              <w:t>NH</w:t>
            </w:r>
            <w:r w:rsidRPr="00BB7B26">
              <w:rPr>
                <w:sz w:val="21"/>
                <w:szCs w:val="21"/>
                <w:vertAlign w:val="superscript"/>
              </w:rPr>
              <w:t>4+</w:t>
            </w:r>
            <w:r w:rsidRPr="00BB7B26">
              <w:rPr>
                <w:rFonts w:hAnsi="宋体"/>
                <w:sz w:val="21"/>
                <w:szCs w:val="21"/>
              </w:rPr>
              <w:t>、</w:t>
            </w:r>
            <w:r w:rsidRPr="00BB7B26">
              <w:rPr>
                <w:sz w:val="21"/>
                <w:szCs w:val="21"/>
              </w:rPr>
              <w:t>K</w:t>
            </w:r>
            <w:r w:rsidRPr="00BB7B26">
              <w:rPr>
                <w:sz w:val="21"/>
                <w:szCs w:val="21"/>
                <w:vertAlign w:val="superscript"/>
              </w:rPr>
              <w:t>+</w:t>
            </w:r>
            <w:r w:rsidRPr="00BB7B26">
              <w:rPr>
                <w:rFonts w:hAnsi="宋体"/>
                <w:sz w:val="21"/>
                <w:szCs w:val="21"/>
              </w:rPr>
              <w:t>、</w:t>
            </w:r>
            <w:r w:rsidRPr="00BB7B26">
              <w:rPr>
                <w:sz w:val="21"/>
                <w:szCs w:val="21"/>
              </w:rPr>
              <w:t>Ca</w:t>
            </w:r>
            <w:r w:rsidRPr="00BB7B26">
              <w:rPr>
                <w:sz w:val="21"/>
                <w:szCs w:val="21"/>
                <w:vertAlign w:val="superscript"/>
              </w:rPr>
              <w:t>2+</w:t>
            </w:r>
            <w:r w:rsidRPr="00BB7B26">
              <w:rPr>
                <w:rFonts w:hAnsi="宋体"/>
                <w:sz w:val="21"/>
                <w:szCs w:val="21"/>
              </w:rPr>
              <w:t>、</w:t>
            </w:r>
            <w:r w:rsidRPr="00BB7B26">
              <w:rPr>
                <w:sz w:val="21"/>
                <w:szCs w:val="21"/>
              </w:rPr>
              <w:t>Mg</w:t>
            </w:r>
            <w:r w:rsidRPr="00BB7B26">
              <w:rPr>
                <w:sz w:val="21"/>
                <w:szCs w:val="21"/>
                <w:vertAlign w:val="superscript"/>
              </w:rPr>
              <w:t>2+</w:t>
            </w:r>
            <w:r w:rsidRPr="00BB7B26">
              <w:rPr>
                <w:rFonts w:hAnsi="宋体"/>
                <w:sz w:val="21"/>
                <w:szCs w:val="21"/>
              </w:rPr>
              <w:t>）的测定</w:t>
            </w:r>
            <w:r w:rsidRPr="00BB7B26">
              <w:rPr>
                <w:sz w:val="21"/>
                <w:szCs w:val="21"/>
              </w:rPr>
              <w:t xml:space="preserve"> </w:t>
            </w:r>
            <w:r w:rsidRPr="00BB7B26">
              <w:rPr>
                <w:rFonts w:hAnsi="宋体"/>
                <w:sz w:val="21"/>
                <w:szCs w:val="21"/>
              </w:rPr>
              <w:t>离子色谱法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HJ 812-2016</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0.02mg/L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Na</w:t>
            </w:r>
            <w:r w:rsidRPr="00BB7B26">
              <w:rPr>
                <w:sz w:val="21"/>
                <w:szCs w:val="21"/>
                <w:vertAlign w:val="superscript"/>
              </w:rPr>
              <w:t>+</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离子色谱仪</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CIC-D100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spacing w:line="240" w:lineRule="auto"/>
              <w:ind w:firstLineChars="0" w:firstLine="0"/>
              <w:jc w:val="center"/>
              <w:rPr>
                <w:kern w:val="0"/>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可溶性阳离子（</w:t>
            </w:r>
            <w:r w:rsidRPr="00BB7B26">
              <w:rPr>
                <w:sz w:val="21"/>
                <w:szCs w:val="21"/>
              </w:rPr>
              <w:t>Li</w:t>
            </w:r>
            <w:r w:rsidRPr="00BB7B26">
              <w:rPr>
                <w:sz w:val="21"/>
                <w:szCs w:val="21"/>
                <w:vertAlign w:val="superscript"/>
              </w:rPr>
              <w:t>+</w:t>
            </w:r>
            <w:r w:rsidRPr="00BB7B26">
              <w:rPr>
                <w:rFonts w:hAnsi="宋体"/>
                <w:sz w:val="21"/>
                <w:szCs w:val="21"/>
              </w:rPr>
              <w:t>、</w:t>
            </w:r>
            <w:r w:rsidRPr="00BB7B26">
              <w:rPr>
                <w:sz w:val="21"/>
                <w:szCs w:val="21"/>
              </w:rPr>
              <w:t>Na</w:t>
            </w:r>
            <w:r w:rsidRPr="00BB7B26">
              <w:rPr>
                <w:sz w:val="21"/>
                <w:szCs w:val="21"/>
                <w:vertAlign w:val="superscript"/>
              </w:rPr>
              <w:t>+</w:t>
            </w:r>
            <w:r w:rsidRPr="00BB7B26">
              <w:rPr>
                <w:rFonts w:hAnsi="宋体"/>
                <w:sz w:val="21"/>
                <w:szCs w:val="21"/>
              </w:rPr>
              <w:t>、</w:t>
            </w:r>
            <w:r w:rsidRPr="00BB7B26">
              <w:rPr>
                <w:sz w:val="21"/>
                <w:szCs w:val="21"/>
              </w:rPr>
              <w:t>NH</w:t>
            </w:r>
            <w:r w:rsidRPr="00BB7B26">
              <w:rPr>
                <w:sz w:val="21"/>
                <w:szCs w:val="21"/>
                <w:vertAlign w:val="superscript"/>
              </w:rPr>
              <w:t>4+</w:t>
            </w:r>
            <w:r w:rsidRPr="00BB7B26">
              <w:rPr>
                <w:rFonts w:hAnsi="宋体"/>
                <w:sz w:val="21"/>
                <w:szCs w:val="21"/>
              </w:rPr>
              <w:t>、</w:t>
            </w:r>
            <w:r w:rsidRPr="00BB7B26">
              <w:rPr>
                <w:sz w:val="21"/>
                <w:szCs w:val="21"/>
              </w:rPr>
              <w:t>K</w:t>
            </w:r>
            <w:r w:rsidRPr="00BB7B26">
              <w:rPr>
                <w:sz w:val="21"/>
                <w:szCs w:val="21"/>
                <w:vertAlign w:val="superscript"/>
              </w:rPr>
              <w:t>+</w:t>
            </w:r>
            <w:r w:rsidRPr="00BB7B26">
              <w:rPr>
                <w:rFonts w:hAnsi="宋体"/>
                <w:sz w:val="21"/>
                <w:szCs w:val="21"/>
              </w:rPr>
              <w:t>、</w:t>
            </w:r>
            <w:r w:rsidRPr="00BB7B26">
              <w:rPr>
                <w:sz w:val="21"/>
                <w:szCs w:val="21"/>
              </w:rPr>
              <w:t>Ca</w:t>
            </w:r>
            <w:r w:rsidRPr="00BB7B26">
              <w:rPr>
                <w:sz w:val="21"/>
                <w:szCs w:val="21"/>
                <w:vertAlign w:val="superscript"/>
              </w:rPr>
              <w:t>2+</w:t>
            </w:r>
            <w:r w:rsidRPr="00BB7B26">
              <w:rPr>
                <w:rFonts w:hAnsi="宋体"/>
                <w:sz w:val="21"/>
                <w:szCs w:val="21"/>
              </w:rPr>
              <w:t>、</w:t>
            </w:r>
            <w:r w:rsidRPr="00BB7B26">
              <w:rPr>
                <w:sz w:val="21"/>
                <w:szCs w:val="21"/>
              </w:rPr>
              <w:t>Mg</w:t>
            </w:r>
            <w:r w:rsidRPr="00BB7B26">
              <w:rPr>
                <w:sz w:val="21"/>
                <w:szCs w:val="21"/>
                <w:vertAlign w:val="superscript"/>
              </w:rPr>
              <w:t>2+</w:t>
            </w:r>
            <w:r w:rsidRPr="00BB7B26">
              <w:rPr>
                <w:rFonts w:hAnsi="宋体"/>
                <w:sz w:val="21"/>
                <w:szCs w:val="21"/>
              </w:rPr>
              <w:t>）的测定</w:t>
            </w:r>
            <w:r w:rsidRPr="00BB7B26">
              <w:rPr>
                <w:sz w:val="21"/>
                <w:szCs w:val="21"/>
              </w:rPr>
              <w:t xml:space="preserve"> </w:t>
            </w:r>
            <w:r w:rsidRPr="00BB7B26">
              <w:rPr>
                <w:rFonts w:hAnsi="宋体"/>
                <w:sz w:val="21"/>
                <w:szCs w:val="21"/>
              </w:rPr>
              <w:t>离子色谱法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HJ 812-2016</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0.02mg/L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Ca</w:t>
            </w:r>
            <w:r w:rsidRPr="00BB7B26">
              <w:rPr>
                <w:sz w:val="21"/>
                <w:szCs w:val="21"/>
                <w:vertAlign w:val="superscript"/>
              </w:rPr>
              <w:t>2+</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离子色谱仪</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CIC-D100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spacing w:line="240" w:lineRule="auto"/>
              <w:ind w:firstLineChars="0" w:firstLine="0"/>
              <w:jc w:val="center"/>
              <w:rPr>
                <w:kern w:val="0"/>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可溶性阳离子（</w:t>
            </w:r>
            <w:r w:rsidRPr="00BB7B26">
              <w:rPr>
                <w:sz w:val="21"/>
                <w:szCs w:val="21"/>
              </w:rPr>
              <w:t>Li</w:t>
            </w:r>
            <w:r w:rsidRPr="00BB7B26">
              <w:rPr>
                <w:sz w:val="21"/>
                <w:szCs w:val="21"/>
                <w:vertAlign w:val="superscript"/>
              </w:rPr>
              <w:t>+</w:t>
            </w:r>
            <w:r w:rsidRPr="00BB7B26">
              <w:rPr>
                <w:rFonts w:hAnsi="宋体"/>
                <w:sz w:val="21"/>
                <w:szCs w:val="21"/>
              </w:rPr>
              <w:t>、</w:t>
            </w:r>
            <w:r w:rsidRPr="00BB7B26">
              <w:rPr>
                <w:sz w:val="21"/>
                <w:szCs w:val="21"/>
              </w:rPr>
              <w:t>Na</w:t>
            </w:r>
            <w:r w:rsidRPr="00BB7B26">
              <w:rPr>
                <w:sz w:val="21"/>
                <w:szCs w:val="21"/>
                <w:vertAlign w:val="superscript"/>
              </w:rPr>
              <w:t>+</w:t>
            </w:r>
            <w:r w:rsidRPr="00BB7B26">
              <w:rPr>
                <w:rFonts w:hAnsi="宋体"/>
                <w:sz w:val="21"/>
                <w:szCs w:val="21"/>
              </w:rPr>
              <w:t>、</w:t>
            </w:r>
            <w:r w:rsidRPr="00BB7B26">
              <w:rPr>
                <w:sz w:val="21"/>
                <w:szCs w:val="21"/>
              </w:rPr>
              <w:t>NH</w:t>
            </w:r>
            <w:r w:rsidRPr="00BB7B26">
              <w:rPr>
                <w:sz w:val="21"/>
                <w:szCs w:val="21"/>
                <w:vertAlign w:val="superscript"/>
              </w:rPr>
              <w:t>4+</w:t>
            </w:r>
            <w:r w:rsidRPr="00BB7B26">
              <w:rPr>
                <w:rFonts w:hAnsi="宋体"/>
                <w:sz w:val="21"/>
                <w:szCs w:val="21"/>
              </w:rPr>
              <w:t>、</w:t>
            </w:r>
            <w:r w:rsidRPr="00BB7B26">
              <w:rPr>
                <w:sz w:val="21"/>
                <w:szCs w:val="21"/>
              </w:rPr>
              <w:t>K</w:t>
            </w:r>
            <w:r w:rsidRPr="00BB7B26">
              <w:rPr>
                <w:sz w:val="21"/>
                <w:szCs w:val="21"/>
                <w:vertAlign w:val="superscript"/>
              </w:rPr>
              <w:t>+</w:t>
            </w:r>
            <w:r w:rsidRPr="00BB7B26">
              <w:rPr>
                <w:rFonts w:hAnsi="宋体"/>
                <w:sz w:val="21"/>
                <w:szCs w:val="21"/>
              </w:rPr>
              <w:t>、</w:t>
            </w:r>
            <w:r w:rsidRPr="00BB7B26">
              <w:rPr>
                <w:sz w:val="21"/>
                <w:szCs w:val="21"/>
              </w:rPr>
              <w:t>Ca</w:t>
            </w:r>
            <w:r w:rsidRPr="00BB7B26">
              <w:rPr>
                <w:sz w:val="21"/>
                <w:szCs w:val="21"/>
                <w:vertAlign w:val="superscript"/>
              </w:rPr>
              <w:t>2+</w:t>
            </w:r>
            <w:r w:rsidRPr="00BB7B26">
              <w:rPr>
                <w:rFonts w:hAnsi="宋体"/>
                <w:sz w:val="21"/>
                <w:szCs w:val="21"/>
              </w:rPr>
              <w:t>、</w:t>
            </w:r>
            <w:r w:rsidRPr="00BB7B26">
              <w:rPr>
                <w:sz w:val="21"/>
                <w:szCs w:val="21"/>
              </w:rPr>
              <w:t>Mg</w:t>
            </w:r>
            <w:r w:rsidRPr="00BB7B26">
              <w:rPr>
                <w:sz w:val="21"/>
                <w:szCs w:val="21"/>
                <w:vertAlign w:val="superscript"/>
              </w:rPr>
              <w:t>2+</w:t>
            </w:r>
            <w:r w:rsidRPr="00BB7B26">
              <w:rPr>
                <w:rFonts w:hAnsi="宋体"/>
                <w:sz w:val="21"/>
                <w:szCs w:val="21"/>
              </w:rPr>
              <w:t>）的测定</w:t>
            </w:r>
            <w:r w:rsidRPr="00BB7B26">
              <w:rPr>
                <w:sz w:val="21"/>
                <w:szCs w:val="21"/>
              </w:rPr>
              <w:t xml:space="preserve"> </w:t>
            </w:r>
            <w:r w:rsidRPr="00BB7B26">
              <w:rPr>
                <w:rFonts w:hAnsi="宋体"/>
                <w:sz w:val="21"/>
                <w:szCs w:val="21"/>
              </w:rPr>
              <w:t>离子色谱法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HJ 812-2016</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0.03mg/L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Mg</w:t>
            </w:r>
            <w:r w:rsidRPr="00BB7B26">
              <w:rPr>
                <w:sz w:val="21"/>
                <w:szCs w:val="21"/>
                <w:vertAlign w:val="superscript"/>
              </w:rPr>
              <w:t>2+</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离子色谱仪</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CIC-D100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spacing w:line="240" w:lineRule="auto"/>
              <w:ind w:firstLineChars="0" w:firstLine="0"/>
              <w:jc w:val="center"/>
              <w:rPr>
                <w:kern w:val="0"/>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可溶性阳离子（</w:t>
            </w:r>
            <w:r w:rsidRPr="00BB7B26">
              <w:rPr>
                <w:sz w:val="21"/>
                <w:szCs w:val="21"/>
              </w:rPr>
              <w:t>Li</w:t>
            </w:r>
            <w:r w:rsidRPr="00BB7B26">
              <w:rPr>
                <w:sz w:val="21"/>
                <w:szCs w:val="21"/>
                <w:vertAlign w:val="superscript"/>
              </w:rPr>
              <w:t>+</w:t>
            </w:r>
            <w:r w:rsidRPr="00BB7B26">
              <w:rPr>
                <w:rFonts w:hAnsi="宋体"/>
                <w:sz w:val="21"/>
                <w:szCs w:val="21"/>
              </w:rPr>
              <w:t>、</w:t>
            </w:r>
            <w:r w:rsidRPr="00BB7B26">
              <w:rPr>
                <w:sz w:val="21"/>
                <w:szCs w:val="21"/>
              </w:rPr>
              <w:t>Na</w:t>
            </w:r>
            <w:r w:rsidRPr="00BB7B26">
              <w:rPr>
                <w:sz w:val="21"/>
                <w:szCs w:val="21"/>
                <w:vertAlign w:val="superscript"/>
              </w:rPr>
              <w:t>+</w:t>
            </w:r>
            <w:r w:rsidRPr="00BB7B26">
              <w:rPr>
                <w:rFonts w:hAnsi="宋体"/>
                <w:sz w:val="21"/>
                <w:szCs w:val="21"/>
              </w:rPr>
              <w:t>、</w:t>
            </w:r>
            <w:r w:rsidRPr="00BB7B26">
              <w:rPr>
                <w:sz w:val="21"/>
                <w:szCs w:val="21"/>
              </w:rPr>
              <w:t>NH</w:t>
            </w:r>
            <w:r w:rsidRPr="00BB7B26">
              <w:rPr>
                <w:sz w:val="21"/>
                <w:szCs w:val="21"/>
                <w:vertAlign w:val="superscript"/>
              </w:rPr>
              <w:t>4+</w:t>
            </w:r>
            <w:r w:rsidRPr="00BB7B26">
              <w:rPr>
                <w:rFonts w:hAnsi="宋体"/>
                <w:sz w:val="21"/>
                <w:szCs w:val="21"/>
              </w:rPr>
              <w:t>、</w:t>
            </w:r>
            <w:r w:rsidRPr="00BB7B26">
              <w:rPr>
                <w:sz w:val="21"/>
                <w:szCs w:val="21"/>
              </w:rPr>
              <w:t>K</w:t>
            </w:r>
            <w:r w:rsidRPr="00BB7B26">
              <w:rPr>
                <w:sz w:val="21"/>
                <w:szCs w:val="21"/>
                <w:vertAlign w:val="superscript"/>
              </w:rPr>
              <w:t>+</w:t>
            </w:r>
            <w:r w:rsidRPr="00BB7B26">
              <w:rPr>
                <w:rFonts w:hAnsi="宋体"/>
                <w:sz w:val="21"/>
                <w:szCs w:val="21"/>
              </w:rPr>
              <w:t>、</w:t>
            </w:r>
            <w:r w:rsidRPr="00BB7B26">
              <w:rPr>
                <w:sz w:val="21"/>
                <w:szCs w:val="21"/>
              </w:rPr>
              <w:t>Ca</w:t>
            </w:r>
            <w:r w:rsidRPr="00BB7B26">
              <w:rPr>
                <w:sz w:val="21"/>
                <w:szCs w:val="21"/>
                <w:vertAlign w:val="superscript"/>
              </w:rPr>
              <w:t>2+</w:t>
            </w:r>
            <w:r w:rsidRPr="00BB7B26">
              <w:rPr>
                <w:rFonts w:hAnsi="宋体"/>
                <w:sz w:val="21"/>
                <w:szCs w:val="21"/>
              </w:rPr>
              <w:t>、</w:t>
            </w:r>
            <w:r w:rsidRPr="00BB7B26">
              <w:rPr>
                <w:sz w:val="21"/>
                <w:szCs w:val="21"/>
              </w:rPr>
              <w:t>Mg</w:t>
            </w:r>
            <w:r w:rsidRPr="00BB7B26">
              <w:rPr>
                <w:sz w:val="21"/>
                <w:szCs w:val="21"/>
                <w:vertAlign w:val="superscript"/>
              </w:rPr>
              <w:t>2+</w:t>
            </w:r>
            <w:r w:rsidRPr="00BB7B26">
              <w:rPr>
                <w:rFonts w:hAnsi="宋体"/>
                <w:sz w:val="21"/>
                <w:szCs w:val="21"/>
              </w:rPr>
              <w:t>）的测定</w:t>
            </w:r>
            <w:r w:rsidRPr="00BB7B26">
              <w:rPr>
                <w:sz w:val="21"/>
                <w:szCs w:val="21"/>
              </w:rPr>
              <w:t xml:space="preserve"> </w:t>
            </w:r>
            <w:r w:rsidRPr="00BB7B26">
              <w:rPr>
                <w:rFonts w:hAnsi="宋体"/>
                <w:sz w:val="21"/>
                <w:szCs w:val="21"/>
              </w:rPr>
              <w:t>离子色谱法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HJ 812-2016</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0.02mg/L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rFonts w:hAnsi="宋体"/>
                <w:kern w:val="0"/>
                <w:sz w:val="21"/>
                <w:szCs w:val="21"/>
              </w:rPr>
              <w:t>碱度</w:t>
            </w:r>
            <w:r w:rsidRPr="00BB7B26">
              <w:rPr>
                <w:rFonts w:hAnsi="宋体"/>
                <w:sz w:val="21"/>
                <w:szCs w:val="21"/>
              </w:rPr>
              <w:t>（碳酸盐、重碳酸盐）</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酸式滴定管</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碱度</w:t>
            </w:r>
            <w:r w:rsidRPr="00BB7B26">
              <w:rPr>
                <w:kern w:val="0"/>
                <w:sz w:val="21"/>
                <w:szCs w:val="21"/>
              </w:rPr>
              <w:t xml:space="preserve"> </w:t>
            </w:r>
            <w:r w:rsidRPr="00BB7B26">
              <w:rPr>
                <w:rFonts w:hAnsi="宋体"/>
                <w:kern w:val="0"/>
                <w:sz w:val="21"/>
                <w:szCs w:val="21"/>
              </w:rPr>
              <w:t>酸碱指示剂滴定法《水和废水监测分析方法》（第四版）</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国家环境保护总局（</w:t>
            </w:r>
            <w:r w:rsidRPr="00BB7B26">
              <w:rPr>
                <w:kern w:val="0"/>
                <w:sz w:val="21"/>
                <w:szCs w:val="21"/>
              </w:rPr>
              <w:t>2002</w:t>
            </w:r>
            <w:r w:rsidRPr="00BB7B26">
              <w:rPr>
                <w:rFonts w:hAnsi="宋体"/>
                <w:kern w:val="0"/>
                <w:sz w:val="21"/>
                <w:szCs w:val="21"/>
              </w:rPr>
              <w:t>年）</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rFonts w:hint="eastAsia"/>
                <w:sz w:val="21"/>
                <w:szCs w:val="21"/>
              </w:rPr>
              <w:t>/</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Cl</w:t>
            </w:r>
            <w:r w:rsidRPr="00BB7B26">
              <w:rPr>
                <w:sz w:val="21"/>
                <w:szCs w:val="21"/>
                <w:vertAlign w:val="superscript"/>
              </w:rPr>
              <w:t>-</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离子色谱仪</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CIC-D100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kern w:val="0"/>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无机阴离子（</w:t>
            </w:r>
            <w:r w:rsidRPr="00BB7B26">
              <w:rPr>
                <w:sz w:val="21"/>
                <w:szCs w:val="21"/>
              </w:rPr>
              <w:t>F</w:t>
            </w:r>
            <w:r w:rsidRPr="00BB7B26">
              <w:rPr>
                <w:sz w:val="21"/>
                <w:szCs w:val="21"/>
                <w:vertAlign w:val="superscript"/>
              </w:rPr>
              <w:t>-</w:t>
            </w:r>
            <w:r w:rsidRPr="00BB7B26">
              <w:rPr>
                <w:rFonts w:hAnsi="宋体"/>
                <w:sz w:val="21"/>
                <w:szCs w:val="21"/>
              </w:rPr>
              <w:t>、</w:t>
            </w:r>
            <w:r w:rsidRPr="00BB7B26">
              <w:rPr>
                <w:sz w:val="21"/>
                <w:szCs w:val="21"/>
              </w:rPr>
              <w:t>Cl</w:t>
            </w:r>
            <w:r w:rsidRPr="00BB7B26">
              <w:rPr>
                <w:sz w:val="21"/>
                <w:szCs w:val="21"/>
                <w:vertAlign w:val="superscript"/>
              </w:rPr>
              <w:t>-</w:t>
            </w:r>
            <w:r w:rsidRPr="00BB7B26">
              <w:rPr>
                <w:rFonts w:hAnsi="宋体"/>
                <w:sz w:val="21"/>
                <w:szCs w:val="21"/>
              </w:rPr>
              <w:t>、</w:t>
            </w:r>
            <w:r w:rsidRPr="00BB7B26">
              <w:rPr>
                <w:sz w:val="21"/>
                <w:szCs w:val="21"/>
              </w:rPr>
              <w:t>NO</w:t>
            </w:r>
            <w:r w:rsidRPr="00BB7B26">
              <w:rPr>
                <w:sz w:val="21"/>
                <w:szCs w:val="21"/>
                <w:vertAlign w:val="subscript"/>
              </w:rPr>
              <w:t>2</w:t>
            </w:r>
            <w:r w:rsidRPr="00BB7B26">
              <w:rPr>
                <w:sz w:val="21"/>
                <w:szCs w:val="21"/>
                <w:vertAlign w:val="superscript"/>
              </w:rPr>
              <w:t>-</w:t>
            </w:r>
            <w:r w:rsidRPr="00BB7B26">
              <w:rPr>
                <w:rFonts w:hAnsi="宋体"/>
                <w:sz w:val="21"/>
                <w:szCs w:val="21"/>
              </w:rPr>
              <w:t>、</w:t>
            </w:r>
            <w:r w:rsidRPr="00BB7B26">
              <w:rPr>
                <w:sz w:val="21"/>
                <w:szCs w:val="21"/>
              </w:rPr>
              <w:t>Br</w:t>
            </w:r>
            <w:r w:rsidRPr="00BB7B26">
              <w:rPr>
                <w:sz w:val="21"/>
                <w:szCs w:val="21"/>
                <w:vertAlign w:val="superscript"/>
              </w:rPr>
              <w:t>-</w:t>
            </w:r>
            <w:r w:rsidRPr="00BB7B26">
              <w:rPr>
                <w:rFonts w:hAnsi="宋体"/>
                <w:sz w:val="21"/>
                <w:szCs w:val="21"/>
              </w:rPr>
              <w:t>、</w:t>
            </w:r>
            <w:r w:rsidRPr="00BB7B26">
              <w:rPr>
                <w:sz w:val="21"/>
                <w:szCs w:val="21"/>
              </w:rPr>
              <w:t>NO</w:t>
            </w:r>
            <w:r w:rsidRPr="00BB7B26">
              <w:rPr>
                <w:sz w:val="21"/>
                <w:szCs w:val="21"/>
                <w:vertAlign w:val="subscript"/>
              </w:rPr>
              <w:t>3</w:t>
            </w:r>
            <w:r w:rsidRPr="00BB7B26">
              <w:rPr>
                <w:sz w:val="21"/>
                <w:szCs w:val="21"/>
                <w:vertAlign w:val="superscript"/>
              </w:rPr>
              <w:t>-</w:t>
            </w:r>
            <w:r w:rsidRPr="00BB7B26">
              <w:rPr>
                <w:rFonts w:hAnsi="宋体"/>
                <w:sz w:val="21"/>
                <w:szCs w:val="21"/>
              </w:rPr>
              <w:t>、</w:t>
            </w:r>
            <w:r w:rsidRPr="00BB7B26">
              <w:rPr>
                <w:sz w:val="21"/>
                <w:szCs w:val="21"/>
              </w:rPr>
              <w:t>PO</w:t>
            </w:r>
            <w:r w:rsidRPr="00BB7B26">
              <w:rPr>
                <w:sz w:val="21"/>
                <w:szCs w:val="21"/>
                <w:vertAlign w:val="subscript"/>
              </w:rPr>
              <w:t>4</w:t>
            </w:r>
            <w:r w:rsidRPr="00BB7B26">
              <w:rPr>
                <w:sz w:val="21"/>
                <w:szCs w:val="21"/>
                <w:vertAlign w:val="superscript"/>
              </w:rPr>
              <w:t>3-</w:t>
            </w:r>
            <w:r w:rsidRPr="00BB7B26">
              <w:rPr>
                <w:rFonts w:hAnsi="宋体"/>
                <w:sz w:val="21"/>
                <w:szCs w:val="21"/>
              </w:rPr>
              <w:t>、</w:t>
            </w:r>
            <w:r w:rsidRPr="00BB7B26">
              <w:rPr>
                <w:sz w:val="21"/>
                <w:szCs w:val="21"/>
              </w:rPr>
              <w:t>SO</w:t>
            </w:r>
            <w:r w:rsidRPr="00BB7B26">
              <w:rPr>
                <w:sz w:val="21"/>
                <w:szCs w:val="21"/>
                <w:vertAlign w:val="subscript"/>
              </w:rPr>
              <w:t>3</w:t>
            </w:r>
            <w:r w:rsidRPr="00BB7B26">
              <w:rPr>
                <w:sz w:val="21"/>
                <w:szCs w:val="21"/>
                <w:vertAlign w:val="superscript"/>
              </w:rPr>
              <w:t>2-</w:t>
            </w:r>
            <w:r w:rsidRPr="00BB7B26">
              <w:rPr>
                <w:rFonts w:hAnsi="宋体"/>
                <w:sz w:val="21"/>
                <w:szCs w:val="21"/>
              </w:rPr>
              <w:t>、</w:t>
            </w:r>
            <w:r w:rsidRPr="00BB7B26">
              <w:rPr>
                <w:sz w:val="21"/>
                <w:szCs w:val="21"/>
              </w:rPr>
              <w:t>SO</w:t>
            </w:r>
            <w:r w:rsidRPr="00BB7B26">
              <w:rPr>
                <w:sz w:val="21"/>
                <w:szCs w:val="21"/>
                <w:vertAlign w:val="subscript"/>
              </w:rPr>
              <w:t>4</w:t>
            </w:r>
            <w:r w:rsidRPr="00BB7B26">
              <w:rPr>
                <w:sz w:val="21"/>
                <w:szCs w:val="21"/>
                <w:vertAlign w:val="superscript"/>
              </w:rPr>
              <w:t>2-</w:t>
            </w:r>
            <w:r w:rsidRPr="00BB7B26">
              <w:rPr>
                <w:rFonts w:hAnsi="宋体"/>
                <w:sz w:val="21"/>
                <w:szCs w:val="21"/>
              </w:rPr>
              <w:t>）的测定</w:t>
            </w:r>
            <w:r w:rsidR="00D16585" w:rsidRPr="00BB7B26">
              <w:rPr>
                <w:rFonts w:hAnsi="宋体" w:hint="eastAsia"/>
                <w:sz w:val="21"/>
                <w:szCs w:val="21"/>
              </w:rPr>
              <w:t xml:space="preserve"> </w:t>
            </w:r>
            <w:r w:rsidRPr="00BB7B26">
              <w:rPr>
                <w:rFonts w:hAnsi="宋体"/>
                <w:sz w:val="21"/>
                <w:szCs w:val="21"/>
              </w:rPr>
              <w:t>离子色谱法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HJ 84-2016</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0.007mg/L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SO</w:t>
            </w:r>
            <w:r w:rsidRPr="00BB7B26">
              <w:rPr>
                <w:sz w:val="21"/>
                <w:szCs w:val="21"/>
                <w:vertAlign w:val="subscript"/>
              </w:rPr>
              <w:t>4</w:t>
            </w:r>
            <w:r w:rsidRPr="00BB7B26">
              <w:rPr>
                <w:sz w:val="21"/>
                <w:szCs w:val="21"/>
                <w:vertAlign w:val="superscript"/>
              </w:rPr>
              <w:t>2-</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离子色谱仪</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CIC-D100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kern w:val="0"/>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无机阴离子（</w:t>
            </w:r>
            <w:r w:rsidRPr="00BB7B26">
              <w:rPr>
                <w:sz w:val="21"/>
                <w:szCs w:val="21"/>
              </w:rPr>
              <w:t>F</w:t>
            </w:r>
            <w:r w:rsidRPr="00BB7B26">
              <w:rPr>
                <w:sz w:val="21"/>
                <w:szCs w:val="21"/>
                <w:vertAlign w:val="superscript"/>
              </w:rPr>
              <w:t>-</w:t>
            </w:r>
            <w:r w:rsidRPr="00BB7B26">
              <w:rPr>
                <w:rFonts w:hAnsi="宋体"/>
                <w:sz w:val="21"/>
                <w:szCs w:val="21"/>
              </w:rPr>
              <w:t>、</w:t>
            </w:r>
            <w:r w:rsidRPr="00BB7B26">
              <w:rPr>
                <w:sz w:val="21"/>
                <w:szCs w:val="21"/>
              </w:rPr>
              <w:t>Cl</w:t>
            </w:r>
            <w:r w:rsidRPr="00BB7B26">
              <w:rPr>
                <w:sz w:val="21"/>
                <w:szCs w:val="21"/>
                <w:vertAlign w:val="superscript"/>
              </w:rPr>
              <w:t>-</w:t>
            </w:r>
            <w:r w:rsidRPr="00BB7B26">
              <w:rPr>
                <w:rFonts w:hAnsi="宋体"/>
                <w:sz w:val="21"/>
                <w:szCs w:val="21"/>
              </w:rPr>
              <w:t>、</w:t>
            </w:r>
            <w:r w:rsidRPr="00BB7B26">
              <w:rPr>
                <w:sz w:val="21"/>
                <w:szCs w:val="21"/>
              </w:rPr>
              <w:t>NO</w:t>
            </w:r>
            <w:r w:rsidRPr="00BB7B26">
              <w:rPr>
                <w:sz w:val="21"/>
                <w:szCs w:val="21"/>
                <w:vertAlign w:val="subscript"/>
              </w:rPr>
              <w:t>2</w:t>
            </w:r>
            <w:r w:rsidRPr="00BB7B26">
              <w:rPr>
                <w:sz w:val="21"/>
                <w:szCs w:val="21"/>
                <w:vertAlign w:val="superscript"/>
              </w:rPr>
              <w:t>-</w:t>
            </w:r>
            <w:r w:rsidRPr="00BB7B26">
              <w:rPr>
                <w:rFonts w:hAnsi="宋体"/>
                <w:sz w:val="21"/>
                <w:szCs w:val="21"/>
              </w:rPr>
              <w:t>、</w:t>
            </w:r>
            <w:r w:rsidRPr="00BB7B26">
              <w:rPr>
                <w:sz w:val="21"/>
                <w:szCs w:val="21"/>
              </w:rPr>
              <w:t>Br</w:t>
            </w:r>
            <w:r w:rsidRPr="00BB7B26">
              <w:rPr>
                <w:sz w:val="21"/>
                <w:szCs w:val="21"/>
                <w:vertAlign w:val="superscript"/>
              </w:rPr>
              <w:t>-</w:t>
            </w:r>
            <w:r w:rsidRPr="00BB7B26">
              <w:rPr>
                <w:rFonts w:hAnsi="宋体"/>
                <w:sz w:val="21"/>
                <w:szCs w:val="21"/>
              </w:rPr>
              <w:t>、</w:t>
            </w:r>
            <w:r w:rsidRPr="00BB7B26">
              <w:rPr>
                <w:sz w:val="21"/>
                <w:szCs w:val="21"/>
              </w:rPr>
              <w:t>NO</w:t>
            </w:r>
            <w:r w:rsidRPr="00BB7B26">
              <w:rPr>
                <w:sz w:val="21"/>
                <w:szCs w:val="21"/>
                <w:vertAlign w:val="subscript"/>
              </w:rPr>
              <w:t>3</w:t>
            </w:r>
            <w:r w:rsidRPr="00BB7B26">
              <w:rPr>
                <w:sz w:val="21"/>
                <w:szCs w:val="21"/>
                <w:vertAlign w:val="superscript"/>
              </w:rPr>
              <w:t>-</w:t>
            </w:r>
            <w:r w:rsidRPr="00BB7B26">
              <w:rPr>
                <w:rFonts w:hAnsi="宋体"/>
                <w:sz w:val="21"/>
                <w:szCs w:val="21"/>
              </w:rPr>
              <w:t>、</w:t>
            </w:r>
            <w:r w:rsidRPr="00BB7B26">
              <w:rPr>
                <w:sz w:val="21"/>
                <w:szCs w:val="21"/>
              </w:rPr>
              <w:t>PO</w:t>
            </w:r>
            <w:r w:rsidRPr="00BB7B26">
              <w:rPr>
                <w:sz w:val="21"/>
                <w:szCs w:val="21"/>
                <w:vertAlign w:val="subscript"/>
              </w:rPr>
              <w:t>4</w:t>
            </w:r>
            <w:r w:rsidRPr="00BB7B26">
              <w:rPr>
                <w:sz w:val="21"/>
                <w:szCs w:val="21"/>
                <w:vertAlign w:val="superscript"/>
              </w:rPr>
              <w:t>3-</w:t>
            </w:r>
            <w:r w:rsidRPr="00BB7B26">
              <w:rPr>
                <w:rFonts w:hAnsi="宋体"/>
                <w:sz w:val="21"/>
                <w:szCs w:val="21"/>
              </w:rPr>
              <w:t>、</w:t>
            </w:r>
            <w:r w:rsidRPr="00BB7B26">
              <w:rPr>
                <w:sz w:val="21"/>
                <w:szCs w:val="21"/>
              </w:rPr>
              <w:t>SO</w:t>
            </w:r>
            <w:r w:rsidRPr="00BB7B26">
              <w:rPr>
                <w:sz w:val="21"/>
                <w:szCs w:val="21"/>
                <w:vertAlign w:val="subscript"/>
              </w:rPr>
              <w:t>3</w:t>
            </w:r>
            <w:r w:rsidRPr="00BB7B26">
              <w:rPr>
                <w:sz w:val="21"/>
                <w:szCs w:val="21"/>
                <w:vertAlign w:val="superscript"/>
              </w:rPr>
              <w:t>2-</w:t>
            </w:r>
            <w:r w:rsidRPr="00BB7B26">
              <w:rPr>
                <w:rFonts w:hAnsi="宋体"/>
                <w:sz w:val="21"/>
                <w:szCs w:val="21"/>
              </w:rPr>
              <w:t>、</w:t>
            </w:r>
            <w:r w:rsidRPr="00BB7B26">
              <w:rPr>
                <w:sz w:val="21"/>
                <w:szCs w:val="21"/>
              </w:rPr>
              <w:t>SO</w:t>
            </w:r>
            <w:r w:rsidRPr="00BB7B26">
              <w:rPr>
                <w:sz w:val="21"/>
                <w:szCs w:val="21"/>
                <w:vertAlign w:val="subscript"/>
              </w:rPr>
              <w:t>4</w:t>
            </w:r>
            <w:r w:rsidRPr="00BB7B26">
              <w:rPr>
                <w:sz w:val="21"/>
                <w:szCs w:val="21"/>
                <w:vertAlign w:val="superscript"/>
              </w:rPr>
              <w:t>2-</w:t>
            </w:r>
            <w:r w:rsidRPr="00BB7B26">
              <w:rPr>
                <w:rFonts w:hAnsi="宋体"/>
                <w:sz w:val="21"/>
                <w:szCs w:val="21"/>
              </w:rPr>
              <w:t>）的测定</w:t>
            </w:r>
            <w:r w:rsidR="00D16585" w:rsidRPr="00BB7B26">
              <w:rPr>
                <w:rFonts w:hAnsi="宋体" w:hint="eastAsia"/>
                <w:sz w:val="21"/>
                <w:szCs w:val="21"/>
              </w:rPr>
              <w:t xml:space="preserve"> </w:t>
            </w:r>
            <w:r w:rsidRPr="00BB7B26">
              <w:rPr>
                <w:rFonts w:hAnsi="宋体"/>
                <w:sz w:val="21"/>
                <w:szCs w:val="21"/>
              </w:rPr>
              <w:t>离子色谱法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HJ 84-2016</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0.018mg/L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spacing w:line="240" w:lineRule="auto"/>
              <w:ind w:firstLineChars="0" w:firstLine="0"/>
              <w:jc w:val="center"/>
              <w:rPr>
                <w:sz w:val="21"/>
                <w:szCs w:val="21"/>
              </w:rPr>
            </w:pPr>
            <w:r w:rsidRPr="00BB7B26">
              <w:rPr>
                <w:rFonts w:hAnsi="宋体"/>
                <w:kern w:val="44"/>
                <w:sz w:val="21"/>
                <w:szCs w:val="21"/>
              </w:rPr>
              <w:t>氨氮</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可见分光光度计</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V-1200B</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sz w:val="21"/>
                <w:szCs w:val="21"/>
              </w:rPr>
            </w:pPr>
            <w:r w:rsidRPr="00BB7B26">
              <w:rPr>
                <w:rFonts w:hAnsi="宋体"/>
                <w:kern w:val="0"/>
                <w:sz w:val="21"/>
                <w:szCs w:val="21"/>
              </w:rPr>
              <w:t>水质</w:t>
            </w:r>
            <w:r w:rsidRPr="00BB7B26">
              <w:rPr>
                <w:kern w:val="0"/>
                <w:sz w:val="21"/>
                <w:szCs w:val="21"/>
              </w:rPr>
              <w:t xml:space="preserve"> </w:t>
            </w:r>
            <w:r w:rsidRPr="00BB7B26">
              <w:rPr>
                <w:rFonts w:hAnsi="宋体"/>
                <w:kern w:val="0"/>
                <w:sz w:val="21"/>
                <w:szCs w:val="21"/>
              </w:rPr>
              <w:t>氨氮的测定</w:t>
            </w:r>
            <w:r w:rsidRPr="00BB7B26">
              <w:rPr>
                <w:kern w:val="0"/>
                <w:sz w:val="21"/>
                <w:szCs w:val="21"/>
              </w:rPr>
              <w:t xml:space="preserve"> </w:t>
            </w:r>
            <w:r w:rsidRPr="00BB7B26">
              <w:rPr>
                <w:rFonts w:hAnsi="宋体"/>
                <w:kern w:val="0"/>
                <w:sz w:val="21"/>
                <w:szCs w:val="21"/>
              </w:rPr>
              <w:t>纳氏试剂分光光度法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kern w:val="0"/>
                <w:sz w:val="21"/>
                <w:szCs w:val="21"/>
              </w:rPr>
              <w:t>HJ 535-2009</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kern w:val="0"/>
                <w:sz w:val="21"/>
                <w:szCs w:val="21"/>
              </w:rPr>
              <w:t>0.025mg/L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rFonts w:hAnsi="宋体"/>
                <w:sz w:val="21"/>
                <w:szCs w:val="21"/>
              </w:rPr>
              <w:t>总硬度</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50mL</w:t>
            </w:r>
            <w:r w:rsidRPr="00BB7B26">
              <w:rPr>
                <w:rFonts w:hAnsi="宋体"/>
                <w:kern w:val="0"/>
                <w:sz w:val="21"/>
                <w:szCs w:val="21"/>
              </w:rPr>
              <w:t>酸式滴定管</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kern w:val="0"/>
                <w:sz w:val="21"/>
                <w:szCs w:val="21"/>
              </w:rPr>
            </w:pPr>
            <w:r w:rsidRPr="00BB7B26">
              <w:rPr>
                <w:rFonts w:hAnsi="宋体"/>
                <w:kern w:val="0"/>
                <w:sz w:val="21"/>
                <w:szCs w:val="21"/>
              </w:rPr>
              <w:t>生活饮用水标准检验方法</w:t>
            </w:r>
            <w:r w:rsidRPr="00BB7B26">
              <w:rPr>
                <w:kern w:val="0"/>
                <w:sz w:val="21"/>
                <w:szCs w:val="21"/>
              </w:rPr>
              <w:t xml:space="preserve"> </w:t>
            </w:r>
            <w:r w:rsidRPr="00BB7B26">
              <w:rPr>
                <w:rFonts w:hAnsi="宋体"/>
                <w:kern w:val="0"/>
                <w:sz w:val="21"/>
                <w:szCs w:val="21"/>
              </w:rPr>
              <w:t>第</w:t>
            </w:r>
            <w:r w:rsidRPr="00BB7B26">
              <w:rPr>
                <w:kern w:val="0"/>
                <w:sz w:val="21"/>
                <w:szCs w:val="21"/>
              </w:rPr>
              <w:t>4</w:t>
            </w:r>
            <w:r w:rsidRPr="00BB7B26">
              <w:rPr>
                <w:rFonts w:hAnsi="宋体"/>
                <w:kern w:val="0"/>
                <w:sz w:val="21"/>
                <w:szCs w:val="21"/>
              </w:rPr>
              <w:t>部分：感官性状和物理指标（</w:t>
            </w:r>
            <w:r w:rsidRPr="00BB7B26">
              <w:rPr>
                <w:kern w:val="0"/>
                <w:sz w:val="21"/>
                <w:szCs w:val="21"/>
              </w:rPr>
              <w:t xml:space="preserve">10.1 </w:t>
            </w:r>
            <w:r w:rsidRPr="00BB7B26">
              <w:rPr>
                <w:rFonts w:hAnsi="宋体"/>
                <w:kern w:val="0"/>
                <w:sz w:val="21"/>
                <w:szCs w:val="21"/>
              </w:rPr>
              <w:t>总硬度</w:t>
            </w:r>
            <w:r w:rsidRPr="00BB7B26">
              <w:rPr>
                <w:kern w:val="0"/>
                <w:sz w:val="21"/>
                <w:szCs w:val="21"/>
              </w:rPr>
              <w:t xml:space="preserve"> </w:t>
            </w:r>
            <w:r w:rsidRPr="00BB7B26">
              <w:rPr>
                <w:rFonts w:hAnsi="宋体"/>
                <w:kern w:val="0"/>
                <w:sz w:val="21"/>
                <w:szCs w:val="21"/>
              </w:rPr>
              <w:t>乙二胺四乙酸二钠滴定法）</w:t>
            </w:r>
            <w:r w:rsidRPr="00BB7B26">
              <w:rPr>
                <w:kern w:val="0"/>
                <w:sz w:val="21"/>
                <w:szCs w:val="21"/>
              </w:rPr>
              <w:t xml:space="preserve"> </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D16585">
            <w:pPr>
              <w:spacing w:line="240" w:lineRule="auto"/>
              <w:ind w:firstLineChars="0" w:firstLine="0"/>
              <w:jc w:val="center"/>
              <w:rPr>
                <w:sz w:val="21"/>
                <w:szCs w:val="21"/>
              </w:rPr>
            </w:pPr>
            <w:r w:rsidRPr="00BB7B26">
              <w:rPr>
                <w:kern w:val="0"/>
                <w:sz w:val="21"/>
                <w:szCs w:val="21"/>
              </w:rPr>
              <w:t>GB/T 5750.4-2023</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最低检测质量浓度：</w:t>
            </w:r>
            <w:r w:rsidRPr="00BB7B26">
              <w:rPr>
                <w:kern w:val="0"/>
                <w:sz w:val="21"/>
                <w:szCs w:val="21"/>
              </w:rPr>
              <w:t>1.0mg/L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溶解性总固体</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电子天平</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FR224CN</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kern w:val="0"/>
                <w:sz w:val="21"/>
                <w:szCs w:val="21"/>
              </w:rPr>
            </w:pPr>
            <w:r w:rsidRPr="00BB7B26">
              <w:rPr>
                <w:rFonts w:hAnsi="宋体"/>
                <w:kern w:val="0"/>
                <w:sz w:val="21"/>
                <w:szCs w:val="21"/>
              </w:rPr>
              <w:t>生活饮用水标准检验方法</w:t>
            </w:r>
            <w:r w:rsidRPr="00BB7B26">
              <w:rPr>
                <w:kern w:val="0"/>
                <w:sz w:val="21"/>
                <w:szCs w:val="21"/>
              </w:rPr>
              <w:t xml:space="preserve"> </w:t>
            </w:r>
            <w:r w:rsidRPr="00BB7B26">
              <w:rPr>
                <w:rFonts w:hAnsi="宋体"/>
                <w:kern w:val="0"/>
                <w:sz w:val="21"/>
                <w:szCs w:val="21"/>
              </w:rPr>
              <w:t>第</w:t>
            </w:r>
            <w:r w:rsidRPr="00BB7B26">
              <w:rPr>
                <w:kern w:val="0"/>
                <w:sz w:val="21"/>
                <w:szCs w:val="21"/>
              </w:rPr>
              <w:t>4</w:t>
            </w:r>
            <w:r w:rsidRPr="00BB7B26">
              <w:rPr>
                <w:rFonts w:hAnsi="宋体"/>
                <w:kern w:val="0"/>
                <w:sz w:val="21"/>
                <w:szCs w:val="21"/>
              </w:rPr>
              <w:t>部分：感官性状和物理指标（</w:t>
            </w:r>
            <w:r w:rsidRPr="00BB7B26">
              <w:rPr>
                <w:kern w:val="0"/>
                <w:sz w:val="21"/>
                <w:szCs w:val="21"/>
              </w:rPr>
              <w:t>11.1</w:t>
            </w:r>
            <w:r w:rsidRPr="00BB7B26">
              <w:rPr>
                <w:rFonts w:hAnsi="宋体"/>
                <w:kern w:val="0"/>
                <w:sz w:val="21"/>
                <w:szCs w:val="21"/>
              </w:rPr>
              <w:t>溶解性总固体</w:t>
            </w:r>
            <w:r w:rsidRPr="00BB7B26">
              <w:rPr>
                <w:kern w:val="0"/>
                <w:sz w:val="21"/>
                <w:szCs w:val="21"/>
              </w:rPr>
              <w:t xml:space="preserve"> </w:t>
            </w:r>
            <w:r w:rsidRPr="00BB7B26">
              <w:rPr>
                <w:rFonts w:hAnsi="宋体"/>
                <w:kern w:val="0"/>
                <w:sz w:val="21"/>
                <w:szCs w:val="21"/>
              </w:rPr>
              <w:t>称量法）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kern w:val="0"/>
                <w:sz w:val="21"/>
                <w:szCs w:val="21"/>
              </w:rPr>
              <w:t>GB/T 5750.4-2023</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rFonts w:hAnsi="宋体"/>
                <w:sz w:val="21"/>
                <w:szCs w:val="21"/>
                <w:lang w:bidi="zh-CN"/>
              </w:rPr>
              <w:t>高锰酸盐指数</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25mL</w:t>
            </w:r>
            <w:r w:rsidRPr="00BB7B26">
              <w:rPr>
                <w:rFonts w:hAnsi="宋体"/>
                <w:kern w:val="0"/>
                <w:sz w:val="21"/>
                <w:szCs w:val="21"/>
              </w:rPr>
              <w:t>酸式滴定管</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高锰酸盐指数的测定</w:t>
            </w:r>
            <w:r w:rsidRPr="00BB7B26">
              <w:rPr>
                <w:sz w:val="21"/>
                <w:szCs w:val="21"/>
              </w:rPr>
              <w:t xml:space="preserve"> </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GB 11892-89</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kern w:val="0"/>
                <w:sz w:val="21"/>
                <w:szCs w:val="21"/>
              </w:rPr>
              <w:t>0.5mg/L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rFonts w:hAnsi="宋体"/>
                <w:kern w:val="0"/>
                <w:sz w:val="21"/>
                <w:szCs w:val="21"/>
              </w:rPr>
              <w:t>硝酸盐氮</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可见分光光度计</w:t>
            </w:r>
            <w:r w:rsidRPr="00BB7B26">
              <w:rPr>
                <w:kern w:val="0"/>
                <w:sz w:val="21"/>
                <w:szCs w:val="21"/>
              </w:rPr>
              <w:t xml:space="preserve"> V-1200B</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kern w:val="0"/>
                <w:sz w:val="21"/>
                <w:szCs w:val="21"/>
              </w:rPr>
            </w:pPr>
            <w:r w:rsidRPr="00BB7B26">
              <w:rPr>
                <w:rFonts w:hAnsi="宋体"/>
                <w:kern w:val="0"/>
                <w:sz w:val="21"/>
                <w:szCs w:val="21"/>
              </w:rPr>
              <w:t>水质</w:t>
            </w:r>
            <w:r w:rsidRPr="00BB7B26">
              <w:rPr>
                <w:kern w:val="0"/>
                <w:sz w:val="21"/>
                <w:szCs w:val="21"/>
              </w:rPr>
              <w:t xml:space="preserve"> </w:t>
            </w:r>
            <w:r w:rsidRPr="00BB7B26">
              <w:rPr>
                <w:rFonts w:hAnsi="宋体"/>
                <w:kern w:val="0"/>
                <w:sz w:val="21"/>
                <w:szCs w:val="21"/>
              </w:rPr>
              <w:t>硝酸盐氮的测定</w:t>
            </w:r>
            <w:r w:rsidRPr="00BB7B26">
              <w:rPr>
                <w:kern w:val="0"/>
                <w:sz w:val="21"/>
                <w:szCs w:val="21"/>
              </w:rPr>
              <w:t xml:space="preserve"> </w:t>
            </w:r>
            <w:r w:rsidRPr="00BB7B26">
              <w:rPr>
                <w:rFonts w:hAnsi="宋体"/>
                <w:kern w:val="0"/>
                <w:sz w:val="21"/>
                <w:szCs w:val="21"/>
              </w:rPr>
              <w:t>酚二磺酸分光光度法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kern w:val="0"/>
                <w:sz w:val="21"/>
                <w:szCs w:val="21"/>
              </w:rPr>
              <w:t>GB/T 7480-87</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0.02mg/L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rFonts w:hAnsi="宋体"/>
                <w:sz w:val="21"/>
                <w:szCs w:val="21"/>
                <w:lang w:bidi="zh-CN"/>
              </w:rPr>
              <w:t>亚硝酸盐氮</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可见分光光度计</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V-1200B</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sz w:val="21"/>
                <w:szCs w:val="21"/>
              </w:rPr>
            </w:pPr>
            <w:r w:rsidRPr="00BB7B26">
              <w:rPr>
                <w:rFonts w:hAnsi="宋体"/>
                <w:sz w:val="21"/>
                <w:szCs w:val="21"/>
              </w:rPr>
              <w:t>水质</w:t>
            </w:r>
            <w:r w:rsidRPr="00BB7B26">
              <w:rPr>
                <w:sz w:val="21"/>
                <w:szCs w:val="21"/>
              </w:rPr>
              <w:t xml:space="preserve"> </w:t>
            </w:r>
            <w:r w:rsidRPr="00BB7B26">
              <w:rPr>
                <w:rFonts w:hAnsi="宋体"/>
                <w:sz w:val="21"/>
                <w:szCs w:val="21"/>
              </w:rPr>
              <w:t>亚硝酸盐氮的测定</w:t>
            </w:r>
            <w:r w:rsidRPr="00BB7B26">
              <w:rPr>
                <w:sz w:val="21"/>
                <w:szCs w:val="21"/>
              </w:rPr>
              <w:t xml:space="preserve"> </w:t>
            </w:r>
            <w:r w:rsidRPr="00BB7B26">
              <w:rPr>
                <w:rFonts w:hAnsi="宋体"/>
                <w:sz w:val="21"/>
                <w:szCs w:val="21"/>
              </w:rPr>
              <w:t>分光光度法</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sz w:val="21"/>
                <w:szCs w:val="21"/>
              </w:rPr>
              <w:t>GB 7493-87</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sz w:val="21"/>
                <w:szCs w:val="21"/>
              </w:rPr>
              <w:t>0.003mg/L</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总大肠菌群</w:t>
            </w:r>
          </w:p>
        </w:tc>
        <w:tc>
          <w:tcPr>
            <w:tcW w:w="1167"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生化培养箱</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SPJ-150</w:t>
            </w:r>
          </w:p>
        </w:tc>
        <w:tc>
          <w:tcPr>
            <w:tcW w:w="121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总大肠菌群</w:t>
            </w:r>
            <w:r w:rsidRPr="00BB7B26">
              <w:rPr>
                <w:kern w:val="0"/>
                <w:sz w:val="21"/>
                <w:szCs w:val="21"/>
              </w:rPr>
              <w:t xml:space="preserve"> </w:t>
            </w:r>
            <w:r w:rsidRPr="00BB7B26">
              <w:rPr>
                <w:rFonts w:hAnsi="宋体"/>
                <w:kern w:val="0"/>
                <w:sz w:val="21"/>
                <w:szCs w:val="21"/>
              </w:rPr>
              <w:t>多管发酵法</w:t>
            </w:r>
            <w:r w:rsidR="00D16585" w:rsidRPr="00BB7B26">
              <w:rPr>
                <w:rFonts w:hAnsi="宋体" w:hint="eastAsia"/>
                <w:kern w:val="0"/>
                <w:sz w:val="21"/>
                <w:szCs w:val="21"/>
              </w:rPr>
              <w:t xml:space="preserve"> </w:t>
            </w:r>
            <w:r w:rsidRPr="00BB7B26">
              <w:rPr>
                <w:rFonts w:hAnsi="宋体"/>
                <w:kern w:val="0"/>
                <w:sz w:val="21"/>
                <w:szCs w:val="21"/>
              </w:rPr>
              <w:t>《水和废水监测分</w:t>
            </w:r>
            <w:r w:rsidRPr="00BB7B26">
              <w:rPr>
                <w:rFonts w:hAnsi="宋体"/>
                <w:kern w:val="0"/>
                <w:sz w:val="21"/>
                <w:szCs w:val="21"/>
              </w:rPr>
              <w:lastRenderedPageBreak/>
              <w:t>析方法》（第四版）</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国家环境保护总局（</w:t>
            </w:r>
            <w:r w:rsidRPr="00BB7B26">
              <w:rPr>
                <w:kern w:val="0"/>
                <w:sz w:val="21"/>
                <w:szCs w:val="21"/>
              </w:rPr>
              <w:t>2002</w:t>
            </w:r>
            <w:r w:rsidRPr="00BB7B26">
              <w:rPr>
                <w:rFonts w:hAnsi="宋体"/>
                <w:kern w:val="0"/>
                <w:sz w:val="21"/>
                <w:szCs w:val="21"/>
              </w:rPr>
              <w:t>年）</w:t>
            </w:r>
          </w:p>
        </w:tc>
        <w:tc>
          <w:tcPr>
            <w:tcW w:w="891" w:type="pct"/>
            <w:tcBorders>
              <w:top w:val="single" w:sz="4" w:space="0" w:color="auto"/>
              <w:left w:val="single" w:sz="4" w:space="0" w:color="auto"/>
              <w:bottom w:val="single" w:sz="4"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rFonts w:hint="eastAsia"/>
                <w:sz w:val="21"/>
                <w:szCs w:val="21"/>
              </w:rPr>
              <w:lastRenderedPageBreak/>
              <w:t>/</w:t>
            </w:r>
          </w:p>
        </w:tc>
        <w:tc>
          <w:tcPr>
            <w:tcW w:w="709" w:type="pct"/>
            <w:tcBorders>
              <w:top w:val="single" w:sz="4" w:space="0" w:color="auto"/>
              <w:left w:val="single" w:sz="4" w:space="0" w:color="auto"/>
              <w:bottom w:val="single" w:sz="4"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w:t>
            </w:r>
          </w:p>
        </w:tc>
      </w:tr>
      <w:tr w:rsidR="00A20E51" w:rsidRPr="00BB7B26" w:rsidTr="00B92827">
        <w:trPr>
          <w:trHeight w:val="340"/>
          <w:jc w:val="center"/>
        </w:trPr>
        <w:tc>
          <w:tcPr>
            <w:tcW w:w="209" w:type="pct"/>
            <w:vMerge/>
            <w:tcBorders>
              <w:top w:val="single" w:sz="4" w:space="0" w:color="auto"/>
              <w:left w:val="nil"/>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rPr>
                <w:sz w:val="21"/>
                <w:szCs w:val="21"/>
              </w:rPr>
            </w:pPr>
          </w:p>
        </w:tc>
        <w:tc>
          <w:tcPr>
            <w:tcW w:w="813" w:type="pct"/>
            <w:tcBorders>
              <w:top w:val="single" w:sz="4" w:space="0" w:color="auto"/>
              <w:left w:val="single" w:sz="4" w:space="0" w:color="auto"/>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sz w:val="21"/>
                <w:szCs w:val="21"/>
              </w:rPr>
            </w:pPr>
            <w:r w:rsidRPr="00BB7B26">
              <w:rPr>
                <w:rFonts w:hAnsi="宋体"/>
                <w:kern w:val="0"/>
                <w:sz w:val="21"/>
                <w:szCs w:val="21"/>
              </w:rPr>
              <w:t>细菌总数</w:t>
            </w:r>
          </w:p>
        </w:tc>
        <w:tc>
          <w:tcPr>
            <w:tcW w:w="1167" w:type="pct"/>
            <w:tcBorders>
              <w:top w:val="single" w:sz="4" w:space="0" w:color="auto"/>
              <w:left w:val="single" w:sz="4" w:space="0" w:color="auto"/>
              <w:bottom w:val="single" w:sz="12" w:space="0" w:color="auto"/>
              <w:right w:val="single" w:sz="4" w:space="0" w:color="auto"/>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rFonts w:hAnsi="宋体"/>
                <w:kern w:val="0"/>
                <w:sz w:val="21"/>
                <w:szCs w:val="21"/>
              </w:rPr>
              <w:t>生化培养箱</w:t>
            </w:r>
          </w:p>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SPJ-150</w:t>
            </w:r>
          </w:p>
        </w:tc>
        <w:tc>
          <w:tcPr>
            <w:tcW w:w="1211" w:type="pct"/>
            <w:tcBorders>
              <w:top w:val="single" w:sz="4" w:space="0" w:color="auto"/>
              <w:left w:val="single" w:sz="4" w:space="0" w:color="auto"/>
              <w:bottom w:val="single" w:sz="12" w:space="0" w:color="auto"/>
              <w:right w:val="single" w:sz="4" w:space="0" w:color="auto"/>
            </w:tcBorders>
            <w:vAlign w:val="center"/>
            <w:hideMark/>
          </w:tcPr>
          <w:p w:rsidR="00A20E51" w:rsidRPr="00BB7B26" w:rsidRDefault="00A20E51" w:rsidP="00D16585">
            <w:pPr>
              <w:widowControl/>
              <w:spacing w:line="240" w:lineRule="auto"/>
              <w:ind w:firstLineChars="0" w:firstLine="0"/>
              <w:jc w:val="center"/>
              <w:textAlignment w:val="center"/>
              <w:rPr>
                <w:kern w:val="0"/>
                <w:sz w:val="21"/>
                <w:szCs w:val="21"/>
              </w:rPr>
            </w:pPr>
            <w:r w:rsidRPr="00BB7B26">
              <w:rPr>
                <w:rFonts w:hAnsi="宋体"/>
                <w:kern w:val="0"/>
                <w:sz w:val="21"/>
                <w:szCs w:val="21"/>
              </w:rPr>
              <w:t>水质</w:t>
            </w:r>
            <w:r w:rsidRPr="00BB7B26">
              <w:rPr>
                <w:kern w:val="0"/>
                <w:sz w:val="21"/>
                <w:szCs w:val="21"/>
              </w:rPr>
              <w:t xml:space="preserve"> </w:t>
            </w:r>
            <w:r w:rsidRPr="00BB7B26">
              <w:rPr>
                <w:rFonts w:hAnsi="宋体"/>
                <w:kern w:val="0"/>
                <w:sz w:val="21"/>
                <w:szCs w:val="21"/>
              </w:rPr>
              <w:t>细菌总数的测定</w:t>
            </w:r>
            <w:r w:rsidRPr="00BB7B26">
              <w:rPr>
                <w:kern w:val="0"/>
                <w:sz w:val="21"/>
                <w:szCs w:val="21"/>
              </w:rPr>
              <w:t xml:space="preserve"> </w:t>
            </w:r>
            <w:r w:rsidRPr="00BB7B26">
              <w:rPr>
                <w:rFonts w:hAnsi="宋体"/>
                <w:kern w:val="0"/>
                <w:sz w:val="21"/>
                <w:szCs w:val="21"/>
              </w:rPr>
              <w:t>平皿计数法</w:t>
            </w:r>
          </w:p>
        </w:tc>
        <w:tc>
          <w:tcPr>
            <w:tcW w:w="891" w:type="pct"/>
            <w:tcBorders>
              <w:top w:val="single" w:sz="4" w:space="0" w:color="auto"/>
              <w:left w:val="single" w:sz="4" w:space="0" w:color="auto"/>
              <w:bottom w:val="single" w:sz="12" w:space="0" w:color="auto"/>
              <w:right w:val="single" w:sz="4" w:space="0" w:color="auto"/>
            </w:tcBorders>
            <w:vAlign w:val="center"/>
            <w:hideMark/>
          </w:tcPr>
          <w:p w:rsidR="00A20E51" w:rsidRPr="00BB7B26" w:rsidRDefault="00D16585" w:rsidP="00A20E51">
            <w:pPr>
              <w:spacing w:line="240" w:lineRule="auto"/>
              <w:ind w:firstLineChars="0" w:firstLine="0"/>
              <w:jc w:val="center"/>
              <w:rPr>
                <w:sz w:val="21"/>
                <w:szCs w:val="21"/>
              </w:rPr>
            </w:pPr>
            <w:r w:rsidRPr="00BB7B26">
              <w:rPr>
                <w:kern w:val="0"/>
                <w:sz w:val="21"/>
                <w:szCs w:val="21"/>
              </w:rPr>
              <w:t>HJ 1000-2018</w:t>
            </w:r>
          </w:p>
        </w:tc>
        <w:tc>
          <w:tcPr>
            <w:tcW w:w="709" w:type="pct"/>
            <w:tcBorders>
              <w:top w:val="single" w:sz="4" w:space="0" w:color="auto"/>
              <w:left w:val="single" w:sz="4" w:space="0" w:color="auto"/>
              <w:bottom w:val="single" w:sz="12" w:space="0" w:color="auto"/>
              <w:right w:val="nil"/>
            </w:tcBorders>
            <w:vAlign w:val="center"/>
            <w:hideMark/>
          </w:tcPr>
          <w:p w:rsidR="00A20E51" w:rsidRPr="00BB7B26" w:rsidRDefault="00A20E51" w:rsidP="00A20E51">
            <w:pPr>
              <w:widowControl/>
              <w:spacing w:line="240" w:lineRule="auto"/>
              <w:ind w:firstLineChars="0" w:firstLine="0"/>
              <w:jc w:val="center"/>
              <w:textAlignment w:val="center"/>
              <w:rPr>
                <w:kern w:val="0"/>
                <w:sz w:val="21"/>
                <w:szCs w:val="21"/>
              </w:rPr>
            </w:pPr>
            <w:r w:rsidRPr="00BB7B26">
              <w:rPr>
                <w:kern w:val="0"/>
                <w:sz w:val="21"/>
                <w:szCs w:val="21"/>
              </w:rPr>
              <w:t>/</w:t>
            </w:r>
          </w:p>
        </w:tc>
      </w:tr>
    </w:tbl>
    <w:p w:rsidR="00B7645E" w:rsidRPr="00BB7B26" w:rsidRDefault="00DE4E52" w:rsidP="00471DAD">
      <w:pPr>
        <w:ind w:firstLine="480"/>
      </w:pPr>
      <w:r w:rsidRPr="00BB7B26">
        <w:rPr>
          <w:rFonts w:hint="eastAsia"/>
        </w:rPr>
        <w:t>（</w:t>
      </w:r>
      <w:r w:rsidRPr="00BB7B26">
        <w:t>4</w:t>
      </w:r>
      <w:r w:rsidRPr="00BB7B26">
        <w:rPr>
          <w:rFonts w:hint="eastAsia"/>
        </w:rPr>
        <w:t>）监测结果及评价</w:t>
      </w:r>
    </w:p>
    <w:p w:rsidR="00B7645E" w:rsidRPr="00BB7B26" w:rsidRDefault="00DE4E52" w:rsidP="00B7645E">
      <w:pPr>
        <w:ind w:firstLine="480"/>
      </w:pPr>
      <w:r w:rsidRPr="00BB7B26">
        <w:rPr>
          <w:rFonts w:hint="eastAsia"/>
        </w:rPr>
        <w:t>根据</w:t>
      </w:r>
      <w:r w:rsidR="00CF4E0F" w:rsidRPr="00BB7B26">
        <w:rPr>
          <w:rFonts w:hint="eastAsia"/>
        </w:rPr>
        <w:t>河南景顺检测科技有限公司</w:t>
      </w:r>
      <w:r w:rsidRPr="00BB7B26">
        <w:rPr>
          <w:rFonts w:hint="eastAsia"/>
        </w:rPr>
        <w:t>对项目区地下水环境质量的监测报告（附件</w:t>
      </w:r>
      <w:r w:rsidR="008538C5" w:rsidRPr="00BB7B26">
        <w:rPr>
          <w:rFonts w:hint="eastAsia"/>
        </w:rPr>
        <w:t>8</w:t>
      </w:r>
      <w:r w:rsidRPr="00BB7B26">
        <w:rPr>
          <w:rFonts w:hint="eastAsia"/>
        </w:rPr>
        <w:t>），本项目各地下水环境质量监测指标的监测结果及评价见下表。</w:t>
      </w:r>
    </w:p>
    <w:p w:rsidR="00B7645E" w:rsidRPr="00BB7B26" w:rsidRDefault="00DE4E52" w:rsidP="00B7645E">
      <w:pPr>
        <w:pStyle w:val="11"/>
        <w:spacing w:before="72" w:line="240" w:lineRule="auto"/>
        <w:ind w:firstLine="482"/>
        <w:jc w:val="center"/>
        <w:rPr>
          <w:b/>
          <w:color w:val="auto"/>
        </w:rPr>
      </w:pPr>
      <w:r w:rsidRPr="00BB7B26">
        <w:rPr>
          <w:rFonts w:hint="eastAsia"/>
          <w:b/>
          <w:color w:val="auto"/>
        </w:rPr>
        <w:t>表</w:t>
      </w:r>
      <w:r w:rsidR="00443A6E" w:rsidRPr="00BB7B26">
        <w:rPr>
          <w:rFonts w:hint="eastAsia"/>
          <w:b/>
          <w:color w:val="auto"/>
        </w:rPr>
        <w:t>6</w:t>
      </w:r>
      <w:r w:rsidRPr="00BB7B26">
        <w:rPr>
          <w:b/>
          <w:color w:val="auto"/>
        </w:rPr>
        <w:t>-</w:t>
      </w:r>
      <w:r w:rsidR="00443A6E" w:rsidRPr="00BB7B26">
        <w:rPr>
          <w:rFonts w:hint="eastAsia"/>
          <w:b/>
          <w:color w:val="auto"/>
        </w:rPr>
        <w:t>11</w:t>
      </w:r>
      <w:r w:rsidRPr="00BB7B26">
        <w:rPr>
          <w:b/>
          <w:color w:val="auto"/>
        </w:rPr>
        <w:t xml:space="preserve">  </w:t>
      </w:r>
      <w:r w:rsidRPr="00BB7B26">
        <w:rPr>
          <w:rFonts w:hint="eastAsia"/>
          <w:b/>
          <w:color w:val="auto"/>
        </w:rPr>
        <w:t>项目地下水环境质量监测结果与评价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3"/>
        <w:gridCol w:w="1294"/>
        <w:gridCol w:w="1270"/>
        <w:gridCol w:w="1270"/>
        <w:gridCol w:w="1085"/>
        <w:gridCol w:w="864"/>
      </w:tblGrid>
      <w:tr w:rsidR="00221A2D" w:rsidRPr="00BB7B26" w:rsidTr="00221A2D">
        <w:trPr>
          <w:trHeight w:val="340"/>
          <w:jc w:val="center"/>
        </w:trPr>
        <w:tc>
          <w:tcPr>
            <w:tcW w:w="1886" w:type="pct"/>
            <w:vMerge w:val="restart"/>
            <w:tcBorders>
              <w:top w:val="single" w:sz="12" w:space="0" w:color="auto"/>
              <w:left w:val="nil"/>
              <w:right w:val="single" w:sz="4" w:space="0" w:color="auto"/>
            </w:tcBorders>
            <w:vAlign w:val="center"/>
            <w:hideMark/>
          </w:tcPr>
          <w:p w:rsidR="00221A2D" w:rsidRPr="00BB7B26" w:rsidRDefault="00221A2D" w:rsidP="00221A2D">
            <w:pPr>
              <w:spacing w:line="240" w:lineRule="auto"/>
              <w:ind w:firstLineChars="0" w:firstLine="0"/>
              <w:jc w:val="center"/>
              <w:rPr>
                <w:sz w:val="21"/>
                <w:szCs w:val="21"/>
              </w:rPr>
            </w:pPr>
            <w:r w:rsidRPr="00BB7B26">
              <w:rPr>
                <w:sz w:val="21"/>
                <w:szCs w:val="21"/>
              </w:rPr>
              <w:t>检测结果</w:t>
            </w:r>
          </w:p>
        </w:tc>
        <w:tc>
          <w:tcPr>
            <w:tcW w:w="2064" w:type="pct"/>
            <w:gridSpan w:val="3"/>
            <w:tcBorders>
              <w:top w:val="single" w:sz="12" w:space="0" w:color="auto"/>
              <w:left w:val="single" w:sz="4" w:space="0" w:color="auto"/>
              <w:bottom w:val="single" w:sz="6" w:space="0" w:color="auto"/>
              <w:right w:val="single" w:sz="6" w:space="0" w:color="auto"/>
            </w:tcBorders>
            <w:noWrap/>
            <w:vAlign w:val="center"/>
            <w:hideMark/>
          </w:tcPr>
          <w:p w:rsidR="00221A2D" w:rsidRPr="00BB7B26" w:rsidRDefault="00221A2D" w:rsidP="00221A2D">
            <w:pPr>
              <w:spacing w:line="240" w:lineRule="auto"/>
              <w:ind w:firstLineChars="0" w:firstLine="0"/>
              <w:jc w:val="center"/>
              <w:rPr>
                <w:sz w:val="21"/>
                <w:szCs w:val="21"/>
              </w:rPr>
            </w:pPr>
            <w:r w:rsidRPr="00BB7B26">
              <w:rPr>
                <w:sz w:val="21"/>
                <w:szCs w:val="21"/>
              </w:rPr>
              <w:t>监测点位</w:t>
            </w:r>
          </w:p>
        </w:tc>
        <w:tc>
          <w:tcPr>
            <w:tcW w:w="584" w:type="pct"/>
            <w:vMerge w:val="restart"/>
            <w:tcBorders>
              <w:top w:val="single" w:sz="12" w:space="0" w:color="auto"/>
              <w:left w:val="single" w:sz="4" w:space="0" w:color="auto"/>
              <w:right w:val="nil"/>
            </w:tcBorders>
            <w:vAlign w:val="center"/>
            <w:hideMark/>
          </w:tcPr>
          <w:p w:rsidR="00221A2D" w:rsidRPr="00BB7B26" w:rsidRDefault="00221A2D" w:rsidP="00221A2D">
            <w:pPr>
              <w:widowControl/>
              <w:spacing w:line="240" w:lineRule="auto"/>
              <w:ind w:firstLineChars="0" w:firstLine="0"/>
              <w:jc w:val="center"/>
              <w:rPr>
                <w:sz w:val="21"/>
                <w:szCs w:val="21"/>
              </w:rPr>
            </w:pPr>
            <w:r w:rsidRPr="00BB7B26">
              <w:rPr>
                <w:rFonts w:hint="eastAsia"/>
                <w:sz w:val="21"/>
                <w:szCs w:val="21"/>
              </w:rPr>
              <w:t>评价</w:t>
            </w:r>
          </w:p>
          <w:p w:rsidR="00221A2D" w:rsidRPr="00BB7B26" w:rsidRDefault="00221A2D" w:rsidP="00221A2D">
            <w:pPr>
              <w:widowControl/>
              <w:spacing w:line="240" w:lineRule="auto"/>
              <w:ind w:firstLineChars="0" w:firstLine="0"/>
              <w:jc w:val="center"/>
              <w:rPr>
                <w:sz w:val="21"/>
                <w:szCs w:val="21"/>
              </w:rPr>
            </w:pPr>
            <w:r w:rsidRPr="00BB7B26">
              <w:rPr>
                <w:rFonts w:hint="eastAsia"/>
                <w:sz w:val="21"/>
                <w:szCs w:val="21"/>
              </w:rPr>
              <w:t>标准</w:t>
            </w:r>
          </w:p>
        </w:tc>
        <w:tc>
          <w:tcPr>
            <w:tcW w:w="465" w:type="pct"/>
            <w:vMerge w:val="restart"/>
            <w:tcBorders>
              <w:top w:val="single" w:sz="12" w:space="0" w:color="auto"/>
              <w:left w:val="single" w:sz="4" w:space="0" w:color="auto"/>
              <w:right w:val="nil"/>
            </w:tcBorders>
            <w:vAlign w:val="center"/>
            <w:hideMark/>
          </w:tcPr>
          <w:p w:rsidR="00221A2D" w:rsidRPr="00BB7B26" w:rsidRDefault="00221A2D" w:rsidP="00221A2D">
            <w:pPr>
              <w:widowControl/>
              <w:spacing w:line="240" w:lineRule="auto"/>
              <w:ind w:firstLineChars="0" w:firstLine="0"/>
              <w:jc w:val="center"/>
              <w:rPr>
                <w:sz w:val="21"/>
                <w:szCs w:val="21"/>
              </w:rPr>
            </w:pPr>
            <w:r w:rsidRPr="00BB7B26">
              <w:rPr>
                <w:sz w:val="21"/>
                <w:szCs w:val="21"/>
              </w:rPr>
              <w:t>达标</w:t>
            </w:r>
          </w:p>
          <w:p w:rsidR="00221A2D" w:rsidRPr="00BB7B26" w:rsidRDefault="00221A2D" w:rsidP="00221A2D">
            <w:pPr>
              <w:widowControl/>
              <w:spacing w:line="240" w:lineRule="auto"/>
              <w:ind w:firstLineChars="0" w:firstLine="0"/>
              <w:jc w:val="center"/>
              <w:rPr>
                <w:sz w:val="21"/>
                <w:szCs w:val="21"/>
              </w:rPr>
            </w:pPr>
            <w:r w:rsidRPr="00BB7B26">
              <w:rPr>
                <w:sz w:val="21"/>
                <w:szCs w:val="21"/>
              </w:rPr>
              <w:t>情况</w:t>
            </w:r>
          </w:p>
        </w:tc>
      </w:tr>
      <w:tr w:rsidR="00221A2D" w:rsidRPr="00BB7B26" w:rsidTr="00221A2D">
        <w:trPr>
          <w:trHeight w:val="340"/>
          <w:jc w:val="center"/>
        </w:trPr>
        <w:tc>
          <w:tcPr>
            <w:tcW w:w="1886" w:type="pct"/>
            <w:vMerge/>
            <w:tcBorders>
              <w:left w:val="nil"/>
              <w:bottom w:val="single" w:sz="12" w:space="0" w:color="auto"/>
              <w:right w:val="single" w:sz="4" w:space="0" w:color="auto"/>
            </w:tcBorders>
            <w:vAlign w:val="center"/>
            <w:hideMark/>
          </w:tcPr>
          <w:p w:rsidR="00221A2D" w:rsidRPr="00BB7B26" w:rsidRDefault="00221A2D" w:rsidP="00722A04">
            <w:pPr>
              <w:widowControl/>
              <w:spacing w:line="240" w:lineRule="auto"/>
              <w:ind w:firstLineChars="0" w:firstLine="0"/>
              <w:jc w:val="center"/>
              <w:rPr>
                <w:sz w:val="21"/>
                <w:szCs w:val="21"/>
              </w:rPr>
            </w:pPr>
          </w:p>
        </w:tc>
        <w:tc>
          <w:tcPr>
            <w:tcW w:w="697" w:type="pct"/>
            <w:tcBorders>
              <w:top w:val="single" w:sz="6" w:space="0" w:color="auto"/>
              <w:left w:val="single" w:sz="4" w:space="0" w:color="auto"/>
              <w:bottom w:val="single" w:sz="12" w:space="0" w:color="auto"/>
              <w:right w:val="single" w:sz="4" w:space="0" w:color="auto"/>
            </w:tcBorders>
            <w:noWrap/>
            <w:vAlign w:val="center"/>
            <w:hideMark/>
          </w:tcPr>
          <w:p w:rsidR="00221A2D" w:rsidRPr="00BB7B26" w:rsidRDefault="00221A2D" w:rsidP="00065D19">
            <w:pPr>
              <w:spacing w:line="240" w:lineRule="auto"/>
              <w:ind w:firstLineChars="0" w:firstLine="0"/>
              <w:jc w:val="center"/>
              <w:rPr>
                <w:sz w:val="21"/>
                <w:szCs w:val="21"/>
              </w:rPr>
            </w:pPr>
            <w:r w:rsidRPr="00BB7B26">
              <w:rPr>
                <w:sz w:val="21"/>
                <w:szCs w:val="21"/>
              </w:rPr>
              <w:t>1#</w:t>
            </w:r>
          </w:p>
        </w:tc>
        <w:tc>
          <w:tcPr>
            <w:tcW w:w="684" w:type="pct"/>
            <w:tcBorders>
              <w:top w:val="single" w:sz="6" w:space="0" w:color="auto"/>
              <w:left w:val="single" w:sz="4" w:space="0" w:color="auto"/>
              <w:bottom w:val="single" w:sz="12" w:space="0" w:color="auto"/>
              <w:right w:val="single" w:sz="4" w:space="0" w:color="auto"/>
            </w:tcBorders>
            <w:noWrap/>
            <w:vAlign w:val="center"/>
            <w:hideMark/>
          </w:tcPr>
          <w:p w:rsidR="00221A2D" w:rsidRPr="00BB7B26" w:rsidRDefault="00221A2D" w:rsidP="00065D19">
            <w:pPr>
              <w:spacing w:line="240" w:lineRule="auto"/>
              <w:ind w:firstLineChars="0" w:firstLine="0"/>
              <w:jc w:val="center"/>
              <w:rPr>
                <w:sz w:val="21"/>
                <w:szCs w:val="21"/>
              </w:rPr>
            </w:pPr>
            <w:r w:rsidRPr="00BB7B26">
              <w:rPr>
                <w:sz w:val="21"/>
                <w:szCs w:val="21"/>
              </w:rPr>
              <w:t>2#</w:t>
            </w:r>
          </w:p>
        </w:tc>
        <w:tc>
          <w:tcPr>
            <w:tcW w:w="684" w:type="pct"/>
            <w:tcBorders>
              <w:top w:val="single" w:sz="6" w:space="0" w:color="auto"/>
              <w:left w:val="single" w:sz="4" w:space="0" w:color="auto"/>
              <w:bottom w:val="single" w:sz="12" w:space="0" w:color="auto"/>
              <w:right w:val="single" w:sz="6" w:space="0" w:color="auto"/>
            </w:tcBorders>
            <w:noWrap/>
            <w:vAlign w:val="center"/>
            <w:hideMark/>
          </w:tcPr>
          <w:p w:rsidR="00221A2D" w:rsidRPr="00BB7B26" w:rsidRDefault="00221A2D" w:rsidP="00065D19">
            <w:pPr>
              <w:spacing w:line="240" w:lineRule="auto"/>
              <w:ind w:firstLineChars="0" w:firstLine="0"/>
              <w:jc w:val="center"/>
              <w:rPr>
                <w:sz w:val="21"/>
                <w:szCs w:val="21"/>
              </w:rPr>
            </w:pPr>
            <w:r w:rsidRPr="00BB7B26">
              <w:rPr>
                <w:sz w:val="21"/>
                <w:szCs w:val="21"/>
              </w:rPr>
              <w:t>3#</w:t>
            </w:r>
          </w:p>
        </w:tc>
        <w:tc>
          <w:tcPr>
            <w:tcW w:w="584" w:type="pct"/>
            <w:vMerge/>
            <w:tcBorders>
              <w:left w:val="single" w:sz="4" w:space="0" w:color="auto"/>
              <w:bottom w:val="single" w:sz="12" w:space="0" w:color="auto"/>
              <w:right w:val="nil"/>
            </w:tcBorders>
            <w:vAlign w:val="center"/>
            <w:hideMark/>
          </w:tcPr>
          <w:p w:rsidR="00221A2D" w:rsidRPr="00BB7B26" w:rsidRDefault="00221A2D" w:rsidP="00722A04">
            <w:pPr>
              <w:widowControl/>
              <w:spacing w:line="240" w:lineRule="auto"/>
              <w:ind w:firstLineChars="0" w:firstLine="0"/>
              <w:jc w:val="center"/>
              <w:rPr>
                <w:sz w:val="21"/>
                <w:szCs w:val="21"/>
              </w:rPr>
            </w:pPr>
          </w:p>
        </w:tc>
        <w:tc>
          <w:tcPr>
            <w:tcW w:w="465" w:type="pct"/>
            <w:vMerge/>
            <w:tcBorders>
              <w:left w:val="single" w:sz="4" w:space="0" w:color="auto"/>
              <w:bottom w:val="single" w:sz="12" w:space="0" w:color="auto"/>
              <w:right w:val="nil"/>
            </w:tcBorders>
            <w:vAlign w:val="center"/>
            <w:hideMark/>
          </w:tcPr>
          <w:p w:rsidR="00221A2D" w:rsidRPr="00BB7B26" w:rsidRDefault="00221A2D" w:rsidP="00722A04">
            <w:pPr>
              <w:widowControl/>
              <w:spacing w:line="240" w:lineRule="auto"/>
              <w:ind w:firstLineChars="0" w:firstLine="0"/>
              <w:jc w:val="center"/>
              <w:rPr>
                <w:sz w:val="21"/>
                <w:szCs w:val="21"/>
              </w:rPr>
            </w:pP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pH</w:t>
            </w:r>
            <w:r w:rsidRPr="00BB7B26">
              <w:rPr>
                <w:sz w:val="21"/>
                <w:szCs w:val="21"/>
              </w:rPr>
              <w:t>（无量纲）</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7.2</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7.1</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7.1</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6.5-8.5</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K</w:t>
            </w:r>
            <w:r w:rsidRPr="00BB7B26">
              <w:rPr>
                <w:sz w:val="21"/>
                <w:szCs w:val="21"/>
                <w:vertAlign w:val="superscript"/>
              </w:rPr>
              <w:t>+</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1.00</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sz w:val="21"/>
                <w:szCs w:val="21"/>
              </w:rPr>
            </w:pPr>
            <w:r w:rsidRPr="00BB7B26">
              <w:rPr>
                <w:sz w:val="21"/>
                <w:szCs w:val="21"/>
              </w:rPr>
              <w:t>0.89</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0.38</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Na</w:t>
            </w:r>
            <w:r w:rsidRPr="00BB7B26">
              <w:rPr>
                <w:sz w:val="21"/>
                <w:szCs w:val="21"/>
                <w:vertAlign w:val="superscript"/>
              </w:rPr>
              <w:t>+</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kern w:val="0"/>
                <w:sz w:val="21"/>
                <w:szCs w:val="21"/>
              </w:rPr>
            </w:pPr>
            <w:r w:rsidRPr="00BB7B26">
              <w:rPr>
                <w:kern w:val="0"/>
                <w:sz w:val="21"/>
                <w:szCs w:val="21"/>
              </w:rPr>
              <w:t>17.4</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kern w:val="0"/>
                <w:sz w:val="21"/>
                <w:szCs w:val="21"/>
              </w:rPr>
            </w:pPr>
            <w:r w:rsidRPr="00BB7B26">
              <w:rPr>
                <w:kern w:val="0"/>
                <w:sz w:val="21"/>
                <w:szCs w:val="21"/>
              </w:rPr>
              <w:t>19.0</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14.3</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200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Ca</w:t>
            </w:r>
            <w:r w:rsidRPr="00BB7B26">
              <w:rPr>
                <w:sz w:val="21"/>
                <w:szCs w:val="21"/>
                <w:vertAlign w:val="superscript"/>
              </w:rPr>
              <w:t>2+</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sz w:val="21"/>
                <w:szCs w:val="21"/>
              </w:rPr>
            </w:pPr>
            <w:r w:rsidRPr="00BB7B26">
              <w:rPr>
                <w:sz w:val="21"/>
                <w:szCs w:val="21"/>
              </w:rPr>
              <w:t>87.1</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90.6</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78.0</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Mg</w:t>
            </w:r>
            <w:r w:rsidRPr="00BB7B26">
              <w:rPr>
                <w:sz w:val="21"/>
                <w:szCs w:val="21"/>
                <w:vertAlign w:val="superscript"/>
              </w:rPr>
              <w:t>2+</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13.5</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14.3</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13.2</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CO</w:t>
            </w:r>
            <w:r w:rsidRPr="00BB7B26">
              <w:rPr>
                <w:sz w:val="21"/>
                <w:szCs w:val="21"/>
                <w:vertAlign w:val="subscript"/>
              </w:rPr>
              <w:t>3</w:t>
            </w:r>
            <w:r w:rsidRPr="00BB7B26">
              <w:rPr>
                <w:sz w:val="21"/>
                <w:szCs w:val="21"/>
                <w:vertAlign w:val="superscript"/>
              </w:rPr>
              <w:t>2-</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rFonts w:hAnsi="宋体"/>
                <w:bCs/>
                <w:sz w:val="21"/>
                <w:szCs w:val="21"/>
              </w:rPr>
              <w:t>未检出</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rFonts w:hAnsi="宋体"/>
                <w:bCs/>
                <w:sz w:val="21"/>
                <w:szCs w:val="21"/>
              </w:rPr>
              <w:t>未检出</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rFonts w:hAnsi="宋体"/>
                <w:bCs/>
                <w:sz w:val="21"/>
                <w:szCs w:val="21"/>
              </w:rPr>
              <w:t>未检出</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4305B5">
            <w:pPr>
              <w:spacing w:line="240" w:lineRule="auto"/>
              <w:ind w:firstLineChars="0" w:firstLine="0"/>
              <w:jc w:val="center"/>
              <w:rPr>
                <w:sz w:val="21"/>
                <w:szCs w:val="21"/>
              </w:rPr>
            </w:pPr>
            <w:r w:rsidRPr="00BB7B26">
              <w:rPr>
                <w:sz w:val="21"/>
                <w:szCs w:val="21"/>
              </w:rPr>
              <w:t>HCO</w:t>
            </w:r>
            <w:r w:rsidRPr="00BB7B26">
              <w:rPr>
                <w:sz w:val="21"/>
                <w:szCs w:val="21"/>
                <w:vertAlign w:val="subscript"/>
              </w:rPr>
              <w:t>3</w:t>
            </w:r>
            <w:r w:rsidRPr="00BB7B26">
              <w:rPr>
                <w:sz w:val="21"/>
                <w:szCs w:val="21"/>
                <w:vertAlign w:val="superscript"/>
              </w:rPr>
              <w:t>-</w:t>
            </w:r>
            <w:r w:rsidRPr="00BB7B26">
              <w:rPr>
                <w:sz w:val="21"/>
                <w:szCs w:val="21"/>
              </w:rPr>
              <w:t>（</w:t>
            </w:r>
            <w:r w:rsidRPr="00BB7B26">
              <w:rPr>
                <w:sz w:val="21"/>
                <w:szCs w:val="21"/>
              </w:rPr>
              <w:t xml:space="preserve">mg/L </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354</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372</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324</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4305B5">
            <w:pPr>
              <w:widowControl/>
              <w:spacing w:line="240" w:lineRule="auto"/>
              <w:ind w:firstLineChars="0" w:firstLine="0"/>
              <w:jc w:val="center"/>
              <w:textAlignment w:val="center"/>
              <w:rPr>
                <w:sz w:val="21"/>
                <w:szCs w:val="21"/>
              </w:rPr>
            </w:pPr>
            <w:r w:rsidRPr="00BB7B26">
              <w:rPr>
                <w:sz w:val="21"/>
                <w:szCs w:val="21"/>
              </w:rPr>
              <w:t>Cl</w:t>
            </w:r>
            <w:r w:rsidRPr="00BB7B26">
              <w:rPr>
                <w:sz w:val="21"/>
                <w:szCs w:val="21"/>
                <w:vertAlign w:val="superscript"/>
              </w:rPr>
              <w:t>-</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17.2</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15.9</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13.6</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rFonts w:hint="eastAsia"/>
                <w:sz w:val="21"/>
                <w:szCs w:val="21"/>
              </w:rPr>
              <w:t>250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4305B5">
            <w:pPr>
              <w:widowControl/>
              <w:spacing w:line="240" w:lineRule="auto"/>
              <w:ind w:firstLineChars="0" w:firstLine="0"/>
              <w:jc w:val="center"/>
              <w:textAlignment w:val="center"/>
              <w:rPr>
                <w:sz w:val="21"/>
                <w:szCs w:val="21"/>
              </w:rPr>
            </w:pPr>
            <w:r w:rsidRPr="00BB7B26">
              <w:rPr>
                <w:sz w:val="21"/>
                <w:szCs w:val="21"/>
              </w:rPr>
              <w:t>SO</w:t>
            </w:r>
            <w:r w:rsidRPr="00BB7B26">
              <w:rPr>
                <w:sz w:val="21"/>
                <w:szCs w:val="21"/>
                <w:vertAlign w:val="subscript"/>
              </w:rPr>
              <w:t>4</w:t>
            </w:r>
            <w:r w:rsidRPr="00BB7B26">
              <w:rPr>
                <w:sz w:val="21"/>
                <w:szCs w:val="21"/>
                <w:vertAlign w:val="superscript"/>
              </w:rPr>
              <w:t>2-</w:t>
            </w:r>
            <w:r w:rsidRPr="00BB7B26">
              <w:rPr>
                <w:sz w:val="21"/>
                <w:szCs w:val="21"/>
              </w:rPr>
              <w:t>（</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14.3</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16.8</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13.4</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rFonts w:hint="eastAsia"/>
                <w:sz w:val="21"/>
                <w:szCs w:val="21"/>
              </w:rPr>
              <w:t>250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氨氮（</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0.116</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0.084</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0.139</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0.5</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总硬度（</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273</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289</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249</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rFonts w:hint="eastAsia"/>
                <w:sz w:val="21"/>
                <w:szCs w:val="21"/>
              </w:rPr>
              <w:t>450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065D19">
            <w:pPr>
              <w:spacing w:line="240" w:lineRule="auto"/>
              <w:ind w:firstLineChars="0" w:firstLine="0"/>
              <w:jc w:val="center"/>
              <w:rPr>
                <w:sz w:val="21"/>
                <w:szCs w:val="21"/>
              </w:rPr>
            </w:pPr>
            <w:r w:rsidRPr="00BB7B26">
              <w:rPr>
                <w:sz w:val="21"/>
                <w:szCs w:val="21"/>
              </w:rPr>
              <w:t>溶解性总固体</w:t>
            </w:r>
            <w:r w:rsidRPr="00BB7B26">
              <w:rPr>
                <w:sz w:val="21"/>
                <w:szCs w:val="21"/>
              </w:rPr>
              <w:t>(mg/L )</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327</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343</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295</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rFonts w:hint="eastAsia"/>
                <w:sz w:val="21"/>
                <w:szCs w:val="21"/>
              </w:rPr>
              <w:t>1000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065D19">
            <w:pPr>
              <w:spacing w:line="240" w:lineRule="auto"/>
              <w:ind w:firstLineChars="0" w:firstLine="0"/>
              <w:jc w:val="center"/>
              <w:rPr>
                <w:sz w:val="21"/>
                <w:szCs w:val="21"/>
              </w:rPr>
            </w:pPr>
            <w:r w:rsidRPr="00BB7B26">
              <w:rPr>
                <w:sz w:val="21"/>
                <w:szCs w:val="21"/>
              </w:rPr>
              <w:t>高锰酸盐指数（以</w:t>
            </w:r>
            <w:r w:rsidRPr="00BB7B26">
              <w:rPr>
                <w:sz w:val="21"/>
                <w:szCs w:val="21"/>
              </w:rPr>
              <w:t>O</w:t>
            </w:r>
            <w:r w:rsidRPr="00BB7B26">
              <w:rPr>
                <w:sz w:val="21"/>
                <w:szCs w:val="21"/>
                <w:vertAlign w:val="subscript"/>
              </w:rPr>
              <w:t>2</w:t>
            </w:r>
            <w:r w:rsidRPr="00BB7B26">
              <w:rPr>
                <w:sz w:val="21"/>
                <w:szCs w:val="21"/>
              </w:rPr>
              <w:t>计）（</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0.82</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1.24</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0.95</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rFonts w:hint="eastAsia"/>
                <w:sz w:val="21"/>
                <w:szCs w:val="21"/>
              </w:rPr>
              <w:t>3</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硝酸盐（</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sz w:val="21"/>
                <w:szCs w:val="21"/>
              </w:rPr>
            </w:pPr>
            <w:r w:rsidRPr="00BB7B26">
              <w:rPr>
                <w:sz w:val="21"/>
                <w:szCs w:val="21"/>
              </w:rPr>
              <w:t>0.96</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1.23</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0.85</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20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亚硝酸盐（</w:t>
            </w:r>
            <w:r w:rsidRPr="00BB7B26">
              <w:rPr>
                <w:sz w:val="21"/>
                <w:szCs w:val="21"/>
              </w:rPr>
              <w:t>mg/L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sz w:val="21"/>
                <w:szCs w:val="21"/>
              </w:rPr>
            </w:pPr>
            <w:r w:rsidRPr="00BB7B26">
              <w:rPr>
                <w:bCs/>
                <w:sz w:val="21"/>
                <w:szCs w:val="21"/>
              </w:rPr>
              <w:t>0.003L</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0.003L</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0.003L</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1.0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8478E9">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noWrap/>
            <w:vAlign w:val="center"/>
            <w:hideMark/>
          </w:tcPr>
          <w:p w:rsidR="00B92827" w:rsidRPr="00BB7B26" w:rsidRDefault="00B92827" w:rsidP="00221A2D">
            <w:pPr>
              <w:spacing w:line="240" w:lineRule="auto"/>
              <w:ind w:firstLineChars="0" w:firstLine="0"/>
              <w:jc w:val="center"/>
              <w:rPr>
                <w:sz w:val="21"/>
                <w:szCs w:val="21"/>
              </w:rPr>
            </w:pPr>
            <w:r w:rsidRPr="00BB7B26">
              <w:rPr>
                <w:sz w:val="21"/>
                <w:szCs w:val="21"/>
              </w:rPr>
              <w:t>总大肠菌群</w:t>
            </w:r>
            <w:r w:rsidRPr="00BB7B26">
              <w:rPr>
                <w:sz w:val="21"/>
                <w:szCs w:val="21"/>
              </w:rPr>
              <w:t>(</w:t>
            </w:r>
            <w:r w:rsidRPr="00BB7B26">
              <w:rPr>
                <w:rFonts w:hint="eastAsia"/>
                <w:sz w:val="21"/>
                <w:szCs w:val="21"/>
              </w:rPr>
              <w:t>MPN</w:t>
            </w:r>
            <w:r w:rsidRPr="00BB7B26">
              <w:rPr>
                <w:sz w:val="21"/>
                <w:szCs w:val="21"/>
              </w:rPr>
              <w:t>/100mL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&lt;2</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&lt;2</w:t>
            </w:r>
          </w:p>
        </w:tc>
        <w:tc>
          <w:tcPr>
            <w:tcW w:w="684" w:type="pct"/>
            <w:tcBorders>
              <w:top w:val="single" w:sz="4" w:space="0" w:color="auto"/>
              <w:left w:val="single" w:sz="4" w:space="0" w:color="auto"/>
              <w:bottom w:val="single" w:sz="4" w:space="0" w:color="auto"/>
              <w:right w:val="single" w:sz="4" w:space="0" w:color="auto"/>
            </w:tcBorders>
            <w:noWrap/>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&lt;2</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AE0A4C">
            <w:pPr>
              <w:spacing w:line="240" w:lineRule="auto"/>
              <w:ind w:firstLineChars="0" w:firstLine="0"/>
              <w:jc w:val="center"/>
              <w:rPr>
                <w:sz w:val="21"/>
                <w:szCs w:val="21"/>
              </w:rPr>
            </w:pPr>
            <w:r w:rsidRPr="00BB7B26">
              <w:rPr>
                <w:sz w:val="21"/>
                <w:szCs w:val="21"/>
              </w:rPr>
              <w:t>3</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4" w:space="0" w:color="auto"/>
              <w:right w:val="single" w:sz="4" w:space="0" w:color="auto"/>
            </w:tcBorders>
            <w:vAlign w:val="center"/>
            <w:hideMark/>
          </w:tcPr>
          <w:p w:rsidR="00B92827" w:rsidRPr="00BB7B26" w:rsidRDefault="00B92827" w:rsidP="00AE0A4C">
            <w:pPr>
              <w:spacing w:line="240" w:lineRule="auto"/>
              <w:ind w:firstLineChars="0" w:firstLine="0"/>
              <w:jc w:val="center"/>
              <w:rPr>
                <w:sz w:val="21"/>
                <w:szCs w:val="21"/>
              </w:rPr>
            </w:pPr>
            <w:r w:rsidRPr="00BB7B26">
              <w:rPr>
                <w:sz w:val="21"/>
                <w:szCs w:val="21"/>
              </w:rPr>
              <w:t>细菌总数</w:t>
            </w:r>
            <w:r w:rsidRPr="00BB7B26">
              <w:rPr>
                <w:sz w:val="21"/>
                <w:szCs w:val="21"/>
              </w:rPr>
              <w:t>(CFU/mL</w:t>
            </w:r>
            <w:r w:rsidRPr="00BB7B26">
              <w:rPr>
                <w:sz w:val="21"/>
                <w:szCs w:val="21"/>
              </w:rPr>
              <w:t>）</w:t>
            </w:r>
          </w:p>
        </w:tc>
        <w:tc>
          <w:tcPr>
            <w:tcW w:w="697" w:type="pct"/>
            <w:tcBorders>
              <w:top w:val="single" w:sz="4" w:space="0" w:color="auto"/>
              <w:left w:val="single" w:sz="4" w:space="0" w:color="auto"/>
              <w:bottom w:val="single" w:sz="4" w:space="0" w:color="auto"/>
              <w:right w:val="single" w:sz="4" w:space="0" w:color="auto"/>
            </w:tcBorders>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41</w:t>
            </w:r>
          </w:p>
        </w:tc>
        <w:tc>
          <w:tcPr>
            <w:tcW w:w="684" w:type="pct"/>
            <w:tcBorders>
              <w:top w:val="single" w:sz="4" w:space="0" w:color="auto"/>
              <w:left w:val="single" w:sz="4" w:space="0" w:color="auto"/>
              <w:bottom w:val="single" w:sz="4" w:space="0" w:color="auto"/>
              <w:right w:val="single" w:sz="4" w:space="0" w:color="auto"/>
            </w:tcBorders>
            <w:vAlign w:val="center"/>
            <w:hideMark/>
          </w:tcPr>
          <w:p w:rsidR="00B92827" w:rsidRPr="00BB7B26" w:rsidRDefault="00B92827" w:rsidP="00B92827">
            <w:pPr>
              <w:widowControl/>
              <w:spacing w:line="240" w:lineRule="auto"/>
              <w:ind w:firstLineChars="0" w:firstLine="0"/>
              <w:jc w:val="center"/>
              <w:textAlignment w:val="center"/>
              <w:rPr>
                <w:bCs/>
                <w:sz w:val="21"/>
                <w:szCs w:val="21"/>
              </w:rPr>
            </w:pPr>
            <w:r w:rsidRPr="00BB7B26">
              <w:rPr>
                <w:bCs/>
                <w:sz w:val="21"/>
                <w:szCs w:val="21"/>
              </w:rPr>
              <w:t>53</w:t>
            </w:r>
          </w:p>
        </w:tc>
        <w:tc>
          <w:tcPr>
            <w:tcW w:w="684" w:type="pct"/>
            <w:tcBorders>
              <w:top w:val="single" w:sz="4" w:space="0" w:color="auto"/>
              <w:left w:val="single" w:sz="4" w:space="0" w:color="auto"/>
              <w:bottom w:val="single" w:sz="4" w:space="0" w:color="auto"/>
              <w:right w:val="single" w:sz="4" w:space="0" w:color="auto"/>
            </w:tcBorders>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37</w:t>
            </w:r>
          </w:p>
        </w:tc>
        <w:tc>
          <w:tcPr>
            <w:tcW w:w="584" w:type="pct"/>
            <w:tcBorders>
              <w:top w:val="single" w:sz="4" w:space="0" w:color="auto"/>
              <w:left w:val="single" w:sz="4" w:space="0" w:color="auto"/>
              <w:bottom w:val="single" w:sz="4" w:space="0" w:color="auto"/>
              <w:right w:val="nil"/>
            </w:tcBorders>
            <w:vAlign w:val="center"/>
            <w:hideMark/>
          </w:tcPr>
          <w:p w:rsidR="00B92827" w:rsidRPr="00BB7B26" w:rsidRDefault="00B92827" w:rsidP="00AE0A4C">
            <w:pPr>
              <w:spacing w:line="240" w:lineRule="auto"/>
              <w:ind w:firstLineChars="0" w:firstLine="0"/>
              <w:jc w:val="center"/>
              <w:rPr>
                <w:sz w:val="21"/>
                <w:szCs w:val="21"/>
              </w:rPr>
            </w:pPr>
            <w:r w:rsidRPr="00BB7B26">
              <w:rPr>
                <w:rFonts w:hint="eastAsia"/>
                <w:sz w:val="21"/>
                <w:szCs w:val="21"/>
              </w:rPr>
              <w:t>100</w:t>
            </w:r>
          </w:p>
        </w:tc>
        <w:tc>
          <w:tcPr>
            <w:tcW w:w="465" w:type="pct"/>
            <w:tcBorders>
              <w:top w:val="single" w:sz="4" w:space="0" w:color="auto"/>
              <w:left w:val="single" w:sz="4" w:space="0" w:color="auto"/>
              <w:bottom w:val="single" w:sz="4"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sz w:val="21"/>
                <w:szCs w:val="21"/>
              </w:rPr>
              <w:t>达标</w:t>
            </w:r>
          </w:p>
        </w:tc>
      </w:tr>
      <w:tr w:rsidR="00B92827" w:rsidRPr="00BB7B26" w:rsidTr="00B92827">
        <w:trPr>
          <w:trHeight w:val="340"/>
          <w:jc w:val="center"/>
        </w:trPr>
        <w:tc>
          <w:tcPr>
            <w:tcW w:w="1886" w:type="pct"/>
            <w:tcBorders>
              <w:top w:val="single" w:sz="4" w:space="0" w:color="auto"/>
              <w:left w:val="nil"/>
              <w:bottom w:val="single" w:sz="12" w:space="0" w:color="auto"/>
              <w:right w:val="single" w:sz="4" w:space="0" w:color="auto"/>
            </w:tcBorders>
            <w:vAlign w:val="center"/>
            <w:hideMark/>
          </w:tcPr>
          <w:p w:rsidR="00B92827" w:rsidRPr="00BB7B26" w:rsidRDefault="00B92827" w:rsidP="00AE0A4C">
            <w:pPr>
              <w:spacing w:line="240" w:lineRule="auto"/>
              <w:ind w:firstLineChars="0" w:firstLine="0"/>
              <w:jc w:val="center"/>
              <w:rPr>
                <w:sz w:val="21"/>
                <w:szCs w:val="21"/>
              </w:rPr>
            </w:pPr>
            <w:r w:rsidRPr="00BB7B26">
              <w:rPr>
                <w:rFonts w:hint="eastAsia"/>
                <w:sz w:val="21"/>
                <w:szCs w:val="21"/>
              </w:rPr>
              <w:t>水位</w:t>
            </w:r>
            <w:r w:rsidRPr="00BB7B26">
              <w:rPr>
                <w:rFonts w:hint="eastAsia"/>
                <w:sz w:val="21"/>
                <w:szCs w:val="21"/>
              </w:rPr>
              <w:t>(m)</w:t>
            </w:r>
          </w:p>
        </w:tc>
        <w:tc>
          <w:tcPr>
            <w:tcW w:w="697" w:type="pct"/>
            <w:tcBorders>
              <w:top w:val="single" w:sz="4" w:space="0" w:color="auto"/>
              <w:left w:val="single" w:sz="4" w:space="0" w:color="auto"/>
              <w:bottom w:val="single" w:sz="12" w:space="0" w:color="auto"/>
              <w:right w:val="single" w:sz="4" w:space="0" w:color="auto"/>
            </w:tcBorders>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2</w:t>
            </w:r>
          </w:p>
        </w:tc>
        <w:tc>
          <w:tcPr>
            <w:tcW w:w="684" w:type="pct"/>
            <w:tcBorders>
              <w:top w:val="single" w:sz="4" w:space="0" w:color="auto"/>
              <w:left w:val="single" w:sz="4" w:space="0" w:color="auto"/>
              <w:bottom w:val="single" w:sz="12" w:space="0" w:color="auto"/>
              <w:right w:val="single" w:sz="4" w:space="0" w:color="auto"/>
            </w:tcBorders>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2</w:t>
            </w:r>
          </w:p>
        </w:tc>
        <w:tc>
          <w:tcPr>
            <w:tcW w:w="684" w:type="pct"/>
            <w:tcBorders>
              <w:top w:val="single" w:sz="4" w:space="0" w:color="auto"/>
              <w:left w:val="single" w:sz="4" w:space="0" w:color="auto"/>
              <w:bottom w:val="single" w:sz="12" w:space="0" w:color="auto"/>
              <w:right w:val="single" w:sz="4" w:space="0" w:color="auto"/>
            </w:tcBorders>
            <w:vAlign w:val="center"/>
            <w:hideMark/>
          </w:tcPr>
          <w:p w:rsidR="00B92827" w:rsidRPr="00BB7B26" w:rsidRDefault="00B92827" w:rsidP="00B92827">
            <w:pPr>
              <w:spacing w:line="240" w:lineRule="auto"/>
              <w:ind w:firstLineChars="0" w:firstLine="0"/>
              <w:jc w:val="center"/>
              <w:rPr>
                <w:bCs/>
                <w:sz w:val="21"/>
                <w:szCs w:val="21"/>
              </w:rPr>
            </w:pPr>
            <w:r w:rsidRPr="00BB7B26">
              <w:rPr>
                <w:bCs/>
                <w:sz w:val="21"/>
                <w:szCs w:val="21"/>
              </w:rPr>
              <w:t>3</w:t>
            </w:r>
          </w:p>
        </w:tc>
        <w:tc>
          <w:tcPr>
            <w:tcW w:w="584" w:type="pct"/>
            <w:tcBorders>
              <w:top w:val="single" w:sz="4" w:space="0" w:color="auto"/>
              <w:left w:val="single" w:sz="4" w:space="0" w:color="auto"/>
              <w:bottom w:val="single" w:sz="12" w:space="0" w:color="auto"/>
              <w:right w:val="nil"/>
            </w:tcBorders>
            <w:vAlign w:val="center"/>
            <w:hideMark/>
          </w:tcPr>
          <w:p w:rsidR="00B92827" w:rsidRPr="00BB7B26" w:rsidRDefault="00B92827" w:rsidP="00AE0A4C">
            <w:pPr>
              <w:spacing w:line="240" w:lineRule="auto"/>
              <w:ind w:firstLineChars="0" w:firstLine="0"/>
              <w:jc w:val="center"/>
              <w:rPr>
                <w:sz w:val="21"/>
                <w:szCs w:val="21"/>
              </w:rPr>
            </w:pPr>
            <w:r w:rsidRPr="00BB7B26">
              <w:rPr>
                <w:rFonts w:hint="eastAsia"/>
                <w:sz w:val="21"/>
                <w:szCs w:val="21"/>
              </w:rPr>
              <w:t>/</w:t>
            </w:r>
          </w:p>
        </w:tc>
        <w:tc>
          <w:tcPr>
            <w:tcW w:w="465" w:type="pct"/>
            <w:tcBorders>
              <w:top w:val="single" w:sz="4" w:space="0" w:color="auto"/>
              <w:left w:val="single" w:sz="4" w:space="0" w:color="auto"/>
              <w:bottom w:val="single" w:sz="12" w:space="0" w:color="auto"/>
              <w:right w:val="nil"/>
            </w:tcBorders>
            <w:vAlign w:val="center"/>
            <w:hideMark/>
          </w:tcPr>
          <w:p w:rsidR="00B92827" w:rsidRPr="00BB7B26" w:rsidRDefault="00B92827" w:rsidP="00722A04">
            <w:pPr>
              <w:spacing w:line="240" w:lineRule="auto"/>
              <w:ind w:firstLineChars="0" w:firstLine="0"/>
              <w:jc w:val="center"/>
              <w:rPr>
                <w:sz w:val="21"/>
                <w:szCs w:val="21"/>
              </w:rPr>
            </w:pPr>
            <w:r w:rsidRPr="00BB7B26">
              <w:rPr>
                <w:rFonts w:hint="eastAsia"/>
                <w:sz w:val="21"/>
                <w:szCs w:val="21"/>
              </w:rPr>
              <w:t>/</w:t>
            </w:r>
          </w:p>
        </w:tc>
      </w:tr>
    </w:tbl>
    <w:p w:rsidR="00B92827" w:rsidRPr="00BB7B26" w:rsidRDefault="00B92827" w:rsidP="00B92827">
      <w:pPr>
        <w:spacing w:line="240" w:lineRule="auto"/>
        <w:ind w:firstLineChars="0" w:firstLine="0"/>
        <w:rPr>
          <w:sz w:val="21"/>
          <w:szCs w:val="21"/>
        </w:rPr>
      </w:pPr>
      <w:r w:rsidRPr="00BB7B26">
        <w:rPr>
          <w:rFonts w:hint="eastAsia"/>
          <w:sz w:val="21"/>
          <w:szCs w:val="21"/>
        </w:rPr>
        <w:t>注：</w:t>
      </w:r>
      <w:r w:rsidRPr="00BB7B26">
        <w:rPr>
          <w:rFonts w:hint="eastAsia"/>
          <w:sz w:val="21"/>
          <w:szCs w:val="21"/>
        </w:rPr>
        <w:t>D4</w:t>
      </w:r>
      <w:r w:rsidRPr="00BB7B26">
        <w:rPr>
          <w:rFonts w:hint="eastAsia"/>
          <w:sz w:val="21"/>
          <w:szCs w:val="21"/>
        </w:rPr>
        <w:t>、</w:t>
      </w:r>
      <w:r w:rsidRPr="00BB7B26">
        <w:rPr>
          <w:rFonts w:hint="eastAsia"/>
          <w:sz w:val="21"/>
          <w:szCs w:val="21"/>
        </w:rPr>
        <w:t>D5</w:t>
      </w:r>
      <w:r w:rsidRPr="00BB7B26">
        <w:rPr>
          <w:rFonts w:hint="eastAsia"/>
          <w:sz w:val="21"/>
          <w:szCs w:val="21"/>
        </w:rPr>
        <w:t>、</w:t>
      </w:r>
      <w:r w:rsidRPr="00BB7B26">
        <w:rPr>
          <w:rFonts w:hint="eastAsia"/>
          <w:sz w:val="21"/>
          <w:szCs w:val="21"/>
        </w:rPr>
        <w:t>D6</w:t>
      </w:r>
      <w:r w:rsidRPr="00BB7B26">
        <w:rPr>
          <w:rFonts w:hint="eastAsia"/>
          <w:sz w:val="21"/>
          <w:szCs w:val="21"/>
        </w:rPr>
        <w:t>的水位监测结果分别为</w:t>
      </w:r>
      <w:r w:rsidRPr="00BB7B26">
        <w:rPr>
          <w:rFonts w:hint="eastAsia"/>
          <w:sz w:val="21"/>
          <w:szCs w:val="21"/>
        </w:rPr>
        <w:t>2m</w:t>
      </w:r>
      <w:r w:rsidRPr="00BB7B26">
        <w:rPr>
          <w:rFonts w:hint="eastAsia"/>
          <w:sz w:val="21"/>
          <w:szCs w:val="21"/>
        </w:rPr>
        <w:t>、</w:t>
      </w:r>
      <w:r w:rsidRPr="00BB7B26">
        <w:rPr>
          <w:rFonts w:hint="eastAsia"/>
          <w:sz w:val="21"/>
          <w:szCs w:val="21"/>
        </w:rPr>
        <w:t>2m</w:t>
      </w:r>
      <w:r w:rsidRPr="00BB7B26">
        <w:rPr>
          <w:rFonts w:hint="eastAsia"/>
          <w:sz w:val="21"/>
          <w:szCs w:val="21"/>
        </w:rPr>
        <w:t>、</w:t>
      </w:r>
      <w:r w:rsidRPr="00BB7B26">
        <w:rPr>
          <w:rFonts w:hint="eastAsia"/>
          <w:sz w:val="21"/>
          <w:szCs w:val="21"/>
        </w:rPr>
        <w:t>2m</w:t>
      </w:r>
      <w:r w:rsidRPr="00BB7B26">
        <w:rPr>
          <w:rFonts w:hint="eastAsia"/>
          <w:sz w:val="21"/>
          <w:szCs w:val="21"/>
        </w:rPr>
        <w:t>。</w:t>
      </w:r>
    </w:p>
    <w:p w:rsidR="00B7645E" w:rsidRPr="00BB7B26" w:rsidRDefault="00DE4E52" w:rsidP="00443A6E">
      <w:pPr>
        <w:ind w:firstLine="480"/>
        <w:rPr>
          <w:kern w:val="24"/>
        </w:rPr>
      </w:pPr>
      <w:r w:rsidRPr="00BB7B26">
        <w:rPr>
          <w:rFonts w:hAnsi="宋体"/>
          <w:kern w:val="24"/>
        </w:rPr>
        <w:t>由上表可见，项目区地下水环境质量监测值满足《地下水质量标准》（</w:t>
      </w:r>
      <w:r w:rsidRPr="00BB7B26">
        <w:rPr>
          <w:kern w:val="24"/>
        </w:rPr>
        <w:t>GB/T14848-2017</w:t>
      </w:r>
      <w:r w:rsidRPr="00BB7B26">
        <w:rPr>
          <w:rFonts w:hAnsi="宋体"/>
          <w:kern w:val="24"/>
        </w:rPr>
        <w:t>）中</w:t>
      </w:r>
      <w:r w:rsidR="00B92827" w:rsidRPr="00BB7B26">
        <w:rPr>
          <w:rFonts w:hAnsi="宋体"/>
          <w:kern w:val="24"/>
        </w:rPr>
        <w:t>Ⅲ类</w:t>
      </w:r>
      <w:r w:rsidRPr="00BB7B26">
        <w:rPr>
          <w:rFonts w:hAnsi="宋体"/>
          <w:kern w:val="24"/>
        </w:rPr>
        <w:t>标准要求。</w:t>
      </w:r>
    </w:p>
    <w:p w:rsidR="00B7645E" w:rsidRPr="00BB7B26" w:rsidRDefault="00443A6E" w:rsidP="00B7645E">
      <w:pPr>
        <w:ind w:firstLineChars="0" w:firstLine="0"/>
        <w:outlineLvl w:val="2"/>
        <w:rPr>
          <w:b/>
        </w:rPr>
      </w:pPr>
      <w:bookmarkStart w:id="245" w:name="_Toc224144857"/>
      <w:r w:rsidRPr="00BB7B26">
        <w:rPr>
          <w:rFonts w:hint="eastAsia"/>
          <w:b/>
        </w:rPr>
        <w:t>6</w:t>
      </w:r>
      <w:r w:rsidR="00DE4E52" w:rsidRPr="00BB7B26">
        <w:rPr>
          <w:b/>
        </w:rPr>
        <w:t xml:space="preserve">.2.4 </w:t>
      </w:r>
      <w:r w:rsidR="00DE4E52" w:rsidRPr="00BB7B26">
        <w:rPr>
          <w:rFonts w:hint="eastAsia"/>
          <w:b/>
        </w:rPr>
        <w:t>声环境</w:t>
      </w:r>
      <w:bookmarkEnd w:id="245"/>
    </w:p>
    <w:p w:rsidR="00B7645E" w:rsidRPr="00BB7B26" w:rsidRDefault="00DE4E52" w:rsidP="00B7645E">
      <w:pPr>
        <w:topLinePunct/>
        <w:ind w:firstLine="480"/>
        <w:rPr>
          <w:kern w:val="20"/>
        </w:rPr>
      </w:pPr>
      <w:r w:rsidRPr="00BB7B26">
        <w:rPr>
          <w:rFonts w:hint="eastAsia"/>
        </w:rPr>
        <w:t>本项目</w:t>
      </w:r>
      <w:r w:rsidRPr="00BB7B26">
        <w:rPr>
          <w:rFonts w:hint="eastAsia"/>
          <w:kern w:val="20"/>
        </w:rPr>
        <w:t>位于</w:t>
      </w:r>
      <w:r w:rsidR="00B92827" w:rsidRPr="00BB7B26">
        <w:rPr>
          <w:rFonts w:hint="eastAsia"/>
          <w:kern w:val="20"/>
        </w:rPr>
        <w:t>农村区域</w:t>
      </w:r>
      <w:r w:rsidRPr="00BB7B26">
        <w:rPr>
          <w:rFonts w:hint="eastAsia"/>
          <w:kern w:val="20"/>
        </w:rPr>
        <w:t>，项目</w:t>
      </w:r>
      <w:r w:rsidR="003B4F81" w:rsidRPr="00BB7B26">
        <w:rPr>
          <w:rFonts w:hint="eastAsia"/>
          <w:kern w:val="20"/>
        </w:rPr>
        <w:t>东侧、</w:t>
      </w:r>
      <w:r w:rsidRPr="00BB7B26">
        <w:rPr>
          <w:rFonts w:hint="eastAsia"/>
          <w:kern w:val="20"/>
        </w:rPr>
        <w:t>南侧</w:t>
      </w:r>
      <w:r w:rsidR="00B92827" w:rsidRPr="00BB7B26">
        <w:rPr>
          <w:rFonts w:hint="eastAsia"/>
          <w:kern w:val="20"/>
        </w:rPr>
        <w:t>、</w:t>
      </w:r>
      <w:r w:rsidRPr="00BB7B26">
        <w:rPr>
          <w:rFonts w:hint="eastAsia"/>
          <w:kern w:val="20"/>
        </w:rPr>
        <w:t>西侧</w:t>
      </w:r>
      <w:r w:rsidR="00B92827" w:rsidRPr="00BB7B26">
        <w:rPr>
          <w:rFonts w:hint="eastAsia"/>
          <w:kern w:val="20"/>
        </w:rPr>
        <w:t>和北侧</w:t>
      </w:r>
      <w:r w:rsidRPr="00BB7B26">
        <w:rPr>
          <w:rFonts w:hint="eastAsia"/>
          <w:kern w:val="20"/>
        </w:rPr>
        <w:t>厂界执行《声环境质量标准》（</w:t>
      </w:r>
      <w:r w:rsidRPr="00BB7B26">
        <w:rPr>
          <w:kern w:val="20"/>
        </w:rPr>
        <w:t>GB3096-2008</w:t>
      </w:r>
      <w:r w:rsidRPr="00BB7B26">
        <w:rPr>
          <w:rFonts w:hint="eastAsia"/>
          <w:kern w:val="20"/>
        </w:rPr>
        <w:t>）</w:t>
      </w:r>
      <w:r w:rsidR="00B92827" w:rsidRPr="00BB7B26">
        <w:rPr>
          <w:rFonts w:hint="eastAsia"/>
          <w:kern w:val="20"/>
        </w:rPr>
        <w:t>1</w:t>
      </w:r>
      <w:r w:rsidRPr="00BB7B26">
        <w:rPr>
          <w:rFonts w:hint="eastAsia"/>
          <w:kern w:val="20"/>
        </w:rPr>
        <w:t>类标准。</w:t>
      </w:r>
    </w:p>
    <w:p w:rsidR="00B7645E" w:rsidRPr="00BB7B26" w:rsidRDefault="00B92827" w:rsidP="00B7645E">
      <w:pPr>
        <w:topLinePunct/>
        <w:ind w:firstLine="480"/>
        <w:rPr>
          <w:kern w:val="20"/>
        </w:rPr>
      </w:pPr>
      <w:r w:rsidRPr="00BB7B26">
        <w:rPr>
          <w:rFonts w:hint="eastAsia"/>
        </w:rPr>
        <w:t>河南景顺检测科技有限公司</w:t>
      </w:r>
      <w:r w:rsidR="00DE4E52" w:rsidRPr="00BB7B26">
        <w:rPr>
          <w:rFonts w:hint="eastAsia"/>
          <w:kern w:val="20"/>
        </w:rPr>
        <w:t>于</w:t>
      </w:r>
      <w:r w:rsidR="00DE4E52" w:rsidRPr="00BB7B26">
        <w:rPr>
          <w:kern w:val="20"/>
        </w:rPr>
        <w:t>20</w:t>
      </w:r>
      <w:r w:rsidR="003B4F81" w:rsidRPr="00BB7B26">
        <w:rPr>
          <w:rFonts w:hint="eastAsia"/>
          <w:kern w:val="20"/>
        </w:rPr>
        <w:t>2</w:t>
      </w:r>
      <w:r w:rsidRPr="00BB7B26">
        <w:rPr>
          <w:rFonts w:hint="eastAsia"/>
          <w:kern w:val="20"/>
        </w:rPr>
        <w:t>5</w:t>
      </w:r>
      <w:r w:rsidR="00DE4E52" w:rsidRPr="00BB7B26">
        <w:rPr>
          <w:rFonts w:hint="eastAsia"/>
          <w:kern w:val="20"/>
        </w:rPr>
        <w:t>年</w:t>
      </w:r>
      <w:r w:rsidRPr="00BB7B26">
        <w:rPr>
          <w:rFonts w:hint="eastAsia"/>
          <w:kern w:val="20"/>
        </w:rPr>
        <w:t>9</w:t>
      </w:r>
      <w:r w:rsidR="00DE4E52" w:rsidRPr="00BB7B26">
        <w:rPr>
          <w:rFonts w:hint="eastAsia"/>
          <w:kern w:val="20"/>
        </w:rPr>
        <w:t>月</w:t>
      </w:r>
      <w:r w:rsidRPr="00BB7B26">
        <w:rPr>
          <w:rFonts w:hint="eastAsia"/>
          <w:kern w:val="20"/>
        </w:rPr>
        <w:t>18</w:t>
      </w:r>
      <w:r w:rsidR="00DE4E52" w:rsidRPr="00BB7B26">
        <w:rPr>
          <w:rFonts w:hint="eastAsia"/>
          <w:kern w:val="20"/>
        </w:rPr>
        <w:t>日</w:t>
      </w:r>
      <w:r w:rsidR="00DE4E52" w:rsidRPr="00BB7B26">
        <w:rPr>
          <w:kern w:val="20"/>
        </w:rPr>
        <w:t>~</w:t>
      </w:r>
      <w:r w:rsidRPr="00BB7B26">
        <w:rPr>
          <w:rFonts w:hint="eastAsia"/>
          <w:kern w:val="20"/>
        </w:rPr>
        <w:t>9</w:t>
      </w:r>
      <w:r w:rsidR="00DE4E52" w:rsidRPr="00BB7B26">
        <w:rPr>
          <w:rFonts w:hint="eastAsia"/>
          <w:kern w:val="20"/>
        </w:rPr>
        <w:t>月</w:t>
      </w:r>
      <w:r w:rsidRPr="00BB7B26">
        <w:rPr>
          <w:rFonts w:hint="eastAsia"/>
          <w:kern w:val="20"/>
        </w:rPr>
        <w:t>19</w:t>
      </w:r>
      <w:r w:rsidR="00DE4E52" w:rsidRPr="00BB7B26">
        <w:rPr>
          <w:rFonts w:hint="eastAsia"/>
          <w:kern w:val="20"/>
        </w:rPr>
        <w:t>日对项目四周厂界的昼间和夜间声环境质量状况进行了监测并出具了监测报告（附件</w:t>
      </w:r>
      <w:r w:rsidR="008538C5" w:rsidRPr="00BB7B26">
        <w:rPr>
          <w:rFonts w:hint="eastAsia"/>
          <w:kern w:val="20"/>
        </w:rPr>
        <w:t>8</w:t>
      </w:r>
      <w:r w:rsidR="00DE4E52" w:rsidRPr="00BB7B26">
        <w:rPr>
          <w:rFonts w:hint="eastAsia"/>
          <w:kern w:val="20"/>
        </w:rPr>
        <w:t>），详细的监测结果见下</w:t>
      </w:r>
      <w:r w:rsidR="00DE4E52" w:rsidRPr="00BB7B26">
        <w:rPr>
          <w:rFonts w:hint="eastAsia"/>
          <w:kern w:val="20"/>
        </w:rPr>
        <w:lastRenderedPageBreak/>
        <w:t>表。</w:t>
      </w:r>
    </w:p>
    <w:p w:rsidR="00B7645E" w:rsidRPr="00BB7B26" w:rsidRDefault="00DE4E52" w:rsidP="00B7645E">
      <w:pPr>
        <w:pStyle w:val="a8"/>
        <w:spacing w:line="240" w:lineRule="auto"/>
        <w:rPr>
          <w:sz w:val="24"/>
          <w:szCs w:val="24"/>
        </w:rPr>
      </w:pPr>
      <w:r w:rsidRPr="00BB7B26">
        <w:rPr>
          <w:rFonts w:hint="eastAsia"/>
          <w:sz w:val="24"/>
          <w:szCs w:val="24"/>
        </w:rPr>
        <w:t>表</w:t>
      </w:r>
      <w:r w:rsidR="00443A6E" w:rsidRPr="00BB7B26">
        <w:rPr>
          <w:rFonts w:hint="eastAsia"/>
          <w:sz w:val="24"/>
          <w:szCs w:val="24"/>
        </w:rPr>
        <w:t>6</w:t>
      </w:r>
      <w:r w:rsidRPr="00BB7B26">
        <w:rPr>
          <w:sz w:val="24"/>
          <w:szCs w:val="24"/>
        </w:rPr>
        <w:t>-1</w:t>
      </w:r>
      <w:r w:rsidR="00443A6E" w:rsidRPr="00BB7B26">
        <w:rPr>
          <w:rFonts w:hint="eastAsia"/>
          <w:sz w:val="24"/>
          <w:szCs w:val="24"/>
        </w:rPr>
        <w:t>2</w:t>
      </w:r>
      <w:r w:rsidRPr="00BB7B26">
        <w:rPr>
          <w:sz w:val="24"/>
          <w:szCs w:val="24"/>
        </w:rPr>
        <w:t xml:space="preserve">  </w:t>
      </w:r>
      <w:r w:rsidRPr="00BB7B26">
        <w:rPr>
          <w:rFonts w:hint="eastAsia"/>
          <w:sz w:val="24"/>
          <w:szCs w:val="24"/>
        </w:rPr>
        <w:t>项目区声环境质量状况监测结果表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195"/>
        <w:gridCol w:w="2032"/>
        <w:gridCol w:w="890"/>
        <w:gridCol w:w="1094"/>
        <w:gridCol w:w="1135"/>
        <w:gridCol w:w="992"/>
        <w:gridCol w:w="1183"/>
        <w:gridCol w:w="765"/>
      </w:tblGrid>
      <w:tr w:rsidR="003B4F81" w:rsidRPr="00BB7B26" w:rsidTr="00B92827">
        <w:trPr>
          <w:trHeight w:val="340"/>
          <w:tblHeader/>
          <w:jc w:val="center"/>
        </w:trPr>
        <w:tc>
          <w:tcPr>
            <w:tcW w:w="643" w:type="pct"/>
            <w:vMerge w:val="restart"/>
            <w:shd w:val="clear" w:color="auto" w:fill="auto"/>
            <w:vAlign w:val="center"/>
          </w:tcPr>
          <w:p w:rsidR="003B4F81" w:rsidRPr="00BB7B26" w:rsidRDefault="003B4F81" w:rsidP="006B769C">
            <w:pPr>
              <w:snapToGrid w:val="0"/>
              <w:spacing w:line="240" w:lineRule="auto"/>
              <w:ind w:firstLineChars="0" w:firstLine="0"/>
              <w:jc w:val="center"/>
              <w:rPr>
                <w:szCs w:val="21"/>
              </w:rPr>
            </w:pPr>
            <w:r w:rsidRPr="00BB7B26">
              <w:rPr>
                <w:rFonts w:hint="eastAsia"/>
                <w:sz w:val="21"/>
                <w:szCs w:val="21"/>
              </w:rPr>
              <w:t>检测日期</w:t>
            </w:r>
          </w:p>
        </w:tc>
        <w:tc>
          <w:tcPr>
            <w:tcW w:w="1094" w:type="pct"/>
            <w:vMerge w:val="restart"/>
            <w:shd w:val="clear" w:color="auto" w:fill="auto"/>
            <w:vAlign w:val="center"/>
          </w:tcPr>
          <w:p w:rsidR="003B4F81" w:rsidRPr="00BB7B26" w:rsidRDefault="003B4F81" w:rsidP="006B769C">
            <w:pPr>
              <w:snapToGrid w:val="0"/>
              <w:spacing w:line="240" w:lineRule="auto"/>
              <w:ind w:firstLineChars="0" w:firstLine="0"/>
              <w:jc w:val="center"/>
              <w:rPr>
                <w:szCs w:val="21"/>
              </w:rPr>
            </w:pPr>
            <w:r w:rsidRPr="00BB7B26">
              <w:rPr>
                <w:rFonts w:hint="eastAsia"/>
                <w:sz w:val="21"/>
                <w:szCs w:val="21"/>
              </w:rPr>
              <w:t>检测点位</w:t>
            </w:r>
          </w:p>
        </w:tc>
        <w:tc>
          <w:tcPr>
            <w:tcW w:w="479" w:type="pct"/>
            <w:vMerge w:val="restart"/>
            <w:shd w:val="clear" w:color="auto" w:fill="auto"/>
            <w:vAlign w:val="center"/>
          </w:tcPr>
          <w:p w:rsidR="003B4F81" w:rsidRPr="00BB7B26" w:rsidRDefault="003B4F81" w:rsidP="006B769C">
            <w:pPr>
              <w:snapToGrid w:val="0"/>
              <w:spacing w:line="240" w:lineRule="auto"/>
              <w:ind w:firstLineChars="0" w:firstLine="0"/>
              <w:jc w:val="center"/>
              <w:rPr>
                <w:sz w:val="21"/>
                <w:szCs w:val="21"/>
              </w:rPr>
            </w:pPr>
            <w:r w:rsidRPr="00BB7B26">
              <w:rPr>
                <w:rFonts w:hint="eastAsia"/>
                <w:sz w:val="21"/>
                <w:szCs w:val="21"/>
              </w:rPr>
              <w:t>点位</w:t>
            </w:r>
          </w:p>
          <w:p w:rsidR="003B4F81" w:rsidRPr="00BB7B26" w:rsidRDefault="003B4F81" w:rsidP="006B769C">
            <w:pPr>
              <w:snapToGrid w:val="0"/>
              <w:spacing w:line="240" w:lineRule="auto"/>
              <w:ind w:firstLineChars="0" w:firstLine="0"/>
              <w:jc w:val="center"/>
              <w:rPr>
                <w:szCs w:val="21"/>
              </w:rPr>
            </w:pPr>
            <w:r w:rsidRPr="00BB7B26">
              <w:rPr>
                <w:rFonts w:hint="eastAsia"/>
                <w:sz w:val="21"/>
                <w:szCs w:val="21"/>
              </w:rPr>
              <w:t>编号</w:t>
            </w:r>
          </w:p>
        </w:tc>
        <w:tc>
          <w:tcPr>
            <w:tcW w:w="1200" w:type="pct"/>
            <w:gridSpan w:val="2"/>
            <w:shd w:val="clear" w:color="auto" w:fill="auto"/>
            <w:vAlign w:val="center"/>
          </w:tcPr>
          <w:p w:rsidR="003B4F81" w:rsidRPr="00BB7B26" w:rsidRDefault="003B4F81" w:rsidP="006B769C">
            <w:pPr>
              <w:snapToGrid w:val="0"/>
              <w:spacing w:line="240" w:lineRule="auto"/>
              <w:ind w:firstLineChars="0" w:firstLine="0"/>
              <w:jc w:val="center"/>
              <w:rPr>
                <w:szCs w:val="21"/>
              </w:rPr>
            </w:pPr>
            <w:r w:rsidRPr="00BB7B26">
              <w:rPr>
                <w:rFonts w:hint="eastAsia"/>
                <w:sz w:val="21"/>
                <w:szCs w:val="21"/>
              </w:rPr>
              <w:t>监测结果</w:t>
            </w:r>
            <w:r w:rsidRPr="00BB7B26">
              <w:rPr>
                <w:rFonts w:hint="eastAsia"/>
                <w:sz w:val="21"/>
                <w:szCs w:val="21"/>
              </w:rPr>
              <w:t xml:space="preserve"> dB(A)</w:t>
            </w:r>
          </w:p>
        </w:tc>
        <w:tc>
          <w:tcPr>
            <w:tcW w:w="1171" w:type="pct"/>
            <w:gridSpan w:val="2"/>
            <w:shd w:val="clear" w:color="auto" w:fill="auto"/>
            <w:vAlign w:val="center"/>
          </w:tcPr>
          <w:p w:rsidR="003B4F81" w:rsidRPr="00BB7B26" w:rsidRDefault="003B4F81" w:rsidP="006B769C">
            <w:pPr>
              <w:snapToGrid w:val="0"/>
              <w:spacing w:line="240" w:lineRule="auto"/>
              <w:ind w:firstLineChars="0" w:firstLine="0"/>
              <w:jc w:val="center"/>
              <w:rPr>
                <w:sz w:val="21"/>
                <w:szCs w:val="21"/>
              </w:rPr>
            </w:pPr>
            <w:r w:rsidRPr="00BB7B26">
              <w:rPr>
                <w:rFonts w:hint="eastAsia"/>
                <w:sz w:val="21"/>
                <w:szCs w:val="21"/>
              </w:rPr>
              <w:t>标准限值</w:t>
            </w:r>
            <w:r w:rsidRPr="00BB7B26">
              <w:rPr>
                <w:rFonts w:hint="eastAsia"/>
                <w:sz w:val="21"/>
                <w:szCs w:val="21"/>
              </w:rPr>
              <w:t xml:space="preserve"> dB(A)</w:t>
            </w:r>
          </w:p>
        </w:tc>
        <w:tc>
          <w:tcPr>
            <w:tcW w:w="412" w:type="pct"/>
            <w:vMerge w:val="restart"/>
            <w:shd w:val="clear" w:color="auto" w:fill="auto"/>
            <w:vAlign w:val="center"/>
          </w:tcPr>
          <w:p w:rsidR="003B4F81" w:rsidRPr="00BB7B26" w:rsidRDefault="003B4F81" w:rsidP="006B769C">
            <w:pPr>
              <w:snapToGrid w:val="0"/>
              <w:spacing w:line="240" w:lineRule="auto"/>
              <w:ind w:firstLineChars="0" w:firstLine="0"/>
              <w:jc w:val="center"/>
              <w:rPr>
                <w:sz w:val="21"/>
                <w:szCs w:val="21"/>
              </w:rPr>
            </w:pPr>
            <w:r w:rsidRPr="00BB7B26">
              <w:rPr>
                <w:rFonts w:hint="eastAsia"/>
                <w:sz w:val="21"/>
                <w:szCs w:val="21"/>
              </w:rPr>
              <w:t>达标</w:t>
            </w:r>
          </w:p>
          <w:p w:rsidR="003B4F81" w:rsidRPr="00BB7B26" w:rsidRDefault="003B4F81" w:rsidP="006B769C">
            <w:pPr>
              <w:snapToGrid w:val="0"/>
              <w:spacing w:line="240" w:lineRule="auto"/>
              <w:ind w:firstLineChars="0" w:firstLine="0"/>
              <w:jc w:val="center"/>
              <w:rPr>
                <w:sz w:val="21"/>
                <w:szCs w:val="21"/>
              </w:rPr>
            </w:pPr>
            <w:r w:rsidRPr="00BB7B26">
              <w:rPr>
                <w:rFonts w:hint="eastAsia"/>
                <w:sz w:val="21"/>
                <w:szCs w:val="21"/>
              </w:rPr>
              <w:t>情况</w:t>
            </w:r>
          </w:p>
        </w:tc>
      </w:tr>
      <w:tr w:rsidR="003B4F81" w:rsidRPr="00BB7B26" w:rsidTr="000A2D09">
        <w:trPr>
          <w:trHeight w:val="340"/>
          <w:tblHeader/>
          <w:jc w:val="center"/>
        </w:trPr>
        <w:tc>
          <w:tcPr>
            <w:tcW w:w="643" w:type="pct"/>
            <w:vMerge/>
            <w:tcBorders>
              <w:bottom w:val="single" w:sz="12" w:space="0" w:color="auto"/>
            </w:tcBorders>
            <w:shd w:val="clear" w:color="auto" w:fill="auto"/>
            <w:vAlign w:val="center"/>
          </w:tcPr>
          <w:p w:rsidR="003B4F81" w:rsidRPr="00BB7B26" w:rsidRDefault="003B4F81" w:rsidP="006B769C">
            <w:pPr>
              <w:snapToGrid w:val="0"/>
              <w:spacing w:line="240" w:lineRule="auto"/>
              <w:ind w:firstLineChars="0" w:firstLine="0"/>
              <w:jc w:val="center"/>
              <w:rPr>
                <w:szCs w:val="21"/>
              </w:rPr>
            </w:pPr>
          </w:p>
        </w:tc>
        <w:tc>
          <w:tcPr>
            <w:tcW w:w="1094" w:type="pct"/>
            <w:vMerge/>
            <w:tcBorders>
              <w:bottom w:val="single" w:sz="12" w:space="0" w:color="auto"/>
            </w:tcBorders>
            <w:shd w:val="clear" w:color="auto" w:fill="auto"/>
            <w:vAlign w:val="center"/>
          </w:tcPr>
          <w:p w:rsidR="003B4F81" w:rsidRPr="00BB7B26" w:rsidRDefault="003B4F81" w:rsidP="006B769C">
            <w:pPr>
              <w:snapToGrid w:val="0"/>
              <w:spacing w:line="240" w:lineRule="auto"/>
              <w:ind w:firstLineChars="0" w:firstLine="0"/>
              <w:jc w:val="center"/>
              <w:rPr>
                <w:szCs w:val="21"/>
              </w:rPr>
            </w:pPr>
          </w:p>
        </w:tc>
        <w:tc>
          <w:tcPr>
            <w:tcW w:w="479" w:type="pct"/>
            <w:vMerge/>
            <w:tcBorders>
              <w:bottom w:val="single" w:sz="12" w:space="0" w:color="auto"/>
            </w:tcBorders>
            <w:shd w:val="clear" w:color="auto" w:fill="auto"/>
            <w:vAlign w:val="center"/>
          </w:tcPr>
          <w:p w:rsidR="003B4F81" w:rsidRPr="00BB7B26" w:rsidRDefault="003B4F81" w:rsidP="006B769C">
            <w:pPr>
              <w:snapToGrid w:val="0"/>
              <w:spacing w:line="240" w:lineRule="auto"/>
              <w:ind w:firstLineChars="0" w:firstLine="0"/>
              <w:jc w:val="center"/>
              <w:rPr>
                <w:szCs w:val="21"/>
              </w:rPr>
            </w:pPr>
          </w:p>
        </w:tc>
        <w:tc>
          <w:tcPr>
            <w:tcW w:w="589" w:type="pct"/>
            <w:tcBorders>
              <w:bottom w:val="single" w:sz="12" w:space="0" w:color="auto"/>
            </w:tcBorders>
            <w:shd w:val="clear" w:color="auto" w:fill="auto"/>
            <w:vAlign w:val="center"/>
          </w:tcPr>
          <w:p w:rsidR="003B4F81" w:rsidRPr="00BB7B26" w:rsidRDefault="003B4F81" w:rsidP="006B769C">
            <w:pPr>
              <w:snapToGrid w:val="0"/>
              <w:spacing w:line="240" w:lineRule="auto"/>
              <w:ind w:firstLineChars="0" w:firstLine="0"/>
              <w:jc w:val="center"/>
              <w:rPr>
                <w:szCs w:val="21"/>
              </w:rPr>
            </w:pPr>
            <w:r w:rsidRPr="00BB7B26">
              <w:rPr>
                <w:rFonts w:hint="eastAsia"/>
                <w:sz w:val="21"/>
                <w:szCs w:val="21"/>
              </w:rPr>
              <w:t>昼间</w:t>
            </w:r>
          </w:p>
        </w:tc>
        <w:tc>
          <w:tcPr>
            <w:tcW w:w="611" w:type="pct"/>
            <w:tcBorders>
              <w:bottom w:val="single" w:sz="12" w:space="0" w:color="auto"/>
            </w:tcBorders>
            <w:shd w:val="clear" w:color="auto" w:fill="auto"/>
            <w:vAlign w:val="center"/>
          </w:tcPr>
          <w:p w:rsidR="003B4F81" w:rsidRPr="00BB7B26" w:rsidRDefault="003B4F81" w:rsidP="006B769C">
            <w:pPr>
              <w:snapToGrid w:val="0"/>
              <w:spacing w:line="240" w:lineRule="auto"/>
              <w:ind w:firstLineChars="0" w:firstLine="0"/>
              <w:jc w:val="center"/>
              <w:rPr>
                <w:szCs w:val="21"/>
              </w:rPr>
            </w:pPr>
            <w:r w:rsidRPr="00BB7B26">
              <w:rPr>
                <w:rFonts w:hint="eastAsia"/>
                <w:bCs/>
                <w:sz w:val="21"/>
                <w:szCs w:val="21"/>
              </w:rPr>
              <w:t>夜间</w:t>
            </w:r>
          </w:p>
        </w:tc>
        <w:tc>
          <w:tcPr>
            <w:tcW w:w="534" w:type="pct"/>
            <w:tcBorders>
              <w:bottom w:val="single" w:sz="12" w:space="0" w:color="auto"/>
            </w:tcBorders>
            <w:shd w:val="clear" w:color="auto" w:fill="auto"/>
            <w:vAlign w:val="center"/>
          </w:tcPr>
          <w:p w:rsidR="003B4F81" w:rsidRPr="00BB7B26" w:rsidRDefault="003B4F81" w:rsidP="001A1712">
            <w:pPr>
              <w:snapToGrid w:val="0"/>
              <w:spacing w:line="240" w:lineRule="auto"/>
              <w:ind w:firstLineChars="0" w:firstLine="0"/>
              <w:jc w:val="center"/>
              <w:rPr>
                <w:szCs w:val="21"/>
              </w:rPr>
            </w:pPr>
            <w:r w:rsidRPr="00BB7B26">
              <w:rPr>
                <w:rFonts w:hint="eastAsia"/>
                <w:sz w:val="21"/>
                <w:szCs w:val="21"/>
              </w:rPr>
              <w:t>昼间</w:t>
            </w:r>
          </w:p>
        </w:tc>
        <w:tc>
          <w:tcPr>
            <w:tcW w:w="637" w:type="pct"/>
            <w:tcBorders>
              <w:bottom w:val="single" w:sz="12" w:space="0" w:color="auto"/>
            </w:tcBorders>
            <w:shd w:val="clear" w:color="auto" w:fill="auto"/>
            <w:vAlign w:val="center"/>
          </w:tcPr>
          <w:p w:rsidR="003B4F81" w:rsidRPr="00BB7B26" w:rsidRDefault="003B4F81" w:rsidP="001A1712">
            <w:pPr>
              <w:snapToGrid w:val="0"/>
              <w:spacing w:line="240" w:lineRule="auto"/>
              <w:ind w:firstLineChars="0" w:firstLine="0"/>
              <w:jc w:val="center"/>
              <w:rPr>
                <w:szCs w:val="21"/>
              </w:rPr>
            </w:pPr>
            <w:r w:rsidRPr="00BB7B26">
              <w:rPr>
                <w:rFonts w:hint="eastAsia"/>
                <w:bCs/>
                <w:sz w:val="21"/>
                <w:szCs w:val="21"/>
              </w:rPr>
              <w:t>夜间</w:t>
            </w:r>
          </w:p>
        </w:tc>
        <w:tc>
          <w:tcPr>
            <w:tcW w:w="412" w:type="pct"/>
            <w:vMerge/>
            <w:tcBorders>
              <w:bottom w:val="single" w:sz="12" w:space="0" w:color="auto"/>
            </w:tcBorders>
            <w:shd w:val="clear" w:color="auto" w:fill="auto"/>
          </w:tcPr>
          <w:p w:rsidR="003B4F81" w:rsidRPr="00BB7B26" w:rsidRDefault="003B4F81" w:rsidP="006B769C">
            <w:pPr>
              <w:snapToGrid w:val="0"/>
              <w:spacing w:line="240" w:lineRule="auto"/>
              <w:ind w:firstLineChars="0" w:firstLine="0"/>
              <w:jc w:val="center"/>
              <w:rPr>
                <w:szCs w:val="21"/>
              </w:rPr>
            </w:pPr>
          </w:p>
        </w:tc>
      </w:tr>
      <w:tr w:rsidR="008F2EE7" w:rsidRPr="00BB7B26" w:rsidTr="000A2D09">
        <w:trPr>
          <w:trHeight w:val="340"/>
          <w:tblHeader/>
          <w:jc w:val="center"/>
        </w:trPr>
        <w:tc>
          <w:tcPr>
            <w:tcW w:w="643" w:type="pct"/>
            <w:vMerge w:val="restart"/>
            <w:tcBorders>
              <w:top w:val="single" w:sz="12" w:space="0" w:color="auto"/>
            </w:tcBorders>
            <w:shd w:val="clear" w:color="auto" w:fill="auto"/>
            <w:vAlign w:val="center"/>
          </w:tcPr>
          <w:p w:rsidR="008F2EE7" w:rsidRPr="00BB7B26" w:rsidRDefault="008F2EE7" w:rsidP="00B92827">
            <w:pPr>
              <w:spacing w:line="240" w:lineRule="auto"/>
              <w:ind w:firstLineChars="0" w:firstLine="0"/>
              <w:jc w:val="center"/>
              <w:rPr>
                <w:szCs w:val="21"/>
              </w:rPr>
            </w:pPr>
            <w:r w:rsidRPr="00BB7B26">
              <w:rPr>
                <w:bCs/>
                <w:sz w:val="21"/>
                <w:szCs w:val="21"/>
              </w:rPr>
              <w:t>20</w:t>
            </w:r>
            <w:r w:rsidRPr="00BB7B26">
              <w:rPr>
                <w:rFonts w:hint="eastAsia"/>
                <w:bCs/>
                <w:sz w:val="21"/>
                <w:szCs w:val="21"/>
              </w:rPr>
              <w:t>25</w:t>
            </w:r>
            <w:r w:rsidRPr="00BB7B26">
              <w:rPr>
                <w:bCs/>
                <w:sz w:val="21"/>
                <w:szCs w:val="21"/>
              </w:rPr>
              <w:t>.</w:t>
            </w:r>
            <w:r w:rsidRPr="00BB7B26">
              <w:rPr>
                <w:rFonts w:hint="eastAsia"/>
                <w:bCs/>
                <w:sz w:val="21"/>
                <w:szCs w:val="21"/>
              </w:rPr>
              <w:t>9</w:t>
            </w:r>
            <w:r w:rsidRPr="00BB7B26">
              <w:rPr>
                <w:bCs/>
                <w:sz w:val="21"/>
                <w:szCs w:val="21"/>
              </w:rPr>
              <w:t>.</w:t>
            </w:r>
            <w:r w:rsidRPr="00BB7B26">
              <w:rPr>
                <w:rFonts w:hint="eastAsia"/>
                <w:bCs/>
                <w:sz w:val="21"/>
                <w:szCs w:val="21"/>
              </w:rPr>
              <w:t>18</w:t>
            </w:r>
          </w:p>
        </w:tc>
        <w:tc>
          <w:tcPr>
            <w:tcW w:w="1094" w:type="pct"/>
            <w:tcBorders>
              <w:top w:val="single" w:sz="12" w:space="0" w:color="auto"/>
            </w:tcBorders>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厂界东侧外</w:t>
            </w:r>
            <w:r w:rsidRPr="00BB7B26">
              <w:rPr>
                <w:sz w:val="21"/>
                <w:szCs w:val="21"/>
              </w:rPr>
              <w:t>1m</w:t>
            </w:r>
            <w:r w:rsidRPr="00BB7B26">
              <w:rPr>
                <w:sz w:val="21"/>
                <w:szCs w:val="21"/>
              </w:rPr>
              <w:t>处</w:t>
            </w:r>
          </w:p>
        </w:tc>
        <w:tc>
          <w:tcPr>
            <w:tcW w:w="479" w:type="pct"/>
            <w:tcBorders>
              <w:top w:val="single" w:sz="12" w:space="0" w:color="auto"/>
            </w:tcBorders>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N1</w:t>
            </w:r>
          </w:p>
        </w:tc>
        <w:tc>
          <w:tcPr>
            <w:tcW w:w="589" w:type="pct"/>
            <w:tcBorders>
              <w:top w:val="single" w:sz="12" w:space="0" w:color="auto"/>
            </w:tcBorders>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50.6</w:t>
            </w:r>
          </w:p>
        </w:tc>
        <w:tc>
          <w:tcPr>
            <w:tcW w:w="611" w:type="pct"/>
            <w:tcBorders>
              <w:top w:val="single" w:sz="12" w:space="0" w:color="auto"/>
            </w:tcBorders>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43.4</w:t>
            </w:r>
          </w:p>
        </w:tc>
        <w:tc>
          <w:tcPr>
            <w:tcW w:w="534" w:type="pct"/>
            <w:tcBorders>
              <w:top w:val="single" w:sz="12" w:space="0" w:color="auto"/>
            </w:tcBorders>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tcBorders>
              <w:top w:val="single" w:sz="12" w:space="0" w:color="auto"/>
            </w:tcBorders>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tcBorders>
              <w:top w:val="single" w:sz="12" w:space="0" w:color="auto"/>
            </w:tcBorders>
            <w:shd w:val="clear" w:color="auto" w:fill="auto"/>
            <w:vAlign w:val="center"/>
          </w:tcPr>
          <w:p w:rsidR="008F2EE7" w:rsidRPr="00BB7B26" w:rsidRDefault="008F2EE7" w:rsidP="00001045">
            <w:pPr>
              <w:spacing w:line="240" w:lineRule="auto"/>
              <w:ind w:firstLineChars="0" w:firstLine="0"/>
              <w:jc w:val="center"/>
              <w:rPr>
                <w:sz w:val="21"/>
                <w:szCs w:val="21"/>
              </w:rP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厂界东侧外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N2</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52.9</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41.5</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厂界南侧外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N3</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54.1</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41.0</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厂界西侧外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N4</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51.6</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42.5</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厂界西侧外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N5</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52.2</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43.9</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65D19">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厂界西北侧外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N6</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51.1</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42.3</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65D19">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厂界北侧外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N7</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50.8</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44.2</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65D19">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val="restart"/>
            <w:shd w:val="clear" w:color="auto" w:fill="auto"/>
            <w:vAlign w:val="center"/>
          </w:tcPr>
          <w:p w:rsidR="008F2EE7" w:rsidRPr="00BB7B26" w:rsidRDefault="008F2EE7" w:rsidP="00B92827">
            <w:pPr>
              <w:spacing w:line="240" w:lineRule="auto"/>
              <w:ind w:firstLineChars="0" w:firstLine="0"/>
              <w:jc w:val="center"/>
              <w:rPr>
                <w:szCs w:val="21"/>
              </w:rPr>
            </w:pPr>
            <w:r w:rsidRPr="00BB7B26">
              <w:rPr>
                <w:bCs/>
                <w:sz w:val="21"/>
                <w:szCs w:val="21"/>
              </w:rPr>
              <w:t>20</w:t>
            </w:r>
            <w:r w:rsidRPr="00BB7B26">
              <w:rPr>
                <w:rFonts w:hint="eastAsia"/>
                <w:bCs/>
                <w:sz w:val="21"/>
                <w:szCs w:val="21"/>
              </w:rPr>
              <w:t>25</w:t>
            </w:r>
            <w:r w:rsidRPr="00BB7B26">
              <w:rPr>
                <w:bCs/>
                <w:sz w:val="21"/>
                <w:szCs w:val="21"/>
              </w:rPr>
              <w:t>.</w:t>
            </w:r>
            <w:r w:rsidRPr="00BB7B26">
              <w:rPr>
                <w:rFonts w:hint="eastAsia"/>
                <w:bCs/>
                <w:sz w:val="21"/>
                <w:szCs w:val="21"/>
              </w:rPr>
              <w:t>9</w:t>
            </w:r>
            <w:r w:rsidRPr="00BB7B26">
              <w:rPr>
                <w:bCs/>
                <w:sz w:val="21"/>
                <w:szCs w:val="21"/>
              </w:rPr>
              <w:t>.</w:t>
            </w:r>
            <w:r w:rsidRPr="00BB7B26">
              <w:rPr>
                <w:rFonts w:hint="eastAsia"/>
                <w:bCs/>
                <w:sz w:val="21"/>
                <w:szCs w:val="21"/>
              </w:rPr>
              <w:t>19</w:t>
            </w: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厂界东侧外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N1</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51.0</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43.2</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厂界东侧外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N2</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52.0</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41.5</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厂界南侧外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N3</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50.8</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43.3</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厂界西侧外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N4</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51.3</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42.9</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01045">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厂界西侧外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N5</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53.7</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42.1</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65D19">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厂界西北侧外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N6</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50.7</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41.4</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65D19">
            <w:pPr>
              <w:spacing w:line="240" w:lineRule="auto"/>
              <w:ind w:firstLineChars="0" w:firstLine="0"/>
              <w:jc w:val="center"/>
            </w:pPr>
            <w:r w:rsidRPr="00BB7B26">
              <w:rPr>
                <w:rFonts w:hint="eastAsia"/>
                <w:sz w:val="21"/>
                <w:szCs w:val="21"/>
              </w:rPr>
              <w:t>达标</w:t>
            </w:r>
          </w:p>
        </w:tc>
      </w:tr>
      <w:tr w:rsidR="008F2EE7" w:rsidRPr="00BB7B26" w:rsidTr="008F2EE7">
        <w:trPr>
          <w:trHeight w:val="340"/>
          <w:tblHeader/>
          <w:jc w:val="center"/>
        </w:trPr>
        <w:tc>
          <w:tcPr>
            <w:tcW w:w="643" w:type="pct"/>
            <w:vMerge/>
            <w:shd w:val="clear" w:color="auto" w:fill="auto"/>
            <w:vAlign w:val="center"/>
          </w:tcPr>
          <w:p w:rsidR="008F2EE7" w:rsidRPr="00BB7B26" w:rsidRDefault="008F2EE7" w:rsidP="006B769C">
            <w:pPr>
              <w:snapToGrid w:val="0"/>
              <w:spacing w:line="240" w:lineRule="auto"/>
              <w:ind w:firstLineChars="0" w:firstLine="0"/>
              <w:jc w:val="center"/>
              <w:rPr>
                <w:szCs w:val="21"/>
              </w:rPr>
            </w:pPr>
          </w:p>
        </w:tc>
        <w:tc>
          <w:tcPr>
            <w:tcW w:w="109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厂界北侧外</w:t>
            </w:r>
            <w:r w:rsidRPr="00BB7B26">
              <w:rPr>
                <w:sz w:val="21"/>
                <w:szCs w:val="21"/>
              </w:rPr>
              <w:t>1m</w:t>
            </w:r>
            <w:r w:rsidRPr="00BB7B26">
              <w:rPr>
                <w:sz w:val="21"/>
                <w:szCs w:val="21"/>
              </w:rPr>
              <w:t>处</w:t>
            </w:r>
          </w:p>
        </w:tc>
        <w:tc>
          <w:tcPr>
            <w:tcW w:w="47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N7</w:t>
            </w:r>
          </w:p>
        </w:tc>
        <w:tc>
          <w:tcPr>
            <w:tcW w:w="589"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51.3</w:t>
            </w:r>
          </w:p>
        </w:tc>
        <w:tc>
          <w:tcPr>
            <w:tcW w:w="611"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40.8</w:t>
            </w:r>
          </w:p>
        </w:tc>
        <w:tc>
          <w:tcPr>
            <w:tcW w:w="534"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55</w:t>
            </w:r>
          </w:p>
        </w:tc>
        <w:tc>
          <w:tcPr>
            <w:tcW w:w="637" w:type="pct"/>
            <w:shd w:val="clear" w:color="auto" w:fill="auto"/>
            <w:vAlign w:val="center"/>
          </w:tcPr>
          <w:p w:rsidR="008F2EE7" w:rsidRPr="00BB7B26" w:rsidRDefault="008F2EE7" w:rsidP="008F2EE7">
            <w:pPr>
              <w:spacing w:line="240" w:lineRule="auto"/>
              <w:ind w:firstLineChars="0" w:firstLine="0"/>
              <w:jc w:val="center"/>
              <w:rPr>
                <w:sz w:val="21"/>
                <w:szCs w:val="21"/>
              </w:rPr>
            </w:pPr>
            <w:r w:rsidRPr="00BB7B26">
              <w:rPr>
                <w:sz w:val="21"/>
                <w:szCs w:val="21"/>
              </w:rPr>
              <w:t>45</w:t>
            </w:r>
          </w:p>
        </w:tc>
        <w:tc>
          <w:tcPr>
            <w:tcW w:w="412" w:type="pct"/>
            <w:shd w:val="clear" w:color="auto" w:fill="auto"/>
            <w:vAlign w:val="center"/>
          </w:tcPr>
          <w:p w:rsidR="008F2EE7" w:rsidRPr="00BB7B26" w:rsidRDefault="008F2EE7" w:rsidP="00065D19">
            <w:pPr>
              <w:spacing w:line="240" w:lineRule="auto"/>
              <w:ind w:firstLineChars="0" w:firstLine="0"/>
              <w:jc w:val="center"/>
            </w:pPr>
            <w:r w:rsidRPr="00BB7B26">
              <w:rPr>
                <w:rFonts w:hint="eastAsia"/>
                <w:sz w:val="21"/>
                <w:szCs w:val="21"/>
              </w:rPr>
              <w:t>达标</w:t>
            </w:r>
          </w:p>
        </w:tc>
      </w:tr>
    </w:tbl>
    <w:p w:rsidR="00B7645E" w:rsidRPr="00BB7B26" w:rsidRDefault="00001045" w:rsidP="00B7645E">
      <w:pPr>
        <w:topLinePunct/>
        <w:ind w:firstLine="480"/>
        <w:rPr>
          <w:kern w:val="20"/>
        </w:rPr>
      </w:pPr>
      <w:r w:rsidRPr="00BB7B26">
        <w:rPr>
          <w:rFonts w:hint="eastAsia"/>
          <w:kern w:val="20"/>
        </w:rPr>
        <w:t>由上表可知，</w:t>
      </w:r>
      <w:r w:rsidR="00DE4E52" w:rsidRPr="00BB7B26">
        <w:rPr>
          <w:rFonts w:hint="eastAsia"/>
          <w:kern w:val="20"/>
        </w:rPr>
        <w:t>项目</w:t>
      </w:r>
      <w:r w:rsidRPr="00BB7B26">
        <w:rPr>
          <w:rFonts w:hint="eastAsia"/>
          <w:kern w:val="20"/>
        </w:rPr>
        <w:t>东侧、</w:t>
      </w:r>
      <w:r w:rsidR="00DE4E52" w:rsidRPr="00BB7B26">
        <w:rPr>
          <w:rFonts w:hint="eastAsia"/>
          <w:kern w:val="20"/>
        </w:rPr>
        <w:t>南侧</w:t>
      </w:r>
      <w:r w:rsidR="000A2D09" w:rsidRPr="00BB7B26">
        <w:rPr>
          <w:rFonts w:hint="eastAsia"/>
          <w:kern w:val="20"/>
        </w:rPr>
        <w:t>、西侧</w:t>
      </w:r>
      <w:r w:rsidRPr="00BB7B26">
        <w:rPr>
          <w:rFonts w:hint="eastAsia"/>
          <w:kern w:val="20"/>
        </w:rPr>
        <w:t>和</w:t>
      </w:r>
      <w:r w:rsidR="000A2D09" w:rsidRPr="00BB7B26">
        <w:rPr>
          <w:rFonts w:hint="eastAsia"/>
          <w:kern w:val="20"/>
        </w:rPr>
        <w:t>北</w:t>
      </w:r>
      <w:r w:rsidR="00DE4E52" w:rsidRPr="00BB7B26">
        <w:rPr>
          <w:rFonts w:hint="eastAsia"/>
          <w:kern w:val="20"/>
        </w:rPr>
        <w:t>侧厂界声环境质量满足《声环境质量标准》（</w:t>
      </w:r>
      <w:r w:rsidR="00DE4E52" w:rsidRPr="00BB7B26">
        <w:rPr>
          <w:kern w:val="20"/>
        </w:rPr>
        <w:t>GB3096-2008</w:t>
      </w:r>
      <w:r w:rsidR="00DE4E52" w:rsidRPr="00BB7B26">
        <w:rPr>
          <w:rFonts w:hint="eastAsia"/>
          <w:kern w:val="20"/>
        </w:rPr>
        <w:t>）中</w:t>
      </w:r>
      <w:r w:rsidR="0045602B" w:rsidRPr="00BB7B26">
        <w:rPr>
          <w:rFonts w:hint="eastAsia"/>
          <w:kern w:val="20"/>
        </w:rPr>
        <w:t>1</w:t>
      </w:r>
      <w:r w:rsidR="00DE4E52" w:rsidRPr="00BB7B26">
        <w:rPr>
          <w:rFonts w:hint="eastAsia"/>
          <w:kern w:val="20"/>
        </w:rPr>
        <w:t>类标准要求。项目区声环境质量状况较好。</w:t>
      </w:r>
    </w:p>
    <w:p w:rsidR="00B7645E" w:rsidRPr="00BB7B26" w:rsidRDefault="00443A6E" w:rsidP="00B7645E">
      <w:pPr>
        <w:ind w:firstLineChars="0" w:firstLine="0"/>
        <w:outlineLvl w:val="2"/>
        <w:rPr>
          <w:b/>
        </w:rPr>
      </w:pPr>
      <w:bookmarkStart w:id="246" w:name="_Toc224144858"/>
      <w:r w:rsidRPr="00BB7B26">
        <w:rPr>
          <w:rFonts w:hint="eastAsia"/>
          <w:b/>
        </w:rPr>
        <w:t>6</w:t>
      </w:r>
      <w:r w:rsidR="00DE4E52" w:rsidRPr="00BB7B26">
        <w:rPr>
          <w:b/>
        </w:rPr>
        <w:t xml:space="preserve">.2.5 </w:t>
      </w:r>
      <w:r w:rsidR="00DE4E52" w:rsidRPr="00BB7B26">
        <w:rPr>
          <w:rFonts w:hint="eastAsia"/>
          <w:b/>
        </w:rPr>
        <w:t>土壤环境</w:t>
      </w:r>
      <w:bookmarkEnd w:id="246"/>
    </w:p>
    <w:p w:rsidR="00B7645E" w:rsidRPr="00BB7B26" w:rsidRDefault="00DE4E52" w:rsidP="00B7645E">
      <w:pPr>
        <w:topLinePunct/>
        <w:ind w:firstLine="480"/>
        <w:rPr>
          <w:kern w:val="20"/>
        </w:rPr>
      </w:pPr>
      <w:r w:rsidRPr="00BB7B26">
        <w:rPr>
          <w:rFonts w:hint="eastAsia"/>
          <w:kern w:val="20"/>
        </w:rPr>
        <w:t>（</w:t>
      </w:r>
      <w:r w:rsidRPr="00BB7B26">
        <w:rPr>
          <w:kern w:val="20"/>
        </w:rPr>
        <w:t>1</w:t>
      </w:r>
      <w:r w:rsidRPr="00BB7B26">
        <w:rPr>
          <w:rFonts w:hint="eastAsia"/>
          <w:kern w:val="20"/>
        </w:rPr>
        <w:t>）监测点位</w:t>
      </w:r>
    </w:p>
    <w:p w:rsidR="0091281C" w:rsidRPr="00BB7B26" w:rsidRDefault="00DE4E52" w:rsidP="0091281C">
      <w:pPr>
        <w:pStyle w:val="11"/>
        <w:spacing w:line="360" w:lineRule="auto"/>
        <w:ind w:firstLine="480"/>
        <w:rPr>
          <w:color w:val="auto"/>
        </w:rPr>
      </w:pPr>
      <w:r w:rsidRPr="00BB7B26">
        <w:rPr>
          <w:rFonts w:hint="eastAsia"/>
          <w:color w:val="auto"/>
        </w:rPr>
        <w:t>根据《环境影响评价技术导则</w:t>
      </w:r>
      <w:r w:rsidRPr="00BB7B26">
        <w:rPr>
          <w:color w:val="auto"/>
        </w:rPr>
        <w:t xml:space="preserve"> </w:t>
      </w:r>
      <w:r w:rsidRPr="00BB7B26">
        <w:rPr>
          <w:rFonts w:hint="eastAsia"/>
          <w:color w:val="auto"/>
        </w:rPr>
        <w:t>土壤环境（试行）》（</w:t>
      </w:r>
      <w:r w:rsidRPr="00BB7B26">
        <w:rPr>
          <w:color w:val="auto"/>
        </w:rPr>
        <w:t>HJ964-2018</w:t>
      </w:r>
      <w:r w:rsidRPr="00BB7B26">
        <w:rPr>
          <w:rFonts w:hint="eastAsia"/>
          <w:color w:val="auto"/>
        </w:rPr>
        <w:t>）的要求，本项目为污染影响型建设项目，在项目占地范围内及周边共布设</w:t>
      </w:r>
      <w:r w:rsidR="00065D19" w:rsidRPr="00BB7B26">
        <w:rPr>
          <w:rFonts w:hint="eastAsia"/>
          <w:color w:val="auto"/>
        </w:rPr>
        <w:t>4</w:t>
      </w:r>
      <w:r w:rsidRPr="00BB7B26">
        <w:rPr>
          <w:rFonts w:hint="eastAsia"/>
          <w:color w:val="auto"/>
        </w:rPr>
        <w:t>个土壤环境质量现状监测点，详细的布点情况见下表。</w:t>
      </w:r>
    </w:p>
    <w:p w:rsidR="0091281C" w:rsidRPr="00BB7B26" w:rsidRDefault="00DE4E52" w:rsidP="0091281C">
      <w:pPr>
        <w:pStyle w:val="11"/>
        <w:spacing w:line="240" w:lineRule="auto"/>
        <w:ind w:firstLine="482"/>
        <w:jc w:val="center"/>
        <w:rPr>
          <w:b/>
          <w:color w:val="auto"/>
        </w:rPr>
      </w:pPr>
      <w:r w:rsidRPr="00BB7B26">
        <w:rPr>
          <w:rFonts w:hint="eastAsia"/>
          <w:b/>
          <w:color w:val="auto"/>
        </w:rPr>
        <w:t>表</w:t>
      </w:r>
      <w:r w:rsidR="00443A6E" w:rsidRPr="00BB7B26">
        <w:rPr>
          <w:rFonts w:hint="eastAsia"/>
          <w:b/>
          <w:color w:val="auto"/>
        </w:rPr>
        <w:t>6</w:t>
      </w:r>
      <w:r w:rsidRPr="00BB7B26">
        <w:rPr>
          <w:b/>
          <w:color w:val="auto"/>
        </w:rPr>
        <w:t>-1</w:t>
      </w:r>
      <w:r w:rsidR="00443A6E" w:rsidRPr="00BB7B26">
        <w:rPr>
          <w:rFonts w:hint="eastAsia"/>
          <w:b/>
          <w:color w:val="auto"/>
        </w:rPr>
        <w:t>3</w:t>
      </w:r>
      <w:r w:rsidRPr="00BB7B26">
        <w:rPr>
          <w:b/>
          <w:color w:val="auto"/>
        </w:rPr>
        <w:t xml:space="preserve">  </w:t>
      </w:r>
      <w:r w:rsidRPr="00BB7B26">
        <w:rPr>
          <w:rFonts w:hint="eastAsia"/>
          <w:b/>
          <w:color w:val="auto"/>
        </w:rPr>
        <w:t>本项目土壤环境质量现状监测点位一览表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17"/>
        <w:gridCol w:w="1419"/>
        <w:gridCol w:w="3542"/>
        <w:gridCol w:w="3508"/>
      </w:tblGrid>
      <w:tr w:rsidR="0091281C" w:rsidRPr="00BB7B26" w:rsidTr="0091281C">
        <w:trPr>
          <w:trHeight w:val="340"/>
          <w:jc w:val="center"/>
        </w:trPr>
        <w:tc>
          <w:tcPr>
            <w:tcW w:w="440" w:type="pct"/>
            <w:tcBorders>
              <w:top w:val="single" w:sz="12" w:space="0" w:color="auto"/>
              <w:left w:val="nil"/>
              <w:bottom w:val="single" w:sz="12" w:space="0" w:color="auto"/>
              <w:right w:val="single" w:sz="6" w:space="0" w:color="auto"/>
            </w:tcBorders>
            <w:vAlign w:val="center"/>
            <w:hideMark/>
          </w:tcPr>
          <w:p w:rsidR="0091281C" w:rsidRPr="00BB7B26" w:rsidRDefault="00DE4E52" w:rsidP="008071F9">
            <w:pPr>
              <w:pStyle w:val="aff"/>
              <w:spacing w:line="240" w:lineRule="auto"/>
              <w:rPr>
                <w:rFonts w:ascii="Times New Roman" w:hAnsi="Times New Roman"/>
              </w:rPr>
            </w:pPr>
            <w:r w:rsidRPr="00BB7B26">
              <w:rPr>
                <w:rFonts w:ascii="Times New Roman"/>
              </w:rPr>
              <w:t>序号</w:t>
            </w:r>
          </w:p>
        </w:tc>
        <w:tc>
          <w:tcPr>
            <w:tcW w:w="764" w:type="pct"/>
            <w:tcBorders>
              <w:top w:val="single" w:sz="12" w:space="0" w:color="auto"/>
              <w:left w:val="single" w:sz="6" w:space="0" w:color="auto"/>
              <w:bottom w:val="single" w:sz="12" w:space="0" w:color="auto"/>
              <w:right w:val="single" w:sz="6" w:space="0" w:color="auto"/>
            </w:tcBorders>
            <w:vAlign w:val="center"/>
            <w:hideMark/>
          </w:tcPr>
          <w:p w:rsidR="0091281C" w:rsidRPr="00BB7B26" w:rsidRDefault="00DE4E52" w:rsidP="008071F9">
            <w:pPr>
              <w:pStyle w:val="aff"/>
              <w:spacing w:line="240" w:lineRule="auto"/>
              <w:rPr>
                <w:rFonts w:ascii="Times New Roman" w:hAnsi="Times New Roman"/>
              </w:rPr>
            </w:pPr>
            <w:r w:rsidRPr="00BB7B26">
              <w:rPr>
                <w:rFonts w:ascii="Times New Roman"/>
              </w:rPr>
              <w:t>监测点位置</w:t>
            </w:r>
          </w:p>
        </w:tc>
        <w:tc>
          <w:tcPr>
            <w:tcW w:w="1907" w:type="pct"/>
            <w:tcBorders>
              <w:top w:val="single" w:sz="12" w:space="0" w:color="auto"/>
              <w:left w:val="single" w:sz="6" w:space="0" w:color="auto"/>
              <w:bottom w:val="single" w:sz="12" w:space="0" w:color="auto"/>
              <w:right w:val="single" w:sz="8" w:space="0" w:color="auto"/>
            </w:tcBorders>
            <w:vAlign w:val="center"/>
            <w:hideMark/>
          </w:tcPr>
          <w:p w:rsidR="0091281C" w:rsidRPr="00BB7B26" w:rsidRDefault="00DE4E52" w:rsidP="008071F9">
            <w:pPr>
              <w:pStyle w:val="aff"/>
              <w:spacing w:line="240" w:lineRule="auto"/>
              <w:rPr>
                <w:rFonts w:ascii="Times New Roman" w:hAnsi="Times New Roman"/>
              </w:rPr>
            </w:pPr>
            <w:r w:rsidRPr="00BB7B26">
              <w:rPr>
                <w:rFonts w:ascii="Times New Roman"/>
              </w:rPr>
              <w:t>经纬度</w:t>
            </w:r>
          </w:p>
        </w:tc>
        <w:tc>
          <w:tcPr>
            <w:tcW w:w="1889" w:type="pct"/>
            <w:tcBorders>
              <w:top w:val="single" w:sz="12" w:space="0" w:color="auto"/>
              <w:left w:val="single" w:sz="6" w:space="0" w:color="auto"/>
              <w:bottom w:val="single" w:sz="12" w:space="0" w:color="auto"/>
              <w:right w:val="nil"/>
            </w:tcBorders>
            <w:hideMark/>
          </w:tcPr>
          <w:p w:rsidR="0091281C" w:rsidRPr="00BB7B26" w:rsidRDefault="00DE4E52" w:rsidP="008071F9">
            <w:pPr>
              <w:pStyle w:val="aff"/>
              <w:spacing w:line="240" w:lineRule="auto"/>
              <w:rPr>
                <w:rFonts w:ascii="Times New Roman" w:hAnsi="Times New Roman"/>
              </w:rPr>
            </w:pPr>
            <w:r w:rsidRPr="00BB7B26">
              <w:rPr>
                <w:rFonts w:ascii="Times New Roman"/>
              </w:rPr>
              <w:t>取样深度</w:t>
            </w:r>
          </w:p>
        </w:tc>
      </w:tr>
      <w:tr w:rsidR="00065D19" w:rsidRPr="00BB7B26" w:rsidTr="00065D19">
        <w:trPr>
          <w:trHeight w:val="340"/>
          <w:jc w:val="center"/>
        </w:trPr>
        <w:tc>
          <w:tcPr>
            <w:tcW w:w="440" w:type="pct"/>
            <w:tcBorders>
              <w:top w:val="single" w:sz="12" w:space="0" w:color="auto"/>
              <w:left w:val="nil"/>
              <w:bottom w:val="single" w:sz="6" w:space="0" w:color="auto"/>
              <w:right w:val="single" w:sz="6" w:space="0" w:color="auto"/>
            </w:tcBorders>
            <w:vAlign w:val="center"/>
            <w:hideMark/>
          </w:tcPr>
          <w:p w:rsidR="00065D19" w:rsidRPr="00BB7B26" w:rsidRDefault="00065D19" w:rsidP="008071F9">
            <w:pPr>
              <w:pStyle w:val="aff"/>
              <w:spacing w:line="240" w:lineRule="auto"/>
              <w:rPr>
                <w:rFonts w:ascii="Times New Roman" w:hAnsi="Times New Roman"/>
              </w:rPr>
            </w:pPr>
            <w:r w:rsidRPr="00BB7B26">
              <w:rPr>
                <w:rFonts w:ascii="Times New Roman" w:hAnsi="Times New Roman"/>
              </w:rPr>
              <w:t>T1</w:t>
            </w:r>
          </w:p>
        </w:tc>
        <w:tc>
          <w:tcPr>
            <w:tcW w:w="764" w:type="pct"/>
            <w:tcBorders>
              <w:top w:val="single" w:sz="12" w:space="0" w:color="auto"/>
              <w:left w:val="single" w:sz="6" w:space="0" w:color="auto"/>
              <w:bottom w:val="single" w:sz="6" w:space="0" w:color="auto"/>
              <w:right w:val="single" w:sz="6" w:space="0" w:color="auto"/>
            </w:tcBorders>
            <w:vAlign w:val="center"/>
            <w:hideMark/>
          </w:tcPr>
          <w:p w:rsidR="00065D19" w:rsidRPr="00BB7B26" w:rsidRDefault="00065D19" w:rsidP="008071F9">
            <w:pPr>
              <w:pStyle w:val="aff"/>
              <w:spacing w:line="240" w:lineRule="auto"/>
              <w:rPr>
                <w:rFonts w:ascii="Times New Roman" w:hAnsi="Times New Roman"/>
              </w:rPr>
            </w:pPr>
            <w:r w:rsidRPr="00BB7B26">
              <w:rPr>
                <w:rFonts w:ascii="Times New Roman"/>
              </w:rPr>
              <w:t>厂区</w:t>
            </w:r>
          </w:p>
        </w:tc>
        <w:tc>
          <w:tcPr>
            <w:tcW w:w="1907" w:type="pct"/>
            <w:tcBorders>
              <w:top w:val="single" w:sz="12" w:space="0" w:color="auto"/>
              <w:left w:val="single" w:sz="6" w:space="0" w:color="auto"/>
              <w:bottom w:val="single" w:sz="6" w:space="0" w:color="auto"/>
              <w:right w:val="single" w:sz="8"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E112.33641502°</w:t>
            </w:r>
            <w:r w:rsidRPr="00BB7B26">
              <w:rPr>
                <w:sz w:val="21"/>
                <w:szCs w:val="21"/>
              </w:rPr>
              <w:t>，</w:t>
            </w:r>
            <w:r w:rsidRPr="00BB7B26">
              <w:rPr>
                <w:sz w:val="21"/>
                <w:szCs w:val="21"/>
              </w:rPr>
              <w:t>N31.80681264°</w:t>
            </w:r>
          </w:p>
        </w:tc>
        <w:tc>
          <w:tcPr>
            <w:tcW w:w="1889" w:type="pct"/>
            <w:tcBorders>
              <w:top w:val="single" w:sz="12" w:space="0" w:color="auto"/>
              <w:left w:val="single" w:sz="6" w:space="0" w:color="auto"/>
              <w:bottom w:val="single" w:sz="6" w:space="0" w:color="auto"/>
              <w:right w:val="nil"/>
            </w:tcBorders>
            <w:hideMark/>
          </w:tcPr>
          <w:p w:rsidR="00065D19" w:rsidRPr="00BB7B26" w:rsidRDefault="00065D19" w:rsidP="008071F9">
            <w:pPr>
              <w:pStyle w:val="aff"/>
              <w:spacing w:line="240" w:lineRule="auto"/>
              <w:rPr>
                <w:rFonts w:ascii="Times New Roman" w:hAnsi="Times New Roman"/>
              </w:rPr>
            </w:pPr>
            <w:r w:rsidRPr="00BB7B26">
              <w:rPr>
                <w:rFonts w:ascii="Times New Roman"/>
              </w:rPr>
              <w:t>表层样，取样深度</w:t>
            </w:r>
            <w:r w:rsidRPr="00BB7B26">
              <w:rPr>
                <w:rFonts w:ascii="Times New Roman" w:hAnsi="Times New Roman"/>
              </w:rPr>
              <w:t>0~0.2m</w:t>
            </w:r>
          </w:p>
        </w:tc>
      </w:tr>
      <w:tr w:rsidR="00065D19" w:rsidRPr="00BB7B26" w:rsidTr="00065D19">
        <w:trPr>
          <w:trHeight w:val="340"/>
          <w:jc w:val="center"/>
        </w:trPr>
        <w:tc>
          <w:tcPr>
            <w:tcW w:w="440" w:type="pct"/>
            <w:tcBorders>
              <w:top w:val="single" w:sz="6" w:space="0" w:color="auto"/>
              <w:left w:val="nil"/>
              <w:bottom w:val="single" w:sz="6" w:space="0" w:color="auto"/>
              <w:right w:val="single" w:sz="6" w:space="0" w:color="auto"/>
            </w:tcBorders>
            <w:vAlign w:val="center"/>
            <w:hideMark/>
          </w:tcPr>
          <w:p w:rsidR="00065D19" w:rsidRPr="00BB7B26" w:rsidRDefault="00065D19" w:rsidP="008071F9">
            <w:pPr>
              <w:pStyle w:val="aff"/>
              <w:spacing w:line="240" w:lineRule="auto"/>
              <w:rPr>
                <w:rFonts w:ascii="Times New Roman" w:hAnsi="Times New Roman"/>
              </w:rPr>
            </w:pPr>
            <w:r w:rsidRPr="00BB7B26">
              <w:rPr>
                <w:rFonts w:ascii="Times New Roman" w:hAnsi="Times New Roman"/>
              </w:rPr>
              <w:t>T2</w:t>
            </w:r>
          </w:p>
        </w:tc>
        <w:tc>
          <w:tcPr>
            <w:tcW w:w="764" w:type="pct"/>
            <w:tcBorders>
              <w:top w:val="single" w:sz="6" w:space="0" w:color="auto"/>
              <w:left w:val="single" w:sz="6" w:space="0" w:color="auto"/>
              <w:bottom w:val="single" w:sz="6" w:space="0" w:color="auto"/>
              <w:right w:val="single" w:sz="6" w:space="0" w:color="auto"/>
            </w:tcBorders>
            <w:vAlign w:val="center"/>
            <w:hideMark/>
          </w:tcPr>
          <w:p w:rsidR="00065D19" w:rsidRPr="00BB7B26" w:rsidRDefault="00065D19" w:rsidP="008071F9">
            <w:pPr>
              <w:pStyle w:val="aff"/>
              <w:spacing w:line="240" w:lineRule="auto"/>
              <w:rPr>
                <w:rFonts w:ascii="Times New Roman" w:hAnsi="Times New Roman"/>
              </w:rPr>
            </w:pPr>
            <w:r w:rsidRPr="00BB7B26">
              <w:rPr>
                <w:rFonts w:ascii="Times New Roman"/>
              </w:rPr>
              <w:t>厂区</w:t>
            </w:r>
          </w:p>
        </w:tc>
        <w:tc>
          <w:tcPr>
            <w:tcW w:w="1907" w:type="pct"/>
            <w:tcBorders>
              <w:top w:val="single" w:sz="6" w:space="0" w:color="auto"/>
              <w:left w:val="single" w:sz="6" w:space="0" w:color="auto"/>
              <w:bottom w:val="single" w:sz="6" w:space="0" w:color="auto"/>
              <w:right w:val="single" w:sz="8"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E112.33727777°</w:t>
            </w:r>
            <w:r w:rsidRPr="00BB7B26">
              <w:rPr>
                <w:sz w:val="21"/>
                <w:szCs w:val="21"/>
              </w:rPr>
              <w:t>，</w:t>
            </w:r>
            <w:r w:rsidRPr="00BB7B26">
              <w:rPr>
                <w:sz w:val="21"/>
                <w:szCs w:val="21"/>
              </w:rPr>
              <w:t>N31.80590725°</w:t>
            </w:r>
          </w:p>
        </w:tc>
        <w:tc>
          <w:tcPr>
            <w:tcW w:w="1889" w:type="pct"/>
            <w:tcBorders>
              <w:top w:val="single" w:sz="6" w:space="0" w:color="auto"/>
              <w:left w:val="single" w:sz="6" w:space="0" w:color="auto"/>
              <w:bottom w:val="single" w:sz="6" w:space="0" w:color="auto"/>
              <w:right w:val="nil"/>
            </w:tcBorders>
            <w:hideMark/>
          </w:tcPr>
          <w:p w:rsidR="00065D19" w:rsidRPr="00BB7B26" w:rsidRDefault="00065D19" w:rsidP="008071F9">
            <w:pPr>
              <w:pStyle w:val="aff"/>
              <w:spacing w:line="240" w:lineRule="auto"/>
              <w:rPr>
                <w:rFonts w:ascii="Times New Roman" w:hAnsi="Times New Roman"/>
              </w:rPr>
            </w:pPr>
            <w:r w:rsidRPr="00BB7B26">
              <w:rPr>
                <w:rFonts w:ascii="Times New Roman"/>
              </w:rPr>
              <w:t>表层样，取样深度</w:t>
            </w:r>
            <w:r w:rsidRPr="00BB7B26">
              <w:rPr>
                <w:rFonts w:ascii="Times New Roman" w:hAnsi="Times New Roman"/>
              </w:rPr>
              <w:t>0~0.2m</w:t>
            </w:r>
          </w:p>
        </w:tc>
      </w:tr>
      <w:tr w:rsidR="00065D19" w:rsidRPr="00BB7B26" w:rsidTr="00065D19">
        <w:trPr>
          <w:trHeight w:val="340"/>
          <w:jc w:val="center"/>
        </w:trPr>
        <w:tc>
          <w:tcPr>
            <w:tcW w:w="440" w:type="pct"/>
            <w:tcBorders>
              <w:top w:val="single" w:sz="6" w:space="0" w:color="auto"/>
              <w:left w:val="nil"/>
              <w:bottom w:val="single" w:sz="6" w:space="0" w:color="auto"/>
              <w:right w:val="single" w:sz="6" w:space="0" w:color="auto"/>
            </w:tcBorders>
            <w:vAlign w:val="center"/>
            <w:hideMark/>
          </w:tcPr>
          <w:p w:rsidR="00065D19" w:rsidRPr="00BB7B26" w:rsidRDefault="00065D19" w:rsidP="008071F9">
            <w:pPr>
              <w:pStyle w:val="aff"/>
              <w:spacing w:line="240" w:lineRule="auto"/>
              <w:rPr>
                <w:rFonts w:ascii="Times New Roman" w:hAnsi="Times New Roman"/>
              </w:rPr>
            </w:pPr>
            <w:r w:rsidRPr="00BB7B26">
              <w:rPr>
                <w:rFonts w:ascii="Times New Roman" w:hAnsi="Times New Roman"/>
              </w:rPr>
              <w:t>T3</w:t>
            </w:r>
          </w:p>
        </w:tc>
        <w:tc>
          <w:tcPr>
            <w:tcW w:w="764" w:type="pct"/>
            <w:tcBorders>
              <w:top w:val="single" w:sz="6" w:space="0" w:color="auto"/>
              <w:left w:val="single" w:sz="6" w:space="0" w:color="auto"/>
              <w:bottom w:val="single" w:sz="6" w:space="0" w:color="auto"/>
              <w:right w:val="single" w:sz="6" w:space="0" w:color="auto"/>
            </w:tcBorders>
            <w:vAlign w:val="center"/>
            <w:hideMark/>
          </w:tcPr>
          <w:p w:rsidR="00065D19" w:rsidRPr="00BB7B26" w:rsidRDefault="00065D19" w:rsidP="008071F9">
            <w:pPr>
              <w:pStyle w:val="aff"/>
              <w:spacing w:line="240" w:lineRule="auto"/>
              <w:rPr>
                <w:rFonts w:ascii="Times New Roman" w:hAnsi="Times New Roman"/>
              </w:rPr>
            </w:pPr>
            <w:r w:rsidRPr="00BB7B26">
              <w:rPr>
                <w:rFonts w:ascii="Times New Roman"/>
              </w:rPr>
              <w:t>厂区</w:t>
            </w:r>
          </w:p>
        </w:tc>
        <w:tc>
          <w:tcPr>
            <w:tcW w:w="1907" w:type="pct"/>
            <w:tcBorders>
              <w:top w:val="single" w:sz="6" w:space="0" w:color="auto"/>
              <w:left w:val="single" w:sz="6" w:space="0" w:color="auto"/>
              <w:bottom w:val="single" w:sz="6" w:space="0" w:color="auto"/>
              <w:right w:val="single" w:sz="8"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E112.33702500°</w:t>
            </w:r>
            <w:r w:rsidRPr="00BB7B26">
              <w:rPr>
                <w:sz w:val="21"/>
                <w:szCs w:val="21"/>
              </w:rPr>
              <w:t>，</w:t>
            </w:r>
            <w:r w:rsidRPr="00BB7B26">
              <w:rPr>
                <w:sz w:val="21"/>
                <w:szCs w:val="21"/>
              </w:rPr>
              <w:t>N31.80477410°</w:t>
            </w:r>
          </w:p>
        </w:tc>
        <w:tc>
          <w:tcPr>
            <w:tcW w:w="1889" w:type="pct"/>
            <w:tcBorders>
              <w:top w:val="single" w:sz="6" w:space="0" w:color="auto"/>
              <w:left w:val="single" w:sz="6" w:space="0" w:color="auto"/>
              <w:bottom w:val="single" w:sz="6" w:space="0" w:color="auto"/>
              <w:right w:val="nil"/>
            </w:tcBorders>
            <w:hideMark/>
          </w:tcPr>
          <w:p w:rsidR="00065D19" w:rsidRPr="00BB7B26" w:rsidRDefault="00065D19" w:rsidP="008071F9">
            <w:pPr>
              <w:pStyle w:val="aff"/>
              <w:spacing w:line="240" w:lineRule="auto"/>
              <w:rPr>
                <w:rFonts w:ascii="Times New Roman" w:hAnsi="Times New Roman"/>
              </w:rPr>
            </w:pPr>
            <w:r w:rsidRPr="00BB7B26">
              <w:rPr>
                <w:rFonts w:ascii="Times New Roman"/>
              </w:rPr>
              <w:t>表层样，取样深度</w:t>
            </w:r>
            <w:r w:rsidRPr="00BB7B26">
              <w:rPr>
                <w:rFonts w:ascii="Times New Roman" w:hAnsi="Times New Roman"/>
              </w:rPr>
              <w:t>0~0.2m</w:t>
            </w:r>
          </w:p>
        </w:tc>
      </w:tr>
      <w:tr w:rsidR="00065D19" w:rsidRPr="00BB7B26" w:rsidTr="00065D19">
        <w:trPr>
          <w:trHeight w:val="340"/>
          <w:jc w:val="center"/>
        </w:trPr>
        <w:tc>
          <w:tcPr>
            <w:tcW w:w="440" w:type="pct"/>
            <w:tcBorders>
              <w:top w:val="single" w:sz="6" w:space="0" w:color="auto"/>
              <w:left w:val="nil"/>
              <w:bottom w:val="single" w:sz="12" w:space="0" w:color="auto"/>
              <w:right w:val="single" w:sz="6" w:space="0" w:color="auto"/>
            </w:tcBorders>
            <w:vAlign w:val="center"/>
            <w:hideMark/>
          </w:tcPr>
          <w:p w:rsidR="00065D19" w:rsidRPr="00BB7B26" w:rsidRDefault="00065D19" w:rsidP="00065D19">
            <w:pPr>
              <w:pStyle w:val="aff"/>
              <w:spacing w:line="240" w:lineRule="auto"/>
              <w:rPr>
                <w:rFonts w:ascii="Times New Roman" w:hAnsi="Times New Roman"/>
              </w:rPr>
            </w:pPr>
            <w:r w:rsidRPr="00BB7B26">
              <w:rPr>
                <w:rFonts w:ascii="Times New Roman" w:hAnsi="Times New Roman"/>
              </w:rPr>
              <w:t>T</w:t>
            </w:r>
            <w:r w:rsidRPr="00BB7B26">
              <w:rPr>
                <w:rFonts w:ascii="Times New Roman" w:hAnsi="Times New Roman" w:hint="eastAsia"/>
              </w:rPr>
              <w:t>4</w:t>
            </w:r>
          </w:p>
        </w:tc>
        <w:tc>
          <w:tcPr>
            <w:tcW w:w="764" w:type="pct"/>
            <w:tcBorders>
              <w:top w:val="single" w:sz="6" w:space="0" w:color="auto"/>
              <w:left w:val="single" w:sz="6" w:space="0" w:color="auto"/>
              <w:bottom w:val="single" w:sz="12" w:space="0" w:color="auto"/>
              <w:right w:val="single" w:sz="6" w:space="0" w:color="auto"/>
            </w:tcBorders>
            <w:vAlign w:val="center"/>
            <w:hideMark/>
          </w:tcPr>
          <w:p w:rsidR="00065D19" w:rsidRPr="00BB7B26" w:rsidRDefault="00065D19" w:rsidP="00952857">
            <w:pPr>
              <w:pStyle w:val="aff"/>
              <w:spacing w:line="240" w:lineRule="auto"/>
              <w:rPr>
                <w:rFonts w:ascii="Times New Roman" w:hAnsi="Times New Roman"/>
              </w:rPr>
            </w:pPr>
            <w:r w:rsidRPr="00BB7B26">
              <w:rPr>
                <w:rFonts w:ascii="Times New Roman"/>
              </w:rPr>
              <w:t>厂外</w:t>
            </w:r>
          </w:p>
        </w:tc>
        <w:tc>
          <w:tcPr>
            <w:tcW w:w="1907" w:type="pct"/>
            <w:tcBorders>
              <w:top w:val="single" w:sz="6" w:space="0" w:color="auto"/>
              <w:left w:val="single" w:sz="6" w:space="0" w:color="auto"/>
              <w:bottom w:val="single" w:sz="12" w:space="0" w:color="auto"/>
              <w:right w:val="single" w:sz="8"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E 112.33774270°</w:t>
            </w:r>
            <w:r w:rsidRPr="00BB7B26">
              <w:rPr>
                <w:sz w:val="21"/>
                <w:szCs w:val="21"/>
              </w:rPr>
              <w:t>，</w:t>
            </w:r>
            <w:r w:rsidRPr="00BB7B26">
              <w:rPr>
                <w:sz w:val="21"/>
                <w:szCs w:val="21"/>
              </w:rPr>
              <w:t>N 31.80506832°</w:t>
            </w:r>
          </w:p>
        </w:tc>
        <w:tc>
          <w:tcPr>
            <w:tcW w:w="1889" w:type="pct"/>
            <w:tcBorders>
              <w:top w:val="single" w:sz="6" w:space="0" w:color="auto"/>
              <w:left w:val="single" w:sz="6" w:space="0" w:color="auto"/>
              <w:bottom w:val="single" w:sz="12" w:space="0" w:color="auto"/>
              <w:right w:val="nil"/>
            </w:tcBorders>
            <w:hideMark/>
          </w:tcPr>
          <w:p w:rsidR="00065D19" w:rsidRPr="00BB7B26" w:rsidRDefault="00065D19" w:rsidP="00065D19">
            <w:pPr>
              <w:pStyle w:val="aff"/>
              <w:spacing w:line="240" w:lineRule="auto"/>
              <w:rPr>
                <w:rFonts w:ascii="Times New Roman"/>
              </w:rPr>
            </w:pPr>
            <w:r w:rsidRPr="00BB7B26">
              <w:rPr>
                <w:rFonts w:ascii="Times New Roman"/>
              </w:rPr>
              <w:t>柱状样，在</w:t>
            </w:r>
            <w:r w:rsidRPr="00BB7B26">
              <w:rPr>
                <w:rFonts w:ascii="Times New Roman" w:hAnsi="Times New Roman"/>
                <w:shd w:val="clear" w:color="auto" w:fill="FFFFFF"/>
              </w:rPr>
              <w:t>0~0</w:t>
            </w:r>
            <w:r w:rsidRPr="00BB7B26">
              <w:rPr>
                <w:rFonts w:ascii="Times New Roman" w:hAnsi="Times New Roman" w:hint="eastAsia"/>
                <w:shd w:val="clear" w:color="auto" w:fill="FFFFFF"/>
              </w:rPr>
              <w:t>.5</w:t>
            </w:r>
            <w:r w:rsidRPr="00BB7B26">
              <w:rPr>
                <w:rFonts w:ascii="Times New Roman" w:hAnsi="Times New Roman"/>
                <w:shd w:val="clear" w:color="auto" w:fill="FFFFFF"/>
              </w:rPr>
              <w:t>m</w:t>
            </w:r>
            <w:r w:rsidRPr="00BB7B26">
              <w:rPr>
                <w:rFonts w:ascii="Times New Roman"/>
              </w:rPr>
              <w:t>、</w:t>
            </w:r>
            <w:r w:rsidRPr="00BB7B26">
              <w:rPr>
                <w:rFonts w:ascii="Times New Roman" w:hint="eastAsia"/>
              </w:rPr>
              <w:t>0.5</w:t>
            </w:r>
            <w:r w:rsidRPr="00BB7B26">
              <w:rPr>
                <w:rFonts w:ascii="Times New Roman" w:hAnsi="Times New Roman"/>
                <w:shd w:val="clear" w:color="auto" w:fill="FFFFFF"/>
              </w:rPr>
              <w:t>~</w:t>
            </w:r>
            <w:r w:rsidRPr="00BB7B26">
              <w:rPr>
                <w:rFonts w:ascii="Times New Roman" w:hAnsi="Times New Roman" w:hint="eastAsia"/>
                <w:shd w:val="clear" w:color="auto" w:fill="FFFFFF"/>
              </w:rPr>
              <w:t>1.5</w:t>
            </w:r>
            <w:r w:rsidRPr="00BB7B26">
              <w:rPr>
                <w:rFonts w:ascii="Times New Roman" w:hAnsi="Times New Roman"/>
                <w:shd w:val="clear" w:color="auto" w:fill="FFFFFF"/>
              </w:rPr>
              <w:t>m</w:t>
            </w:r>
            <w:r w:rsidRPr="00BB7B26">
              <w:rPr>
                <w:rFonts w:ascii="Times New Roman"/>
              </w:rPr>
              <w:t>、</w:t>
            </w:r>
            <w:r w:rsidRPr="00BB7B26">
              <w:rPr>
                <w:rFonts w:ascii="Times New Roman" w:hint="eastAsia"/>
              </w:rPr>
              <w:t>1.5</w:t>
            </w:r>
            <w:r w:rsidRPr="00BB7B26">
              <w:rPr>
                <w:rFonts w:ascii="Times New Roman" w:hAnsi="Times New Roman"/>
                <w:shd w:val="clear" w:color="auto" w:fill="FFFFFF"/>
              </w:rPr>
              <w:t>~3.0m</w:t>
            </w:r>
            <w:r w:rsidRPr="00BB7B26">
              <w:rPr>
                <w:rFonts w:ascii="Times New Roman"/>
              </w:rPr>
              <w:t>分别取样</w:t>
            </w:r>
          </w:p>
        </w:tc>
      </w:tr>
    </w:tbl>
    <w:p w:rsidR="0091281C" w:rsidRPr="00BB7B26" w:rsidRDefault="00DE4E52" w:rsidP="0091281C">
      <w:pPr>
        <w:pStyle w:val="11"/>
        <w:spacing w:line="360" w:lineRule="auto"/>
        <w:ind w:firstLine="480"/>
        <w:rPr>
          <w:color w:val="auto"/>
        </w:rPr>
      </w:pPr>
      <w:r w:rsidRPr="00BB7B26">
        <w:rPr>
          <w:rFonts w:hint="eastAsia"/>
          <w:color w:val="auto"/>
        </w:rPr>
        <w:t>（</w:t>
      </w:r>
      <w:r w:rsidRPr="00BB7B26">
        <w:rPr>
          <w:color w:val="auto"/>
        </w:rPr>
        <w:t>2</w:t>
      </w:r>
      <w:r w:rsidRPr="00BB7B26">
        <w:rPr>
          <w:rFonts w:hint="eastAsia"/>
          <w:color w:val="auto"/>
        </w:rPr>
        <w:t>）监测指标</w:t>
      </w:r>
    </w:p>
    <w:p w:rsidR="00952857" w:rsidRPr="00BB7B26" w:rsidRDefault="00952857" w:rsidP="00952857">
      <w:pPr>
        <w:autoSpaceDE w:val="0"/>
        <w:autoSpaceDN w:val="0"/>
        <w:adjustRightInd w:val="0"/>
        <w:ind w:firstLine="480"/>
        <w:jc w:val="left"/>
      </w:pPr>
      <w:r w:rsidRPr="00BB7B26">
        <w:rPr>
          <w:rFonts w:hint="eastAsia"/>
        </w:rPr>
        <w:t>4</w:t>
      </w:r>
      <w:r w:rsidRPr="00BB7B26">
        <w:rPr>
          <w:rFonts w:hint="eastAsia"/>
        </w:rPr>
        <w:t>个土壤环境质量监测点位的监测指标为</w:t>
      </w:r>
      <w:r w:rsidRPr="00BB7B26">
        <w:rPr>
          <w:rFonts w:hAnsi="宋体" w:hint="eastAsia"/>
          <w:kern w:val="0"/>
          <w:szCs w:val="21"/>
        </w:rPr>
        <w:t>《土壤环境质量</w:t>
      </w:r>
      <w:r w:rsidRPr="00BB7B26">
        <w:rPr>
          <w:kern w:val="0"/>
          <w:szCs w:val="21"/>
        </w:rPr>
        <w:t xml:space="preserve"> </w:t>
      </w:r>
      <w:r w:rsidRPr="00BB7B26">
        <w:rPr>
          <w:rFonts w:hAnsi="宋体" w:hint="eastAsia"/>
          <w:kern w:val="0"/>
          <w:szCs w:val="21"/>
        </w:rPr>
        <w:t>农用地土壤污染风险管控标准（试行）》的基本项目（</w:t>
      </w:r>
      <w:r w:rsidR="00065D19" w:rsidRPr="00BB7B26">
        <w:rPr>
          <w:rFonts w:hAnsi="宋体" w:hint="eastAsia"/>
          <w:kern w:val="0"/>
          <w:szCs w:val="21"/>
        </w:rPr>
        <w:t>pH</w:t>
      </w:r>
      <w:r w:rsidR="00065D19" w:rsidRPr="00BB7B26">
        <w:rPr>
          <w:rFonts w:hAnsi="宋体" w:hint="eastAsia"/>
          <w:kern w:val="0"/>
          <w:szCs w:val="21"/>
        </w:rPr>
        <w:t>、</w:t>
      </w:r>
      <w:r w:rsidRPr="00BB7B26">
        <w:rPr>
          <w:rFonts w:hAnsi="宋体" w:hint="eastAsia"/>
          <w:kern w:val="0"/>
          <w:szCs w:val="21"/>
        </w:rPr>
        <w:t>镉、汞、砷、铅、铬、铜、镍、锌）</w:t>
      </w:r>
      <w:r w:rsidRPr="00BB7B26">
        <w:rPr>
          <w:rFonts w:hint="eastAsia"/>
        </w:rPr>
        <w:t>。</w:t>
      </w:r>
    </w:p>
    <w:p w:rsidR="006B769C" w:rsidRPr="00BB7B26" w:rsidRDefault="00DE4E52" w:rsidP="006B769C">
      <w:pPr>
        <w:pStyle w:val="11"/>
        <w:spacing w:line="360" w:lineRule="auto"/>
        <w:ind w:firstLine="480"/>
        <w:rPr>
          <w:color w:val="auto"/>
        </w:rPr>
      </w:pPr>
      <w:r w:rsidRPr="00BB7B26">
        <w:rPr>
          <w:rFonts w:hint="eastAsia"/>
          <w:color w:val="auto"/>
        </w:rPr>
        <w:t>（</w:t>
      </w:r>
      <w:r w:rsidRPr="00BB7B26">
        <w:rPr>
          <w:color w:val="auto"/>
        </w:rPr>
        <w:t>3</w:t>
      </w:r>
      <w:r w:rsidRPr="00BB7B26">
        <w:rPr>
          <w:rFonts w:hint="eastAsia"/>
          <w:color w:val="auto"/>
        </w:rPr>
        <w:t>）采样及分析方法</w:t>
      </w:r>
    </w:p>
    <w:p w:rsidR="00342B43" w:rsidRPr="00BB7B26" w:rsidRDefault="00DE4E52" w:rsidP="00951968">
      <w:pPr>
        <w:ind w:firstLine="480"/>
      </w:pPr>
      <w:r w:rsidRPr="00BB7B26">
        <w:rPr>
          <w:rFonts w:hint="eastAsia"/>
        </w:rPr>
        <w:lastRenderedPageBreak/>
        <w:t>本项目土壤环境采样及分析方法见下表。</w:t>
      </w:r>
    </w:p>
    <w:p w:rsidR="006B769C" w:rsidRPr="00BB7B26" w:rsidRDefault="00DE4E52" w:rsidP="00951968">
      <w:pPr>
        <w:spacing w:line="240" w:lineRule="auto"/>
        <w:ind w:firstLine="482"/>
        <w:jc w:val="center"/>
        <w:rPr>
          <w:b/>
        </w:rPr>
      </w:pPr>
      <w:r w:rsidRPr="00BB7B26">
        <w:rPr>
          <w:rFonts w:hint="eastAsia"/>
          <w:b/>
        </w:rPr>
        <w:t>表</w:t>
      </w:r>
      <w:r w:rsidR="00443A6E" w:rsidRPr="00BB7B26">
        <w:rPr>
          <w:rFonts w:hint="eastAsia"/>
          <w:b/>
        </w:rPr>
        <w:t>6</w:t>
      </w:r>
      <w:r w:rsidRPr="00BB7B26">
        <w:rPr>
          <w:b/>
        </w:rPr>
        <w:t>-1</w:t>
      </w:r>
      <w:r w:rsidR="00443A6E" w:rsidRPr="00BB7B26">
        <w:rPr>
          <w:rFonts w:hint="eastAsia"/>
          <w:b/>
        </w:rPr>
        <w:t>4</w:t>
      </w:r>
      <w:r w:rsidRPr="00BB7B26">
        <w:rPr>
          <w:b/>
        </w:rPr>
        <w:t xml:space="preserve">  </w:t>
      </w:r>
      <w:r w:rsidRPr="00BB7B26">
        <w:rPr>
          <w:rFonts w:hint="eastAsia"/>
          <w:b/>
        </w:rPr>
        <w:t>土壤环境采样及分析方法一览表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39"/>
        <w:gridCol w:w="4253"/>
        <w:gridCol w:w="2240"/>
        <w:gridCol w:w="1454"/>
      </w:tblGrid>
      <w:tr w:rsidR="00041C8C" w:rsidRPr="00BB7B26" w:rsidTr="00065D19">
        <w:trPr>
          <w:trHeight w:val="340"/>
          <w:jc w:val="center"/>
        </w:trPr>
        <w:tc>
          <w:tcPr>
            <w:tcW w:w="721" w:type="pct"/>
            <w:tcBorders>
              <w:bottom w:val="single" w:sz="12" w:space="0" w:color="auto"/>
            </w:tcBorders>
            <w:vAlign w:val="center"/>
            <w:hideMark/>
          </w:tcPr>
          <w:p w:rsidR="00041C8C" w:rsidRPr="00BB7B26" w:rsidRDefault="00041C8C" w:rsidP="00065D19">
            <w:pPr>
              <w:spacing w:line="240" w:lineRule="auto"/>
              <w:ind w:firstLineChars="0" w:firstLine="0"/>
              <w:jc w:val="center"/>
              <w:rPr>
                <w:sz w:val="21"/>
                <w:szCs w:val="21"/>
              </w:rPr>
            </w:pPr>
            <w:r w:rsidRPr="00BB7B26">
              <w:rPr>
                <w:rFonts w:hAnsi="宋体"/>
                <w:sz w:val="21"/>
                <w:szCs w:val="21"/>
              </w:rPr>
              <w:t>检测因子</w:t>
            </w:r>
          </w:p>
        </w:tc>
        <w:tc>
          <w:tcPr>
            <w:tcW w:w="2290" w:type="pct"/>
            <w:tcBorders>
              <w:bottom w:val="single" w:sz="12" w:space="0" w:color="auto"/>
            </w:tcBorders>
            <w:vAlign w:val="center"/>
            <w:hideMark/>
          </w:tcPr>
          <w:p w:rsidR="00041C8C" w:rsidRPr="00BB7B26" w:rsidRDefault="00041C8C" w:rsidP="00065D19">
            <w:pPr>
              <w:spacing w:line="240" w:lineRule="auto"/>
              <w:ind w:firstLineChars="0" w:firstLine="0"/>
              <w:jc w:val="center"/>
              <w:rPr>
                <w:sz w:val="21"/>
                <w:szCs w:val="21"/>
              </w:rPr>
            </w:pPr>
            <w:r w:rsidRPr="00BB7B26">
              <w:rPr>
                <w:rFonts w:hAnsi="宋体"/>
                <w:sz w:val="21"/>
                <w:szCs w:val="21"/>
              </w:rPr>
              <w:t>检测分析方法</w:t>
            </w:r>
          </w:p>
        </w:tc>
        <w:tc>
          <w:tcPr>
            <w:tcW w:w="1206" w:type="pct"/>
            <w:tcBorders>
              <w:bottom w:val="single" w:sz="12" w:space="0" w:color="auto"/>
            </w:tcBorders>
            <w:vAlign w:val="center"/>
            <w:hideMark/>
          </w:tcPr>
          <w:p w:rsidR="00041C8C" w:rsidRPr="00BB7B26" w:rsidRDefault="00041C8C" w:rsidP="00065D19">
            <w:pPr>
              <w:spacing w:line="240" w:lineRule="auto"/>
              <w:ind w:firstLineChars="0" w:firstLine="0"/>
              <w:jc w:val="center"/>
              <w:rPr>
                <w:sz w:val="21"/>
                <w:szCs w:val="21"/>
              </w:rPr>
            </w:pPr>
            <w:r w:rsidRPr="00BB7B26">
              <w:rPr>
                <w:rFonts w:hAnsi="宋体"/>
                <w:sz w:val="21"/>
                <w:szCs w:val="21"/>
              </w:rPr>
              <w:t>使用仪器</w:t>
            </w:r>
            <w:r w:rsidR="00065D19" w:rsidRPr="00BB7B26">
              <w:rPr>
                <w:rFonts w:hAnsi="宋体"/>
                <w:sz w:val="21"/>
                <w:szCs w:val="21"/>
              </w:rPr>
              <w:t>及型号</w:t>
            </w:r>
          </w:p>
        </w:tc>
        <w:tc>
          <w:tcPr>
            <w:tcW w:w="783" w:type="pct"/>
            <w:tcBorders>
              <w:bottom w:val="single" w:sz="12" w:space="0" w:color="auto"/>
            </w:tcBorders>
            <w:vAlign w:val="center"/>
            <w:hideMark/>
          </w:tcPr>
          <w:p w:rsidR="00041C8C" w:rsidRPr="00BB7B26" w:rsidRDefault="00041C8C" w:rsidP="00065D19">
            <w:pPr>
              <w:spacing w:line="240" w:lineRule="auto"/>
              <w:ind w:firstLineChars="0" w:firstLine="0"/>
              <w:jc w:val="center"/>
              <w:rPr>
                <w:kern w:val="0"/>
                <w:sz w:val="21"/>
                <w:szCs w:val="21"/>
              </w:rPr>
            </w:pPr>
            <w:r w:rsidRPr="00BB7B26">
              <w:rPr>
                <w:rFonts w:hAnsi="宋体"/>
                <w:kern w:val="0"/>
                <w:sz w:val="21"/>
                <w:szCs w:val="21"/>
              </w:rPr>
              <w:t>分析方法</w:t>
            </w:r>
          </w:p>
          <w:p w:rsidR="00041C8C" w:rsidRPr="00BB7B26" w:rsidRDefault="00041C8C" w:rsidP="00065D19">
            <w:pPr>
              <w:spacing w:line="240" w:lineRule="auto"/>
              <w:ind w:firstLineChars="0" w:firstLine="0"/>
              <w:jc w:val="center"/>
              <w:rPr>
                <w:sz w:val="21"/>
                <w:szCs w:val="21"/>
              </w:rPr>
            </w:pPr>
            <w:r w:rsidRPr="00BB7B26">
              <w:rPr>
                <w:rFonts w:hAnsi="宋体"/>
                <w:kern w:val="0"/>
                <w:sz w:val="21"/>
                <w:szCs w:val="21"/>
              </w:rPr>
              <w:t>检出限</w:t>
            </w:r>
          </w:p>
        </w:tc>
      </w:tr>
      <w:tr w:rsidR="00065D19" w:rsidRPr="00BB7B26" w:rsidTr="00065D19">
        <w:trPr>
          <w:trHeight w:val="340"/>
          <w:jc w:val="center"/>
        </w:trPr>
        <w:tc>
          <w:tcPr>
            <w:tcW w:w="721" w:type="pct"/>
            <w:tcBorders>
              <w:top w:val="single" w:sz="12"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pH</w:t>
            </w:r>
            <w:r w:rsidRPr="00BB7B26">
              <w:rPr>
                <w:rFonts w:hAnsi="宋体"/>
                <w:sz w:val="21"/>
                <w:szCs w:val="21"/>
              </w:rPr>
              <w:t>值</w:t>
            </w:r>
          </w:p>
        </w:tc>
        <w:tc>
          <w:tcPr>
            <w:tcW w:w="2290" w:type="pct"/>
            <w:tcBorders>
              <w:top w:val="single" w:sz="12"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w:t>
            </w:r>
            <w:r w:rsidRPr="00BB7B26">
              <w:rPr>
                <w:sz w:val="21"/>
                <w:szCs w:val="21"/>
              </w:rPr>
              <w:t xml:space="preserve"> pH</w:t>
            </w:r>
            <w:r w:rsidRPr="00BB7B26">
              <w:rPr>
                <w:rFonts w:hAnsi="宋体"/>
                <w:sz w:val="21"/>
                <w:szCs w:val="21"/>
              </w:rPr>
              <w:t>值的测定</w:t>
            </w:r>
            <w:r w:rsidRPr="00BB7B26">
              <w:rPr>
                <w:sz w:val="21"/>
                <w:szCs w:val="21"/>
              </w:rPr>
              <w:t xml:space="preserve"> </w:t>
            </w:r>
            <w:r w:rsidRPr="00BB7B26">
              <w:rPr>
                <w:rFonts w:hAnsi="宋体"/>
                <w:sz w:val="21"/>
                <w:szCs w:val="21"/>
              </w:rPr>
              <w:t>电位法</w:t>
            </w:r>
            <w:r w:rsidRPr="00BB7B26">
              <w:rPr>
                <w:sz w:val="21"/>
                <w:szCs w:val="21"/>
              </w:rPr>
              <w:t xml:space="preserve"> </w:t>
            </w:r>
          </w:p>
          <w:p w:rsidR="00065D19" w:rsidRPr="00BB7B26" w:rsidRDefault="00065D19" w:rsidP="00065D19">
            <w:pPr>
              <w:spacing w:line="240" w:lineRule="auto"/>
              <w:ind w:firstLineChars="0" w:firstLine="0"/>
              <w:jc w:val="center"/>
              <w:rPr>
                <w:sz w:val="21"/>
                <w:szCs w:val="21"/>
              </w:rPr>
            </w:pPr>
            <w:r w:rsidRPr="00BB7B26">
              <w:rPr>
                <w:sz w:val="21"/>
                <w:szCs w:val="21"/>
              </w:rPr>
              <w:t>HJ 962-2018</w:t>
            </w:r>
          </w:p>
        </w:tc>
        <w:tc>
          <w:tcPr>
            <w:tcW w:w="1206" w:type="pct"/>
            <w:tcBorders>
              <w:top w:val="single" w:sz="12"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pH</w:t>
            </w:r>
            <w:r w:rsidRPr="00BB7B26">
              <w:rPr>
                <w:rFonts w:hAnsi="宋体"/>
                <w:sz w:val="21"/>
                <w:szCs w:val="21"/>
              </w:rPr>
              <w:t>计</w:t>
            </w:r>
            <w:r w:rsidRPr="00BB7B26">
              <w:rPr>
                <w:sz w:val="21"/>
                <w:szCs w:val="21"/>
              </w:rPr>
              <w:t xml:space="preserve"> pHS-3C</w:t>
            </w:r>
          </w:p>
        </w:tc>
        <w:tc>
          <w:tcPr>
            <w:tcW w:w="783" w:type="pct"/>
            <w:tcBorders>
              <w:top w:val="single" w:sz="12" w:space="0" w:color="auto"/>
            </w:tcBorders>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砷</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汞、砷、硒、铋、锑的测定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微波消解</w:t>
            </w:r>
            <w:r w:rsidRPr="00BB7B26">
              <w:rPr>
                <w:sz w:val="21"/>
                <w:szCs w:val="21"/>
              </w:rPr>
              <w:t>/</w:t>
            </w:r>
            <w:r w:rsidRPr="00BB7B26">
              <w:rPr>
                <w:rFonts w:hAnsi="宋体"/>
                <w:sz w:val="21"/>
                <w:szCs w:val="21"/>
              </w:rPr>
              <w:t>原子荧光法</w:t>
            </w:r>
            <w:r w:rsidRPr="00BB7B26">
              <w:rPr>
                <w:sz w:val="21"/>
                <w:szCs w:val="21"/>
              </w:rPr>
              <w:t xml:space="preserve"> HJ 680-2013</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原子荧光光度计</w:t>
            </w:r>
          </w:p>
          <w:p w:rsidR="00065D19" w:rsidRPr="00BB7B26" w:rsidRDefault="00065D19" w:rsidP="00065D19">
            <w:pPr>
              <w:spacing w:line="240" w:lineRule="auto"/>
              <w:ind w:firstLineChars="0" w:firstLine="0"/>
              <w:jc w:val="center"/>
              <w:rPr>
                <w:sz w:val="21"/>
                <w:szCs w:val="21"/>
              </w:rPr>
            </w:pPr>
            <w:r w:rsidRPr="00BB7B26">
              <w:rPr>
                <w:sz w:val="21"/>
                <w:szCs w:val="21"/>
              </w:rPr>
              <w:t>PF31</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0.01mg/kg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镉</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土壤质量</w:t>
            </w:r>
            <w:r w:rsidRPr="00BB7B26">
              <w:rPr>
                <w:sz w:val="21"/>
                <w:szCs w:val="21"/>
              </w:rPr>
              <w:t xml:space="preserve"> </w:t>
            </w:r>
            <w:r w:rsidRPr="00BB7B26">
              <w:rPr>
                <w:rFonts w:hAnsi="宋体"/>
                <w:sz w:val="21"/>
                <w:szCs w:val="21"/>
              </w:rPr>
              <w:t>铅、镉的测定</w:t>
            </w:r>
            <w:r w:rsidRPr="00BB7B26">
              <w:rPr>
                <w:sz w:val="21"/>
                <w:szCs w:val="21"/>
              </w:rPr>
              <w:t xml:space="preserve"> </w:t>
            </w:r>
            <w:r w:rsidRPr="00BB7B26">
              <w:rPr>
                <w:rFonts w:hAnsi="宋体"/>
                <w:sz w:val="21"/>
                <w:szCs w:val="21"/>
              </w:rPr>
              <w:t>石墨炉原子吸收分光光度法</w:t>
            </w:r>
            <w:r w:rsidRPr="00BB7B26">
              <w:rPr>
                <w:sz w:val="21"/>
                <w:szCs w:val="21"/>
              </w:rPr>
              <w:t xml:space="preserve"> GB/T 17141-1997</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石墨炉原子吸收分光光度计</w:t>
            </w:r>
            <w:r w:rsidRPr="00BB7B26">
              <w:rPr>
                <w:sz w:val="21"/>
                <w:szCs w:val="21"/>
              </w:rPr>
              <w:t xml:space="preserve">  TAS-990G</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0.01mg/kg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铜</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铜、锌、铅、镍、铬的测定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火焰原子吸收分光光度法</w:t>
            </w:r>
            <w:r w:rsidRPr="00BB7B26">
              <w:rPr>
                <w:sz w:val="21"/>
                <w:szCs w:val="21"/>
              </w:rPr>
              <w:t xml:space="preserve"> HJ 491-2019</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火焰原子吸收分光光度计</w:t>
            </w:r>
            <w:r w:rsidRPr="00BB7B26">
              <w:rPr>
                <w:sz w:val="21"/>
                <w:szCs w:val="21"/>
              </w:rPr>
              <w:t xml:space="preserve"> </w:t>
            </w:r>
            <w:r w:rsidRPr="00BB7B26">
              <w:rPr>
                <w:rFonts w:hAnsi="宋体"/>
                <w:sz w:val="21"/>
                <w:szCs w:val="21"/>
              </w:rPr>
              <w:t>普析</w:t>
            </w:r>
            <w:r w:rsidRPr="00BB7B26">
              <w:rPr>
                <w:sz w:val="21"/>
                <w:szCs w:val="21"/>
              </w:rPr>
              <w:t>TAS-990F</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1mg/kg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铅</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铜、锌、铅、镍、铬的测定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火焰原子吸收分光光度法</w:t>
            </w:r>
            <w:r w:rsidRPr="00BB7B26">
              <w:rPr>
                <w:sz w:val="21"/>
                <w:szCs w:val="21"/>
              </w:rPr>
              <w:t xml:space="preserve"> HJ 491-2019</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火焰原子吸收分光光度计</w:t>
            </w:r>
            <w:r w:rsidRPr="00BB7B26">
              <w:rPr>
                <w:sz w:val="21"/>
                <w:szCs w:val="21"/>
              </w:rPr>
              <w:t xml:space="preserve"> </w:t>
            </w:r>
            <w:r w:rsidRPr="00BB7B26">
              <w:rPr>
                <w:rFonts w:hAnsi="宋体"/>
                <w:sz w:val="21"/>
                <w:szCs w:val="21"/>
              </w:rPr>
              <w:t>普析</w:t>
            </w:r>
            <w:r w:rsidRPr="00BB7B26">
              <w:rPr>
                <w:sz w:val="21"/>
                <w:szCs w:val="21"/>
              </w:rPr>
              <w:t>TAS-990F</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10mg/kg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汞</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汞、砷、硒、铋、锑的测定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微波消解</w:t>
            </w:r>
            <w:r w:rsidRPr="00BB7B26">
              <w:rPr>
                <w:sz w:val="21"/>
                <w:szCs w:val="21"/>
              </w:rPr>
              <w:t>/</w:t>
            </w:r>
            <w:r w:rsidRPr="00BB7B26">
              <w:rPr>
                <w:rFonts w:hAnsi="宋体"/>
                <w:sz w:val="21"/>
                <w:szCs w:val="21"/>
              </w:rPr>
              <w:t>原子荧光法</w:t>
            </w:r>
            <w:r w:rsidRPr="00BB7B26">
              <w:rPr>
                <w:sz w:val="21"/>
                <w:szCs w:val="21"/>
              </w:rPr>
              <w:t xml:space="preserve"> HJ 680-2013</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原子荧光光度计</w:t>
            </w:r>
          </w:p>
          <w:p w:rsidR="00065D19" w:rsidRPr="00BB7B26" w:rsidRDefault="00065D19" w:rsidP="00065D19">
            <w:pPr>
              <w:spacing w:line="240" w:lineRule="auto"/>
              <w:ind w:firstLineChars="0" w:firstLine="0"/>
              <w:jc w:val="center"/>
              <w:rPr>
                <w:sz w:val="21"/>
                <w:szCs w:val="21"/>
              </w:rPr>
            </w:pPr>
            <w:r w:rsidRPr="00BB7B26">
              <w:rPr>
                <w:sz w:val="21"/>
                <w:szCs w:val="21"/>
              </w:rPr>
              <w:t>PF31</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0.002mg/kg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镍</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铜、锌、铅、镍、铬的测定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火焰原子吸收分光光度法</w:t>
            </w:r>
            <w:r w:rsidRPr="00BB7B26">
              <w:rPr>
                <w:sz w:val="21"/>
                <w:szCs w:val="21"/>
              </w:rPr>
              <w:t xml:space="preserve"> HJ 491-2019</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火焰原子吸收分光光度计</w:t>
            </w:r>
            <w:r w:rsidRPr="00BB7B26">
              <w:rPr>
                <w:sz w:val="21"/>
                <w:szCs w:val="21"/>
              </w:rPr>
              <w:t xml:space="preserve"> </w:t>
            </w:r>
            <w:r w:rsidRPr="00BB7B26">
              <w:rPr>
                <w:rFonts w:hAnsi="宋体"/>
                <w:sz w:val="21"/>
                <w:szCs w:val="21"/>
              </w:rPr>
              <w:t>普析</w:t>
            </w:r>
            <w:r w:rsidRPr="00BB7B26">
              <w:rPr>
                <w:sz w:val="21"/>
                <w:szCs w:val="21"/>
              </w:rPr>
              <w:t>TAS-990F</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3mg/kg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锌</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铜、锌、铅、镍、铬的测定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火焰原子吸收分光光度法</w:t>
            </w:r>
            <w:r w:rsidRPr="00BB7B26">
              <w:rPr>
                <w:sz w:val="21"/>
                <w:szCs w:val="21"/>
              </w:rPr>
              <w:t xml:space="preserve"> HJ 491-2019</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火焰原子吸收分光光度计</w:t>
            </w:r>
            <w:r w:rsidRPr="00BB7B26">
              <w:rPr>
                <w:sz w:val="21"/>
                <w:szCs w:val="21"/>
              </w:rPr>
              <w:t xml:space="preserve"> </w:t>
            </w:r>
            <w:r w:rsidRPr="00BB7B26">
              <w:rPr>
                <w:rFonts w:hAnsi="宋体"/>
                <w:sz w:val="21"/>
                <w:szCs w:val="21"/>
              </w:rPr>
              <w:t>普析</w:t>
            </w:r>
            <w:r w:rsidRPr="00BB7B26">
              <w:rPr>
                <w:sz w:val="21"/>
                <w:szCs w:val="21"/>
              </w:rPr>
              <w:t>TAS-990F</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1mg/kg</w:t>
            </w:r>
          </w:p>
        </w:tc>
      </w:tr>
      <w:tr w:rsidR="00065D19" w:rsidRPr="00BB7B26" w:rsidTr="00065D19">
        <w:trPr>
          <w:trHeight w:val="340"/>
          <w:jc w:val="center"/>
        </w:trPr>
        <w:tc>
          <w:tcPr>
            <w:tcW w:w="721"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铬</w:t>
            </w:r>
          </w:p>
        </w:tc>
        <w:tc>
          <w:tcPr>
            <w:tcW w:w="2290"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土壤和沉积物</w:t>
            </w:r>
            <w:r w:rsidRPr="00BB7B26">
              <w:rPr>
                <w:sz w:val="21"/>
                <w:szCs w:val="21"/>
              </w:rPr>
              <w:t xml:space="preserve"> </w:t>
            </w:r>
            <w:r w:rsidRPr="00BB7B26">
              <w:rPr>
                <w:rFonts w:hAnsi="宋体"/>
                <w:sz w:val="21"/>
                <w:szCs w:val="21"/>
              </w:rPr>
              <w:t>铜、锌、铅、镍、铬的测定</w:t>
            </w:r>
          </w:p>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火焰原子吸收分光光度法</w:t>
            </w:r>
            <w:r w:rsidRPr="00BB7B26">
              <w:rPr>
                <w:sz w:val="21"/>
                <w:szCs w:val="21"/>
              </w:rPr>
              <w:t xml:space="preserve"> HJ 491-2019</w:t>
            </w:r>
          </w:p>
        </w:tc>
        <w:tc>
          <w:tcPr>
            <w:tcW w:w="1206" w:type="pct"/>
            <w:vAlign w:val="center"/>
            <w:hideMark/>
          </w:tcPr>
          <w:p w:rsidR="00065D19" w:rsidRPr="00BB7B26" w:rsidRDefault="00065D19" w:rsidP="00065D19">
            <w:pPr>
              <w:spacing w:line="240" w:lineRule="auto"/>
              <w:ind w:firstLineChars="0" w:firstLine="0"/>
              <w:jc w:val="center"/>
              <w:rPr>
                <w:sz w:val="21"/>
                <w:szCs w:val="21"/>
              </w:rPr>
            </w:pPr>
            <w:r w:rsidRPr="00BB7B26">
              <w:rPr>
                <w:rFonts w:hAnsi="宋体"/>
                <w:sz w:val="21"/>
                <w:szCs w:val="21"/>
              </w:rPr>
              <w:t>火焰原子吸收分光光度计</w:t>
            </w:r>
            <w:r w:rsidRPr="00BB7B26">
              <w:rPr>
                <w:sz w:val="21"/>
                <w:szCs w:val="21"/>
              </w:rPr>
              <w:t xml:space="preserve"> </w:t>
            </w:r>
            <w:r w:rsidRPr="00BB7B26">
              <w:rPr>
                <w:rFonts w:hAnsi="宋体"/>
                <w:sz w:val="21"/>
                <w:szCs w:val="21"/>
              </w:rPr>
              <w:t>普析</w:t>
            </w:r>
            <w:r w:rsidRPr="00BB7B26">
              <w:rPr>
                <w:sz w:val="21"/>
                <w:szCs w:val="21"/>
              </w:rPr>
              <w:t>TAS-990F</w:t>
            </w:r>
          </w:p>
        </w:tc>
        <w:tc>
          <w:tcPr>
            <w:tcW w:w="783" w:type="pct"/>
            <w:vAlign w:val="center"/>
            <w:hideMark/>
          </w:tcPr>
          <w:p w:rsidR="00065D19" w:rsidRPr="00BB7B26" w:rsidRDefault="00065D19" w:rsidP="00065D19">
            <w:pPr>
              <w:spacing w:line="240" w:lineRule="auto"/>
              <w:ind w:firstLineChars="0" w:firstLine="0"/>
              <w:jc w:val="center"/>
              <w:rPr>
                <w:sz w:val="21"/>
                <w:szCs w:val="21"/>
              </w:rPr>
            </w:pPr>
            <w:r w:rsidRPr="00BB7B26">
              <w:rPr>
                <w:sz w:val="21"/>
                <w:szCs w:val="21"/>
              </w:rPr>
              <w:t>4mg/kg</w:t>
            </w:r>
          </w:p>
        </w:tc>
      </w:tr>
    </w:tbl>
    <w:p w:rsidR="006B769C" w:rsidRPr="00BB7B26" w:rsidRDefault="00DE4E52" w:rsidP="006B769C">
      <w:pPr>
        <w:pStyle w:val="11"/>
        <w:spacing w:line="360" w:lineRule="auto"/>
        <w:ind w:firstLine="480"/>
        <w:rPr>
          <w:color w:val="auto"/>
        </w:rPr>
      </w:pPr>
      <w:r w:rsidRPr="00BB7B26">
        <w:rPr>
          <w:rFonts w:hint="eastAsia"/>
          <w:color w:val="auto"/>
        </w:rPr>
        <w:t>（</w:t>
      </w:r>
      <w:r w:rsidRPr="00BB7B26">
        <w:rPr>
          <w:color w:val="auto"/>
        </w:rPr>
        <w:t>4</w:t>
      </w:r>
      <w:r w:rsidRPr="00BB7B26">
        <w:rPr>
          <w:rFonts w:hint="eastAsia"/>
          <w:color w:val="auto"/>
        </w:rPr>
        <w:t>）监测结果与评价</w:t>
      </w:r>
    </w:p>
    <w:p w:rsidR="00472A44" w:rsidRPr="00BB7B26" w:rsidRDefault="00DE4E52" w:rsidP="006B769C">
      <w:pPr>
        <w:ind w:firstLine="480"/>
      </w:pPr>
      <w:r w:rsidRPr="00BB7B26">
        <w:rPr>
          <w:rFonts w:hint="eastAsia"/>
        </w:rPr>
        <w:t>根据</w:t>
      </w:r>
      <w:r w:rsidR="00041C8C" w:rsidRPr="00BB7B26">
        <w:rPr>
          <w:rFonts w:hint="eastAsia"/>
          <w:bCs/>
        </w:rPr>
        <w:t>河南景顺检测科技有限公司</w:t>
      </w:r>
      <w:r w:rsidRPr="00BB7B26">
        <w:rPr>
          <w:rFonts w:hint="eastAsia"/>
        </w:rPr>
        <w:t>对项目区土壤环境质量的监测报告（附件</w:t>
      </w:r>
      <w:r w:rsidR="008538C5" w:rsidRPr="00BB7B26">
        <w:rPr>
          <w:rFonts w:hint="eastAsia"/>
        </w:rPr>
        <w:t>8</w:t>
      </w:r>
      <w:r w:rsidRPr="00BB7B26">
        <w:rPr>
          <w:rFonts w:hint="eastAsia"/>
        </w:rPr>
        <w:t>），项目区各监测点的土壤环境质量监测结果及评价见下表。</w:t>
      </w:r>
    </w:p>
    <w:p w:rsidR="00472A44" w:rsidRPr="00BB7B26" w:rsidRDefault="00472A44" w:rsidP="006B769C">
      <w:pPr>
        <w:ind w:firstLine="480"/>
      </w:pPr>
    </w:p>
    <w:p w:rsidR="00BC4D78" w:rsidRPr="00BB7B26" w:rsidRDefault="00BC4D78" w:rsidP="006B769C">
      <w:pPr>
        <w:ind w:firstLine="480"/>
        <w:sectPr w:rsidR="00BC4D78" w:rsidRPr="00BB7B26" w:rsidSect="00011D1C">
          <w:pgSz w:w="11906" w:h="16838"/>
          <w:pgMar w:top="1418" w:right="1418" w:bottom="1418" w:left="1418" w:header="720" w:footer="720" w:gutter="0"/>
          <w:cols w:space="720"/>
          <w:docGrid w:linePitch="328"/>
        </w:sectPr>
      </w:pPr>
    </w:p>
    <w:p w:rsidR="005F178F" w:rsidRPr="00BB7B26" w:rsidRDefault="005F178F" w:rsidP="005F178F">
      <w:pPr>
        <w:spacing w:line="240" w:lineRule="auto"/>
        <w:ind w:right="210" w:firstLine="482"/>
        <w:jc w:val="center"/>
        <w:rPr>
          <w:b/>
        </w:rPr>
      </w:pPr>
      <w:r w:rsidRPr="00BB7B26">
        <w:rPr>
          <w:rFonts w:hint="eastAsia"/>
          <w:b/>
        </w:rPr>
        <w:lastRenderedPageBreak/>
        <w:t>表</w:t>
      </w:r>
      <w:r w:rsidR="00443A6E" w:rsidRPr="00BB7B26">
        <w:rPr>
          <w:rFonts w:hint="eastAsia"/>
          <w:b/>
        </w:rPr>
        <w:t>6</w:t>
      </w:r>
      <w:r w:rsidRPr="00BB7B26">
        <w:rPr>
          <w:b/>
        </w:rPr>
        <w:t>-1</w:t>
      </w:r>
      <w:r w:rsidR="00443A6E" w:rsidRPr="00BB7B26">
        <w:rPr>
          <w:rFonts w:hint="eastAsia"/>
          <w:b/>
        </w:rPr>
        <w:t>5</w:t>
      </w:r>
      <w:r w:rsidRPr="00BB7B26">
        <w:rPr>
          <w:b/>
        </w:rPr>
        <w:t xml:space="preserve">  </w:t>
      </w:r>
      <w:r w:rsidRPr="00BB7B26">
        <w:rPr>
          <w:rFonts w:hint="eastAsia"/>
          <w:b/>
        </w:rPr>
        <w:t>土壤环境质量监测结果与评价一览表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6"/>
        <w:gridCol w:w="2554"/>
        <w:gridCol w:w="2693"/>
        <w:gridCol w:w="2124"/>
        <w:gridCol w:w="2127"/>
        <w:gridCol w:w="1371"/>
        <w:gridCol w:w="833"/>
      </w:tblGrid>
      <w:tr w:rsidR="005F178F" w:rsidRPr="00BB7B26" w:rsidTr="00E502E6">
        <w:trPr>
          <w:trHeight w:val="340"/>
          <w:jc w:val="center"/>
        </w:trPr>
        <w:tc>
          <w:tcPr>
            <w:tcW w:w="885" w:type="pct"/>
            <w:vMerge w:val="restart"/>
            <w:tcBorders>
              <w:top w:val="single" w:sz="12" w:space="0" w:color="auto"/>
              <w:left w:val="nil"/>
              <w:bottom w:val="single" w:sz="12" w:space="0" w:color="auto"/>
              <w:right w:val="single" w:sz="4" w:space="0" w:color="auto"/>
            </w:tcBorders>
            <w:vAlign w:val="center"/>
            <w:hideMark/>
          </w:tcPr>
          <w:p w:rsidR="005F178F" w:rsidRPr="00BB7B26" w:rsidRDefault="005F178F" w:rsidP="00F17256">
            <w:pPr>
              <w:spacing w:line="240" w:lineRule="auto"/>
              <w:ind w:firstLineChars="0" w:firstLine="0"/>
              <w:jc w:val="center"/>
              <w:rPr>
                <w:sz w:val="21"/>
                <w:szCs w:val="21"/>
              </w:rPr>
            </w:pPr>
            <w:r w:rsidRPr="00BB7B26">
              <w:rPr>
                <w:rFonts w:hAnsi="宋体" w:hint="eastAsia"/>
                <w:sz w:val="21"/>
                <w:szCs w:val="21"/>
              </w:rPr>
              <w:t>监测项目</w:t>
            </w:r>
          </w:p>
        </w:tc>
        <w:tc>
          <w:tcPr>
            <w:tcW w:w="3340" w:type="pct"/>
            <w:gridSpan w:val="4"/>
            <w:tcBorders>
              <w:top w:val="single" w:sz="12" w:space="0" w:color="auto"/>
              <w:left w:val="single" w:sz="4" w:space="0" w:color="auto"/>
              <w:bottom w:val="single" w:sz="4" w:space="0" w:color="auto"/>
              <w:right w:val="nil"/>
            </w:tcBorders>
            <w:vAlign w:val="center"/>
            <w:hideMark/>
          </w:tcPr>
          <w:p w:rsidR="005F178F" w:rsidRPr="00BB7B26" w:rsidRDefault="005F178F" w:rsidP="00F17256">
            <w:pPr>
              <w:spacing w:line="240" w:lineRule="auto"/>
              <w:ind w:firstLineChars="0" w:firstLine="0"/>
              <w:jc w:val="center"/>
              <w:rPr>
                <w:sz w:val="21"/>
                <w:szCs w:val="21"/>
              </w:rPr>
            </w:pPr>
            <w:r w:rsidRPr="00BB7B26">
              <w:rPr>
                <w:rFonts w:hAnsi="宋体" w:hint="eastAsia"/>
                <w:sz w:val="21"/>
                <w:szCs w:val="21"/>
              </w:rPr>
              <w:t>检测结果</w:t>
            </w:r>
            <w:r w:rsidRPr="00BB7B26">
              <w:rPr>
                <w:sz w:val="21"/>
                <w:szCs w:val="21"/>
              </w:rPr>
              <w:t>mg/Kg</w:t>
            </w:r>
          </w:p>
        </w:tc>
        <w:tc>
          <w:tcPr>
            <w:tcW w:w="482" w:type="pct"/>
            <w:vMerge w:val="restart"/>
            <w:tcBorders>
              <w:top w:val="single" w:sz="12" w:space="0" w:color="auto"/>
              <w:left w:val="single" w:sz="4" w:space="0" w:color="auto"/>
              <w:bottom w:val="single" w:sz="12" w:space="0" w:color="auto"/>
              <w:right w:val="nil"/>
            </w:tcBorders>
            <w:vAlign w:val="center"/>
            <w:hideMark/>
          </w:tcPr>
          <w:p w:rsidR="005F178F" w:rsidRPr="00BB7B26" w:rsidRDefault="00E502E6" w:rsidP="00F17256">
            <w:pPr>
              <w:spacing w:line="240" w:lineRule="auto"/>
              <w:ind w:firstLineChars="0" w:firstLine="0"/>
              <w:jc w:val="center"/>
              <w:rPr>
                <w:sz w:val="21"/>
                <w:szCs w:val="21"/>
              </w:rPr>
            </w:pPr>
            <w:r w:rsidRPr="00BB7B26">
              <w:rPr>
                <w:rFonts w:hint="eastAsia"/>
                <w:sz w:val="21"/>
                <w:szCs w:val="21"/>
              </w:rPr>
              <w:t>*</w:t>
            </w:r>
            <w:r w:rsidR="005F178F" w:rsidRPr="00BB7B26">
              <w:rPr>
                <w:rFonts w:hint="eastAsia"/>
                <w:sz w:val="21"/>
                <w:szCs w:val="21"/>
              </w:rPr>
              <w:t>评价标准</w:t>
            </w:r>
          </w:p>
          <w:p w:rsidR="005F178F" w:rsidRPr="00BB7B26" w:rsidRDefault="005F178F" w:rsidP="00F17256">
            <w:pPr>
              <w:spacing w:line="240" w:lineRule="auto"/>
              <w:ind w:firstLineChars="0" w:firstLine="0"/>
              <w:jc w:val="center"/>
              <w:rPr>
                <w:sz w:val="21"/>
                <w:szCs w:val="21"/>
              </w:rPr>
            </w:pPr>
            <w:r w:rsidRPr="00BB7B26">
              <w:rPr>
                <w:sz w:val="21"/>
                <w:szCs w:val="21"/>
              </w:rPr>
              <w:t>mg/kg</w:t>
            </w:r>
          </w:p>
        </w:tc>
        <w:tc>
          <w:tcPr>
            <w:tcW w:w="293" w:type="pct"/>
            <w:vMerge w:val="restart"/>
            <w:tcBorders>
              <w:top w:val="single" w:sz="12" w:space="0" w:color="auto"/>
              <w:left w:val="single" w:sz="4" w:space="0" w:color="auto"/>
              <w:bottom w:val="single" w:sz="12" w:space="0" w:color="auto"/>
              <w:right w:val="nil"/>
            </w:tcBorders>
            <w:vAlign w:val="center"/>
            <w:hideMark/>
          </w:tcPr>
          <w:p w:rsidR="005F178F" w:rsidRPr="00BB7B26" w:rsidRDefault="005F178F" w:rsidP="00F17256">
            <w:pPr>
              <w:spacing w:line="240" w:lineRule="auto"/>
              <w:ind w:firstLineChars="0" w:firstLine="0"/>
              <w:jc w:val="center"/>
              <w:rPr>
                <w:sz w:val="21"/>
                <w:szCs w:val="21"/>
              </w:rPr>
            </w:pPr>
            <w:r w:rsidRPr="00BB7B26">
              <w:rPr>
                <w:rFonts w:hint="eastAsia"/>
                <w:sz w:val="21"/>
                <w:szCs w:val="21"/>
              </w:rPr>
              <w:t>达标</w:t>
            </w:r>
          </w:p>
          <w:p w:rsidR="005F178F" w:rsidRPr="00BB7B26" w:rsidRDefault="005F178F" w:rsidP="00F17256">
            <w:pPr>
              <w:spacing w:line="240" w:lineRule="auto"/>
              <w:ind w:firstLineChars="0" w:firstLine="0"/>
              <w:jc w:val="center"/>
              <w:rPr>
                <w:sz w:val="21"/>
                <w:szCs w:val="21"/>
              </w:rPr>
            </w:pPr>
            <w:r w:rsidRPr="00BB7B26">
              <w:rPr>
                <w:rFonts w:hint="eastAsia"/>
                <w:sz w:val="21"/>
                <w:szCs w:val="21"/>
              </w:rPr>
              <w:t>情况</w:t>
            </w:r>
          </w:p>
        </w:tc>
      </w:tr>
      <w:tr w:rsidR="005F178F" w:rsidRPr="00BB7B26" w:rsidTr="00E502E6">
        <w:trPr>
          <w:trHeight w:val="340"/>
          <w:jc w:val="center"/>
        </w:trPr>
        <w:tc>
          <w:tcPr>
            <w:tcW w:w="885" w:type="pct"/>
            <w:vMerge/>
            <w:tcBorders>
              <w:top w:val="single" w:sz="12" w:space="0" w:color="auto"/>
              <w:left w:val="nil"/>
              <w:bottom w:val="single" w:sz="12" w:space="0" w:color="auto"/>
              <w:right w:val="single" w:sz="4" w:space="0" w:color="auto"/>
            </w:tcBorders>
            <w:vAlign w:val="center"/>
            <w:hideMark/>
          </w:tcPr>
          <w:p w:rsidR="005F178F" w:rsidRPr="00BB7B26" w:rsidRDefault="005F178F" w:rsidP="00F17256">
            <w:pPr>
              <w:widowControl/>
              <w:spacing w:line="240" w:lineRule="auto"/>
              <w:ind w:firstLineChars="0" w:firstLine="0"/>
              <w:jc w:val="center"/>
              <w:rPr>
                <w:sz w:val="21"/>
                <w:szCs w:val="21"/>
              </w:rPr>
            </w:pPr>
          </w:p>
        </w:tc>
        <w:tc>
          <w:tcPr>
            <w:tcW w:w="898" w:type="pct"/>
            <w:tcBorders>
              <w:top w:val="single" w:sz="4" w:space="0" w:color="auto"/>
              <w:left w:val="single" w:sz="4" w:space="0" w:color="auto"/>
              <w:bottom w:val="single" w:sz="12" w:space="0" w:color="auto"/>
              <w:right w:val="single" w:sz="4" w:space="0" w:color="auto"/>
            </w:tcBorders>
            <w:vAlign w:val="center"/>
            <w:hideMark/>
          </w:tcPr>
          <w:p w:rsidR="005F178F" w:rsidRPr="00BB7B26" w:rsidRDefault="005F178F" w:rsidP="00065D19">
            <w:pPr>
              <w:spacing w:line="240" w:lineRule="auto"/>
              <w:ind w:firstLineChars="0" w:firstLine="0"/>
              <w:jc w:val="center"/>
              <w:rPr>
                <w:sz w:val="21"/>
                <w:szCs w:val="21"/>
              </w:rPr>
            </w:pPr>
            <w:r w:rsidRPr="00BB7B26">
              <w:rPr>
                <w:rFonts w:hint="eastAsia"/>
                <w:sz w:val="21"/>
                <w:szCs w:val="21"/>
              </w:rPr>
              <w:t>T</w:t>
            </w:r>
            <w:r w:rsidR="00065D19" w:rsidRPr="00BB7B26">
              <w:rPr>
                <w:rFonts w:hint="eastAsia"/>
                <w:sz w:val="21"/>
                <w:szCs w:val="21"/>
              </w:rPr>
              <w:t>1</w:t>
            </w:r>
            <w:r w:rsidRPr="00BB7B26">
              <w:rPr>
                <w:rFonts w:hint="eastAsia"/>
                <w:sz w:val="21"/>
                <w:szCs w:val="21"/>
              </w:rPr>
              <w:t>-</w:t>
            </w:r>
            <w:r w:rsidRPr="00BB7B26">
              <w:rPr>
                <w:rFonts w:hint="eastAsia"/>
                <w:sz w:val="21"/>
                <w:szCs w:val="21"/>
              </w:rPr>
              <w:t>表层样</w:t>
            </w:r>
          </w:p>
        </w:tc>
        <w:tc>
          <w:tcPr>
            <w:tcW w:w="947" w:type="pct"/>
            <w:tcBorders>
              <w:top w:val="single" w:sz="4" w:space="0" w:color="auto"/>
              <w:left w:val="single" w:sz="4" w:space="0" w:color="auto"/>
              <w:bottom w:val="single" w:sz="12" w:space="0" w:color="auto"/>
              <w:right w:val="single" w:sz="4" w:space="0" w:color="auto"/>
            </w:tcBorders>
            <w:vAlign w:val="center"/>
            <w:hideMark/>
          </w:tcPr>
          <w:p w:rsidR="005F178F" w:rsidRPr="00BB7B26" w:rsidRDefault="005F178F" w:rsidP="005F178F">
            <w:pPr>
              <w:spacing w:line="240" w:lineRule="auto"/>
              <w:ind w:firstLineChars="0" w:firstLine="0"/>
              <w:jc w:val="center"/>
              <w:rPr>
                <w:sz w:val="21"/>
                <w:szCs w:val="21"/>
              </w:rPr>
            </w:pPr>
            <w:r w:rsidRPr="00BB7B26">
              <w:rPr>
                <w:rFonts w:hint="eastAsia"/>
                <w:sz w:val="21"/>
                <w:szCs w:val="21"/>
              </w:rPr>
              <w:t>T</w:t>
            </w:r>
            <w:r w:rsidR="00065D19" w:rsidRPr="00BB7B26">
              <w:rPr>
                <w:rFonts w:hint="eastAsia"/>
                <w:sz w:val="21"/>
                <w:szCs w:val="21"/>
              </w:rPr>
              <w:t>2</w:t>
            </w:r>
            <w:r w:rsidRPr="00BB7B26">
              <w:rPr>
                <w:rFonts w:hint="eastAsia"/>
                <w:sz w:val="21"/>
                <w:szCs w:val="21"/>
              </w:rPr>
              <w:t>-</w:t>
            </w:r>
            <w:r w:rsidRPr="00BB7B26">
              <w:rPr>
                <w:rFonts w:hint="eastAsia"/>
                <w:sz w:val="21"/>
                <w:szCs w:val="21"/>
              </w:rPr>
              <w:t>表层样</w:t>
            </w:r>
          </w:p>
        </w:tc>
        <w:tc>
          <w:tcPr>
            <w:tcW w:w="747" w:type="pct"/>
            <w:tcBorders>
              <w:top w:val="single" w:sz="4" w:space="0" w:color="auto"/>
              <w:left w:val="single" w:sz="4" w:space="0" w:color="auto"/>
              <w:bottom w:val="single" w:sz="12" w:space="0" w:color="auto"/>
              <w:right w:val="nil"/>
            </w:tcBorders>
            <w:vAlign w:val="center"/>
            <w:hideMark/>
          </w:tcPr>
          <w:p w:rsidR="005F178F" w:rsidRPr="00BB7B26" w:rsidRDefault="005F178F" w:rsidP="00065D19">
            <w:pPr>
              <w:spacing w:line="240" w:lineRule="auto"/>
              <w:ind w:firstLineChars="0" w:firstLine="0"/>
              <w:jc w:val="center"/>
              <w:rPr>
                <w:sz w:val="21"/>
                <w:szCs w:val="21"/>
              </w:rPr>
            </w:pPr>
            <w:r w:rsidRPr="00BB7B26">
              <w:rPr>
                <w:rFonts w:hint="eastAsia"/>
                <w:sz w:val="21"/>
                <w:szCs w:val="21"/>
              </w:rPr>
              <w:t>T</w:t>
            </w:r>
            <w:r w:rsidR="00065D19" w:rsidRPr="00BB7B26">
              <w:rPr>
                <w:rFonts w:hint="eastAsia"/>
                <w:sz w:val="21"/>
                <w:szCs w:val="21"/>
              </w:rPr>
              <w:t>3</w:t>
            </w:r>
            <w:r w:rsidRPr="00BB7B26">
              <w:rPr>
                <w:rFonts w:hint="eastAsia"/>
                <w:sz w:val="21"/>
                <w:szCs w:val="21"/>
              </w:rPr>
              <w:t>-</w:t>
            </w:r>
            <w:r w:rsidRPr="00BB7B26">
              <w:rPr>
                <w:rFonts w:hint="eastAsia"/>
                <w:sz w:val="21"/>
                <w:szCs w:val="21"/>
              </w:rPr>
              <w:t>表层样</w:t>
            </w:r>
          </w:p>
        </w:tc>
        <w:tc>
          <w:tcPr>
            <w:tcW w:w="748" w:type="pct"/>
            <w:tcBorders>
              <w:top w:val="single" w:sz="4" w:space="0" w:color="auto"/>
              <w:left w:val="single" w:sz="4" w:space="0" w:color="auto"/>
              <w:bottom w:val="single" w:sz="12" w:space="0" w:color="auto"/>
              <w:right w:val="nil"/>
            </w:tcBorders>
            <w:vAlign w:val="center"/>
          </w:tcPr>
          <w:p w:rsidR="005F178F" w:rsidRPr="00BB7B26" w:rsidRDefault="005F178F" w:rsidP="00065D19">
            <w:pPr>
              <w:spacing w:line="240" w:lineRule="auto"/>
              <w:ind w:firstLineChars="0" w:firstLine="0"/>
              <w:jc w:val="center"/>
              <w:rPr>
                <w:sz w:val="21"/>
                <w:szCs w:val="21"/>
              </w:rPr>
            </w:pPr>
            <w:r w:rsidRPr="00BB7B26">
              <w:rPr>
                <w:rFonts w:hint="eastAsia"/>
                <w:sz w:val="21"/>
                <w:szCs w:val="21"/>
              </w:rPr>
              <w:t>T</w:t>
            </w:r>
            <w:r w:rsidR="00065D19" w:rsidRPr="00BB7B26">
              <w:rPr>
                <w:rFonts w:hint="eastAsia"/>
                <w:sz w:val="21"/>
                <w:szCs w:val="21"/>
              </w:rPr>
              <w:t>4</w:t>
            </w:r>
            <w:r w:rsidRPr="00BB7B26">
              <w:rPr>
                <w:rFonts w:hint="eastAsia"/>
                <w:sz w:val="21"/>
                <w:szCs w:val="21"/>
              </w:rPr>
              <w:t>-</w:t>
            </w:r>
            <w:r w:rsidR="00065D19" w:rsidRPr="00BB7B26">
              <w:rPr>
                <w:rFonts w:hint="eastAsia"/>
                <w:sz w:val="21"/>
                <w:szCs w:val="21"/>
              </w:rPr>
              <w:t>柱状样</w:t>
            </w:r>
          </w:p>
        </w:tc>
        <w:tc>
          <w:tcPr>
            <w:tcW w:w="482" w:type="pct"/>
            <w:vMerge/>
            <w:tcBorders>
              <w:top w:val="single" w:sz="12" w:space="0" w:color="auto"/>
              <w:left w:val="single" w:sz="4" w:space="0" w:color="auto"/>
              <w:bottom w:val="single" w:sz="12" w:space="0" w:color="auto"/>
              <w:right w:val="nil"/>
            </w:tcBorders>
            <w:vAlign w:val="center"/>
            <w:hideMark/>
          </w:tcPr>
          <w:p w:rsidR="005F178F" w:rsidRPr="00BB7B26" w:rsidRDefault="005F178F" w:rsidP="00F17256">
            <w:pPr>
              <w:widowControl/>
              <w:spacing w:line="240" w:lineRule="auto"/>
              <w:ind w:firstLineChars="0" w:firstLine="0"/>
              <w:jc w:val="center"/>
              <w:rPr>
                <w:sz w:val="21"/>
                <w:szCs w:val="21"/>
              </w:rPr>
            </w:pPr>
          </w:p>
        </w:tc>
        <w:tc>
          <w:tcPr>
            <w:tcW w:w="293" w:type="pct"/>
            <w:vMerge/>
            <w:tcBorders>
              <w:top w:val="single" w:sz="12" w:space="0" w:color="auto"/>
              <w:left w:val="single" w:sz="4" w:space="0" w:color="auto"/>
              <w:bottom w:val="single" w:sz="12" w:space="0" w:color="auto"/>
              <w:right w:val="nil"/>
            </w:tcBorders>
            <w:vAlign w:val="center"/>
            <w:hideMark/>
          </w:tcPr>
          <w:p w:rsidR="005F178F" w:rsidRPr="00BB7B26" w:rsidRDefault="005F178F" w:rsidP="00F17256">
            <w:pPr>
              <w:widowControl/>
              <w:spacing w:line="240" w:lineRule="auto"/>
              <w:ind w:firstLineChars="0" w:firstLine="0"/>
              <w:jc w:val="center"/>
              <w:rPr>
                <w:sz w:val="21"/>
                <w:szCs w:val="21"/>
              </w:rPr>
            </w:pP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pH</w:t>
            </w:r>
            <w:r w:rsidRPr="00BB7B26">
              <w:rPr>
                <w:rFonts w:hAnsi="宋体"/>
                <w:sz w:val="21"/>
                <w:szCs w:val="21"/>
              </w:rPr>
              <w:t>值</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7.46</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7.29</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7.47</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bCs/>
                <w:sz w:val="21"/>
                <w:szCs w:val="21"/>
              </w:rPr>
            </w:pPr>
            <w:r w:rsidRPr="00BB7B26">
              <w:rPr>
                <w:bCs/>
                <w:sz w:val="21"/>
                <w:szCs w:val="21"/>
              </w:rPr>
              <w:t>7.59</w:t>
            </w:r>
            <w:r w:rsidR="00065D19" w:rsidRPr="00BB7B26">
              <w:rPr>
                <w:bCs/>
                <w:sz w:val="21"/>
                <w:szCs w:val="21"/>
              </w:rPr>
              <w:t>/</w:t>
            </w:r>
            <w:r w:rsidRPr="00BB7B26">
              <w:rPr>
                <w:bCs/>
                <w:sz w:val="21"/>
                <w:szCs w:val="21"/>
              </w:rPr>
              <w:t>7.18</w:t>
            </w:r>
            <w:r w:rsidR="00065D19" w:rsidRPr="00BB7B26">
              <w:rPr>
                <w:bCs/>
                <w:sz w:val="21"/>
                <w:szCs w:val="21"/>
              </w:rPr>
              <w:t>/</w:t>
            </w:r>
            <w:r w:rsidRPr="00BB7B26">
              <w:rPr>
                <w:bCs/>
                <w:sz w:val="21"/>
                <w:szCs w:val="21"/>
              </w:rPr>
              <w:t>7.36</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镉</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0.09</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0.16</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0.12</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bCs/>
                <w:sz w:val="21"/>
                <w:szCs w:val="21"/>
              </w:rPr>
            </w:pPr>
            <w:r w:rsidRPr="00BB7B26">
              <w:rPr>
                <w:bCs/>
                <w:sz w:val="21"/>
                <w:szCs w:val="21"/>
              </w:rPr>
              <w:t>0.08/0.07/0.12</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0.3-0.6</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汞</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0.092</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0.080</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0.025</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sz w:val="21"/>
                <w:szCs w:val="21"/>
              </w:rPr>
            </w:pPr>
            <w:r w:rsidRPr="00BB7B26">
              <w:rPr>
                <w:sz w:val="21"/>
                <w:szCs w:val="21"/>
              </w:rPr>
              <w:t>0.081/0.044/0.038</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1.3-3.4</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砷</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13.6</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19.2</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10.5</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sz w:val="21"/>
                <w:szCs w:val="21"/>
              </w:rPr>
            </w:pPr>
            <w:r w:rsidRPr="00BB7B26">
              <w:rPr>
                <w:sz w:val="21"/>
                <w:szCs w:val="21"/>
              </w:rPr>
              <w:t>13.8/12.4/10.4</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40-25</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铅</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51</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38</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64</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sz w:val="21"/>
                <w:szCs w:val="21"/>
              </w:rPr>
            </w:pPr>
            <w:r w:rsidRPr="00BB7B26">
              <w:rPr>
                <w:sz w:val="21"/>
                <w:szCs w:val="21"/>
              </w:rPr>
              <w:t>56/48/36</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70-170</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铬</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31</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42</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35</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bCs/>
                <w:sz w:val="21"/>
                <w:szCs w:val="21"/>
              </w:rPr>
            </w:pPr>
            <w:r w:rsidRPr="00BB7B26">
              <w:rPr>
                <w:bCs/>
                <w:sz w:val="21"/>
                <w:szCs w:val="21"/>
              </w:rPr>
              <w:t>48/66/56</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150-250</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铜</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23</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14</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30</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sz w:val="21"/>
                <w:szCs w:val="21"/>
              </w:rPr>
            </w:pPr>
            <w:r w:rsidRPr="00BB7B26">
              <w:rPr>
                <w:sz w:val="21"/>
                <w:szCs w:val="21"/>
              </w:rPr>
              <w:t>35/25/32</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50-100</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镍</w:t>
            </w:r>
          </w:p>
        </w:tc>
        <w:tc>
          <w:tcPr>
            <w:tcW w:w="898"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35</w:t>
            </w:r>
          </w:p>
        </w:tc>
        <w:tc>
          <w:tcPr>
            <w:tcW w:w="947" w:type="pct"/>
            <w:tcBorders>
              <w:top w:val="single" w:sz="4" w:space="0" w:color="auto"/>
              <w:left w:val="single" w:sz="4" w:space="0" w:color="auto"/>
              <w:bottom w:val="single" w:sz="4"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43</w:t>
            </w:r>
          </w:p>
        </w:tc>
        <w:tc>
          <w:tcPr>
            <w:tcW w:w="747"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49</w:t>
            </w:r>
          </w:p>
        </w:tc>
        <w:tc>
          <w:tcPr>
            <w:tcW w:w="748" w:type="pct"/>
            <w:tcBorders>
              <w:top w:val="single" w:sz="4" w:space="0" w:color="auto"/>
              <w:left w:val="single" w:sz="4" w:space="0" w:color="auto"/>
              <w:bottom w:val="single" w:sz="4" w:space="0" w:color="auto"/>
              <w:right w:val="nil"/>
            </w:tcBorders>
            <w:vAlign w:val="center"/>
          </w:tcPr>
          <w:p w:rsidR="00065D19" w:rsidRPr="00BB7B26" w:rsidRDefault="00BA1207" w:rsidP="00E96CEC">
            <w:pPr>
              <w:spacing w:line="240" w:lineRule="auto"/>
              <w:ind w:firstLineChars="0" w:firstLine="0"/>
              <w:jc w:val="center"/>
              <w:rPr>
                <w:sz w:val="21"/>
                <w:szCs w:val="21"/>
              </w:rPr>
            </w:pPr>
            <w:r w:rsidRPr="00BB7B26">
              <w:rPr>
                <w:sz w:val="21"/>
                <w:szCs w:val="21"/>
              </w:rPr>
              <w:t>38/31/41</w:t>
            </w:r>
          </w:p>
        </w:tc>
        <w:tc>
          <w:tcPr>
            <w:tcW w:w="482" w:type="pct"/>
            <w:tcBorders>
              <w:top w:val="single" w:sz="4" w:space="0" w:color="auto"/>
              <w:left w:val="single" w:sz="4" w:space="0" w:color="auto"/>
              <w:bottom w:val="single" w:sz="4"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60-190</w:t>
            </w:r>
          </w:p>
        </w:tc>
        <w:tc>
          <w:tcPr>
            <w:tcW w:w="293" w:type="pct"/>
            <w:tcBorders>
              <w:top w:val="single" w:sz="4" w:space="0" w:color="auto"/>
              <w:left w:val="single" w:sz="4" w:space="0" w:color="auto"/>
              <w:bottom w:val="single" w:sz="4"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r w:rsidR="00065D19" w:rsidRPr="00BB7B26" w:rsidTr="00E96CEC">
        <w:trPr>
          <w:trHeight w:val="340"/>
          <w:jc w:val="center"/>
        </w:trPr>
        <w:tc>
          <w:tcPr>
            <w:tcW w:w="885" w:type="pct"/>
            <w:tcBorders>
              <w:top w:val="single" w:sz="4" w:space="0" w:color="auto"/>
              <w:left w:val="nil"/>
              <w:bottom w:val="single" w:sz="12"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锌</w:t>
            </w:r>
          </w:p>
        </w:tc>
        <w:tc>
          <w:tcPr>
            <w:tcW w:w="898" w:type="pct"/>
            <w:tcBorders>
              <w:top w:val="single" w:sz="4" w:space="0" w:color="auto"/>
              <w:left w:val="single" w:sz="4" w:space="0" w:color="auto"/>
              <w:bottom w:val="single" w:sz="12"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45</w:t>
            </w:r>
          </w:p>
        </w:tc>
        <w:tc>
          <w:tcPr>
            <w:tcW w:w="947" w:type="pct"/>
            <w:tcBorders>
              <w:top w:val="single" w:sz="4" w:space="0" w:color="auto"/>
              <w:left w:val="single" w:sz="4" w:space="0" w:color="auto"/>
              <w:bottom w:val="single" w:sz="12" w:space="0" w:color="auto"/>
              <w:right w:val="single" w:sz="4" w:space="0" w:color="auto"/>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58</w:t>
            </w:r>
          </w:p>
        </w:tc>
        <w:tc>
          <w:tcPr>
            <w:tcW w:w="747" w:type="pct"/>
            <w:tcBorders>
              <w:top w:val="single" w:sz="4" w:space="0" w:color="auto"/>
              <w:left w:val="single" w:sz="4" w:space="0" w:color="auto"/>
              <w:bottom w:val="single" w:sz="12"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sz w:val="21"/>
                <w:szCs w:val="21"/>
              </w:rPr>
              <w:t>73</w:t>
            </w:r>
          </w:p>
        </w:tc>
        <w:tc>
          <w:tcPr>
            <w:tcW w:w="748" w:type="pct"/>
            <w:tcBorders>
              <w:top w:val="single" w:sz="4" w:space="0" w:color="auto"/>
              <w:left w:val="single" w:sz="4" w:space="0" w:color="auto"/>
              <w:bottom w:val="single" w:sz="12" w:space="0" w:color="auto"/>
              <w:right w:val="nil"/>
            </w:tcBorders>
            <w:vAlign w:val="center"/>
          </w:tcPr>
          <w:p w:rsidR="00065D19" w:rsidRPr="00BB7B26" w:rsidRDefault="00BA1207" w:rsidP="00E96CEC">
            <w:pPr>
              <w:spacing w:line="240" w:lineRule="auto"/>
              <w:ind w:firstLineChars="0" w:firstLine="0"/>
              <w:jc w:val="center"/>
              <w:rPr>
                <w:sz w:val="21"/>
                <w:szCs w:val="21"/>
              </w:rPr>
            </w:pPr>
            <w:r w:rsidRPr="00BB7B26">
              <w:rPr>
                <w:sz w:val="21"/>
                <w:szCs w:val="21"/>
              </w:rPr>
              <w:t>51/66/38</w:t>
            </w:r>
          </w:p>
        </w:tc>
        <w:tc>
          <w:tcPr>
            <w:tcW w:w="482" w:type="pct"/>
            <w:tcBorders>
              <w:top w:val="single" w:sz="4" w:space="0" w:color="auto"/>
              <w:left w:val="single" w:sz="4" w:space="0" w:color="auto"/>
              <w:bottom w:val="single" w:sz="12" w:space="0" w:color="auto"/>
              <w:right w:val="nil"/>
            </w:tcBorders>
            <w:vAlign w:val="center"/>
            <w:hideMark/>
          </w:tcPr>
          <w:p w:rsidR="00065D19" w:rsidRPr="00BB7B26" w:rsidRDefault="00BA1207" w:rsidP="00E96CEC">
            <w:pPr>
              <w:spacing w:line="240" w:lineRule="auto"/>
              <w:ind w:firstLineChars="0" w:firstLine="0"/>
              <w:jc w:val="center"/>
              <w:rPr>
                <w:sz w:val="21"/>
                <w:szCs w:val="21"/>
              </w:rPr>
            </w:pPr>
            <w:r w:rsidRPr="00BB7B26">
              <w:rPr>
                <w:sz w:val="21"/>
                <w:szCs w:val="21"/>
              </w:rPr>
              <w:t>200-300</w:t>
            </w:r>
          </w:p>
        </w:tc>
        <w:tc>
          <w:tcPr>
            <w:tcW w:w="293" w:type="pct"/>
            <w:tcBorders>
              <w:top w:val="single" w:sz="4" w:space="0" w:color="auto"/>
              <w:left w:val="single" w:sz="4" w:space="0" w:color="auto"/>
              <w:bottom w:val="single" w:sz="12" w:space="0" w:color="auto"/>
              <w:right w:val="nil"/>
            </w:tcBorders>
            <w:vAlign w:val="center"/>
            <w:hideMark/>
          </w:tcPr>
          <w:p w:rsidR="00065D19" w:rsidRPr="00BB7B26" w:rsidRDefault="00065D19" w:rsidP="00E96CEC">
            <w:pPr>
              <w:spacing w:line="240" w:lineRule="auto"/>
              <w:ind w:firstLineChars="0" w:firstLine="0"/>
              <w:jc w:val="center"/>
              <w:rPr>
                <w:sz w:val="21"/>
                <w:szCs w:val="21"/>
              </w:rPr>
            </w:pPr>
            <w:r w:rsidRPr="00BB7B26">
              <w:rPr>
                <w:rFonts w:hAnsi="宋体"/>
                <w:sz w:val="21"/>
                <w:szCs w:val="21"/>
              </w:rPr>
              <w:t>达标</w:t>
            </w:r>
          </w:p>
        </w:tc>
      </w:tr>
    </w:tbl>
    <w:p w:rsidR="00BC4D78" w:rsidRPr="00BB7B26" w:rsidRDefault="00BA1207" w:rsidP="00BA1207">
      <w:pPr>
        <w:spacing w:line="240" w:lineRule="auto"/>
        <w:ind w:firstLineChars="0" w:firstLine="0"/>
        <w:rPr>
          <w:sz w:val="21"/>
          <w:szCs w:val="21"/>
        </w:rPr>
      </w:pPr>
      <w:r w:rsidRPr="00BB7B26">
        <w:rPr>
          <w:rFonts w:hint="eastAsia"/>
          <w:sz w:val="21"/>
          <w:szCs w:val="21"/>
        </w:rPr>
        <w:t>*</w:t>
      </w:r>
      <w:r w:rsidRPr="00BB7B26">
        <w:rPr>
          <w:rFonts w:hint="eastAsia"/>
          <w:sz w:val="21"/>
          <w:szCs w:val="21"/>
        </w:rPr>
        <w:t>注：评价标准结合</w:t>
      </w:r>
      <w:r w:rsidRPr="00BB7B26">
        <w:rPr>
          <w:rFonts w:hint="eastAsia"/>
          <w:sz w:val="21"/>
          <w:szCs w:val="21"/>
        </w:rPr>
        <w:t>pH</w:t>
      </w:r>
      <w:r w:rsidRPr="00BB7B26">
        <w:rPr>
          <w:rFonts w:hint="eastAsia"/>
          <w:sz w:val="21"/>
          <w:szCs w:val="21"/>
        </w:rPr>
        <w:t>值对应的范围选取相应的标准限值</w:t>
      </w:r>
    </w:p>
    <w:p w:rsidR="00BA1207" w:rsidRPr="00BB7B26" w:rsidRDefault="00BA1207" w:rsidP="006B769C">
      <w:pPr>
        <w:ind w:firstLine="480"/>
        <w:sectPr w:rsidR="00BA1207" w:rsidRPr="00BB7B26" w:rsidSect="00011D1C">
          <w:pgSz w:w="16838" w:h="11906" w:orient="landscape"/>
          <w:pgMar w:top="1418" w:right="1418" w:bottom="1418" w:left="1418" w:header="720" w:footer="720" w:gutter="0"/>
          <w:cols w:space="720"/>
          <w:docGrid w:linePitch="328"/>
        </w:sectPr>
      </w:pPr>
    </w:p>
    <w:p w:rsidR="006B769C" w:rsidRPr="00BB7B26" w:rsidRDefault="00E96CEC" w:rsidP="00502328">
      <w:pPr>
        <w:topLinePunct/>
        <w:ind w:firstLine="480"/>
        <w:rPr>
          <w:kern w:val="20"/>
        </w:rPr>
      </w:pPr>
      <w:r w:rsidRPr="00BB7B26">
        <w:rPr>
          <w:rFonts w:hint="eastAsia"/>
          <w:kern w:val="20"/>
        </w:rPr>
        <w:lastRenderedPageBreak/>
        <w:t>由上表可见，</w:t>
      </w:r>
      <w:r w:rsidR="004C5ED1" w:rsidRPr="00BB7B26">
        <w:rPr>
          <w:rFonts w:hint="eastAsia"/>
          <w:kern w:val="20"/>
        </w:rPr>
        <w:t>项目</w:t>
      </w:r>
      <w:r w:rsidRPr="00BB7B26">
        <w:rPr>
          <w:rFonts w:hint="eastAsia"/>
          <w:kern w:val="20"/>
        </w:rPr>
        <w:t>厂区内及</w:t>
      </w:r>
      <w:r w:rsidR="004C5ED1" w:rsidRPr="00BB7B26">
        <w:rPr>
          <w:rFonts w:hint="eastAsia"/>
          <w:kern w:val="20"/>
        </w:rPr>
        <w:t>厂外土壤环境质量满足《土壤环境质量</w:t>
      </w:r>
      <w:r w:rsidR="004C5ED1" w:rsidRPr="00BB7B26">
        <w:rPr>
          <w:kern w:val="20"/>
        </w:rPr>
        <w:t xml:space="preserve"> </w:t>
      </w:r>
      <w:r w:rsidR="004C5ED1" w:rsidRPr="00BB7B26">
        <w:rPr>
          <w:rFonts w:hint="eastAsia"/>
          <w:kern w:val="20"/>
        </w:rPr>
        <w:t>农用地土壤污染风险管控标准（试行）》（</w:t>
      </w:r>
      <w:r w:rsidR="004C5ED1" w:rsidRPr="00BB7B26">
        <w:rPr>
          <w:kern w:val="20"/>
        </w:rPr>
        <w:t>GB</w:t>
      </w:r>
      <w:r w:rsidR="004C5ED1" w:rsidRPr="00BB7B26">
        <w:rPr>
          <w:rFonts w:hint="eastAsia"/>
          <w:kern w:val="20"/>
        </w:rPr>
        <w:t>15618</w:t>
      </w:r>
      <w:r w:rsidR="004C5ED1" w:rsidRPr="00BB7B26">
        <w:rPr>
          <w:kern w:val="20"/>
        </w:rPr>
        <w:t>-2018</w:t>
      </w:r>
      <w:r w:rsidR="004C5ED1" w:rsidRPr="00BB7B26">
        <w:rPr>
          <w:rFonts w:hint="eastAsia"/>
          <w:kern w:val="20"/>
        </w:rPr>
        <w:t>）中其他类的风险筛选值标准要求。</w:t>
      </w:r>
    </w:p>
    <w:p w:rsidR="00E96CEC" w:rsidRPr="00BB7B26" w:rsidRDefault="00E96CEC" w:rsidP="00502328">
      <w:pPr>
        <w:topLinePunct/>
        <w:ind w:firstLine="480"/>
        <w:rPr>
          <w:kern w:val="20"/>
        </w:rPr>
      </w:pPr>
    </w:p>
    <w:p w:rsidR="00C74F91" w:rsidRPr="00BB7B26" w:rsidRDefault="00C74F91" w:rsidP="008B41A1">
      <w:pPr>
        <w:topLinePunct/>
        <w:ind w:firstLine="482"/>
        <w:rPr>
          <w:b/>
        </w:rPr>
        <w:sectPr w:rsidR="00C74F91" w:rsidRPr="00BB7B26" w:rsidSect="00011D1C">
          <w:pgSz w:w="11906" w:h="16838"/>
          <w:pgMar w:top="1418" w:right="1418" w:bottom="1418" w:left="1418" w:header="851" w:footer="1021" w:gutter="0"/>
          <w:cols w:space="720"/>
          <w:docGrid w:type="lines" w:linePitch="312"/>
        </w:sectPr>
      </w:pPr>
    </w:p>
    <w:p w:rsidR="00D30384" w:rsidRPr="00BB7B26" w:rsidRDefault="00443A6E" w:rsidP="009F2B10">
      <w:pPr>
        <w:spacing w:beforeLines="50" w:afterLines="50"/>
        <w:ind w:firstLineChars="0" w:firstLine="0"/>
        <w:jc w:val="center"/>
        <w:outlineLvl w:val="0"/>
        <w:rPr>
          <w:rFonts w:hAnsi="宋体"/>
          <w:b/>
          <w:sz w:val="28"/>
          <w:szCs w:val="28"/>
        </w:rPr>
      </w:pPr>
      <w:bookmarkStart w:id="247" w:name="_Toc176158486"/>
      <w:bookmarkStart w:id="248" w:name="_Toc187216840"/>
      <w:bookmarkStart w:id="249" w:name="_Toc224144859"/>
      <w:bookmarkStart w:id="250" w:name="_Toc224144998"/>
      <w:r w:rsidRPr="00BB7B26">
        <w:rPr>
          <w:rFonts w:hAnsi="宋体" w:hint="eastAsia"/>
          <w:b/>
          <w:sz w:val="28"/>
          <w:szCs w:val="28"/>
        </w:rPr>
        <w:lastRenderedPageBreak/>
        <w:t>7</w:t>
      </w:r>
      <w:r w:rsidR="00DE4E52" w:rsidRPr="00BB7B26">
        <w:rPr>
          <w:rFonts w:hAnsi="宋体" w:hint="eastAsia"/>
          <w:b/>
          <w:sz w:val="28"/>
          <w:szCs w:val="28"/>
        </w:rPr>
        <w:t>、环境影响预测与评价</w:t>
      </w:r>
      <w:bookmarkEnd w:id="247"/>
      <w:bookmarkEnd w:id="248"/>
      <w:bookmarkEnd w:id="249"/>
      <w:bookmarkEnd w:id="250"/>
    </w:p>
    <w:p w:rsidR="00D30384" w:rsidRPr="00BB7B26" w:rsidRDefault="00011D1C" w:rsidP="004D1F4B">
      <w:pPr>
        <w:ind w:firstLineChars="0" w:firstLine="0"/>
        <w:outlineLvl w:val="1"/>
        <w:rPr>
          <w:b/>
        </w:rPr>
      </w:pPr>
      <w:bookmarkStart w:id="251" w:name="_Toc176158487"/>
      <w:bookmarkStart w:id="252" w:name="_Toc187216841"/>
      <w:bookmarkStart w:id="253" w:name="_Toc224144860"/>
      <w:bookmarkStart w:id="254" w:name="_Toc224144999"/>
      <w:r w:rsidRPr="00BB7B26">
        <w:rPr>
          <w:rFonts w:hint="eastAsia"/>
          <w:b/>
        </w:rPr>
        <w:t>7</w:t>
      </w:r>
      <w:r w:rsidR="00DE4E52" w:rsidRPr="00BB7B26">
        <w:rPr>
          <w:b/>
        </w:rPr>
        <w:t xml:space="preserve">.1 </w:t>
      </w:r>
      <w:r w:rsidR="00DE4E52" w:rsidRPr="00BB7B26">
        <w:rPr>
          <w:rFonts w:hint="eastAsia"/>
          <w:b/>
        </w:rPr>
        <w:t>施工期环境影响分析</w:t>
      </w:r>
      <w:bookmarkEnd w:id="251"/>
      <w:bookmarkEnd w:id="252"/>
      <w:bookmarkEnd w:id="253"/>
      <w:bookmarkEnd w:id="254"/>
    </w:p>
    <w:p w:rsidR="004D1F4B" w:rsidRPr="00BB7B26" w:rsidRDefault="00011D1C" w:rsidP="004D1F4B">
      <w:pPr>
        <w:ind w:firstLineChars="0" w:firstLine="0"/>
        <w:outlineLvl w:val="2"/>
        <w:rPr>
          <w:b/>
        </w:rPr>
      </w:pPr>
      <w:bookmarkStart w:id="255" w:name="_Toc224144861"/>
      <w:r w:rsidRPr="00BB7B26">
        <w:rPr>
          <w:rFonts w:hint="eastAsia"/>
          <w:b/>
        </w:rPr>
        <w:t>7</w:t>
      </w:r>
      <w:r w:rsidR="00DE4E52" w:rsidRPr="00BB7B26">
        <w:rPr>
          <w:b/>
        </w:rPr>
        <w:t xml:space="preserve">.1.1 </w:t>
      </w:r>
      <w:r w:rsidR="00DE4E52" w:rsidRPr="00BB7B26">
        <w:rPr>
          <w:rFonts w:hint="eastAsia"/>
          <w:b/>
        </w:rPr>
        <w:t>施工期大气环境影响分析</w:t>
      </w:r>
      <w:bookmarkEnd w:id="255"/>
    </w:p>
    <w:p w:rsidR="00C1211B" w:rsidRPr="00BB7B26" w:rsidRDefault="00DE4E52" w:rsidP="00C1211B">
      <w:pPr>
        <w:pStyle w:val="afb"/>
        <w:ind w:firstLine="480"/>
        <w:rPr>
          <w:rFonts w:ascii="Times New Roman"/>
        </w:rPr>
      </w:pPr>
      <w:r w:rsidRPr="00BB7B26">
        <w:rPr>
          <w:rFonts w:ascii="Times New Roman" w:hAnsi="宋体" w:hint="eastAsia"/>
        </w:rPr>
        <w:t>项目施工期废气主要有扬尘、柴油燃烧废气及汽车尾气、装修有机废气。</w:t>
      </w:r>
    </w:p>
    <w:p w:rsidR="00C1211B" w:rsidRPr="00BB7B26" w:rsidRDefault="00DE4E52" w:rsidP="00C1211B">
      <w:pPr>
        <w:pStyle w:val="afb"/>
        <w:ind w:firstLine="480"/>
        <w:rPr>
          <w:rFonts w:ascii="Times New Roman"/>
        </w:rPr>
      </w:pPr>
      <w:r w:rsidRPr="00BB7B26">
        <w:rPr>
          <w:rFonts w:ascii="Times New Roman" w:hAnsi="宋体" w:hint="eastAsia"/>
        </w:rPr>
        <w:t>（</w:t>
      </w:r>
      <w:r w:rsidRPr="00BB7B26">
        <w:rPr>
          <w:rFonts w:ascii="Times New Roman"/>
        </w:rPr>
        <w:t>1</w:t>
      </w:r>
      <w:r w:rsidRPr="00BB7B26">
        <w:rPr>
          <w:rFonts w:ascii="Times New Roman" w:hAnsi="宋体" w:hint="eastAsia"/>
        </w:rPr>
        <w:t>）扬尘</w:t>
      </w:r>
    </w:p>
    <w:p w:rsidR="00C1211B" w:rsidRPr="00BB7B26" w:rsidRDefault="00DE4E52" w:rsidP="00C1211B">
      <w:pPr>
        <w:pStyle w:val="afb"/>
        <w:ind w:firstLine="480"/>
        <w:rPr>
          <w:rFonts w:ascii="Times New Roman"/>
        </w:rPr>
      </w:pPr>
      <w:r w:rsidRPr="00BB7B26">
        <w:rPr>
          <w:rFonts w:ascii="Times New Roman" w:hAnsi="宋体" w:hint="eastAsia"/>
        </w:rPr>
        <w:t>施工期扬尘主要来自车辆来往行驶、土方开挖</w:t>
      </w:r>
      <w:r w:rsidR="00C85033" w:rsidRPr="00BB7B26">
        <w:rPr>
          <w:rFonts w:ascii="Times New Roman" w:hAnsi="宋体" w:hint="eastAsia"/>
        </w:rPr>
        <w:t>、物料装卸</w:t>
      </w:r>
      <w:r w:rsidRPr="00BB7B26">
        <w:rPr>
          <w:rFonts w:ascii="Times New Roman" w:hAnsi="宋体" w:hint="eastAsia"/>
        </w:rPr>
        <w:t>等，扬尘的排放与施工场地的面积和施工活动频率成比例，还与当地气象条件如风速、湿度、日照等有关。</w:t>
      </w:r>
    </w:p>
    <w:p w:rsidR="00C1211B" w:rsidRPr="00BB7B26" w:rsidRDefault="00C85033" w:rsidP="00C85033">
      <w:pPr>
        <w:pStyle w:val="afb"/>
        <w:ind w:firstLine="480"/>
      </w:pPr>
      <w:r w:rsidRPr="00BB7B26">
        <w:rPr>
          <w:rFonts w:ascii="Times New Roman" w:hAnsi="宋体" w:hint="eastAsia"/>
        </w:rPr>
        <w:t>项目施工期间各种</w:t>
      </w:r>
      <w:r w:rsidR="00DE4E52" w:rsidRPr="00BB7B26">
        <w:rPr>
          <w:rFonts w:ascii="Times New Roman" w:hAnsi="宋体" w:hint="eastAsia"/>
        </w:rPr>
        <w:t>扬尘在晴朗、干燥、有风的天气下将会对周围环境空气产生较大影响。施工期</w:t>
      </w:r>
      <w:r w:rsidRPr="00BB7B26">
        <w:rPr>
          <w:rFonts w:ascii="Times New Roman" w:hAnsi="宋体" w:hint="eastAsia"/>
        </w:rPr>
        <w:t>产生的粉尘属无组织排放，且其扩散多在近地层，对周围环境影响突出。</w:t>
      </w:r>
      <w:r w:rsidR="0026665E" w:rsidRPr="00BB7B26">
        <w:rPr>
          <w:rFonts w:ascii="Times New Roman" w:hAnsi="宋体" w:hint="eastAsia"/>
        </w:rPr>
        <w:t>本评价引用</w:t>
      </w:r>
      <w:r w:rsidR="00DE4E52" w:rsidRPr="00BB7B26">
        <w:rPr>
          <w:rFonts w:ascii="Times New Roman" w:hAnsi="宋体" w:hint="eastAsia"/>
        </w:rPr>
        <w:t>某典型施工现场</w:t>
      </w:r>
      <w:r w:rsidR="00DE4E52" w:rsidRPr="00BB7B26">
        <w:rPr>
          <w:rFonts w:hint="eastAsia"/>
        </w:rPr>
        <w:t>在洒水时的扬尘和不洒水时的扬尘</w:t>
      </w:r>
      <w:r w:rsidRPr="00BB7B26">
        <w:rPr>
          <w:rFonts w:hint="eastAsia"/>
        </w:rPr>
        <w:t>监测结果分析扬尘污染对周边大气环境的影响，详细的对</w:t>
      </w:r>
      <w:r w:rsidR="00DE4E52" w:rsidRPr="00BB7B26">
        <w:rPr>
          <w:rFonts w:hint="eastAsia"/>
        </w:rPr>
        <w:t>比监测结果见下表。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C85033" w:rsidRPr="00BB7B26">
        <w:rPr>
          <w:rFonts w:ascii="Times New Roman" w:eastAsia="宋体" w:hAnsi="宋体" w:hint="eastAsia"/>
          <w:b/>
          <w:kern w:val="0"/>
          <w:sz w:val="24"/>
          <w:szCs w:val="24"/>
        </w:rPr>
        <w:t>-1</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施工场地扬尘污染状况对比分析一览表</w:t>
      </w:r>
    </w:p>
    <w:tbl>
      <w:tblPr>
        <w:tblW w:w="5000" w:type="pct"/>
        <w:jc w:val="center"/>
        <w:tblBorders>
          <w:top w:val="single" w:sz="12" w:space="0" w:color="auto"/>
          <w:bottom w:val="single" w:sz="12" w:space="0" w:color="auto"/>
          <w:insideH w:val="single" w:sz="2" w:space="0" w:color="auto"/>
          <w:insideV w:val="single" w:sz="4" w:space="0" w:color="auto"/>
        </w:tblBorders>
        <w:tblLook w:val="04A0"/>
      </w:tblPr>
      <w:tblGrid>
        <w:gridCol w:w="1843"/>
        <w:gridCol w:w="2112"/>
        <w:gridCol w:w="2114"/>
        <w:gridCol w:w="3172"/>
      </w:tblGrid>
      <w:tr w:rsidR="00C1211B" w:rsidRPr="00BB7B26" w:rsidTr="00011D1C">
        <w:trPr>
          <w:cantSplit/>
          <w:trHeight w:val="340"/>
          <w:jc w:val="center"/>
        </w:trPr>
        <w:tc>
          <w:tcPr>
            <w:tcW w:w="2140" w:type="pct"/>
            <w:gridSpan w:val="2"/>
            <w:tcBorders>
              <w:top w:val="single" w:sz="12" w:space="0" w:color="auto"/>
              <w:left w:val="nil"/>
              <w:bottom w:val="single" w:sz="12" w:space="0" w:color="auto"/>
              <w:right w:val="single" w:sz="4" w:space="0" w:color="auto"/>
            </w:tcBorders>
            <w:vAlign w:val="center"/>
            <w:hideMark/>
          </w:tcPr>
          <w:p w:rsidR="00C1211B" w:rsidRPr="00BB7B26" w:rsidRDefault="00DE4E52" w:rsidP="0026665E">
            <w:pPr>
              <w:spacing w:line="240" w:lineRule="auto"/>
              <w:ind w:firstLineChars="0" w:firstLine="0"/>
              <w:jc w:val="center"/>
              <w:rPr>
                <w:b/>
                <w:sz w:val="21"/>
                <w:szCs w:val="21"/>
              </w:rPr>
            </w:pPr>
            <w:r w:rsidRPr="00BB7B26">
              <w:rPr>
                <w:rFonts w:hint="eastAsia"/>
                <w:b/>
                <w:sz w:val="21"/>
                <w:szCs w:val="21"/>
              </w:rPr>
              <w:t>监测点位置</w:t>
            </w:r>
          </w:p>
        </w:tc>
        <w:tc>
          <w:tcPr>
            <w:tcW w:w="114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26665E">
            <w:pPr>
              <w:spacing w:line="240" w:lineRule="auto"/>
              <w:ind w:firstLineChars="0" w:firstLine="0"/>
              <w:jc w:val="center"/>
              <w:rPr>
                <w:b/>
                <w:sz w:val="21"/>
                <w:szCs w:val="21"/>
              </w:rPr>
            </w:pPr>
            <w:r w:rsidRPr="00BB7B26">
              <w:rPr>
                <w:rFonts w:hint="eastAsia"/>
                <w:b/>
                <w:sz w:val="21"/>
                <w:szCs w:val="21"/>
              </w:rPr>
              <w:t>场地不洒水</w:t>
            </w:r>
          </w:p>
        </w:tc>
        <w:tc>
          <w:tcPr>
            <w:tcW w:w="1716" w:type="pct"/>
            <w:tcBorders>
              <w:top w:val="single" w:sz="12" w:space="0" w:color="auto"/>
              <w:left w:val="single" w:sz="4" w:space="0" w:color="auto"/>
              <w:bottom w:val="single" w:sz="12" w:space="0" w:color="auto"/>
              <w:right w:val="nil"/>
            </w:tcBorders>
            <w:vAlign w:val="center"/>
            <w:hideMark/>
          </w:tcPr>
          <w:p w:rsidR="00C1211B" w:rsidRPr="00BB7B26" w:rsidRDefault="00DE4E52" w:rsidP="0026665E">
            <w:pPr>
              <w:spacing w:line="240" w:lineRule="auto"/>
              <w:ind w:firstLineChars="0" w:firstLine="0"/>
              <w:jc w:val="center"/>
              <w:rPr>
                <w:b/>
                <w:sz w:val="21"/>
                <w:szCs w:val="21"/>
              </w:rPr>
            </w:pPr>
            <w:r w:rsidRPr="00BB7B26">
              <w:rPr>
                <w:rFonts w:hint="eastAsia"/>
                <w:b/>
                <w:sz w:val="21"/>
                <w:szCs w:val="21"/>
              </w:rPr>
              <w:t>场地洒水后</w:t>
            </w:r>
          </w:p>
        </w:tc>
      </w:tr>
      <w:tr w:rsidR="00C1211B" w:rsidRPr="00BB7B26" w:rsidTr="00011D1C">
        <w:trPr>
          <w:cantSplit/>
          <w:trHeight w:val="340"/>
          <w:jc w:val="center"/>
        </w:trPr>
        <w:tc>
          <w:tcPr>
            <w:tcW w:w="997" w:type="pct"/>
            <w:vMerge w:val="restart"/>
            <w:tcBorders>
              <w:top w:val="single" w:sz="12" w:space="0" w:color="auto"/>
              <w:left w:val="nil"/>
              <w:bottom w:val="single" w:sz="1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rFonts w:hint="eastAsia"/>
                <w:sz w:val="21"/>
                <w:szCs w:val="21"/>
              </w:rPr>
              <w:t>据场地不同距离处</w:t>
            </w:r>
            <w:r w:rsidRPr="00BB7B26">
              <w:rPr>
                <w:sz w:val="21"/>
                <w:szCs w:val="21"/>
              </w:rPr>
              <w:t>TSP</w:t>
            </w:r>
            <w:r w:rsidRPr="00BB7B26">
              <w:rPr>
                <w:rFonts w:hint="eastAsia"/>
                <w:sz w:val="21"/>
                <w:szCs w:val="21"/>
              </w:rPr>
              <w:t>的浓度值</w:t>
            </w:r>
          </w:p>
          <w:p w:rsidR="00C1211B" w:rsidRPr="00BB7B26" w:rsidRDefault="00DE4E52" w:rsidP="00C1211B">
            <w:pPr>
              <w:spacing w:line="240" w:lineRule="auto"/>
              <w:ind w:firstLine="420"/>
              <w:jc w:val="center"/>
              <w:rPr>
                <w:sz w:val="21"/>
                <w:szCs w:val="21"/>
              </w:rPr>
            </w:pPr>
            <w:r w:rsidRPr="00BB7B26">
              <w:rPr>
                <w:rFonts w:hint="eastAsia"/>
                <w:sz w:val="21"/>
                <w:szCs w:val="21"/>
              </w:rPr>
              <w:t>（</w:t>
            </w:r>
            <w:r w:rsidRPr="00BB7B26">
              <w:rPr>
                <w:sz w:val="21"/>
                <w:szCs w:val="21"/>
              </w:rPr>
              <w:t>mg/m</w:t>
            </w:r>
            <w:r w:rsidRPr="00BB7B26">
              <w:rPr>
                <w:sz w:val="21"/>
                <w:szCs w:val="21"/>
                <w:vertAlign w:val="superscript"/>
              </w:rPr>
              <w:t>3</w:t>
            </w:r>
            <w:r w:rsidRPr="00BB7B26">
              <w:rPr>
                <w:rFonts w:hint="eastAsia"/>
                <w:sz w:val="21"/>
                <w:szCs w:val="21"/>
              </w:rPr>
              <w:t>）</w:t>
            </w:r>
          </w:p>
        </w:tc>
        <w:tc>
          <w:tcPr>
            <w:tcW w:w="1143" w:type="pct"/>
            <w:tcBorders>
              <w:top w:val="single" w:sz="1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10m</w:t>
            </w:r>
          </w:p>
        </w:tc>
        <w:tc>
          <w:tcPr>
            <w:tcW w:w="1144" w:type="pct"/>
            <w:tcBorders>
              <w:top w:val="single" w:sz="1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1.75</w:t>
            </w:r>
          </w:p>
        </w:tc>
        <w:tc>
          <w:tcPr>
            <w:tcW w:w="1716" w:type="pct"/>
            <w:tcBorders>
              <w:top w:val="single" w:sz="12" w:space="0" w:color="auto"/>
              <w:left w:val="single" w:sz="4" w:space="0" w:color="auto"/>
              <w:bottom w:val="single" w:sz="2" w:space="0" w:color="auto"/>
              <w:right w:val="nil"/>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0.437</w:t>
            </w:r>
          </w:p>
        </w:tc>
      </w:tr>
      <w:tr w:rsidR="00C1211B" w:rsidRPr="00BB7B26" w:rsidTr="00011D1C">
        <w:trPr>
          <w:cantSplit/>
          <w:trHeight w:val="340"/>
          <w:jc w:val="center"/>
        </w:trPr>
        <w:tc>
          <w:tcPr>
            <w:tcW w:w="997"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420"/>
              <w:jc w:val="left"/>
              <w:rPr>
                <w:sz w:val="21"/>
                <w:szCs w:val="21"/>
              </w:rPr>
            </w:pPr>
          </w:p>
        </w:tc>
        <w:tc>
          <w:tcPr>
            <w:tcW w:w="1143"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20m</w:t>
            </w:r>
          </w:p>
        </w:tc>
        <w:tc>
          <w:tcPr>
            <w:tcW w:w="1144"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1.30</w:t>
            </w:r>
          </w:p>
        </w:tc>
        <w:tc>
          <w:tcPr>
            <w:tcW w:w="1716" w:type="pct"/>
            <w:tcBorders>
              <w:top w:val="single" w:sz="2" w:space="0" w:color="auto"/>
              <w:left w:val="single" w:sz="4" w:space="0" w:color="auto"/>
              <w:bottom w:val="single" w:sz="2" w:space="0" w:color="auto"/>
              <w:right w:val="nil"/>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0.350</w:t>
            </w:r>
          </w:p>
        </w:tc>
      </w:tr>
      <w:tr w:rsidR="00C1211B" w:rsidRPr="00BB7B26" w:rsidTr="00011D1C">
        <w:trPr>
          <w:cantSplit/>
          <w:trHeight w:val="340"/>
          <w:jc w:val="center"/>
        </w:trPr>
        <w:tc>
          <w:tcPr>
            <w:tcW w:w="997"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420"/>
              <w:jc w:val="left"/>
              <w:rPr>
                <w:sz w:val="21"/>
                <w:szCs w:val="21"/>
              </w:rPr>
            </w:pPr>
          </w:p>
        </w:tc>
        <w:tc>
          <w:tcPr>
            <w:tcW w:w="1143"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30m</w:t>
            </w:r>
          </w:p>
        </w:tc>
        <w:tc>
          <w:tcPr>
            <w:tcW w:w="1144"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0.78</w:t>
            </w:r>
          </w:p>
        </w:tc>
        <w:tc>
          <w:tcPr>
            <w:tcW w:w="1716" w:type="pct"/>
            <w:tcBorders>
              <w:top w:val="single" w:sz="2" w:space="0" w:color="auto"/>
              <w:left w:val="single" w:sz="4" w:space="0" w:color="auto"/>
              <w:bottom w:val="single" w:sz="2" w:space="0" w:color="auto"/>
              <w:right w:val="nil"/>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0.310</w:t>
            </w:r>
          </w:p>
        </w:tc>
      </w:tr>
      <w:tr w:rsidR="00C1211B" w:rsidRPr="00BB7B26" w:rsidTr="00011D1C">
        <w:trPr>
          <w:cantSplit/>
          <w:trHeight w:val="340"/>
          <w:jc w:val="center"/>
        </w:trPr>
        <w:tc>
          <w:tcPr>
            <w:tcW w:w="997"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420"/>
              <w:jc w:val="left"/>
              <w:rPr>
                <w:sz w:val="21"/>
                <w:szCs w:val="21"/>
              </w:rPr>
            </w:pPr>
          </w:p>
        </w:tc>
        <w:tc>
          <w:tcPr>
            <w:tcW w:w="1143"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40m</w:t>
            </w:r>
          </w:p>
        </w:tc>
        <w:tc>
          <w:tcPr>
            <w:tcW w:w="1144"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0.365</w:t>
            </w:r>
          </w:p>
        </w:tc>
        <w:tc>
          <w:tcPr>
            <w:tcW w:w="1716" w:type="pct"/>
            <w:tcBorders>
              <w:top w:val="single" w:sz="2" w:space="0" w:color="auto"/>
              <w:left w:val="single" w:sz="4" w:space="0" w:color="auto"/>
              <w:bottom w:val="single" w:sz="2" w:space="0" w:color="auto"/>
              <w:right w:val="nil"/>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0.265</w:t>
            </w:r>
          </w:p>
        </w:tc>
      </w:tr>
      <w:tr w:rsidR="00C1211B" w:rsidRPr="00BB7B26" w:rsidTr="00011D1C">
        <w:trPr>
          <w:cantSplit/>
          <w:trHeight w:val="340"/>
          <w:jc w:val="center"/>
        </w:trPr>
        <w:tc>
          <w:tcPr>
            <w:tcW w:w="997"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420"/>
              <w:jc w:val="left"/>
              <w:rPr>
                <w:sz w:val="21"/>
                <w:szCs w:val="21"/>
              </w:rPr>
            </w:pPr>
          </w:p>
        </w:tc>
        <w:tc>
          <w:tcPr>
            <w:tcW w:w="1143"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50m</w:t>
            </w:r>
          </w:p>
        </w:tc>
        <w:tc>
          <w:tcPr>
            <w:tcW w:w="1144" w:type="pct"/>
            <w:tcBorders>
              <w:top w:val="single" w:sz="2" w:space="0" w:color="auto"/>
              <w:left w:val="single" w:sz="4" w:space="0" w:color="auto"/>
              <w:bottom w:val="single" w:sz="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0.345</w:t>
            </w:r>
          </w:p>
        </w:tc>
        <w:tc>
          <w:tcPr>
            <w:tcW w:w="1716" w:type="pct"/>
            <w:tcBorders>
              <w:top w:val="single" w:sz="2" w:space="0" w:color="auto"/>
              <w:left w:val="single" w:sz="4" w:space="0" w:color="auto"/>
              <w:bottom w:val="single" w:sz="2" w:space="0" w:color="auto"/>
              <w:right w:val="nil"/>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0.250</w:t>
            </w:r>
          </w:p>
        </w:tc>
      </w:tr>
      <w:tr w:rsidR="00C1211B" w:rsidRPr="00BB7B26" w:rsidTr="00011D1C">
        <w:trPr>
          <w:cantSplit/>
          <w:trHeight w:val="340"/>
          <w:jc w:val="center"/>
        </w:trPr>
        <w:tc>
          <w:tcPr>
            <w:tcW w:w="997"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420"/>
              <w:jc w:val="left"/>
              <w:rPr>
                <w:sz w:val="21"/>
                <w:szCs w:val="21"/>
              </w:rPr>
            </w:pPr>
          </w:p>
        </w:tc>
        <w:tc>
          <w:tcPr>
            <w:tcW w:w="1143" w:type="pct"/>
            <w:tcBorders>
              <w:top w:val="single" w:sz="2" w:space="0" w:color="auto"/>
              <w:left w:val="single" w:sz="4" w:space="0" w:color="auto"/>
              <w:bottom w:val="single" w:sz="1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100m</w:t>
            </w:r>
          </w:p>
        </w:tc>
        <w:tc>
          <w:tcPr>
            <w:tcW w:w="1144" w:type="pct"/>
            <w:tcBorders>
              <w:top w:val="single" w:sz="2" w:space="0" w:color="auto"/>
              <w:left w:val="single" w:sz="4" w:space="0" w:color="auto"/>
              <w:bottom w:val="single" w:sz="12" w:space="0" w:color="auto"/>
              <w:right w:val="single" w:sz="4" w:space="0" w:color="auto"/>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0.330</w:t>
            </w:r>
          </w:p>
        </w:tc>
        <w:tc>
          <w:tcPr>
            <w:tcW w:w="1716" w:type="pct"/>
            <w:tcBorders>
              <w:top w:val="single" w:sz="2" w:space="0" w:color="auto"/>
              <w:left w:val="single" w:sz="4" w:space="0" w:color="auto"/>
              <w:bottom w:val="single" w:sz="12" w:space="0" w:color="auto"/>
              <w:right w:val="nil"/>
            </w:tcBorders>
            <w:vAlign w:val="center"/>
            <w:hideMark/>
          </w:tcPr>
          <w:p w:rsidR="00C1211B" w:rsidRPr="00BB7B26" w:rsidRDefault="00DE4E52" w:rsidP="00C85033">
            <w:pPr>
              <w:spacing w:line="240" w:lineRule="auto"/>
              <w:ind w:firstLineChars="0" w:firstLine="0"/>
              <w:jc w:val="center"/>
              <w:rPr>
                <w:sz w:val="21"/>
                <w:szCs w:val="21"/>
              </w:rPr>
            </w:pPr>
            <w:r w:rsidRPr="00BB7B26">
              <w:rPr>
                <w:sz w:val="21"/>
                <w:szCs w:val="21"/>
              </w:rPr>
              <w:t>0.238</w:t>
            </w:r>
          </w:p>
        </w:tc>
      </w:tr>
    </w:tbl>
    <w:p w:rsidR="00C1211B" w:rsidRPr="00BB7B26" w:rsidRDefault="00DE4E52" w:rsidP="00C1211B">
      <w:pPr>
        <w:pStyle w:val="afc"/>
        <w:spacing w:after="0"/>
        <w:rPr>
          <w:kern w:val="2"/>
          <w:szCs w:val="24"/>
        </w:rPr>
      </w:pPr>
      <w:r w:rsidRPr="00BB7B26">
        <w:rPr>
          <w:rFonts w:hAnsi="宋体" w:hint="eastAsia"/>
          <w:szCs w:val="24"/>
        </w:rPr>
        <w:t>由监测结果表明，施工场地洒水与否所造成的环境影响差异很大，采取洒水措施后，距施工现场</w:t>
      </w:r>
      <w:r w:rsidRPr="00BB7B26">
        <w:rPr>
          <w:szCs w:val="24"/>
        </w:rPr>
        <w:t>30m</w:t>
      </w:r>
      <w:r w:rsidRPr="00BB7B26">
        <w:rPr>
          <w:rFonts w:hAnsi="宋体" w:hint="eastAsia"/>
          <w:szCs w:val="24"/>
        </w:rPr>
        <w:t>处的</w:t>
      </w:r>
      <w:r w:rsidRPr="00BB7B26">
        <w:rPr>
          <w:szCs w:val="24"/>
        </w:rPr>
        <w:t>TSP</w:t>
      </w:r>
      <w:r w:rsidRPr="00BB7B26">
        <w:rPr>
          <w:rFonts w:hAnsi="宋体" w:hint="eastAsia"/>
          <w:szCs w:val="24"/>
        </w:rPr>
        <w:t>浓度值即可达到《环境空气质量标准》</w:t>
      </w:r>
      <w:r w:rsidR="0026665E" w:rsidRPr="00BB7B26">
        <w:rPr>
          <w:rFonts w:hAnsi="宋体" w:hint="eastAsia"/>
          <w:szCs w:val="24"/>
        </w:rPr>
        <w:t>（</w:t>
      </w:r>
      <w:r w:rsidR="0026665E" w:rsidRPr="00BB7B26">
        <w:rPr>
          <w:szCs w:val="24"/>
        </w:rPr>
        <w:t>GB3095-2012</w:t>
      </w:r>
      <w:r w:rsidR="0026665E" w:rsidRPr="00BB7B26">
        <w:rPr>
          <w:rFonts w:hint="eastAsia"/>
          <w:szCs w:val="24"/>
        </w:rPr>
        <w:t>）</w:t>
      </w:r>
      <w:r w:rsidRPr="00BB7B26">
        <w:rPr>
          <w:rFonts w:hAnsi="宋体" w:hint="eastAsia"/>
          <w:szCs w:val="24"/>
        </w:rPr>
        <w:t>中</w:t>
      </w:r>
      <w:r w:rsidRPr="00BB7B26">
        <w:rPr>
          <w:szCs w:val="24"/>
        </w:rPr>
        <w:t>TSP</w:t>
      </w:r>
      <w:r w:rsidRPr="00BB7B26">
        <w:rPr>
          <w:rFonts w:hAnsi="宋体" w:hint="eastAsia"/>
          <w:szCs w:val="24"/>
        </w:rPr>
        <w:t>日均二级标准。通过采取合理的扬尘控制措施，施工期施工扬尘对场界外影响的超标距离一次值可减至离场界</w:t>
      </w:r>
      <w:r w:rsidRPr="00BB7B26">
        <w:rPr>
          <w:szCs w:val="24"/>
        </w:rPr>
        <w:t>5</w:t>
      </w:r>
      <w:r w:rsidR="00011D1C" w:rsidRPr="00BB7B26">
        <w:rPr>
          <w:rFonts w:hAnsi="宋体" w:hint="eastAsia"/>
          <w:szCs w:val="24"/>
        </w:rPr>
        <w:t>~</w:t>
      </w:r>
      <w:r w:rsidRPr="00BB7B26">
        <w:rPr>
          <w:szCs w:val="24"/>
        </w:rPr>
        <w:t>6m</w:t>
      </w:r>
      <w:r w:rsidRPr="00BB7B26">
        <w:rPr>
          <w:rFonts w:hAnsi="宋体" w:hint="eastAsia"/>
          <w:szCs w:val="24"/>
        </w:rPr>
        <w:t>，日均值可减至离场界</w:t>
      </w:r>
      <w:r w:rsidRPr="00BB7B26">
        <w:rPr>
          <w:szCs w:val="24"/>
        </w:rPr>
        <w:t>30</w:t>
      </w:r>
      <w:r w:rsidR="00011D1C" w:rsidRPr="00BB7B26">
        <w:rPr>
          <w:rFonts w:hAnsi="宋体" w:hint="eastAsia"/>
          <w:szCs w:val="24"/>
        </w:rPr>
        <w:t>~</w:t>
      </w:r>
      <w:r w:rsidRPr="00BB7B26">
        <w:rPr>
          <w:szCs w:val="24"/>
        </w:rPr>
        <w:t>40m</w:t>
      </w:r>
      <w:r w:rsidRPr="00BB7B26">
        <w:rPr>
          <w:rFonts w:hAnsi="宋体" w:hint="eastAsia"/>
          <w:szCs w:val="24"/>
        </w:rPr>
        <w:t>，对周边环境空气的影响可得到一定程度的缓解。同时，施工期扬尘污染将随着施工期结束而消失。</w:t>
      </w:r>
    </w:p>
    <w:p w:rsidR="00C1211B" w:rsidRPr="00BB7B26" w:rsidRDefault="00DE4E52" w:rsidP="00C1211B">
      <w:pPr>
        <w:pStyle w:val="afc"/>
        <w:spacing w:after="0"/>
        <w:rPr>
          <w:szCs w:val="24"/>
        </w:rPr>
      </w:pPr>
      <w:r w:rsidRPr="00BB7B26">
        <w:rPr>
          <w:rFonts w:hAnsi="宋体" w:hint="eastAsia"/>
          <w:szCs w:val="24"/>
        </w:rPr>
        <w:t>（</w:t>
      </w:r>
      <w:r w:rsidRPr="00BB7B26">
        <w:rPr>
          <w:szCs w:val="24"/>
        </w:rPr>
        <w:t>2</w:t>
      </w:r>
      <w:r w:rsidRPr="00BB7B26">
        <w:rPr>
          <w:rFonts w:hAnsi="宋体" w:hint="eastAsia"/>
          <w:szCs w:val="24"/>
        </w:rPr>
        <w:t>）柴油燃烧废气及汽车尾气</w:t>
      </w:r>
    </w:p>
    <w:p w:rsidR="00C1211B" w:rsidRPr="00BB7B26" w:rsidRDefault="00DE4E52" w:rsidP="0026665E">
      <w:pPr>
        <w:pStyle w:val="afc"/>
        <w:spacing w:after="0"/>
        <w:rPr>
          <w:szCs w:val="24"/>
        </w:rPr>
      </w:pPr>
      <w:r w:rsidRPr="00BB7B26">
        <w:rPr>
          <w:rFonts w:hAnsi="宋体" w:hint="eastAsia"/>
          <w:szCs w:val="24"/>
        </w:rPr>
        <w:t>项目施工期挖掘机、推土机、装载机</w:t>
      </w:r>
      <w:r w:rsidR="0026665E" w:rsidRPr="00BB7B26">
        <w:rPr>
          <w:rFonts w:hAnsi="宋体" w:hint="eastAsia"/>
          <w:szCs w:val="24"/>
        </w:rPr>
        <w:t>以及运输车辆</w:t>
      </w:r>
      <w:r w:rsidRPr="00BB7B26">
        <w:rPr>
          <w:rFonts w:hAnsi="宋体" w:hint="eastAsia"/>
          <w:szCs w:val="24"/>
        </w:rPr>
        <w:t>等一般采用柴油作为燃料，燃油烟气直接在场地内无组织排放，主要污染物有</w:t>
      </w:r>
      <w:r w:rsidRPr="00BB7B26">
        <w:rPr>
          <w:szCs w:val="24"/>
        </w:rPr>
        <w:t>CO</w:t>
      </w:r>
      <w:r w:rsidRPr="00BB7B26">
        <w:rPr>
          <w:rFonts w:hAnsi="宋体" w:hint="eastAsia"/>
          <w:szCs w:val="24"/>
        </w:rPr>
        <w:t>、</w:t>
      </w:r>
      <w:r w:rsidRPr="00BB7B26">
        <w:rPr>
          <w:szCs w:val="24"/>
        </w:rPr>
        <w:t>HC</w:t>
      </w:r>
      <w:r w:rsidRPr="00BB7B26">
        <w:rPr>
          <w:rFonts w:hAnsi="宋体" w:hint="eastAsia"/>
          <w:szCs w:val="24"/>
        </w:rPr>
        <w:t>、</w:t>
      </w:r>
      <w:r w:rsidRPr="00BB7B26">
        <w:rPr>
          <w:szCs w:val="24"/>
        </w:rPr>
        <w:t>SO</w:t>
      </w:r>
      <w:r w:rsidRPr="00BB7B26">
        <w:rPr>
          <w:szCs w:val="24"/>
          <w:vertAlign w:val="subscript"/>
        </w:rPr>
        <w:t>2</w:t>
      </w:r>
      <w:r w:rsidRPr="00BB7B26">
        <w:rPr>
          <w:rFonts w:hAnsi="宋体" w:hint="eastAsia"/>
          <w:szCs w:val="24"/>
        </w:rPr>
        <w:t>和</w:t>
      </w:r>
      <w:r w:rsidRPr="00BB7B26">
        <w:rPr>
          <w:szCs w:val="24"/>
        </w:rPr>
        <w:t>NO</w:t>
      </w:r>
      <w:r w:rsidRPr="00BB7B26">
        <w:rPr>
          <w:szCs w:val="24"/>
          <w:vertAlign w:val="subscript"/>
        </w:rPr>
        <w:t>x</w:t>
      </w:r>
      <w:r w:rsidRPr="00BB7B26">
        <w:rPr>
          <w:rFonts w:hAnsi="宋体" w:hint="eastAsia"/>
          <w:szCs w:val="24"/>
        </w:rPr>
        <w:t>等。施工场地地势平坦开阔，无高大建筑物，空气稀释能力较强，燃油烟气及汽车尾气排放后，经空气迅速稀释扩散，不会对项目所在区域环境空气质量造成明显影响。</w:t>
      </w:r>
    </w:p>
    <w:p w:rsidR="00C1211B" w:rsidRPr="00BB7B26" w:rsidRDefault="00DE4E52" w:rsidP="00C1211B">
      <w:pPr>
        <w:pStyle w:val="afb"/>
        <w:ind w:firstLine="480"/>
        <w:rPr>
          <w:rFonts w:ascii="Times New Roman"/>
        </w:rPr>
      </w:pPr>
      <w:r w:rsidRPr="00BB7B26">
        <w:rPr>
          <w:rFonts w:ascii="Times New Roman" w:hAnsi="宋体" w:hint="eastAsia"/>
        </w:rPr>
        <w:t>（</w:t>
      </w:r>
      <w:r w:rsidRPr="00BB7B26">
        <w:rPr>
          <w:rFonts w:ascii="Times New Roman"/>
        </w:rPr>
        <w:t>3</w:t>
      </w:r>
      <w:r w:rsidRPr="00BB7B26">
        <w:rPr>
          <w:rFonts w:ascii="Times New Roman" w:hAnsi="宋体" w:hint="eastAsia"/>
        </w:rPr>
        <w:t>）装修有机废气</w:t>
      </w:r>
    </w:p>
    <w:p w:rsidR="00C1211B" w:rsidRPr="00BB7B26" w:rsidRDefault="00DE4E52" w:rsidP="00C1211B">
      <w:pPr>
        <w:pStyle w:val="p0"/>
        <w:spacing w:line="360" w:lineRule="auto"/>
        <w:ind w:firstLineChars="200" w:firstLine="480"/>
      </w:pPr>
      <w:r w:rsidRPr="00BB7B26">
        <w:rPr>
          <w:rFonts w:hAnsi="宋体" w:hint="eastAsia"/>
        </w:rPr>
        <w:lastRenderedPageBreak/>
        <w:t>装修有机废气主要来自办公楼室内装修、车间内部装饰等产生的油漆、涂料废气。废气中主要污染物包括游离甲醛、二甲苯、甲苯等。作业点多集中在室内，采取环保型装修材料，项目装修阶段有机废气产生量不大，且通过加强空气对流进行稀释扩散</w:t>
      </w:r>
      <w:r w:rsidRPr="00BB7B26">
        <w:rPr>
          <w:rFonts w:hAnsi="宋体" w:hint="eastAsia"/>
          <w:bCs/>
        </w:rPr>
        <w:t>。</w:t>
      </w:r>
    </w:p>
    <w:p w:rsidR="004D1F4B" w:rsidRPr="00BB7B26" w:rsidRDefault="00011D1C" w:rsidP="004D1F4B">
      <w:pPr>
        <w:ind w:firstLineChars="0" w:firstLine="0"/>
        <w:outlineLvl w:val="2"/>
        <w:rPr>
          <w:b/>
        </w:rPr>
      </w:pPr>
      <w:bookmarkStart w:id="256" w:name="_Toc224144862"/>
      <w:r w:rsidRPr="00BB7B26">
        <w:rPr>
          <w:rFonts w:hint="eastAsia"/>
          <w:b/>
        </w:rPr>
        <w:t>7</w:t>
      </w:r>
      <w:r w:rsidR="00DE4E52" w:rsidRPr="00BB7B26">
        <w:rPr>
          <w:b/>
        </w:rPr>
        <w:t xml:space="preserve">.1.2 </w:t>
      </w:r>
      <w:r w:rsidR="00DE4E52" w:rsidRPr="00BB7B26">
        <w:rPr>
          <w:rFonts w:hint="eastAsia"/>
          <w:b/>
        </w:rPr>
        <w:t>施工期水环境影响分析</w:t>
      </w:r>
      <w:bookmarkEnd w:id="256"/>
    </w:p>
    <w:p w:rsidR="007A22B6" w:rsidRPr="00BB7B26" w:rsidRDefault="007A22B6" w:rsidP="007A22B6">
      <w:pPr>
        <w:pStyle w:val="afb"/>
        <w:ind w:firstLine="480"/>
        <w:rPr>
          <w:rFonts w:ascii="Times New Roman"/>
        </w:rPr>
      </w:pPr>
      <w:r w:rsidRPr="00BB7B26">
        <w:rPr>
          <w:rFonts w:ascii="Times New Roman" w:hAnsi="宋体" w:hint="eastAsia"/>
        </w:rPr>
        <w:t>项目施工期废水主要为施工废水和施工人员生活污水。</w:t>
      </w:r>
    </w:p>
    <w:p w:rsidR="007A22B6" w:rsidRPr="00BB7B26" w:rsidRDefault="00DE4E52" w:rsidP="007A22B6">
      <w:pPr>
        <w:pStyle w:val="afb"/>
        <w:ind w:firstLine="480"/>
        <w:rPr>
          <w:rFonts w:ascii="Times New Roman"/>
        </w:rPr>
      </w:pPr>
      <w:r w:rsidRPr="00BB7B26">
        <w:rPr>
          <w:rFonts w:ascii="Times New Roman" w:hAnsi="宋体" w:hint="eastAsia"/>
        </w:rPr>
        <w:t>（</w:t>
      </w:r>
      <w:r w:rsidRPr="00BB7B26">
        <w:rPr>
          <w:rFonts w:ascii="Times New Roman"/>
        </w:rPr>
        <w:t>1</w:t>
      </w:r>
      <w:r w:rsidRPr="00BB7B26">
        <w:rPr>
          <w:rFonts w:ascii="Times New Roman" w:hAnsi="宋体" w:hint="eastAsia"/>
        </w:rPr>
        <w:t>）</w:t>
      </w:r>
      <w:r w:rsidR="007A22B6" w:rsidRPr="00BB7B26">
        <w:rPr>
          <w:rFonts w:ascii="Times New Roman" w:hAnsi="宋体" w:hint="eastAsia"/>
          <w:bCs/>
        </w:rPr>
        <w:t>施工废水</w:t>
      </w:r>
    </w:p>
    <w:p w:rsidR="007A22B6" w:rsidRPr="00BB7B26" w:rsidRDefault="007A22B6" w:rsidP="007A22B6">
      <w:pPr>
        <w:pStyle w:val="aff4"/>
        <w:spacing w:line="360" w:lineRule="auto"/>
        <w:ind w:firstLine="480"/>
        <w:rPr>
          <w:sz w:val="24"/>
          <w:szCs w:val="24"/>
        </w:rPr>
      </w:pPr>
      <w:r w:rsidRPr="00BB7B26">
        <w:rPr>
          <w:rFonts w:hAnsi="宋体" w:hint="eastAsia"/>
          <w:bCs/>
          <w:sz w:val="24"/>
          <w:szCs w:val="24"/>
        </w:rPr>
        <w:t>项目施工废水</w:t>
      </w:r>
      <w:r w:rsidRPr="00BB7B26">
        <w:rPr>
          <w:rFonts w:hAnsi="宋体" w:hint="eastAsia"/>
          <w:sz w:val="24"/>
          <w:szCs w:val="24"/>
        </w:rPr>
        <w:t>主要污染物为</w:t>
      </w:r>
      <w:r w:rsidRPr="00BB7B26">
        <w:rPr>
          <w:sz w:val="24"/>
          <w:szCs w:val="24"/>
        </w:rPr>
        <w:t>SS</w:t>
      </w:r>
      <w:r w:rsidRPr="00BB7B26">
        <w:rPr>
          <w:rFonts w:hAnsi="宋体" w:hint="eastAsia"/>
          <w:sz w:val="24"/>
          <w:szCs w:val="24"/>
        </w:rPr>
        <w:t>，施工生产废水经沉淀池沉淀处理后，上清液用于浇洒抑尘。因此，项目施工废水不外排进入地表水，不会对拟建项目所在区域地表水环境造成不良影响。</w:t>
      </w:r>
    </w:p>
    <w:p w:rsidR="007A22B6" w:rsidRPr="00BB7B26" w:rsidRDefault="00DE4E52" w:rsidP="007A22B6">
      <w:pPr>
        <w:pStyle w:val="afb"/>
        <w:ind w:firstLine="480"/>
        <w:rPr>
          <w:rFonts w:ascii="Times New Roman"/>
        </w:rPr>
      </w:pPr>
      <w:r w:rsidRPr="00BB7B26">
        <w:rPr>
          <w:rFonts w:ascii="Times New Roman" w:hAnsi="宋体" w:hint="eastAsia"/>
          <w:bCs/>
        </w:rPr>
        <w:t>（</w:t>
      </w:r>
      <w:r w:rsidRPr="00BB7B26">
        <w:rPr>
          <w:rFonts w:ascii="Times New Roman"/>
          <w:bCs/>
        </w:rPr>
        <w:t>2</w:t>
      </w:r>
      <w:r w:rsidRPr="00BB7B26">
        <w:rPr>
          <w:rFonts w:ascii="Times New Roman" w:hAnsi="宋体" w:hint="eastAsia"/>
          <w:bCs/>
        </w:rPr>
        <w:t>）</w:t>
      </w:r>
      <w:r w:rsidR="007A22B6" w:rsidRPr="00BB7B26">
        <w:rPr>
          <w:rFonts w:ascii="Times New Roman" w:hAnsi="宋体" w:hint="eastAsia"/>
          <w:bCs/>
        </w:rPr>
        <w:t>施工人员</w:t>
      </w:r>
      <w:r w:rsidR="007A22B6" w:rsidRPr="00BB7B26">
        <w:rPr>
          <w:rFonts w:ascii="Times New Roman" w:hAnsi="宋体" w:hint="eastAsia"/>
        </w:rPr>
        <w:t>生活污水</w:t>
      </w:r>
    </w:p>
    <w:p w:rsidR="00C1211B" w:rsidRPr="00BB7B26" w:rsidRDefault="007A22B6" w:rsidP="007A22B6">
      <w:pPr>
        <w:pStyle w:val="afb"/>
        <w:ind w:firstLine="480"/>
      </w:pPr>
      <w:r w:rsidRPr="00BB7B26">
        <w:rPr>
          <w:rFonts w:ascii="Times New Roman" w:hAnsi="宋体" w:hint="eastAsia"/>
          <w:bCs/>
        </w:rPr>
        <w:t>本</w:t>
      </w:r>
      <w:r w:rsidRPr="00BB7B26">
        <w:rPr>
          <w:rFonts w:ascii="Times New Roman" w:hAnsi="宋体" w:hint="eastAsia"/>
        </w:rPr>
        <w:t>项目施工期约</w:t>
      </w:r>
      <w:r w:rsidR="00011D1C" w:rsidRPr="00BB7B26">
        <w:rPr>
          <w:rFonts w:ascii="Times New Roman" w:hint="eastAsia"/>
        </w:rPr>
        <w:t>2</w:t>
      </w:r>
      <w:r w:rsidRPr="00BB7B26">
        <w:rPr>
          <w:rFonts w:ascii="Times New Roman" w:hAnsi="宋体" w:hint="eastAsia"/>
        </w:rPr>
        <w:t>个月，不设临时施工营地与食堂，施工人员租用附近村庄民房安置，施工人员</w:t>
      </w:r>
      <w:r w:rsidRPr="00BB7B26">
        <w:rPr>
          <w:rFonts w:ascii="Times New Roman" w:hAnsi="宋体" w:hint="eastAsia"/>
          <w:bCs/>
        </w:rPr>
        <w:t>生活污水主要污染物为</w:t>
      </w:r>
      <w:r w:rsidRPr="00BB7B26">
        <w:rPr>
          <w:rFonts w:ascii="Times New Roman"/>
          <w:bCs/>
        </w:rPr>
        <w:t>COD</w:t>
      </w:r>
      <w:r w:rsidRPr="00BB7B26">
        <w:rPr>
          <w:rFonts w:ascii="Times New Roman" w:hAnsi="宋体" w:hint="eastAsia"/>
          <w:bCs/>
        </w:rPr>
        <w:t>、</w:t>
      </w:r>
      <w:r w:rsidRPr="00BB7B26">
        <w:rPr>
          <w:rFonts w:ascii="Times New Roman"/>
          <w:bCs/>
        </w:rPr>
        <w:t>BOD</w:t>
      </w:r>
      <w:r w:rsidRPr="00BB7B26">
        <w:rPr>
          <w:rFonts w:ascii="Times New Roman"/>
          <w:bCs/>
          <w:vertAlign w:val="subscript"/>
        </w:rPr>
        <w:t>5</w:t>
      </w:r>
      <w:r w:rsidRPr="00BB7B26">
        <w:rPr>
          <w:rFonts w:ascii="Times New Roman" w:hAnsi="宋体" w:hint="eastAsia"/>
          <w:bCs/>
        </w:rPr>
        <w:t>、</w:t>
      </w:r>
      <w:r w:rsidRPr="00BB7B26">
        <w:rPr>
          <w:rFonts w:ascii="Times New Roman"/>
          <w:bCs/>
        </w:rPr>
        <w:t>SS</w:t>
      </w:r>
      <w:r w:rsidRPr="00BB7B26">
        <w:rPr>
          <w:rFonts w:ascii="Times New Roman" w:hAnsi="宋体" w:hint="eastAsia"/>
          <w:bCs/>
        </w:rPr>
        <w:t>和氨氮等，依托村民旱厕处理，定期清掏用于周边作物施肥。</w:t>
      </w:r>
    </w:p>
    <w:p w:rsidR="004D1F4B" w:rsidRPr="00BB7B26" w:rsidRDefault="00011D1C" w:rsidP="004D1F4B">
      <w:pPr>
        <w:ind w:firstLineChars="0" w:firstLine="0"/>
        <w:outlineLvl w:val="2"/>
        <w:rPr>
          <w:b/>
        </w:rPr>
      </w:pPr>
      <w:bookmarkStart w:id="257" w:name="_Toc224144863"/>
      <w:r w:rsidRPr="00BB7B26">
        <w:rPr>
          <w:rFonts w:hint="eastAsia"/>
          <w:b/>
        </w:rPr>
        <w:t>7</w:t>
      </w:r>
      <w:r w:rsidR="00DE4E52" w:rsidRPr="00BB7B26">
        <w:rPr>
          <w:b/>
        </w:rPr>
        <w:t xml:space="preserve">.1.3 </w:t>
      </w:r>
      <w:r w:rsidR="00DE4E52" w:rsidRPr="00BB7B26">
        <w:rPr>
          <w:rFonts w:hint="eastAsia"/>
          <w:b/>
        </w:rPr>
        <w:t>施工期噪声影响分析</w:t>
      </w:r>
      <w:bookmarkEnd w:id="257"/>
    </w:p>
    <w:p w:rsidR="00C1211B" w:rsidRPr="00BB7B26" w:rsidRDefault="00DE4E52" w:rsidP="00C1211B">
      <w:pPr>
        <w:ind w:firstLine="480"/>
      </w:pPr>
      <w:r w:rsidRPr="00BB7B26">
        <w:rPr>
          <w:rFonts w:hint="eastAsia"/>
        </w:rPr>
        <w:t>（</w:t>
      </w:r>
      <w:r w:rsidRPr="00BB7B26">
        <w:t>1</w:t>
      </w:r>
      <w:r w:rsidRPr="00BB7B26">
        <w:rPr>
          <w:rFonts w:hint="eastAsia"/>
        </w:rPr>
        <w:t>）基础施工</w:t>
      </w:r>
      <w:r w:rsidR="001D7686" w:rsidRPr="00BB7B26">
        <w:rPr>
          <w:rFonts w:hint="eastAsia"/>
        </w:rPr>
        <w:t>阶段</w:t>
      </w:r>
    </w:p>
    <w:p w:rsidR="00C1211B" w:rsidRPr="00BB7B26" w:rsidRDefault="00DE4E52" w:rsidP="00C1211B">
      <w:pPr>
        <w:ind w:firstLine="480"/>
      </w:pPr>
      <w:r w:rsidRPr="00BB7B26">
        <w:rPr>
          <w:rFonts w:ascii="宋体" w:hAnsi="宋体" w:cs="宋体" w:hint="eastAsia"/>
        </w:rPr>
        <w:t>①</w:t>
      </w:r>
      <w:r w:rsidRPr="00BB7B26">
        <w:rPr>
          <w:rFonts w:hint="eastAsia"/>
        </w:rPr>
        <w:t>基础施工噪声源强</w:t>
      </w:r>
    </w:p>
    <w:p w:rsidR="00C1211B" w:rsidRPr="00BB7B26" w:rsidRDefault="00DE4E52" w:rsidP="00C1211B">
      <w:pPr>
        <w:ind w:firstLine="480"/>
      </w:pPr>
      <w:r w:rsidRPr="00BB7B26">
        <w:rPr>
          <w:rFonts w:hint="eastAsia"/>
        </w:rPr>
        <w:t>工程基础施工阶段噪声主要为施工机械噪声、物料装卸碰撞噪声及施工人员人为噪声。因为基础施工阶段一般为露天作业，无隔声与消减措施。</w:t>
      </w:r>
    </w:p>
    <w:p w:rsidR="00C1211B" w:rsidRPr="00BB7B26" w:rsidRDefault="00DE4E52" w:rsidP="00C1211B">
      <w:pPr>
        <w:ind w:firstLine="480"/>
      </w:pPr>
      <w:r w:rsidRPr="00BB7B26">
        <w:rPr>
          <w:rFonts w:hint="eastAsia"/>
        </w:rPr>
        <w:t>建设项目基础施工期所用机械设备种类较少，主要产生噪声的施工机械有推土机、挖掘机、装载机等，但噪声源强往往较大。由于施工场地内设备位置不断变化，同一施工阶段不同时间设备运行数量也有波动，根据施工机械噪声类比监测结果，将各类施工机械的噪声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1D7686" w:rsidRPr="00BB7B26">
        <w:rPr>
          <w:rFonts w:ascii="Times New Roman" w:eastAsia="宋体" w:hAnsi="Times New Roman"/>
          <w:b/>
          <w:kern w:val="0"/>
          <w:sz w:val="24"/>
          <w:szCs w:val="24"/>
        </w:rPr>
        <w:t>-</w:t>
      </w:r>
      <w:r w:rsidR="001D7686" w:rsidRPr="00BB7B26">
        <w:rPr>
          <w:rFonts w:ascii="Times New Roman" w:eastAsia="宋体" w:hAnsi="Times New Roman" w:hint="eastAsia"/>
          <w:b/>
          <w:kern w:val="0"/>
          <w:sz w:val="24"/>
          <w:szCs w:val="24"/>
        </w:rPr>
        <w:t xml:space="preserve">2 </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项目基础施工过程主要施工设备机械噪声值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081"/>
        <w:gridCol w:w="3329"/>
        <w:gridCol w:w="2831"/>
      </w:tblGrid>
      <w:tr w:rsidR="00C1211B" w:rsidRPr="00BB7B26" w:rsidTr="00C1211B">
        <w:trPr>
          <w:trHeight w:val="340"/>
        </w:trPr>
        <w:tc>
          <w:tcPr>
            <w:tcW w:w="1667" w:type="pc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b/>
                <w:sz w:val="21"/>
                <w:szCs w:val="21"/>
              </w:rPr>
            </w:pPr>
            <w:r w:rsidRPr="00BB7B26">
              <w:rPr>
                <w:rFonts w:hint="eastAsia"/>
                <w:b/>
                <w:sz w:val="21"/>
                <w:szCs w:val="21"/>
              </w:rPr>
              <w:t>设备名称</w:t>
            </w:r>
          </w:p>
        </w:tc>
        <w:tc>
          <w:tcPr>
            <w:tcW w:w="1801"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b/>
                <w:sz w:val="21"/>
                <w:szCs w:val="21"/>
              </w:rPr>
            </w:pPr>
            <w:r w:rsidRPr="00BB7B26">
              <w:rPr>
                <w:rFonts w:hint="eastAsia"/>
                <w:b/>
                <w:sz w:val="21"/>
                <w:szCs w:val="21"/>
              </w:rPr>
              <w:t>测点距施工设备的距离（</w:t>
            </w:r>
            <w:r w:rsidRPr="00BB7B26">
              <w:rPr>
                <w:b/>
                <w:sz w:val="21"/>
                <w:szCs w:val="21"/>
              </w:rPr>
              <w:t>m</w:t>
            </w:r>
            <w:r w:rsidRPr="00BB7B26">
              <w:rPr>
                <w:rFonts w:hint="eastAsia"/>
                <w:b/>
                <w:sz w:val="21"/>
                <w:szCs w:val="21"/>
              </w:rPr>
              <w:t>）</w:t>
            </w:r>
          </w:p>
        </w:tc>
        <w:tc>
          <w:tcPr>
            <w:tcW w:w="1532" w:type="pct"/>
            <w:tcBorders>
              <w:top w:val="single" w:sz="12"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b/>
                <w:sz w:val="21"/>
                <w:szCs w:val="21"/>
              </w:rPr>
            </w:pPr>
            <w:r w:rsidRPr="00BB7B26">
              <w:rPr>
                <w:rFonts w:hint="eastAsia"/>
                <w:b/>
                <w:sz w:val="21"/>
                <w:szCs w:val="21"/>
              </w:rPr>
              <w:t>最大声级（</w:t>
            </w:r>
            <w:r w:rsidRPr="00BB7B26">
              <w:rPr>
                <w:b/>
                <w:sz w:val="21"/>
                <w:szCs w:val="21"/>
              </w:rPr>
              <w:t>dB</w:t>
            </w:r>
            <w:r w:rsidRPr="00BB7B26">
              <w:rPr>
                <w:rFonts w:hint="eastAsia"/>
                <w:b/>
                <w:sz w:val="21"/>
                <w:szCs w:val="21"/>
              </w:rPr>
              <w:t>（</w:t>
            </w:r>
            <w:r w:rsidRPr="00BB7B26">
              <w:rPr>
                <w:b/>
                <w:sz w:val="21"/>
                <w:szCs w:val="21"/>
              </w:rPr>
              <w:t>A</w:t>
            </w:r>
            <w:r w:rsidRPr="00BB7B26">
              <w:rPr>
                <w:rFonts w:hint="eastAsia"/>
                <w:b/>
                <w:sz w:val="21"/>
                <w:szCs w:val="21"/>
              </w:rPr>
              <w:t>））</w:t>
            </w:r>
          </w:p>
        </w:tc>
      </w:tr>
      <w:tr w:rsidR="00C1211B" w:rsidRPr="00BB7B26" w:rsidTr="00C1211B">
        <w:trPr>
          <w:trHeight w:val="340"/>
        </w:trPr>
        <w:tc>
          <w:tcPr>
            <w:tcW w:w="1667" w:type="pct"/>
            <w:tcBorders>
              <w:top w:val="single" w:sz="12"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推土机</w:t>
            </w:r>
          </w:p>
        </w:tc>
        <w:tc>
          <w:tcPr>
            <w:tcW w:w="180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532" w:type="pct"/>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86</w:t>
            </w:r>
          </w:p>
        </w:tc>
      </w:tr>
      <w:tr w:rsidR="00C1211B" w:rsidRPr="00BB7B26" w:rsidTr="00C1211B">
        <w:trPr>
          <w:trHeight w:val="340"/>
        </w:trPr>
        <w:tc>
          <w:tcPr>
            <w:tcW w:w="1667"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挖掘机</w:t>
            </w:r>
          </w:p>
        </w:tc>
        <w:tc>
          <w:tcPr>
            <w:tcW w:w="180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532"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84</w:t>
            </w:r>
          </w:p>
        </w:tc>
      </w:tr>
      <w:tr w:rsidR="00C1211B" w:rsidRPr="00BB7B26" w:rsidTr="00C1211B">
        <w:trPr>
          <w:trHeight w:val="340"/>
        </w:trPr>
        <w:tc>
          <w:tcPr>
            <w:tcW w:w="1667" w:type="pct"/>
            <w:tcBorders>
              <w:top w:val="single" w:sz="4"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装载机</w:t>
            </w:r>
          </w:p>
        </w:tc>
        <w:tc>
          <w:tcPr>
            <w:tcW w:w="180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532" w:type="pct"/>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90</w:t>
            </w:r>
          </w:p>
        </w:tc>
      </w:tr>
    </w:tbl>
    <w:p w:rsidR="00C1211B" w:rsidRPr="00BB7B26" w:rsidRDefault="00DE4E52" w:rsidP="00C1211B">
      <w:pPr>
        <w:adjustRightInd w:val="0"/>
        <w:snapToGrid w:val="0"/>
        <w:ind w:firstLine="480"/>
      </w:pPr>
      <w:r w:rsidRPr="00BB7B26">
        <w:rPr>
          <w:rFonts w:hint="eastAsia"/>
        </w:rPr>
        <w:t>②预测结果</w:t>
      </w:r>
    </w:p>
    <w:p w:rsidR="00C1211B" w:rsidRPr="00BB7B26" w:rsidRDefault="00DE4E52" w:rsidP="00C1211B">
      <w:pPr>
        <w:ind w:firstLine="480"/>
        <w:rPr>
          <w:szCs w:val="22"/>
        </w:rPr>
      </w:pPr>
      <w:r w:rsidRPr="00BB7B26">
        <w:t>A</w:t>
      </w:r>
      <w:r w:rsidRPr="00BB7B26">
        <w:rPr>
          <w:rFonts w:hint="eastAsia"/>
        </w:rPr>
        <w:t>、基础施工期单台机械设备不同距离处的噪声值</w:t>
      </w:r>
    </w:p>
    <w:p w:rsidR="00C1211B" w:rsidRPr="00BB7B26" w:rsidRDefault="00DE4E52" w:rsidP="00C1211B">
      <w:pPr>
        <w:ind w:firstLine="480"/>
      </w:pPr>
      <w:r w:rsidRPr="00BB7B26">
        <w:rPr>
          <w:rFonts w:hint="eastAsia"/>
        </w:rPr>
        <w:t>具体预测值见下表。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1D7686" w:rsidRPr="00BB7B26">
        <w:rPr>
          <w:rFonts w:ascii="Times New Roman" w:eastAsia="宋体" w:hAnsi="宋体" w:hint="eastAsia"/>
          <w:b/>
          <w:kern w:val="0"/>
          <w:sz w:val="24"/>
          <w:szCs w:val="24"/>
        </w:rPr>
        <w:t>-3</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单台机械设备不同距离处的噪声值</w:t>
      </w:r>
    </w:p>
    <w:tbl>
      <w:tblPr>
        <w:tblW w:w="928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34"/>
        <w:gridCol w:w="549"/>
        <w:gridCol w:w="782"/>
        <w:gridCol w:w="782"/>
        <w:gridCol w:w="782"/>
        <w:gridCol w:w="782"/>
        <w:gridCol w:w="847"/>
        <w:gridCol w:w="847"/>
        <w:gridCol w:w="847"/>
        <w:gridCol w:w="847"/>
        <w:gridCol w:w="786"/>
      </w:tblGrid>
      <w:tr w:rsidR="00C1211B" w:rsidRPr="00BB7B26" w:rsidTr="00C1211B">
        <w:trPr>
          <w:trHeight w:val="340"/>
          <w:jc w:val="center"/>
        </w:trPr>
        <w:tc>
          <w:tcPr>
            <w:tcW w:w="1435" w:type="dxa"/>
            <w:vMerge w:val="restar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lastRenderedPageBreak/>
              <w:t>机械名称</w:t>
            </w:r>
          </w:p>
        </w:tc>
        <w:tc>
          <w:tcPr>
            <w:tcW w:w="7852" w:type="dxa"/>
            <w:gridSpan w:val="10"/>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噪声预测值</w:t>
            </w:r>
            <w:r w:rsidRPr="00BB7B26">
              <w:rPr>
                <w:kern w:val="0"/>
                <w:sz w:val="21"/>
                <w:szCs w:val="21"/>
              </w:rPr>
              <w:t>dB</w:t>
            </w:r>
            <w:r w:rsidRPr="00BB7B26">
              <w:rPr>
                <w:rFonts w:hint="eastAsia"/>
                <w:kern w:val="0"/>
                <w:sz w:val="21"/>
                <w:szCs w:val="21"/>
              </w:rPr>
              <w:t>（</w:t>
            </w:r>
            <w:r w:rsidRPr="00BB7B26">
              <w:rPr>
                <w:kern w:val="0"/>
                <w:sz w:val="21"/>
                <w:szCs w:val="21"/>
              </w:rPr>
              <w:t>A</w:t>
            </w:r>
            <w:r w:rsidRPr="00BB7B26">
              <w:rPr>
                <w:rFonts w:hint="eastAsia"/>
                <w:kern w:val="0"/>
                <w:sz w:val="21"/>
                <w:szCs w:val="21"/>
              </w:rPr>
              <w:t>）</w:t>
            </w:r>
          </w:p>
        </w:tc>
      </w:tr>
      <w:tr w:rsidR="00C1211B" w:rsidRPr="00BB7B26" w:rsidTr="00C1211B">
        <w:trPr>
          <w:trHeight w:val="340"/>
          <w:jc w:val="center"/>
        </w:trPr>
        <w:tc>
          <w:tcPr>
            <w:tcW w:w="1435" w:type="dxa"/>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Chars="0" w:firstLine="0"/>
              <w:jc w:val="center"/>
              <w:rPr>
                <w:sz w:val="21"/>
                <w:szCs w:val="21"/>
              </w:rPr>
            </w:pPr>
          </w:p>
        </w:tc>
        <w:tc>
          <w:tcPr>
            <w:tcW w:w="550"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5m</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10m</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20m</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40m</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50m</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100m</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150m</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200m</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300m</w:t>
            </w:r>
          </w:p>
        </w:tc>
        <w:tc>
          <w:tcPr>
            <w:tcW w:w="786" w:type="dxa"/>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400m</w:t>
            </w:r>
          </w:p>
        </w:tc>
      </w:tr>
      <w:tr w:rsidR="00C1211B" w:rsidRPr="00BB7B26" w:rsidTr="00C1211B">
        <w:trPr>
          <w:trHeight w:val="340"/>
          <w:jc w:val="center"/>
        </w:trPr>
        <w:tc>
          <w:tcPr>
            <w:tcW w:w="1435" w:type="dxa"/>
            <w:tcBorders>
              <w:top w:val="single" w:sz="12"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推土机</w:t>
            </w:r>
          </w:p>
        </w:tc>
        <w:tc>
          <w:tcPr>
            <w:tcW w:w="550"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86</w:t>
            </w:r>
          </w:p>
        </w:tc>
        <w:tc>
          <w:tcPr>
            <w:tcW w:w="782"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79.98</w:t>
            </w:r>
          </w:p>
        </w:tc>
        <w:tc>
          <w:tcPr>
            <w:tcW w:w="782"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73.96</w:t>
            </w:r>
          </w:p>
        </w:tc>
        <w:tc>
          <w:tcPr>
            <w:tcW w:w="782"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67.94</w:t>
            </w:r>
          </w:p>
        </w:tc>
        <w:tc>
          <w:tcPr>
            <w:tcW w:w="782"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66.00</w:t>
            </w:r>
          </w:p>
        </w:tc>
        <w:tc>
          <w:tcPr>
            <w:tcW w:w="847"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59.98</w:t>
            </w:r>
          </w:p>
        </w:tc>
        <w:tc>
          <w:tcPr>
            <w:tcW w:w="847"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56.46</w:t>
            </w:r>
          </w:p>
        </w:tc>
        <w:tc>
          <w:tcPr>
            <w:tcW w:w="847"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53.96</w:t>
            </w:r>
          </w:p>
        </w:tc>
        <w:tc>
          <w:tcPr>
            <w:tcW w:w="847" w:type="dxa"/>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50.44</w:t>
            </w:r>
          </w:p>
        </w:tc>
        <w:tc>
          <w:tcPr>
            <w:tcW w:w="786" w:type="dxa"/>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47.94</w:t>
            </w:r>
          </w:p>
        </w:tc>
      </w:tr>
      <w:tr w:rsidR="00C1211B" w:rsidRPr="00BB7B26" w:rsidTr="00C1211B">
        <w:trPr>
          <w:trHeight w:val="340"/>
          <w:jc w:val="center"/>
        </w:trPr>
        <w:tc>
          <w:tcPr>
            <w:tcW w:w="1435" w:type="dxa"/>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挖掘机</w:t>
            </w:r>
          </w:p>
        </w:tc>
        <w:tc>
          <w:tcPr>
            <w:tcW w:w="550"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84</w:t>
            </w:r>
          </w:p>
        </w:tc>
        <w:tc>
          <w:tcPr>
            <w:tcW w:w="782"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77.98</w:t>
            </w:r>
          </w:p>
        </w:tc>
        <w:tc>
          <w:tcPr>
            <w:tcW w:w="782"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71.96</w:t>
            </w:r>
          </w:p>
        </w:tc>
        <w:tc>
          <w:tcPr>
            <w:tcW w:w="782"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65.94</w:t>
            </w:r>
          </w:p>
        </w:tc>
        <w:tc>
          <w:tcPr>
            <w:tcW w:w="782"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64.00</w:t>
            </w:r>
          </w:p>
        </w:tc>
        <w:tc>
          <w:tcPr>
            <w:tcW w:w="847"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57.98</w:t>
            </w:r>
          </w:p>
        </w:tc>
        <w:tc>
          <w:tcPr>
            <w:tcW w:w="847"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54.46</w:t>
            </w:r>
          </w:p>
        </w:tc>
        <w:tc>
          <w:tcPr>
            <w:tcW w:w="847"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51.96</w:t>
            </w:r>
          </w:p>
        </w:tc>
        <w:tc>
          <w:tcPr>
            <w:tcW w:w="847" w:type="dxa"/>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48.44</w:t>
            </w:r>
          </w:p>
        </w:tc>
        <w:tc>
          <w:tcPr>
            <w:tcW w:w="786" w:type="dxa"/>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45.94</w:t>
            </w:r>
          </w:p>
        </w:tc>
      </w:tr>
      <w:tr w:rsidR="00C1211B" w:rsidRPr="00BB7B26" w:rsidTr="00C1211B">
        <w:trPr>
          <w:trHeight w:val="340"/>
          <w:jc w:val="center"/>
        </w:trPr>
        <w:tc>
          <w:tcPr>
            <w:tcW w:w="1435" w:type="dxa"/>
            <w:tcBorders>
              <w:top w:val="single" w:sz="4"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装载机</w:t>
            </w:r>
          </w:p>
        </w:tc>
        <w:tc>
          <w:tcPr>
            <w:tcW w:w="550"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90</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83.98</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77.96</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71.94</w:t>
            </w:r>
          </w:p>
        </w:tc>
        <w:tc>
          <w:tcPr>
            <w:tcW w:w="782"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70.00</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63.98</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60.46</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57.96</w:t>
            </w:r>
          </w:p>
        </w:tc>
        <w:tc>
          <w:tcPr>
            <w:tcW w:w="847" w:type="dxa"/>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54.44</w:t>
            </w:r>
          </w:p>
        </w:tc>
        <w:tc>
          <w:tcPr>
            <w:tcW w:w="786" w:type="dxa"/>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51.94</w:t>
            </w:r>
          </w:p>
        </w:tc>
      </w:tr>
    </w:tbl>
    <w:p w:rsidR="00C1211B" w:rsidRPr="00BB7B26" w:rsidRDefault="00DE4E52" w:rsidP="00C1211B">
      <w:pPr>
        <w:autoSpaceDE w:val="0"/>
        <w:autoSpaceDN w:val="0"/>
        <w:adjustRightInd w:val="0"/>
        <w:snapToGrid w:val="0"/>
        <w:ind w:firstLine="480"/>
        <w:jc w:val="left"/>
        <w:rPr>
          <w:rFonts w:ascii="宋体" w:cs="宋体"/>
          <w:kern w:val="0"/>
        </w:rPr>
      </w:pPr>
      <w:r w:rsidRPr="00BB7B26">
        <w:t>B</w:t>
      </w:r>
      <w:r w:rsidRPr="00BB7B26">
        <w:rPr>
          <w:rFonts w:hint="eastAsia"/>
        </w:rPr>
        <w:t>、</w:t>
      </w:r>
      <w:r w:rsidRPr="00BB7B26">
        <w:rPr>
          <w:rFonts w:ascii="宋体" w:cs="宋体" w:hint="eastAsia"/>
          <w:kern w:val="0"/>
        </w:rPr>
        <w:t>基础施工期多台机械设备同时运转不同距离处的噪声值</w:t>
      </w:r>
    </w:p>
    <w:p w:rsidR="00C1211B" w:rsidRPr="00BB7B26" w:rsidRDefault="00DE4E52" w:rsidP="00C1211B">
      <w:pPr>
        <w:adjustRightInd w:val="0"/>
        <w:snapToGrid w:val="0"/>
        <w:ind w:firstLine="480"/>
        <w:rPr>
          <w:rFonts w:hAnsi="宋体"/>
          <w:szCs w:val="22"/>
        </w:rPr>
      </w:pPr>
      <w:r w:rsidRPr="00BB7B26">
        <w:rPr>
          <w:rFonts w:hAnsi="宋体" w:hint="eastAsia"/>
        </w:rPr>
        <w:t>具体预测值见下表。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1D7686" w:rsidRPr="00BB7B26">
        <w:rPr>
          <w:rFonts w:ascii="Times New Roman" w:eastAsia="宋体" w:hAnsi="Times New Roman" w:hint="eastAsia"/>
          <w:b/>
          <w:kern w:val="0"/>
          <w:sz w:val="24"/>
          <w:szCs w:val="24"/>
        </w:rPr>
        <w:t>-4</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多台机械设备同时运转不同距离处的噪声值</w:t>
      </w:r>
    </w:p>
    <w:tbl>
      <w:tblPr>
        <w:tblW w:w="928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44"/>
        <w:gridCol w:w="750"/>
        <w:gridCol w:w="751"/>
        <w:gridCol w:w="750"/>
        <w:gridCol w:w="741"/>
        <w:gridCol w:w="750"/>
        <w:gridCol w:w="750"/>
        <w:gridCol w:w="750"/>
        <w:gridCol w:w="750"/>
        <w:gridCol w:w="750"/>
        <w:gridCol w:w="750"/>
        <w:gridCol w:w="749"/>
      </w:tblGrid>
      <w:tr w:rsidR="00C1211B" w:rsidRPr="00BB7B26" w:rsidTr="00C1211B">
        <w:trPr>
          <w:trHeight w:val="340"/>
          <w:jc w:val="center"/>
        </w:trPr>
        <w:tc>
          <w:tcPr>
            <w:tcW w:w="1045" w:type="dxa"/>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距离（</w:t>
            </w:r>
            <w:r w:rsidRPr="00BB7B26">
              <w:rPr>
                <w:sz w:val="21"/>
                <w:szCs w:val="21"/>
              </w:rPr>
              <w:t>m</w:t>
            </w:r>
            <w:r w:rsidRPr="00BB7B26">
              <w:rPr>
                <w:rFonts w:hint="eastAsia"/>
                <w:sz w:val="21"/>
                <w:szCs w:val="21"/>
              </w:rPr>
              <w:t>）</w:t>
            </w:r>
          </w:p>
        </w:tc>
        <w:tc>
          <w:tcPr>
            <w:tcW w:w="751"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751"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w:t>
            </w:r>
          </w:p>
        </w:tc>
        <w:tc>
          <w:tcPr>
            <w:tcW w:w="741"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64</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150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300</w:t>
            </w:r>
          </w:p>
        </w:tc>
        <w:tc>
          <w:tcPr>
            <w:tcW w:w="749" w:type="dxa"/>
            <w:tcBorders>
              <w:top w:val="single" w:sz="12"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361</w:t>
            </w:r>
          </w:p>
        </w:tc>
      </w:tr>
      <w:tr w:rsidR="00C1211B" w:rsidRPr="00BB7B26" w:rsidTr="00C1211B">
        <w:trPr>
          <w:trHeight w:val="340"/>
          <w:jc w:val="center"/>
        </w:trPr>
        <w:tc>
          <w:tcPr>
            <w:tcW w:w="1045" w:type="dxa"/>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噪声值</w:t>
            </w:r>
            <w:r w:rsidRPr="00BB7B26">
              <w:rPr>
                <w:kern w:val="0"/>
                <w:sz w:val="21"/>
                <w:szCs w:val="21"/>
              </w:rPr>
              <w:t>dB</w:t>
            </w:r>
            <w:r w:rsidRPr="00BB7B26">
              <w:rPr>
                <w:rFonts w:hint="eastAsia"/>
                <w:kern w:val="0"/>
                <w:sz w:val="21"/>
                <w:szCs w:val="21"/>
              </w:rPr>
              <w:t>（</w:t>
            </w:r>
            <w:r w:rsidRPr="00BB7B26">
              <w:rPr>
                <w:kern w:val="0"/>
                <w:sz w:val="21"/>
                <w:szCs w:val="21"/>
              </w:rPr>
              <w:t>A</w:t>
            </w:r>
            <w:r w:rsidRPr="00BB7B26">
              <w:rPr>
                <w:rFonts w:hint="eastAsia"/>
                <w:kern w:val="0"/>
                <w:sz w:val="21"/>
                <w:szCs w:val="21"/>
              </w:rPr>
              <w:t>）</w:t>
            </w:r>
          </w:p>
        </w:tc>
        <w:tc>
          <w:tcPr>
            <w:tcW w:w="751"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92.17</w:t>
            </w:r>
          </w:p>
        </w:tc>
        <w:tc>
          <w:tcPr>
            <w:tcW w:w="751"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86.15</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80.13</w:t>
            </w:r>
          </w:p>
        </w:tc>
        <w:tc>
          <w:tcPr>
            <w:tcW w:w="741"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74.11</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72.17</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66.15</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70.00</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62.63</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60.13</w:t>
            </w:r>
          </w:p>
        </w:tc>
        <w:tc>
          <w:tcPr>
            <w:tcW w:w="750" w:type="dxa"/>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56.61</w:t>
            </w:r>
          </w:p>
        </w:tc>
        <w:tc>
          <w:tcPr>
            <w:tcW w:w="749" w:type="dxa"/>
            <w:tcBorders>
              <w:top w:val="single" w:sz="12"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55.00</w:t>
            </w:r>
          </w:p>
        </w:tc>
      </w:tr>
    </w:tbl>
    <w:p w:rsidR="00C1211B" w:rsidRPr="00BB7B26" w:rsidRDefault="00DE4E52" w:rsidP="00C1211B">
      <w:pPr>
        <w:adjustRightInd w:val="0"/>
        <w:snapToGrid w:val="0"/>
        <w:ind w:firstLine="480"/>
      </w:pPr>
      <w:r w:rsidRPr="00BB7B26">
        <w:rPr>
          <w:rFonts w:hAnsi="宋体" w:hint="eastAsia"/>
        </w:rPr>
        <w:t>从</w:t>
      </w:r>
      <w:r w:rsidR="0036118F" w:rsidRPr="00BB7B26">
        <w:rPr>
          <w:rFonts w:hint="eastAsia"/>
        </w:rPr>
        <w:t>上表</w:t>
      </w:r>
      <w:r w:rsidRPr="00BB7B26">
        <w:rPr>
          <w:rFonts w:hAnsi="宋体" w:hint="eastAsia"/>
        </w:rPr>
        <w:t>可知，基础施工期在不采取任何措施且多台机械设备同时运转时，昼间距离噪声源</w:t>
      </w:r>
      <w:r w:rsidRPr="00BB7B26">
        <w:t>64m</w:t>
      </w:r>
      <w:r w:rsidRPr="00BB7B26">
        <w:rPr>
          <w:rFonts w:hAnsi="宋体" w:hint="eastAsia"/>
        </w:rPr>
        <w:t>左右</w:t>
      </w:r>
      <w:r w:rsidRPr="00BB7B26">
        <w:rPr>
          <w:rFonts w:hint="eastAsia"/>
        </w:rPr>
        <w:t>才能达到建筑施工场界环境噪声排放限值</w:t>
      </w:r>
      <w:r w:rsidRPr="00BB7B26">
        <w:rPr>
          <w:rFonts w:hAnsi="宋体" w:hint="eastAsia"/>
        </w:rPr>
        <w:t>，在场地外围约</w:t>
      </w:r>
      <w:r w:rsidRPr="00BB7B26">
        <w:t>64m</w:t>
      </w:r>
      <w:r w:rsidRPr="00BB7B26">
        <w:rPr>
          <w:rFonts w:hAnsi="宋体" w:hint="eastAsia"/>
        </w:rPr>
        <w:t>范围内的人员将受到不同程度的影响，假若在夜间施工，则需在</w:t>
      </w:r>
      <w:r w:rsidRPr="00BB7B26">
        <w:t>361m</w:t>
      </w:r>
      <w:r w:rsidRPr="00BB7B26">
        <w:rPr>
          <w:rFonts w:hAnsi="宋体" w:hint="eastAsia"/>
        </w:rPr>
        <w:t>处方能达到</w:t>
      </w:r>
      <w:r w:rsidRPr="00BB7B26">
        <w:rPr>
          <w:rFonts w:hint="eastAsia"/>
        </w:rPr>
        <w:t>建筑施工场界环境噪声排放限值。本项目夜间不施工，施工噪声经距离衰减后对其声环境质量产生影</w:t>
      </w:r>
      <w:r w:rsidRPr="00BB7B26">
        <w:rPr>
          <w:rFonts w:hAnsi="宋体" w:hint="eastAsia"/>
        </w:rPr>
        <w:t>响较小。</w:t>
      </w:r>
    </w:p>
    <w:p w:rsidR="00C1211B" w:rsidRPr="00BB7B26" w:rsidRDefault="00DE4E52" w:rsidP="00C1211B">
      <w:pPr>
        <w:ind w:firstLine="480"/>
      </w:pPr>
      <w:r w:rsidRPr="00BB7B26">
        <w:rPr>
          <w:rFonts w:hint="eastAsia"/>
        </w:rPr>
        <w:t>（</w:t>
      </w:r>
      <w:r w:rsidR="001D7686" w:rsidRPr="00BB7B26">
        <w:rPr>
          <w:rFonts w:hint="eastAsia"/>
        </w:rPr>
        <w:t>2</w:t>
      </w:r>
      <w:r w:rsidRPr="00BB7B26">
        <w:rPr>
          <w:rFonts w:hint="eastAsia"/>
        </w:rPr>
        <w:t>）主体结构施工</w:t>
      </w:r>
      <w:r w:rsidR="001D7686" w:rsidRPr="00BB7B26">
        <w:rPr>
          <w:rFonts w:hint="eastAsia"/>
        </w:rPr>
        <w:t>阶段</w:t>
      </w:r>
    </w:p>
    <w:p w:rsidR="00C1211B" w:rsidRPr="00BB7B26" w:rsidRDefault="00DE4E52" w:rsidP="00C1211B">
      <w:pPr>
        <w:ind w:firstLine="480"/>
      </w:pPr>
      <w:r w:rsidRPr="00BB7B26">
        <w:rPr>
          <w:rFonts w:hint="eastAsia"/>
        </w:rPr>
        <w:t>①主体结构施工噪声源强</w:t>
      </w:r>
    </w:p>
    <w:p w:rsidR="00C1211B" w:rsidRPr="00BB7B26" w:rsidRDefault="00DE4E52" w:rsidP="00C1211B">
      <w:pPr>
        <w:ind w:firstLine="480"/>
      </w:pPr>
      <w:r w:rsidRPr="00BB7B26">
        <w:rPr>
          <w:rFonts w:hint="eastAsia"/>
        </w:rPr>
        <w:t>工程主体结构施工阶段噪声主要为施工机械噪声、物料装卸碰撞噪声及施工人员人为噪声。主体结构施工阶段一般为露天作业，无隔声与消减措施。建设项目主体施工期所用机械设备种类繁多，主要施工设备包括起重机、混凝土泵、振捣棒、切割机、焊机等。根据施工设备类比监测结果，主要施工设备的噪声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1D7686" w:rsidRPr="00BB7B26">
        <w:rPr>
          <w:rFonts w:ascii="Times New Roman" w:eastAsia="宋体" w:hAnsi="Times New Roman" w:hint="eastAsia"/>
          <w:b/>
          <w:kern w:val="0"/>
          <w:sz w:val="24"/>
          <w:szCs w:val="24"/>
        </w:rPr>
        <w:t>-5</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项目主体结构施工过程主要施工设备机械噪声值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081"/>
        <w:gridCol w:w="3079"/>
        <w:gridCol w:w="3081"/>
      </w:tblGrid>
      <w:tr w:rsidR="00C1211B" w:rsidRPr="00BB7B26" w:rsidTr="00C1211B">
        <w:trPr>
          <w:trHeight w:val="340"/>
        </w:trPr>
        <w:tc>
          <w:tcPr>
            <w:tcW w:w="1667" w:type="pc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设备名称</w:t>
            </w:r>
          </w:p>
        </w:tc>
        <w:tc>
          <w:tcPr>
            <w:tcW w:w="1666"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测点距施工设备的距离（</w:t>
            </w:r>
            <w:r w:rsidRPr="00BB7B26">
              <w:rPr>
                <w:sz w:val="21"/>
                <w:szCs w:val="21"/>
              </w:rPr>
              <w:t>m</w:t>
            </w:r>
            <w:r w:rsidRPr="00BB7B26">
              <w:rPr>
                <w:rFonts w:hint="eastAsia"/>
                <w:sz w:val="21"/>
                <w:szCs w:val="21"/>
              </w:rPr>
              <w:t>）</w:t>
            </w:r>
          </w:p>
        </w:tc>
        <w:tc>
          <w:tcPr>
            <w:tcW w:w="1667" w:type="pct"/>
            <w:tcBorders>
              <w:top w:val="single" w:sz="12"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最大声级（</w:t>
            </w:r>
            <w:r w:rsidRPr="00BB7B26">
              <w:rPr>
                <w:sz w:val="21"/>
                <w:szCs w:val="21"/>
              </w:rPr>
              <w:t>dB</w:t>
            </w:r>
            <w:r w:rsidRPr="00BB7B26">
              <w:rPr>
                <w:rFonts w:hint="eastAsia"/>
                <w:sz w:val="21"/>
                <w:szCs w:val="21"/>
              </w:rPr>
              <w:t>（</w:t>
            </w:r>
            <w:r w:rsidRPr="00BB7B26">
              <w:rPr>
                <w:sz w:val="21"/>
                <w:szCs w:val="21"/>
              </w:rPr>
              <w:t>A</w:t>
            </w:r>
            <w:r w:rsidRPr="00BB7B26">
              <w:rPr>
                <w:rFonts w:hint="eastAsia"/>
                <w:sz w:val="21"/>
                <w:szCs w:val="21"/>
              </w:rPr>
              <w:t>））</w:t>
            </w:r>
          </w:p>
        </w:tc>
      </w:tr>
      <w:tr w:rsidR="00C1211B" w:rsidRPr="00BB7B26" w:rsidTr="00C1211B">
        <w:trPr>
          <w:trHeight w:val="340"/>
        </w:trPr>
        <w:tc>
          <w:tcPr>
            <w:tcW w:w="1667" w:type="pct"/>
            <w:tcBorders>
              <w:top w:val="single" w:sz="12"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起重机</w:t>
            </w:r>
          </w:p>
        </w:tc>
        <w:tc>
          <w:tcPr>
            <w:tcW w:w="166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667" w:type="pct"/>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80</w:t>
            </w:r>
          </w:p>
        </w:tc>
      </w:tr>
      <w:tr w:rsidR="00C1211B" w:rsidRPr="00BB7B26" w:rsidTr="00C1211B">
        <w:trPr>
          <w:trHeight w:val="340"/>
        </w:trPr>
        <w:tc>
          <w:tcPr>
            <w:tcW w:w="1667"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混凝土泵</w:t>
            </w:r>
          </w:p>
        </w:tc>
        <w:tc>
          <w:tcPr>
            <w:tcW w:w="166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667"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85</w:t>
            </w:r>
          </w:p>
        </w:tc>
      </w:tr>
      <w:tr w:rsidR="00C1211B" w:rsidRPr="00BB7B26" w:rsidTr="00C1211B">
        <w:trPr>
          <w:trHeight w:val="340"/>
        </w:trPr>
        <w:tc>
          <w:tcPr>
            <w:tcW w:w="1667"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振捣棒</w:t>
            </w:r>
          </w:p>
        </w:tc>
        <w:tc>
          <w:tcPr>
            <w:tcW w:w="166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667"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79</w:t>
            </w:r>
          </w:p>
        </w:tc>
      </w:tr>
      <w:tr w:rsidR="00C1211B" w:rsidRPr="00BB7B26" w:rsidTr="00C1211B">
        <w:trPr>
          <w:trHeight w:val="340"/>
        </w:trPr>
        <w:tc>
          <w:tcPr>
            <w:tcW w:w="1667"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切割机</w:t>
            </w:r>
          </w:p>
        </w:tc>
        <w:tc>
          <w:tcPr>
            <w:tcW w:w="166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667"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82</w:t>
            </w:r>
          </w:p>
        </w:tc>
      </w:tr>
      <w:tr w:rsidR="00C1211B" w:rsidRPr="00BB7B26" w:rsidTr="00C1211B">
        <w:trPr>
          <w:trHeight w:val="340"/>
        </w:trPr>
        <w:tc>
          <w:tcPr>
            <w:tcW w:w="1667" w:type="pct"/>
            <w:tcBorders>
              <w:top w:val="single" w:sz="4"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焊机</w:t>
            </w:r>
          </w:p>
        </w:tc>
        <w:tc>
          <w:tcPr>
            <w:tcW w:w="166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1667" w:type="pct"/>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75</w:t>
            </w:r>
          </w:p>
        </w:tc>
      </w:tr>
    </w:tbl>
    <w:p w:rsidR="00C1211B" w:rsidRPr="00BB7B26" w:rsidRDefault="00DE4E52" w:rsidP="00C1211B">
      <w:pPr>
        <w:adjustRightInd w:val="0"/>
        <w:snapToGrid w:val="0"/>
        <w:ind w:firstLine="480"/>
      </w:pPr>
      <w:r w:rsidRPr="00BB7B26">
        <w:rPr>
          <w:rFonts w:hint="eastAsia"/>
        </w:rPr>
        <w:t>②预测结果</w:t>
      </w:r>
    </w:p>
    <w:p w:rsidR="00C1211B" w:rsidRPr="00BB7B26" w:rsidRDefault="00DE4E52" w:rsidP="00C1211B">
      <w:pPr>
        <w:adjustRightInd w:val="0"/>
        <w:snapToGrid w:val="0"/>
        <w:ind w:firstLine="480"/>
        <w:rPr>
          <w:szCs w:val="22"/>
        </w:rPr>
      </w:pPr>
      <w:r w:rsidRPr="00BB7B26">
        <w:t>A</w:t>
      </w:r>
      <w:r w:rsidRPr="00BB7B26">
        <w:rPr>
          <w:rFonts w:hint="eastAsia"/>
        </w:rPr>
        <w:t>、主体结构施工期单台机械设备不同距离处的噪声值</w:t>
      </w:r>
    </w:p>
    <w:p w:rsidR="00C1211B" w:rsidRPr="00BB7B26" w:rsidRDefault="00DE4E52" w:rsidP="00C1211B">
      <w:pPr>
        <w:adjustRightInd w:val="0"/>
        <w:snapToGrid w:val="0"/>
        <w:ind w:firstLine="480"/>
      </w:pPr>
      <w:r w:rsidRPr="00BB7B26">
        <w:rPr>
          <w:rFonts w:hint="eastAsia"/>
        </w:rPr>
        <w:t>具体预测值见下表。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1D7686" w:rsidRPr="00BB7B26">
        <w:rPr>
          <w:rFonts w:ascii="Times New Roman" w:eastAsia="宋体" w:hAnsi="宋体" w:hint="eastAsia"/>
          <w:b/>
          <w:kern w:val="0"/>
          <w:sz w:val="24"/>
          <w:szCs w:val="24"/>
        </w:rPr>
        <w:t>-6</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单台机械设备不同距离处的噪声值</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427"/>
        <w:gridCol w:w="545"/>
        <w:gridCol w:w="778"/>
        <w:gridCol w:w="778"/>
        <w:gridCol w:w="778"/>
        <w:gridCol w:w="778"/>
        <w:gridCol w:w="843"/>
        <w:gridCol w:w="843"/>
        <w:gridCol w:w="843"/>
        <w:gridCol w:w="843"/>
        <w:gridCol w:w="785"/>
      </w:tblGrid>
      <w:tr w:rsidR="00C1211B" w:rsidRPr="00BB7B26" w:rsidTr="00C1211B">
        <w:trPr>
          <w:trHeight w:val="340"/>
          <w:jc w:val="center"/>
        </w:trPr>
        <w:tc>
          <w:tcPr>
            <w:tcW w:w="772" w:type="pct"/>
            <w:vMerge w:val="restar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机械名称</w:t>
            </w:r>
          </w:p>
        </w:tc>
        <w:tc>
          <w:tcPr>
            <w:tcW w:w="4228" w:type="pct"/>
            <w:gridSpan w:val="10"/>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噪声预测值</w:t>
            </w:r>
            <w:r w:rsidRPr="00BB7B26">
              <w:rPr>
                <w:kern w:val="0"/>
                <w:sz w:val="21"/>
                <w:szCs w:val="21"/>
              </w:rPr>
              <w:t>dB</w:t>
            </w:r>
            <w:r w:rsidRPr="00BB7B26">
              <w:rPr>
                <w:rFonts w:hint="eastAsia"/>
                <w:kern w:val="0"/>
                <w:sz w:val="21"/>
                <w:szCs w:val="21"/>
              </w:rPr>
              <w:t>（</w:t>
            </w:r>
            <w:r w:rsidRPr="00BB7B26">
              <w:rPr>
                <w:kern w:val="0"/>
                <w:sz w:val="21"/>
                <w:szCs w:val="21"/>
              </w:rPr>
              <w:t>A</w:t>
            </w:r>
            <w:r w:rsidRPr="00BB7B26">
              <w:rPr>
                <w:rFonts w:hint="eastAsia"/>
                <w:kern w:val="0"/>
                <w:sz w:val="21"/>
                <w:szCs w:val="21"/>
              </w:rPr>
              <w:t>）</w:t>
            </w:r>
          </w:p>
        </w:tc>
      </w:tr>
      <w:tr w:rsidR="00C1211B" w:rsidRPr="00BB7B26" w:rsidTr="00C1211B">
        <w:trPr>
          <w:trHeight w:val="340"/>
          <w:jc w:val="center"/>
        </w:trPr>
        <w:tc>
          <w:tcPr>
            <w:tcW w:w="772"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Chars="0" w:firstLine="0"/>
              <w:jc w:val="center"/>
              <w:rPr>
                <w:sz w:val="21"/>
                <w:szCs w:val="21"/>
              </w:rPr>
            </w:pPr>
          </w:p>
        </w:tc>
        <w:tc>
          <w:tcPr>
            <w:tcW w:w="295"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150m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300m</w:t>
            </w:r>
          </w:p>
        </w:tc>
        <w:tc>
          <w:tcPr>
            <w:tcW w:w="424" w:type="pct"/>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400m</w:t>
            </w:r>
          </w:p>
        </w:tc>
      </w:tr>
      <w:tr w:rsidR="00C1211B" w:rsidRPr="00BB7B26" w:rsidTr="00C1211B">
        <w:trPr>
          <w:trHeight w:val="340"/>
          <w:jc w:val="center"/>
        </w:trPr>
        <w:tc>
          <w:tcPr>
            <w:tcW w:w="772" w:type="pct"/>
            <w:tcBorders>
              <w:top w:val="single" w:sz="12"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起重机</w:t>
            </w:r>
          </w:p>
        </w:tc>
        <w:tc>
          <w:tcPr>
            <w:tcW w:w="295"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80</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73.98</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67.96</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61.94</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60.00</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53.98</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50.46</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47.96</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44.44</w:t>
            </w:r>
          </w:p>
        </w:tc>
        <w:tc>
          <w:tcPr>
            <w:tcW w:w="424" w:type="pct"/>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41.94</w:t>
            </w:r>
          </w:p>
        </w:tc>
      </w:tr>
      <w:tr w:rsidR="00C1211B" w:rsidRPr="00BB7B26" w:rsidTr="00C1211B">
        <w:trPr>
          <w:trHeight w:val="340"/>
          <w:jc w:val="center"/>
        </w:trPr>
        <w:tc>
          <w:tcPr>
            <w:tcW w:w="772"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混凝土泵</w:t>
            </w:r>
          </w:p>
        </w:tc>
        <w:tc>
          <w:tcPr>
            <w:tcW w:w="295"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85</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78.98</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72.96</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66.94</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65.00</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58.98</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55.46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52.96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49.44</w:t>
            </w:r>
          </w:p>
        </w:tc>
        <w:tc>
          <w:tcPr>
            <w:tcW w:w="424"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46.94</w:t>
            </w:r>
          </w:p>
        </w:tc>
      </w:tr>
      <w:tr w:rsidR="00C1211B" w:rsidRPr="00BB7B26" w:rsidTr="00C1211B">
        <w:trPr>
          <w:trHeight w:val="340"/>
          <w:jc w:val="center"/>
        </w:trPr>
        <w:tc>
          <w:tcPr>
            <w:tcW w:w="772"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振捣棒</w:t>
            </w:r>
          </w:p>
        </w:tc>
        <w:tc>
          <w:tcPr>
            <w:tcW w:w="295"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79</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72.98</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66.96</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60.94</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59.00</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52.98</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49.46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46.96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43.44</w:t>
            </w:r>
          </w:p>
        </w:tc>
        <w:tc>
          <w:tcPr>
            <w:tcW w:w="424"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40.94</w:t>
            </w:r>
          </w:p>
        </w:tc>
      </w:tr>
      <w:tr w:rsidR="00C1211B" w:rsidRPr="00BB7B26" w:rsidTr="00C1211B">
        <w:trPr>
          <w:trHeight w:val="340"/>
          <w:jc w:val="center"/>
        </w:trPr>
        <w:tc>
          <w:tcPr>
            <w:tcW w:w="772"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切割机</w:t>
            </w:r>
          </w:p>
        </w:tc>
        <w:tc>
          <w:tcPr>
            <w:tcW w:w="295"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82</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75.98</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69.96</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63.94</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62.00</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55.98</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52.46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49.96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46.44</w:t>
            </w:r>
          </w:p>
        </w:tc>
        <w:tc>
          <w:tcPr>
            <w:tcW w:w="424"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43.94</w:t>
            </w:r>
          </w:p>
        </w:tc>
      </w:tr>
      <w:tr w:rsidR="00C1211B" w:rsidRPr="00BB7B26" w:rsidTr="00C1211B">
        <w:trPr>
          <w:trHeight w:val="340"/>
          <w:jc w:val="center"/>
        </w:trPr>
        <w:tc>
          <w:tcPr>
            <w:tcW w:w="772" w:type="pct"/>
            <w:tcBorders>
              <w:top w:val="single" w:sz="4"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int="eastAsia"/>
                <w:sz w:val="21"/>
                <w:szCs w:val="21"/>
              </w:rPr>
              <w:t>焊机</w:t>
            </w:r>
          </w:p>
        </w:tc>
        <w:tc>
          <w:tcPr>
            <w:tcW w:w="295"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75</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68.98</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62.96</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56.94</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55.00</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48.98</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45.46</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42.96</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39.44</w:t>
            </w:r>
          </w:p>
        </w:tc>
        <w:tc>
          <w:tcPr>
            <w:tcW w:w="424" w:type="pct"/>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36.94</w:t>
            </w:r>
          </w:p>
        </w:tc>
      </w:tr>
    </w:tbl>
    <w:p w:rsidR="00C1211B" w:rsidRPr="00BB7B26" w:rsidRDefault="00DE4E52" w:rsidP="00016F10">
      <w:pPr>
        <w:ind w:firstLine="480"/>
      </w:pPr>
      <w:r w:rsidRPr="00BB7B26">
        <w:t>B</w:t>
      </w:r>
      <w:r w:rsidRPr="00BB7B26">
        <w:rPr>
          <w:rFonts w:hAnsi="宋体" w:hint="eastAsia"/>
        </w:rPr>
        <w:t>、主体结构施工期多台机械设备同时运转不同距离处的噪声值</w:t>
      </w:r>
    </w:p>
    <w:p w:rsidR="00C1211B" w:rsidRPr="00BB7B26" w:rsidRDefault="00DE4E52" w:rsidP="00016F10">
      <w:pPr>
        <w:ind w:firstLine="480"/>
        <w:rPr>
          <w:rFonts w:hAnsi="宋体"/>
          <w:szCs w:val="22"/>
        </w:rPr>
      </w:pPr>
      <w:r w:rsidRPr="00BB7B26">
        <w:rPr>
          <w:rFonts w:hAnsi="宋体" w:hint="eastAsia"/>
        </w:rPr>
        <w:t>具体预测值见下表。</w:t>
      </w:r>
    </w:p>
    <w:p w:rsidR="00C1211B" w:rsidRPr="00BB7B26" w:rsidRDefault="00DE4E52" w:rsidP="00016F10">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1D7686" w:rsidRPr="00BB7B26">
        <w:rPr>
          <w:rFonts w:ascii="Times New Roman" w:eastAsia="宋体" w:hAnsi="Times New Roman" w:hint="eastAsia"/>
          <w:b/>
          <w:kern w:val="0"/>
          <w:sz w:val="24"/>
          <w:szCs w:val="24"/>
        </w:rPr>
        <w:t>-7</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多台机械设备同时运转不同距离处的噪声值</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407"/>
        <w:gridCol w:w="674"/>
        <w:gridCol w:w="674"/>
        <w:gridCol w:w="673"/>
        <w:gridCol w:w="673"/>
        <w:gridCol w:w="490"/>
        <w:gridCol w:w="673"/>
        <w:gridCol w:w="673"/>
        <w:gridCol w:w="673"/>
        <w:gridCol w:w="612"/>
        <w:gridCol w:w="673"/>
        <w:gridCol w:w="673"/>
        <w:gridCol w:w="673"/>
      </w:tblGrid>
      <w:tr w:rsidR="00C1211B" w:rsidRPr="00BB7B26" w:rsidTr="00016F10">
        <w:trPr>
          <w:trHeight w:val="340"/>
          <w:jc w:val="center"/>
        </w:trPr>
        <w:tc>
          <w:tcPr>
            <w:tcW w:w="762" w:type="pct"/>
            <w:tcBorders>
              <w:top w:val="single" w:sz="12" w:space="0" w:color="auto"/>
              <w:left w:val="nil"/>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距离（</w:t>
            </w:r>
            <w:r w:rsidRPr="00BB7B26">
              <w:rPr>
                <w:sz w:val="21"/>
                <w:szCs w:val="21"/>
              </w:rPr>
              <w:t>m</w:t>
            </w:r>
            <w:r w:rsidRPr="00BB7B26">
              <w:rPr>
                <w:rFonts w:hint="eastAsia"/>
                <w:sz w:val="21"/>
                <w:szCs w:val="21"/>
              </w:rPr>
              <w:t>）</w:t>
            </w:r>
          </w:p>
        </w:tc>
        <w:tc>
          <w:tcPr>
            <w:tcW w:w="365"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w:t>
            </w:r>
          </w:p>
        </w:tc>
        <w:tc>
          <w:tcPr>
            <w:tcW w:w="365"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10</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20</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40</w:t>
            </w:r>
          </w:p>
        </w:tc>
        <w:tc>
          <w:tcPr>
            <w:tcW w:w="265"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41</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50</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100</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150</w:t>
            </w:r>
          </w:p>
        </w:tc>
        <w:tc>
          <w:tcPr>
            <w:tcW w:w="331"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233</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200</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300</w:t>
            </w:r>
          </w:p>
        </w:tc>
        <w:tc>
          <w:tcPr>
            <w:tcW w:w="364" w:type="pct"/>
            <w:tcBorders>
              <w:top w:val="single" w:sz="12" w:space="0" w:color="auto"/>
              <w:left w:val="single" w:sz="4" w:space="0" w:color="auto"/>
              <w:bottom w:val="single" w:sz="12" w:space="0" w:color="auto"/>
              <w:right w:val="nil"/>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400</w:t>
            </w:r>
          </w:p>
        </w:tc>
      </w:tr>
      <w:tr w:rsidR="00C1211B" w:rsidRPr="00BB7B26" w:rsidTr="00016F10">
        <w:trPr>
          <w:trHeight w:val="340"/>
          <w:jc w:val="center"/>
        </w:trPr>
        <w:tc>
          <w:tcPr>
            <w:tcW w:w="762" w:type="pct"/>
            <w:tcBorders>
              <w:top w:val="single" w:sz="12" w:space="0" w:color="auto"/>
              <w:left w:val="nil"/>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噪声值</w:t>
            </w:r>
          </w:p>
          <w:p w:rsidR="00C1211B" w:rsidRPr="00BB7B26" w:rsidRDefault="00DE4E52" w:rsidP="00016F10">
            <w:pPr>
              <w:spacing w:line="240" w:lineRule="auto"/>
              <w:ind w:firstLineChars="0" w:firstLine="0"/>
              <w:jc w:val="center"/>
              <w:rPr>
                <w:sz w:val="21"/>
                <w:szCs w:val="21"/>
              </w:rPr>
            </w:pPr>
            <w:r w:rsidRPr="00BB7B26">
              <w:rPr>
                <w:kern w:val="0"/>
                <w:sz w:val="21"/>
                <w:szCs w:val="21"/>
              </w:rPr>
              <w:t>dB</w:t>
            </w:r>
            <w:r w:rsidRPr="00BB7B26">
              <w:rPr>
                <w:rFonts w:hint="eastAsia"/>
                <w:kern w:val="0"/>
                <w:sz w:val="21"/>
                <w:szCs w:val="21"/>
              </w:rPr>
              <w:t>（</w:t>
            </w:r>
            <w:r w:rsidRPr="00BB7B26">
              <w:rPr>
                <w:kern w:val="0"/>
                <w:sz w:val="21"/>
                <w:szCs w:val="21"/>
              </w:rPr>
              <w:t>A</w:t>
            </w:r>
            <w:r w:rsidRPr="00BB7B26">
              <w:rPr>
                <w:rFonts w:hint="eastAsia"/>
                <w:kern w:val="0"/>
                <w:sz w:val="21"/>
                <w:szCs w:val="21"/>
              </w:rPr>
              <w:t>）</w:t>
            </w:r>
          </w:p>
        </w:tc>
        <w:tc>
          <w:tcPr>
            <w:tcW w:w="365"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88.4</w:t>
            </w:r>
          </w:p>
        </w:tc>
        <w:tc>
          <w:tcPr>
            <w:tcW w:w="365"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82.3</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76.3</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70.3</w:t>
            </w:r>
          </w:p>
        </w:tc>
        <w:tc>
          <w:tcPr>
            <w:tcW w:w="265"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70</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68.4</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62.3</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58.8</w:t>
            </w:r>
          </w:p>
        </w:tc>
        <w:tc>
          <w:tcPr>
            <w:tcW w:w="331"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55</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56.3</w:t>
            </w:r>
          </w:p>
        </w:tc>
        <w:tc>
          <w:tcPr>
            <w:tcW w:w="36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52.8</w:t>
            </w:r>
          </w:p>
        </w:tc>
        <w:tc>
          <w:tcPr>
            <w:tcW w:w="364" w:type="pct"/>
            <w:tcBorders>
              <w:top w:val="single" w:sz="12" w:space="0" w:color="auto"/>
              <w:left w:val="single" w:sz="4" w:space="0" w:color="auto"/>
              <w:bottom w:val="single" w:sz="12" w:space="0" w:color="auto"/>
              <w:right w:val="nil"/>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50.3</w:t>
            </w:r>
          </w:p>
        </w:tc>
      </w:tr>
    </w:tbl>
    <w:p w:rsidR="00C1211B" w:rsidRPr="00BB7B26" w:rsidRDefault="00DE4E52" w:rsidP="00016F10">
      <w:pPr>
        <w:ind w:firstLine="480"/>
      </w:pPr>
      <w:r w:rsidRPr="00BB7B26">
        <w:rPr>
          <w:rFonts w:hint="eastAsia"/>
        </w:rPr>
        <w:t>从</w:t>
      </w:r>
      <w:r w:rsidR="0036118F" w:rsidRPr="00BB7B26">
        <w:rPr>
          <w:rFonts w:hint="eastAsia"/>
        </w:rPr>
        <w:t>上表</w:t>
      </w:r>
      <w:r w:rsidRPr="00BB7B26">
        <w:rPr>
          <w:rFonts w:hint="eastAsia"/>
        </w:rPr>
        <w:t>可知，主体结构施工期在不采取任何措施多台机械设备同时运转时，昼间距离噪声源</w:t>
      </w:r>
      <w:r w:rsidRPr="00BB7B26">
        <w:t>41m</w:t>
      </w:r>
      <w:r w:rsidRPr="00BB7B26">
        <w:rPr>
          <w:rFonts w:hint="eastAsia"/>
        </w:rPr>
        <w:t>左右才能达到建筑施工场界环境噪声排放限值，在场界外围约</w:t>
      </w:r>
      <w:r w:rsidRPr="00BB7B26">
        <w:t>41m</w:t>
      </w:r>
      <w:r w:rsidRPr="00BB7B26">
        <w:rPr>
          <w:rFonts w:hint="eastAsia"/>
        </w:rPr>
        <w:t>范围内的人员将受到不同程度的影响，假若在夜间施工，则需在</w:t>
      </w:r>
      <w:r w:rsidRPr="00BB7B26">
        <w:t>233m</w:t>
      </w:r>
      <w:r w:rsidRPr="00BB7B26">
        <w:rPr>
          <w:rFonts w:hint="eastAsia"/>
        </w:rPr>
        <w:t>处方能达到建筑施工场界环境噪声排放限值。</w:t>
      </w:r>
      <w:r w:rsidRPr="00BB7B26">
        <w:rPr>
          <w:rFonts w:hAnsi="宋体" w:hint="eastAsia"/>
        </w:rPr>
        <w:t>项目夜间不施工，施工噪声经距离衰减后对其声环境质量产生影响较小。</w:t>
      </w:r>
    </w:p>
    <w:p w:rsidR="00C1211B" w:rsidRPr="00BB7B26" w:rsidRDefault="00DE4E52" w:rsidP="00C1211B">
      <w:pPr>
        <w:ind w:firstLine="480"/>
      </w:pPr>
      <w:r w:rsidRPr="00BB7B26">
        <w:rPr>
          <w:rFonts w:hint="eastAsia"/>
        </w:rPr>
        <w:t>（</w:t>
      </w:r>
      <w:r w:rsidR="001D7686" w:rsidRPr="00BB7B26">
        <w:rPr>
          <w:rFonts w:hint="eastAsia"/>
        </w:rPr>
        <w:t>3</w:t>
      </w:r>
      <w:r w:rsidRPr="00BB7B26">
        <w:rPr>
          <w:rFonts w:hint="eastAsia"/>
        </w:rPr>
        <w:t>）安装施工</w:t>
      </w:r>
      <w:r w:rsidR="001D7686" w:rsidRPr="00BB7B26">
        <w:rPr>
          <w:rFonts w:hint="eastAsia"/>
        </w:rPr>
        <w:t>阶段</w:t>
      </w:r>
    </w:p>
    <w:p w:rsidR="00C1211B" w:rsidRPr="00BB7B26" w:rsidRDefault="00DE4E52" w:rsidP="00C1211B">
      <w:pPr>
        <w:ind w:firstLine="480"/>
      </w:pPr>
      <w:r w:rsidRPr="00BB7B26">
        <w:rPr>
          <w:rFonts w:hint="eastAsia"/>
        </w:rPr>
        <w:t>①安装施工噪声源强</w:t>
      </w:r>
    </w:p>
    <w:p w:rsidR="00C1211B" w:rsidRPr="00BB7B26" w:rsidRDefault="00DE4E52" w:rsidP="00C1211B">
      <w:pPr>
        <w:ind w:firstLine="480"/>
      </w:pPr>
      <w:r w:rsidRPr="00BB7B26">
        <w:rPr>
          <w:rFonts w:hint="eastAsia"/>
        </w:rPr>
        <w:t>工程安装施工阶段是整个工程的最后阶段，主要是对建筑物进行装饰及相关设备进行安装，但声源数量较少，噪声源强不大，主要噪声源包括砂轮机、切割机、磨石机等。根据施工设备类比监测结果，主要施工设备的噪声值见下</w:t>
      </w:r>
      <w:r w:rsidRPr="00BB7B26">
        <w:rPr>
          <w:rFonts w:hAnsi="宋体" w:hint="eastAsia"/>
        </w:rPr>
        <w:t>表</w:t>
      </w:r>
      <w:r w:rsidRPr="00BB7B26">
        <w:rPr>
          <w:rFonts w:hint="eastAsia"/>
        </w:rPr>
        <w:t>。</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01261C" w:rsidRPr="00BB7B26">
        <w:rPr>
          <w:rFonts w:ascii="Times New Roman" w:eastAsia="宋体" w:hAnsi="Times New Roman" w:hint="eastAsia"/>
          <w:b/>
          <w:kern w:val="0"/>
          <w:sz w:val="24"/>
          <w:szCs w:val="24"/>
        </w:rPr>
        <w:t>-8</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项目安装施工过程主要施工设备机械噪声值</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081"/>
        <w:gridCol w:w="3079"/>
        <w:gridCol w:w="3081"/>
      </w:tblGrid>
      <w:tr w:rsidR="00C1211B" w:rsidRPr="00BB7B26" w:rsidTr="00016F10">
        <w:trPr>
          <w:trHeight w:val="340"/>
        </w:trPr>
        <w:tc>
          <w:tcPr>
            <w:tcW w:w="1667" w:type="pct"/>
            <w:tcBorders>
              <w:top w:val="single" w:sz="12" w:space="0" w:color="auto"/>
              <w:left w:val="nil"/>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设备名称</w:t>
            </w:r>
          </w:p>
        </w:tc>
        <w:tc>
          <w:tcPr>
            <w:tcW w:w="1666"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测点距施工设备的距离（</w:t>
            </w:r>
            <w:r w:rsidRPr="00BB7B26">
              <w:rPr>
                <w:sz w:val="21"/>
                <w:szCs w:val="21"/>
              </w:rPr>
              <w:t>m</w:t>
            </w:r>
            <w:r w:rsidRPr="00BB7B26">
              <w:rPr>
                <w:rFonts w:hint="eastAsia"/>
                <w:sz w:val="21"/>
                <w:szCs w:val="21"/>
              </w:rPr>
              <w:t>）</w:t>
            </w:r>
          </w:p>
        </w:tc>
        <w:tc>
          <w:tcPr>
            <w:tcW w:w="1667" w:type="pct"/>
            <w:tcBorders>
              <w:top w:val="single" w:sz="12" w:space="0" w:color="auto"/>
              <w:left w:val="single" w:sz="4" w:space="0" w:color="auto"/>
              <w:bottom w:val="single" w:sz="12" w:space="0" w:color="auto"/>
              <w:right w:val="nil"/>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最大声级（</w:t>
            </w:r>
            <w:r w:rsidRPr="00BB7B26">
              <w:rPr>
                <w:sz w:val="21"/>
                <w:szCs w:val="21"/>
              </w:rPr>
              <w:t>dB</w:t>
            </w:r>
            <w:r w:rsidRPr="00BB7B26">
              <w:rPr>
                <w:rFonts w:hint="eastAsia"/>
                <w:sz w:val="21"/>
                <w:szCs w:val="21"/>
              </w:rPr>
              <w:t>（</w:t>
            </w:r>
            <w:r w:rsidRPr="00BB7B26">
              <w:rPr>
                <w:sz w:val="21"/>
                <w:szCs w:val="21"/>
              </w:rPr>
              <w:t>A</w:t>
            </w:r>
            <w:r w:rsidRPr="00BB7B26">
              <w:rPr>
                <w:rFonts w:hint="eastAsia"/>
                <w:sz w:val="21"/>
                <w:szCs w:val="21"/>
              </w:rPr>
              <w:t>））</w:t>
            </w:r>
          </w:p>
        </w:tc>
      </w:tr>
      <w:tr w:rsidR="00C1211B" w:rsidRPr="00BB7B26" w:rsidTr="00016F10">
        <w:trPr>
          <w:trHeight w:val="340"/>
        </w:trPr>
        <w:tc>
          <w:tcPr>
            <w:tcW w:w="1667" w:type="pct"/>
            <w:tcBorders>
              <w:top w:val="single" w:sz="12" w:space="0" w:color="auto"/>
              <w:left w:val="nil"/>
              <w:bottom w:val="single" w:sz="4"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砂轮机</w:t>
            </w:r>
          </w:p>
        </w:tc>
        <w:tc>
          <w:tcPr>
            <w:tcW w:w="166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w:t>
            </w:r>
          </w:p>
        </w:tc>
        <w:tc>
          <w:tcPr>
            <w:tcW w:w="1667" w:type="pct"/>
            <w:tcBorders>
              <w:top w:val="single" w:sz="12" w:space="0" w:color="auto"/>
              <w:left w:val="single" w:sz="4" w:space="0" w:color="auto"/>
              <w:bottom w:val="single" w:sz="4" w:space="0" w:color="auto"/>
              <w:right w:val="nil"/>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82</w:t>
            </w:r>
          </w:p>
        </w:tc>
      </w:tr>
      <w:tr w:rsidR="00C1211B" w:rsidRPr="00BB7B26" w:rsidTr="00016F10">
        <w:trPr>
          <w:trHeight w:val="340"/>
        </w:trPr>
        <w:tc>
          <w:tcPr>
            <w:tcW w:w="1667" w:type="pct"/>
            <w:tcBorders>
              <w:top w:val="single" w:sz="4" w:space="0" w:color="auto"/>
              <w:left w:val="nil"/>
              <w:bottom w:val="single" w:sz="4"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切割机</w:t>
            </w:r>
          </w:p>
        </w:tc>
        <w:tc>
          <w:tcPr>
            <w:tcW w:w="166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w:t>
            </w:r>
          </w:p>
        </w:tc>
        <w:tc>
          <w:tcPr>
            <w:tcW w:w="1667" w:type="pct"/>
            <w:tcBorders>
              <w:top w:val="single" w:sz="4" w:space="0" w:color="auto"/>
              <w:left w:val="single" w:sz="4" w:space="0" w:color="auto"/>
              <w:bottom w:val="single" w:sz="4" w:space="0" w:color="auto"/>
              <w:right w:val="nil"/>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69</w:t>
            </w:r>
          </w:p>
        </w:tc>
      </w:tr>
      <w:tr w:rsidR="00C1211B" w:rsidRPr="00BB7B26" w:rsidTr="00016F10">
        <w:trPr>
          <w:trHeight w:val="340"/>
        </w:trPr>
        <w:tc>
          <w:tcPr>
            <w:tcW w:w="1667" w:type="pct"/>
            <w:tcBorders>
              <w:top w:val="single" w:sz="4" w:space="0" w:color="auto"/>
              <w:left w:val="nil"/>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rFonts w:hint="eastAsia"/>
                <w:sz w:val="21"/>
                <w:szCs w:val="21"/>
              </w:rPr>
              <w:t>磨石机</w:t>
            </w:r>
          </w:p>
        </w:tc>
        <w:tc>
          <w:tcPr>
            <w:tcW w:w="166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5</w:t>
            </w:r>
          </w:p>
        </w:tc>
        <w:tc>
          <w:tcPr>
            <w:tcW w:w="1667" w:type="pct"/>
            <w:tcBorders>
              <w:top w:val="single" w:sz="4" w:space="0" w:color="auto"/>
              <w:left w:val="single" w:sz="4" w:space="0" w:color="auto"/>
              <w:bottom w:val="single" w:sz="12" w:space="0" w:color="auto"/>
              <w:right w:val="nil"/>
            </w:tcBorders>
            <w:vAlign w:val="center"/>
            <w:hideMark/>
          </w:tcPr>
          <w:p w:rsidR="00C1211B" w:rsidRPr="00BB7B26" w:rsidRDefault="00DE4E52" w:rsidP="00016F10">
            <w:pPr>
              <w:spacing w:line="240" w:lineRule="auto"/>
              <w:ind w:firstLineChars="0" w:firstLine="0"/>
              <w:jc w:val="center"/>
              <w:rPr>
                <w:sz w:val="21"/>
                <w:szCs w:val="21"/>
              </w:rPr>
            </w:pPr>
            <w:r w:rsidRPr="00BB7B26">
              <w:rPr>
                <w:sz w:val="21"/>
                <w:szCs w:val="21"/>
              </w:rPr>
              <w:t>68</w:t>
            </w:r>
          </w:p>
        </w:tc>
      </w:tr>
    </w:tbl>
    <w:p w:rsidR="00C1211B" w:rsidRPr="00BB7B26" w:rsidRDefault="00DE4E52" w:rsidP="00C1211B">
      <w:pPr>
        <w:ind w:firstLine="480"/>
      </w:pPr>
      <w:r w:rsidRPr="00BB7B26">
        <w:rPr>
          <w:rFonts w:hint="eastAsia"/>
        </w:rPr>
        <w:t>②预测结果</w:t>
      </w:r>
    </w:p>
    <w:p w:rsidR="00C1211B" w:rsidRPr="00BB7B26" w:rsidRDefault="00DE4E52" w:rsidP="00C1211B">
      <w:pPr>
        <w:ind w:firstLine="480"/>
        <w:rPr>
          <w:szCs w:val="22"/>
        </w:rPr>
      </w:pPr>
      <w:r w:rsidRPr="00BB7B26">
        <w:t>A</w:t>
      </w:r>
      <w:r w:rsidRPr="00BB7B26">
        <w:rPr>
          <w:rFonts w:hint="eastAsia"/>
        </w:rPr>
        <w:t>、安装施工期单台机械设备不同距离处的噪声值</w:t>
      </w:r>
    </w:p>
    <w:p w:rsidR="00C1211B" w:rsidRPr="00BB7B26" w:rsidRDefault="00DE4E52" w:rsidP="00C1211B">
      <w:pPr>
        <w:ind w:firstLine="480"/>
      </w:pPr>
      <w:r w:rsidRPr="00BB7B26">
        <w:rPr>
          <w:rFonts w:hint="eastAsia"/>
        </w:rPr>
        <w:t>具体预测值见下表。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01261C" w:rsidRPr="00BB7B26">
        <w:rPr>
          <w:rFonts w:ascii="Times New Roman" w:eastAsia="宋体" w:hAnsi="宋体" w:hint="eastAsia"/>
          <w:b/>
          <w:kern w:val="0"/>
          <w:sz w:val="24"/>
          <w:szCs w:val="24"/>
        </w:rPr>
        <w:t>-9</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单台机械设备不同距离处的噪声值</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427"/>
        <w:gridCol w:w="545"/>
        <w:gridCol w:w="778"/>
        <w:gridCol w:w="778"/>
        <w:gridCol w:w="778"/>
        <w:gridCol w:w="778"/>
        <w:gridCol w:w="843"/>
        <w:gridCol w:w="843"/>
        <w:gridCol w:w="843"/>
        <w:gridCol w:w="843"/>
        <w:gridCol w:w="785"/>
      </w:tblGrid>
      <w:tr w:rsidR="00C1211B" w:rsidRPr="00BB7B26" w:rsidTr="00C1211B">
        <w:trPr>
          <w:trHeight w:val="340"/>
          <w:jc w:val="center"/>
        </w:trPr>
        <w:tc>
          <w:tcPr>
            <w:tcW w:w="772" w:type="pct"/>
            <w:vMerge w:val="restar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t>机械名称</w:t>
            </w:r>
          </w:p>
        </w:tc>
        <w:tc>
          <w:tcPr>
            <w:tcW w:w="4228" w:type="pct"/>
            <w:gridSpan w:val="10"/>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t>噪声预测值</w:t>
            </w:r>
            <w:r w:rsidRPr="00BB7B26">
              <w:rPr>
                <w:kern w:val="0"/>
                <w:sz w:val="21"/>
                <w:szCs w:val="21"/>
              </w:rPr>
              <w:t>dB</w:t>
            </w:r>
            <w:r w:rsidRPr="00BB7B26">
              <w:rPr>
                <w:rFonts w:hAnsi="宋体" w:hint="eastAsia"/>
                <w:kern w:val="0"/>
                <w:sz w:val="21"/>
                <w:szCs w:val="21"/>
              </w:rPr>
              <w:t>（</w:t>
            </w:r>
            <w:r w:rsidRPr="00BB7B26">
              <w:rPr>
                <w:kern w:val="0"/>
                <w:sz w:val="21"/>
                <w:szCs w:val="21"/>
              </w:rPr>
              <w:t>A</w:t>
            </w:r>
            <w:r w:rsidRPr="00BB7B26">
              <w:rPr>
                <w:rFonts w:hAnsi="宋体" w:hint="eastAsia"/>
                <w:kern w:val="0"/>
                <w:sz w:val="21"/>
                <w:szCs w:val="21"/>
              </w:rPr>
              <w:t>）</w:t>
            </w:r>
          </w:p>
        </w:tc>
      </w:tr>
      <w:tr w:rsidR="00C1211B" w:rsidRPr="00BB7B26" w:rsidTr="00C1211B">
        <w:trPr>
          <w:trHeight w:val="340"/>
          <w:jc w:val="center"/>
        </w:trPr>
        <w:tc>
          <w:tcPr>
            <w:tcW w:w="772" w:type="pct"/>
            <w:vMerge/>
            <w:tcBorders>
              <w:top w:val="single" w:sz="12" w:space="0" w:color="auto"/>
              <w:left w:val="nil"/>
              <w:bottom w:val="single" w:sz="12" w:space="0" w:color="auto"/>
              <w:right w:val="single" w:sz="4" w:space="0" w:color="auto"/>
            </w:tcBorders>
            <w:vAlign w:val="center"/>
            <w:hideMark/>
          </w:tcPr>
          <w:p w:rsidR="00C1211B" w:rsidRPr="00BB7B26" w:rsidRDefault="00C1211B" w:rsidP="00C1211B">
            <w:pPr>
              <w:widowControl/>
              <w:spacing w:line="240" w:lineRule="auto"/>
              <w:ind w:firstLineChars="0" w:firstLine="0"/>
              <w:jc w:val="center"/>
              <w:rPr>
                <w:sz w:val="21"/>
                <w:szCs w:val="21"/>
              </w:rPr>
            </w:pPr>
          </w:p>
        </w:tc>
        <w:tc>
          <w:tcPr>
            <w:tcW w:w="295"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40m</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150m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200m</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300m</w:t>
            </w:r>
          </w:p>
        </w:tc>
        <w:tc>
          <w:tcPr>
            <w:tcW w:w="424" w:type="pct"/>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400m</w:t>
            </w:r>
          </w:p>
        </w:tc>
      </w:tr>
      <w:tr w:rsidR="00C1211B" w:rsidRPr="00BB7B26" w:rsidTr="00C1211B">
        <w:trPr>
          <w:trHeight w:val="340"/>
          <w:jc w:val="center"/>
        </w:trPr>
        <w:tc>
          <w:tcPr>
            <w:tcW w:w="772" w:type="pct"/>
            <w:tcBorders>
              <w:top w:val="single" w:sz="12"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t>砂轮机</w:t>
            </w:r>
          </w:p>
        </w:tc>
        <w:tc>
          <w:tcPr>
            <w:tcW w:w="295"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82</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75.98</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69.96</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63.94</w:t>
            </w:r>
          </w:p>
        </w:tc>
        <w:tc>
          <w:tcPr>
            <w:tcW w:w="421"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62.00</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55.98</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52.46</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49.96</w:t>
            </w:r>
          </w:p>
        </w:tc>
        <w:tc>
          <w:tcPr>
            <w:tcW w:w="456" w:type="pct"/>
            <w:tcBorders>
              <w:top w:val="single" w:sz="12"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46.44</w:t>
            </w:r>
          </w:p>
        </w:tc>
        <w:tc>
          <w:tcPr>
            <w:tcW w:w="424" w:type="pct"/>
            <w:tcBorders>
              <w:top w:val="single" w:sz="12"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43.94</w:t>
            </w:r>
          </w:p>
        </w:tc>
      </w:tr>
      <w:tr w:rsidR="00C1211B" w:rsidRPr="00BB7B26" w:rsidTr="00C1211B">
        <w:trPr>
          <w:trHeight w:val="340"/>
          <w:jc w:val="center"/>
        </w:trPr>
        <w:tc>
          <w:tcPr>
            <w:tcW w:w="772" w:type="pct"/>
            <w:tcBorders>
              <w:top w:val="single" w:sz="4" w:space="0" w:color="auto"/>
              <w:left w:val="nil"/>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lastRenderedPageBreak/>
              <w:t>切割机</w:t>
            </w:r>
          </w:p>
        </w:tc>
        <w:tc>
          <w:tcPr>
            <w:tcW w:w="295"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69</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62.98</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56.96</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50.94</w:t>
            </w:r>
          </w:p>
        </w:tc>
        <w:tc>
          <w:tcPr>
            <w:tcW w:w="421"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49.00</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42.98</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39.46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36.96</w:t>
            </w:r>
          </w:p>
        </w:tc>
        <w:tc>
          <w:tcPr>
            <w:tcW w:w="456" w:type="pct"/>
            <w:tcBorders>
              <w:top w:val="single" w:sz="4" w:space="0" w:color="auto"/>
              <w:left w:val="single" w:sz="4" w:space="0" w:color="auto"/>
              <w:bottom w:val="single" w:sz="4"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33.44</w:t>
            </w:r>
          </w:p>
        </w:tc>
        <w:tc>
          <w:tcPr>
            <w:tcW w:w="424" w:type="pct"/>
            <w:tcBorders>
              <w:top w:val="single" w:sz="4" w:space="0" w:color="auto"/>
              <w:left w:val="single" w:sz="4" w:space="0" w:color="auto"/>
              <w:bottom w:val="single" w:sz="4"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30.94</w:t>
            </w:r>
          </w:p>
        </w:tc>
      </w:tr>
      <w:tr w:rsidR="00C1211B" w:rsidRPr="00BB7B26" w:rsidTr="00C1211B">
        <w:trPr>
          <w:trHeight w:val="340"/>
          <w:jc w:val="center"/>
        </w:trPr>
        <w:tc>
          <w:tcPr>
            <w:tcW w:w="772" w:type="pct"/>
            <w:tcBorders>
              <w:top w:val="single" w:sz="4"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t>磨石机</w:t>
            </w:r>
          </w:p>
        </w:tc>
        <w:tc>
          <w:tcPr>
            <w:tcW w:w="295"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68</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61.98</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55.96</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49.94</w:t>
            </w:r>
          </w:p>
        </w:tc>
        <w:tc>
          <w:tcPr>
            <w:tcW w:w="421"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48.00</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41.98</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38.46</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35.96</w:t>
            </w:r>
          </w:p>
        </w:tc>
        <w:tc>
          <w:tcPr>
            <w:tcW w:w="456" w:type="pct"/>
            <w:tcBorders>
              <w:top w:val="single" w:sz="4"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32.44</w:t>
            </w:r>
          </w:p>
        </w:tc>
        <w:tc>
          <w:tcPr>
            <w:tcW w:w="424" w:type="pct"/>
            <w:tcBorders>
              <w:top w:val="single" w:sz="4"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29.94</w:t>
            </w:r>
          </w:p>
        </w:tc>
      </w:tr>
    </w:tbl>
    <w:p w:rsidR="00C1211B" w:rsidRPr="00BB7B26" w:rsidRDefault="00DE4E52" w:rsidP="00C1211B">
      <w:pPr>
        <w:ind w:firstLine="480"/>
      </w:pPr>
      <w:r w:rsidRPr="00BB7B26">
        <w:t>B</w:t>
      </w:r>
      <w:r w:rsidRPr="00BB7B26">
        <w:rPr>
          <w:rFonts w:hAnsi="宋体" w:hint="eastAsia"/>
        </w:rPr>
        <w:t>、</w:t>
      </w:r>
      <w:r w:rsidRPr="00BB7B26">
        <w:rPr>
          <w:rFonts w:hint="eastAsia"/>
        </w:rPr>
        <w:t>安装施工</w:t>
      </w:r>
      <w:r w:rsidRPr="00BB7B26">
        <w:rPr>
          <w:rFonts w:hAnsi="宋体" w:hint="eastAsia"/>
        </w:rPr>
        <w:t>期多台机械设备同时运转不同距离处的噪声值</w:t>
      </w:r>
    </w:p>
    <w:p w:rsidR="00C1211B" w:rsidRPr="00BB7B26" w:rsidRDefault="00DE4E52" w:rsidP="00C1211B">
      <w:pPr>
        <w:ind w:firstLine="480"/>
        <w:rPr>
          <w:rFonts w:hAnsi="宋体"/>
          <w:szCs w:val="22"/>
        </w:rPr>
      </w:pPr>
      <w:r w:rsidRPr="00BB7B26">
        <w:rPr>
          <w:rFonts w:hAnsi="宋体" w:hint="eastAsia"/>
        </w:rPr>
        <w:t>具体预测值见下表。</w:t>
      </w:r>
    </w:p>
    <w:p w:rsidR="00C1211B" w:rsidRPr="00BB7B26" w:rsidRDefault="00DE4E52" w:rsidP="00C1211B">
      <w:pPr>
        <w:pStyle w:val="aff0"/>
        <w:jc w:val="center"/>
        <w:rPr>
          <w:rFonts w:ascii="Times New Roman" w:eastAsia="宋体" w:hAnsi="Times New Roman"/>
          <w:b/>
          <w:kern w:val="0"/>
          <w:sz w:val="24"/>
          <w:szCs w:val="24"/>
        </w:rPr>
      </w:pPr>
      <w:r w:rsidRPr="00BB7B26">
        <w:rPr>
          <w:rFonts w:ascii="Times New Roman" w:eastAsia="宋体" w:hAnsi="宋体" w:hint="eastAsia"/>
          <w:b/>
          <w:kern w:val="0"/>
          <w:sz w:val="24"/>
          <w:szCs w:val="24"/>
        </w:rPr>
        <w:t>表</w:t>
      </w:r>
      <w:r w:rsidR="00011D1C" w:rsidRPr="00BB7B26">
        <w:rPr>
          <w:rFonts w:ascii="Times New Roman" w:eastAsia="宋体" w:hAnsi="宋体" w:hint="eastAsia"/>
          <w:b/>
          <w:kern w:val="0"/>
          <w:sz w:val="24"/>
          <w:szCs w:val="24"/>
        </w:rPr>
        <w:t>7</w:t>
      </w:r>
      <w:r w:rsidR="0001261C" w:rsidRPr="00BB7B26">
        <w:rPr>
          <w:rFonts w:ascii="Times New Roman" w:eastAsia="宋体" w:hAnsi="宋体" w:hint="eastAsia"/>
          <w:b/>
          <w:kern w:val="0"/>
          <w:sz w:val="24"/>
          <w:szCs w:val="24"/>
        </w:rPr>
        <w:t>-10</w:t>
      </w:r>
      <w:r w:rsidRPr="00BB7B26">
        <w:rPr>
          <w:rFonts w:ascii="Times New Roman" w:eastAsia="宋体" w:hAnsi="Times New Roman"/>
          <w:b/>
          <w:kern w:val="0"/>
          <w:sz w:val="24"/>
          <w:szCs w:val="24"/>
        </w:rPr>
        <w:t xml:space="preserve">  </w:t>
      </w:r>
      <w:r w:rsidRPr="00BB7B26">
        <w:rPr>
          <w:rFonts w:ascii="Times New Roman" w:eastAsia="宋体" w:hAnsi="宋体" w:hint="eastAsia"/>
          <w:b/>
          <w:kern w:val="0"/>
          <w:sz w:val="24"/>
          <w:szCs w:val="24"/>
        </w:rPr>
        <w:t>多台机械设备同时运转不同距离处的噪声值</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030"/>
        <w:gridCol w:w="746"/>
        <w:gridCol w:w="746"/>
        <w:gridCol w:w="747"/>
        <w:gridCol w:w="747"/>
        <w:gridCol w:w="747"/>
        <w:gridCol w:w="747"/>
        <w:gridCol w:w="747"/>
        <w:gridCol w:w="747"/>
        <w:gridCol w:w="747"/>
        <w:gridCol w:w="747"/>
        <w:gridCol w:w="743"/>
      </w:tblGrid>
      <w:tr w:rsidR="00C1211B" w:rsidRPr="00BB7B26" w:rsidTr="00C1211B">
        <w:trPr>
          <w:trHeight w:val="340"/>
          <w:jc w:val="center"/>
        </w:trPr>
        <w:tc>
          <w:tcPr>
            <w:tcW w:w="558" w:type="pc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t>距离（</w:t>
            </w:r>
            <w:r w:rsidRPr="00BB7B26">
              <w:rPr>
                <w:sz w:val="21"/>
                <w:szCs w:val="21"/>
              </w:rPr>
              <w:t>m</w:t>
            </w:r>
            <w:r w:rsidRPr="00BB7B26">
              <w:rPr>
                <w:rFonts w:hAnsi="宋体" w:hint="eastAsia"/>
                <w:sz w:val="21"/>
                <w:szCs w:val="21"/>
              </w:rPr>
              <w:t>）</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100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150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200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300</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21</w:t>
            </w:r>
          </w:p>
        </w:tc>
        <w:tc>
          <w:tcPr>
            <w:tcW w:w="404" w:type="pct"/>
            <w:tcBorders>
              <w:top w:val="single" w:sz="12"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117</w:t>
            </w:r>
          </w:p>
        </w:tc>
      </w:tr>
      <w:tr w:rsidR="00C1211B" w:rsidRPr="00BB7B26" w:rsidTr="00C1211B">
        <w:trPr>
          <w:trHeight w:val="340"/>
          <w:jc w:val="center"/>
        </w:trPr>
        <w:tc>
          <w:tcPr>
            <w:tcW w:w="558" w:type="pct"/>
            <w:tcBorders>
              <w:top w:val="single" w:sz="12" w:space="0" w:color="auto"/>
              <w:left w:val="nil"/>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rFonts w:hAnsi="宋体" w:hint="eastAsia"/>
                <w:sz w:val="21"/>
                <w:szCs w:val="21"/>
              </w:rPr>
              <w:t>噪声值</w:t>
            </w:r>
            <w:r w:rsidRPr="00BB7B26">
              <w:rPr>
                <w:kern w:val="0"/>
                <w:sz w:val="21"/>
                <w:szCs w:val="21"/>
              </w:rPr>
              <w:t>dB</w:t>
            </w:r>
            <w:r w:rsidRPr="00BB7B26">
              <w:rPr>
                <w:rFonts w:hAnsi="宋体" w:hint="eastAsia"/>
                <w:kern w:val="0"/>
                <w:sz w:val="21"/>
                <w:szCs w:val="21"/>
              </w:rPr>
              <w:t>（</w:t>
            </w:r>
            <w:r w:rsidRPr="00BB7B26">
              <w:rPr>
                <w:kern w:val="0"/>
                <w:sz w:val="21"/>
                <w:szCs w:val="21"/>
              </w:rPr>
              <w:t>A</w:t>
            </w:r>
            <w:r w:rsidRPr="00BB7B26">
              <w:rPr>
                <w:rFonts w:hAnsi="宋体" w:hint="eastAsia"/>
                <w:kern w:val="0"/>
                <w:sz w:val="21"/>
                <w:szCs w:val="21"/>
              </w:rPr>
              <w:t>）</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82.37</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76.35</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70.33</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64.31</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62.37</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56.35</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52.83</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50.33</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46.81</w:t>
            </w:r>
          </w:p>
        </w:tc>
        <w:tc>
          <w:tcPr>
            <w:tcW w:w="404" w:type="pct"/>
            <w:tcBorders>
              <w:top w:val="single" w:sz="12" w:space="0" w:color="auto"/>
              <w:left w:val="single" w:sz="4" w:space="0" w:color="auto"/>
              <w:bottom w:val="single" w:sz="12" w:space="0" w:color="auto"/>
              <w:right w:val="single" w:sz="4" w:space="0" w:color="auto"/>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70.00</w:t>
            </w:r>
          </w:p>
        </w:tc>
        <w:tc>
          <w:tcPr>
            <w:tcW w:w="404" w:type="pct"/>
            <w:tcBorders>
              <w:top w:val="single" w:sz="12" w:space="0" w:color="auto"/>
              <w:left w:val="single" w:sz="4" w:space="0" w:color="auto"/>
              <w:bottom w:val="single" w:sz="12" w:space="0" w:color="auto"/>
              <w:right w:val="nil"/>
            </w:tcBorders>
            <w:vAlign w:val="center"/>
            <w:hideMark/>
          </w:tcPr>
          <w:p w:rsidR="00C1211B" w:rsidRPr="00BB7B26" w:rsidRDefault="00DE4E52" w:rsidP="00C1211B">
            <w:pPr>
              <w:spacing w:line="240" w:lineRule="auto"/>
              <w:ind w:firstLineChars="0" w:firstLine="0"/>
              <w:jc w:val="center"/>
              <w:rPr>
                <w:sz w:val="21"/>
                <w:szCs w:val="21"/>
              </w:rPr>
            </w:pPr>
            <w:r w:rsidRPr="00BB7B26">
              <w:rPr>
                <w:sz w:val="21"/>
                <w:szCs w:val="21"/>
              </w:rPr>
              <w:t>55.00</w:t>
            </w:r>
          </w:p>
        </w:tc>
      </w:tr>
    </w:tbl>
    <w:p w:rsidR="00C1211B" w:rsidRPr="00BB7B26" w:rsidRDefault="0036118F" w:rsidP="00C1211B">
      <w:pPr>
        <w:ind w:firstLine="480"/>
      </w:pPr>
      <w:r w:rsidRPr="00BB7B26">
        <w:rPr>
          <w:rFonts w:hint="eastAsia"/>
        </w:rPr>
        <w:t>由上表</w:t>
      </w:r>
      <w:r w:rsidR="00DE4E52" w:rsidRPr="00BB7B26">
        <w:rPr>
          <w:rFonts w:hint="eastAsia"/>
        </w:rPr>
        <w:t>可知，安装施工期在不采取任何措施多台机械设备同时运转时，昼间距离噪声源</w:t>
      </w:r>
      <w:r w:rsidR="00DE4E52" w:rsidRPr="00BB7B26">
        <w:t>21m</w:t>
      </w:r>
      <w:r w:rsidR="00DE4E52" w:rsidRPr="00BB7B26">
        <w:rPr>
          <w:rFonts w:hint="eastAsia"/>
        </w:rPr>
        <w:t>左右才能达到建筑施工场界环境噪声排放限值，在场地外围约</w:t>
      </w:r>
      <w:r w:rsidR="00DE4E52" w:rsidRPr="00BB7B26">
        <w:t>21m</w:t>
      </w:r>
      <w:r w:rsidR="00DE4E52" w:rsidRPr="00BB7B26">
        <w:rPr>
          <w:rFonts w:hint="eastAsia"/>
        </w:rPr>
        <w:t>范围内的人员将受到不同程度的影响，假若在夜间施工，则需在</w:t>
      </w:r>
      <w:r w:rsidR="00DE4E52" w:rsidRPr="00BB7B26">
        <w:t>117m</w:t>
      </w:r>
      <w:r w:rsidR="00DE4E52" w:rsidRPr="00BB7B26">
        <w:rPr>
          <w:rFonts w:hint="eastAsia"/>
        </w:rPr>
        <w:t>处方能达到建筑施工场界环境噪声排放限值。</w:t>
      </w:r>
      <w:r w:rsidR="00DE4E52" w:rsidRPr="00BB7B26">
        <w:rPr>
          <w:rFonts w:hAnsi="宋体" w:hint="eastAsia"/>
        </w:rPr>
        <w:t>项目夜间不施工，施工噪声经距离衰减后对其声环境质量产生影响较小。</w:t>
      </w:r>
    </w:p>
    <w:p w:rsidR="004D1F4B" w:rsidRPr="00BB7B26" w:rsidRDefault="00011D1C" w:rsidP="004D1F4B">
      <w:pPr>
        <w:ind w:firstLineChars="0" w:firstLine="0"/>
        <w:outlineLvl w:val="2"/>
        <w:rPr>
          <w:b/>
        </w:rPr>
      </w:pPr>
      <w:bookmarkStart w:id="258" w:name="_Toc224144864"/>
      <w:r w:rsidRPr="00BB7B26">
        <w:rPr>
          <w:rFonts w:hint="eastAsia"/>
          <w:b/>
        </w:rPr>
        <w:t>7</w:t>
      </w:r>
      <w:r w:rsidR="00DE4E52" w:rsidRPr="00BB7B26">
        <w:rPr>
          <w:b/>
        </w:rPr>
        <w:t xml:space="preserve">.1.4 </w:t>
      </w:r>
      <w:r w:rsidR="00DE4E52" w:rsidRPr="00BB7B26">
        <w:rPr>
          <w:rFonts w:hint="eastAsia"/>
          <w:b/>
        </w:rPr>
        <w:t>施工期固体废物影响分析</w:t>
      </w:r>
      <w:bookmarkEnd w:id="258"/>
    </w:p>
    <w:p w:rsidR="00016F10" w:rsidRPr="00BB7B26" w:rsidRDefault="00DE4E52" w:rsidP="00016F10">
      <w:pPr>
        <w:ind w:firstLine="480"/>
      </w:pPr>
      <w:r w:rsidRPr="00BB7B26">
        <w:rPr>
          <w:rFonts w:hAnsi="宋体" w:hint="eastAsia"/>
        </w:rPr>
        <w:t>项目施工期主要固体废物包括废弃土方、建筑垃圾</w:t>
      </w:r>
      <w:r w:rsidR="0001261C" w:rsidRPr="00BB7B26">
        <w:rPr>
          <w:rFonts w:hAnsi="宋体" w:hint="eastAsia"/>
        </w:rPr>
        <w:t>和</w:t>
      </w:r>
      <w:r w:rsidRPr="00BB7B26">
        <w:rPr>
          <w:rFonts w:hAnsi="宋体" w:hint="eastAsia"/>
        </w:rPr>
        <w:t>施工人员生活垃圾。</w:t>
      </w:r>
    </w:p>
    <w:p w:rsidR="00016F10" w:rsidRPr="00BB7B26" w:rsidRDefault="00DE4E52" w:rsidP="00016F10">
      <w:pPr>
        <w:ind w:firstLine="480"/>
      </w:pPr>
      <w:r w:rsidRPr="00BB7B26">
        <w:rPr>
          <w:rFonts w:hAnsi="宋体" w:hint="eastAsia"/>
        </w:rPr>
        <w:t>（</w:t>
      </w:r>
      <w:r w:rsidRPr="00BB7B26">
        <w:t>1</w:t>
      </w:r>
      <w:r w:rsidRPr="00BB7B26">
        <w:rPr>
          <w:rFonts w:hAnsi="宋体" w:hint="eastAsia"/>
        </w:rPr>
        <w:t>）废弃土方</w:t>
      </w:r>
    </w:p>
    <w:p w:rsidR="00016F10" w:rsidRPr="00BB7B26" w:rsidRDefault="00006799" w:rsidP="00016F10">
      <w:pPr>
        <w:ind w:firstLine="480"/>
      </w:pPr>
      <w:r w:rsidRPr="00BB7B26">
        <w:rPr>
          <w:rFonts w:hAnsi="宋体" w:hint="eastAsia"/>
        </w:rPr>
        <w:t>根据现场踏勘，项目区</w:t>
      </w:r>
      <w:r w:rsidR="00DE4E52" w:rsidRPr="00BB7B26">
        <w:rPr>
          <w:rFonts w:hAnsi="宋体" w:hint="eastAsia"/>
        </w:rPr>
        <w:t>地势平坦，项目厂房建设有少量开挖土方，开挖土方可用于厂区内绿化回填等，实现场内平衡，不会对周边环境造成不良影响。</w:t>
      </w:r>
    </w:p>
    <w:p w:rsidR="00016F10" w:rsidRPr="00BB7B26" w:rsidRDefault="00DE4E52" w:rsidP="00016F10">
      <w:pPr>
        <w:ind w:firstLine="480"/>
      </w:pPr>
      <w:r w:rsidRPr="00BB7B26">
        <w:rPr>
          <w:rFonts w:hAnsi="宋体" w:hint="eastAsia"/>
        </w:rPr>
        <w:t>（</w:t>
      </w:r>
      <w:r w:rsidRPr="00BB7B26">
        <w:t>2</w:t>
      </w:r>
      <w:r w:rsidRPr="00BB7B26">
        <w:rPr>
          <w:rFonts w:hAnsi="宋体" w:hint="eastAsia"/>
        </w:rPr>
        <w:t>）建筑垃圾</w:t>
      </w:r>
    </w:p>
    <w:p w:rsidR="00016F10" w:rsidRPr="00BB7B26" w:rsidRDefault="00DE4E52" w:rsidP="00016F10">
      <w:pPr>
        <w:ind w:firstLine="480"/>
      </w:pPr>
      <w:r w:rsidRPr="00BB7B26">
        <w:rPr>
          <w:rFonts w:hAnsi="宋体" w:hint="eastAsia"/>
        </w:rPr>
        <w:t>项目建筑垃圾主要为场内建筑施工产生的各</w:t>
      </w:r>
      <w:r w:rsidR="00011D1C" w:rsidRPr="00BB7B26">
        <w:rPr>
          <w:rFonts w:hAnsi="宋体" w:hint="eastAsia"/>
        </w:rPr>
        <w:t>类废边角余料</w:t>
      </w:r>
      <w:r w:rsidRPr="00BB7B26">
        <w:rPr>
          <w:rFonts w:hAnsi="宋体" w:hint="eastAsia"/>
        </w:rPr>
        <w:t>。建筑垃圾中成分较为复杂，包括碎混凝土块、碎砖块、边角钢材等，建设单位在建筑施工中拟先对建筑垃圾进行人工粗分，将其中的钢材的利用价值较高的边角余料回收后外售给废品回收单位；对于其中的碎混凝土块、碎砖块等可以作为厂区道路、池体基础垫层使用，对无法进行利用的建筑垃圾，建设单位应委托有建渣清运资质的单位将建筑垃圾清运至指定的建筑垃圾消纳场，运输过程中对车辆加盖篷布严禁散落。因此，通过对建筑垃圾的综合利用、回收外售及适当清运，建筑垃圾对周边环境影响较小。</w:t>
      </w:r>
    </w:p>
    <w:p w:rsidR="00016F10" w:rsidRPr="00BB7B26" w:rsidRDefault="00DE4E52" w:rsidP="00016F10">
      <w:pPr>
        <w:ind w:firstLine="480"/>
      </w:pPr>
      <w:r w:rsidRPr="00BB7B26">
        <w:rPr>
          <w:rFonts w:hAnsi="宋体" w:hint="eastAsia"/>
        </w:rPr>
        <w:t>（</w:t>
      </w:r>
      <w:r w:rsidRPr="00BB7B26">
        <w:t>3</w:t>
      </w:r>
      <w:r w:rsidRPr="00BB7B26">
        <w:rPr>
          <w:rFonts w:hAnsi="宋体" w:hint="eastAsia"/>
        </w:rPr>
        <w:t>）生活垃圾</w:t>
      </w:r>
    </w:p>
    <w:p w:rsidR="00016F10" w:rsidRPr="00BB7B26" w:rsidRDefault="00DE4E52" w:rsidP="00016F10">
      <w:pPr>
        <w:ind w:firstLine="480"/>
      </w:pPr>
      <w:r w:rsidRPr="00BB7B26">
        <w:rPr>
          <w:rFonts w:hAnsi="宋体" w:hint="eastAsia"/>
        </w:rPr>
        <w:t>建设单位应在施工工场设置一定数量的垃圾桶，利用垃圾桶收集施工人员产生的生活垃圾并由环卫部门定期清运。通过采取以上措施施工期生活垃圾对周边环境影响较小。</w:t>
      </w:r>
    </w:p>
    <w:p w:rsidR="004D1F4B" w:rsidRPr="00BB7B26" w:rsidRDefault="002D67A0" w:rsidP="004D1F4B">
      <w:pPr>
        <w:ind w:firstLineChars="0" w:firstLine="0"/>
        <w:outlineLvl w:val="2"/>
        <w:rPr>
          <w:b/>
        </w:rPr>
      </w:pPr>
      <w:bookmarkStart w:id="259" w:name="_Toc224144865"/>
      <w:r w:rsidRPr="00BB7B26">
        <w:rPr>
          <w:rFonts w:hint="eastAsia"/>
          <w:b/>
        </w:rPr>
        <w:t>7</w:t>
      </w:r>
      <w:r w:rsidR="00DE4E52" w:rsidRPr="00BB7B26">
        <w:rPr>
          <w:b/>
        </w:rPr>
        <w:t xml:space="preserve">.1.5 </w:t>
      </w:r>
      <w:r w:rsidR="00DE4E52" w:rsidRPr="00BB7B26">
        <w:rPr>
          <w:rFonts w:hint="eastAsia"/>
          <w:b/>
        </w:rPr>
        <w:t>施工期生态影响分析</w:t>
      </w:r>
      <w:bookmarkEnd w:id="259"/>
    </w:p>
    <w:p w:rsidR="00016F10" w:rsidRPr="00BB7B26" w:rsidRDefault="00DE4E52" w:rsidP="00016F10">
      <w:pPr>
        <w:pStyle w:val="afb"/>
        <w:ind w:firstLine="480"/>
      </w:pPr>
      <w:r w:rsidRPr="00BB7B26">
        <w:rPr>
          <w:rFonts w:hint="eastAsia"/>
        </w:rPr>
        <w:t>施工期会对地表植被造成破坏，地表原有结构和土地利用现状发生局部改变。项目</w:t>
      </w:r>
      <w:r w:rsidRPr="00BB7B26">
        <w:rPr>
          <w:rFonts w:hint="eastAsia"/>
        </w:rPr>
        <w:lastRenderedPageBreak/>
        <w:t>开挖土方量较小，水土流失现象较轻，但雨天施工会加大水土流失量。因此，要尽量缩短工期，避免雨天施工。在项目建成后期，应及时采取绿化措施，以恢复植被，防止水土流失，减少对生态环境的影响。</w:t>
      </w:r>
    </w:p>
    <w:p w:rsidR="002D67A0" w:rsidRPr="00BB7B26" w:rsidRDefault="002D67A0">
      <w:pPr>
        <w:widowControl/>
        <w:spacing w:line="240" w:lineRule="auto"/>
        <w:ind w:firstLineChars="0" w:firstLine="0"/>
        <w:jc w:val="left"/>
      </w:pPr>
    </w:p>
    <w:p w:rsidR="00117310" w:rsidRPr="00BB7B26" w:rsidRDefault="00117310">
      <w:pPr>
        <w:widowControl/>
        <w:spacing w:line="240" w:lineRule="auto"/>
        <w:ind w:firstLineChars="0" w:firstLine="0"/>
        <w:jc w:val="left"/>
        <w:rPr>
          <w:rFonts w:ascii="宋体"/>
        </w:rPr>
      </w:pPr>
      <w:r w:rsidRPr="00BB7B26">
        <w:br w:type="page"/>
      </w:r>
    </w:p>
    <w:p w:rsidR="005C664A" w:rsidRPr="00BB7B26" w:rsidRDefault="002D67A0" w:rsidP="005C664A">
      <w:pPr>
        <w:ind w:firstLineChars="0" w:firstLine="0"/>
        <w:outlineLvl w:val="1"/>
        <w:rPr>
          <w:b/>
        </w:rPr>
      </w:pPr>
      <w:bookmarkStart w:id="260" w:name="_Toc176158488"/>
      <w:bookmarkStart w:id="261" w:name="_Toc187216842"/>
      <w:bookmarkStart w:id="262" w:name="_Toc224144866"/>
      <w:bookmarkStart w:id="263" w:name="_Toc224145000"/>
      <w:r w:rsidRPr="00BB7B26">
        <w:rPr>
          <w:rFonts w:hint="eastAsia"/>
          <w:b/>
        </w:rPr>
        <w:lastRenderedPageBreak/>
        <w:t>7</w:t>
      </w:r>
      <w:r w:rsidR="00DE4E52" w:rsidRPr="00BB7B26">
        <w:rPr>
          <w:b/>
        </w:rPr>
        <w:t xml:space="preserve">.2 </w:t>
      </w:r>
      <w:r w:rsidR="00DE4E52" w:rsidRPr="00BB7B26">
        <w:rPr>
          <w:rFonts w:hint="eastAsia"/>
          <w:b/>
        </w:rPr>
        <w:t>运营期环境影响分析与评价</w:t>
      </w:r>
      <w:bookmarkEnd w:id="260"/>
      <w:bookmarkEnd w:id="261"/>
      <w:bookmarkEnd w:id="262"/>
      <w:bookmarkEnd w:id="263"/>
    </w:p>
    <w:p w:rsidR="005C664A" w:rsidRPr="00BB7B26" w:rsidRDefault="002D67A0" w:rsidP="005C664A">
      <w:pPr>
        <w:ind w:firstLineChars="0" w:firstLine="0"/>
        <w:outlineLvl w:val="2"/>
        <w:rPr>
          <w:b/>
        </w:rPr>
      </w:pPr>
      <w:bookmarkStart w:id="264" w:name="_Toc224144867"/>
      <w:r w:rsidRPr="00BB7B26">
        <w:rPr>
          <w:rFonts w:hint="eastAsia"/>
          <w:b/>
        </w:rPr>
        <w:t>7</w:t>
      </w:r>
      <w:r w:rsidR="00DE4E52" w:rsidRPr="00BB7B26">
        <w:rPr>
          <w:b/>
        </w:rPr>
        <w:t xml:space="preserve">.2.1 </w:t>
      </w:r>
      <w:r w:rsidR="00DE4E52" w:rsidRPr="00BB7B26">
        <w:rPr>
          <w:rFonts w:hint="eastAsia"/>
          <w:b/>
        </w:rPr>
        <w:t>运营期大气环境影响分析</w:t>
      </w:r>
      <w:bookmarkEnd w:id="264"/>
    </w:p>
    <w:p w:rsidR="004C05E4" w:rsidRPr="00BB7B26" w:rsidRDefault="002B16AF" w:rsidP="004C05E4">
      <w:pPr>
        <w:ind w:firstLineChars="0" w:firstLine="0"/>
        <w:outlineLvl w:val="3"/>
        <w:rPr>
          <w:b/>
          <w:bCs/>
          <w:szCs w:val="28"/>
        </w:rPr>
      </w:pPr>
      <w:r w:rsidRPr="00BB7B26">
        <w:rPr>
          <w:rFonts w:hint="eastAsia"/>
          <w:b/>
          <w:bCs/>
          <w:szCs w:val="28"/>
        </w:rPr>
        <w:t>7</w:t>
      </w:r>
      <w:r w:rsidR="004C05E4" w:rsidRPr="00BB7B26">
        <w:rPr>
          <w:b/>
          <w:bCs/>
          <w:szCs w:val="28"/>
        </w:rPr>
        <w:t>.</w:t>
      </w:r>
      <w:r w:rsidR="004C05E4" w:rsidRPr="00BB7B26">
        <w:rPr>
          <w:rFonts w:hint="eastAsia"/>
          <w:b/>
          <w:bCs/>
          <w:szCs w:val="28"/>
        </w:rPr>
        <w:t>2</w:t>
      </w:r>
      <w:r w:rsidR="004C05E4" w:rsidRPr="00BB7B26">
        <w:rPr>
          <w:b/>
          <w:bCs/>
          <w:szCs w:val="28"/>
        </w:rPr>
        <w:t>.1.1</w:t>
      </w:r>
      <w:r w:rsidR="004358AE" w:rsidRPr="00BB7B26">
        <w:rPr>
          <w:rFonts w:hint="eastAsia"/>
          <w:b/>
          <w:bCs/>
          <w:szCs w:val="28"/>
        </w:rPr>
        <w:t>污染气象特征分析</w:t>
      </w:r>
    </w:p>
    <w:p w:rsidR="00D05970" w:rsidRPr="00BB7B26" w:rsidRDefault="002B16AF" w:rsidP="00D05970">
      <w:pPr>
        <w:ind w:firstLineChars="0" w:firstLine="0"/>
        <w:outlineLvl w:val="4"/>
        <w:rPr>
          <w:b/>
          <w:bCs/>
          <w:szCs w:val="28"/>
        </w:rPr>
      </w:pPr>
      <w:r w:rsidRPr="00BB7B26">
        <w:rPr>
          <w:rFonts w:hint="eastAsia"/>
          <w:b/>
          <w:bCs/>
          <w:szCs w:val="28"/>
        </w:rPr>
        <w:t>7</w:t>
      </w:r>
      <w:r w:rsidR="00D05970" w:rsidRPr="00BB7B26">
        <w:rPr>
          <w:b/>
          <w:bCs/>
          <w:szCs w:val="28"/>
        </w:rPr>
        <w:t>.</w:t>
      </w:r>
      <w:r w:rsidR="00D05970" w:rsidRPr="00BB7B26">
        <w:rPr>
          <w:rFonts w:hint="eastAsia"/>
          <w:b/>
          <w:bCs/>
          <w:szCs w:val="28"/>
        </w:rPr>
        <w:t>2</w:t>
      </w:r>
      <w:r w:rsidR="00D05970" w:rsidRPr="00BB7B26">
        <w:rPr>
          <w:b/>
          <w:bCs/>
          <w:szCs w:val="28"/>
        </w:rPr>
        <w:t>.1.1</w:t>
      </w:r>
      <w:r w:rsidR="00D05970" w:rsidRPr="00BB7B26">
        <w:rPr>
          <w:rFonts w:hint="eastAsia"/>
          <w:b/>
          <w:bCs/>
          <w:szCs w:val="28"/>
        </w:rPr>
        <w:t>.1</w:t>
      </w:r>
      <w:r w:rsidR="004358AE" w:rsidRPr="00BB7B26">
        <w:rPr>
          <w:rFonts w:hint="eastAsia"/>
          <w:b/>
          <w:bCs/>
          <w:szCs w:val="28"/>
        </w:rPr>
        <w:t>气候</w:t>
      </w:r>
      <w:r w:rsidR="00D05970" w:rsidRPr="00BB7B26">
        <w:rPr>
          <w:rFonts w:hint="eastAsia"/>
          <w:b/>
          <w:bCs/>
          <w:szCs w:val="28"/>
        </w:rPr>
        <w:t>概况</w:t>
      </w:r>
    </w:p>
    <w:p w:rsidR="004358AE" w:rsidRPr="00BB7B26" w:rsidRDefault="004358AE" w:rsidP="004358AE">
      <w:pPr>
        <w:pStyle w:val="Bodytext1"/>
        <w:spacing w:after="0" w:line="360" w:lineRule="auto"/>
        <w:ind w:firstLineChars="200" w:firstLine="480"/>
        <w:rPr>
          <w:rFonts w:ascii="Times New Roman" w:hAnsi="Times New Roman" w:cs="Times New Roman"/>
          <w:sz w:val="24"/>
          <w:szCs w:val="24"/>
          <w:lang w:val="en-US" w:eastAsia="zh-CN"/>
        </w:rPr>
      </w:pPr>
      <w:r w:rsidRPr="00BB7B26">
        <w:rPr>
          <w:rFonts w:ascii="Times New Roman" w:cs="Times New Roman"/>
          <w:sz w:val="24"/>
          <w:szCs w:val="24"/>
        </w:rPr>
        <w:t>本次评价选取</w:t>
      </w:r>
      <w:r w:rsidRPr="00BB7B26">
        <w:rPr>
          <w:rFonts w:ascii="Times New Roman" w:hAnsi="Times New Roman" w:cs="Times New Roman"/>
          <w:sz w:val="24"/>
          <w:szCs w:val="24"/>
          <w:lang w:val="en-US" w:eastAsia="zh-CN"/>
        </w:rPr>
        <w:t>2024</w:t>
      </w:r>
      <w:r w:rsidRPr="00BB7B26">
        <w:rPr>
          <w:rFonts w:ascii="Times New Roman" w:cs="Times New Roman"/>
          <w:sz w:val="24"/>
          <w:szCs w:val="24"/>
        </w:rPr>
        <w:t>年作为评价基准年。根据《环境影响评价技术导则一大气环境》</w:t>
      </w:r>
      <w:r w:rsidRPr="00BB7B26">
        <w:rPr>
          <w:rFonts w:ascii="Times New Roman" w:hAnsi="Times New Roman" w:cs="Times New Roman"/>
          <w:sz w:val="24"/>
          <w:szCs w:val="24"/>
          <w:lang w:val="en-US" w:eastAsia="zh-CN" w:bidi="en-US"/>
        </w:rPr>
        <w:t>(HJ2.2-2018)</w:t>
      </w:r>
      <w:r w:rsidRPr="00BB7B26">
        <w:rPr>
          <w:rFonts w:ascii="Times New Roman" w:cs="Times New Roman"/>
          <w:sz w:val="24"/>
          <w:szCs w:val="24"/>
        </w:rPr>
        <w:t>要求，选取了</w:t>
      </w:r>
      <w:r w:rsidRPr="00BB7B26">
        <w:rPr>
          <w:rFonts w:ascii="Times New Roman" w:cs="Times New Roman"/>
          <w:sz w:val="24"/>
          <w:lang w:val="en-US" w:eastAsia="zh-CN"/>
        </w:rPr>
        <w:t>南漳基本</w:t>
      </w:r>
      <w:r w:rsidRPr="00BB7B26">
        <w:rPr>
          <w:rFonts w:ascii="Times New Roman" w:cs="Times New Roman"/>
          <w:sz w:val="24"/>
          <w:lang w:val="zh-CN"/>
        </w:rPr>
        <w:t>站</w:t>
      </w:r>
      <w:r w:rsidRPr="00BB7B26">
        <w:rPr>
          <w:rFonts w:ascii="Times New Roman" w:hAnsi="Times New Roman" w:cs="Times New Roman"/>
          <w:sz w:val="24"/>
          <w:szCs w:val="24"/>
        </w:rPr>
        <w:t>(</w:t>
      </w:r>
      <w:r w:rsidRPr="00BB7B26">
        <w:rPr>
          <w:rFonts w:ascii="Times New Roman" w:hAnsi="Times New Roman" w:cs="Times New Roman"/>
          <w:sz w:val="24"/>
          <w:szCs w:val="24"/>
          <w:lang w:val="en-US" w:eastAsia="zh-CN"/>
        </w:rPr>
        <w:t>57363</w:t>
      </w:r>
      <w:r w:rsidRPr="00BB7B26">
        <w:rPr>
          <w:rFonts w:ascii="Times New Roman" w:hAnsi="Times New Roman" w:cs="Times New Roman"/>
          <w:sz w:val="24"/>
          <w:szCs w:val="24"/>
        </w:rPr>
        <w:t>)</w:t>
      </w:r>
      <w:r w:rsidRPr="00BB7B26">
        <w:rPr>
          <w:rFonts w:ascii="Times New Roman" w:cs="Times New Roman"/>
          <w:sz w:val="24"/>
          <w:szCs w:val="24"/>
        </w:rPr>
        <w:t>作为地面气象观测资料调查站。</w:t>
      </w:r>
      <w:r w:rsidRPr="00BB7B26">
        <w:rPr>
          <w:rFonts w:ascii="Times New Roman" w:cs="Times New Roman"/>
          <w:sz w:val="24"/>
          <w:lang w:val="en-US" w:eastAsia="zh-CN"/>
        </w:rPr>
        <w:t>南漳基本</w:t>
      </w:r>
      <w:r w:rsidRPr="00BB7B26">
        <w:rPr>
          <w:rFonts w:ascii="Times New Roman" w:cs="Times New Roman"/>
          <w:sz w:val="24"/>
          <w:lang w:val="zh-CN"/>
        </w:rPr>
        <w:t>站</w:t>
      </w:r>
      <w:r w:rsidRPr="00BB7B26">
        <w:rPr>
          <w:rFonts w:ascii="Times New Roman" w:hAnsi="Times New Roman" w:cs="Times New Roman"/>
          <w:sz w:val="24"/>
          <w:szCs w:val="24"/>
        </w:rPr>
        <w:t>(</w:t>
      </w:r>
      <w:r w:rsidRPr="00BB7B26">
        <w:rPr>
          <w:rFonts w:ascii="Times New Roman" w:hAnsi="Times New Roman" w:cs="Times New Roman"/>
          <w:sz w:val="24"/>
          <w:szCs w:val="24"/>
          <w:lang w:val="en-US" w:eastAsia="zh-CN"/>
        </w:rPr>
        <w:t>57363</w:t>
      </w:r>
      <w:r w:rsidRPr="00BB7B26">
        <w:rPr>
          <w:rFonts w:ascii="Times New Roman" w:hAnsi="Times New Roman" w:cs="Times New Roman"/>
          <w:sz w:val="24"/>
          <w:szCs w:val="24"/>
        </w:rPr>
        <w:t>)</w:t>
      </w:r>
      <w:r w:rsidRPr="00BB7B26">
        <w:rPr>
          <w:rFonts w:ascii="Times New Roman" w:cs="Times New Roman"/>
          <w:sz w:val="24"/>
          <w:szCs w:val="24"/>
        </w:rPr>
        <w:t>位于</w:t>
      </w:r>
      <w:r w:rsidRPr="00BB7B26">
        <w:rPr>
          <w:rFonts w:ascii="Times New Roman" w:cs="Times New Roman"/>
          <w:sz w:val="24"/>
          <w:szCs w:val="24"/>
          <w:lang w:val="en-US" w:eastAsia="zh-CN"/>
        </w:rPr>
        <w:t>湖北省襄阳市南漳县</w:t>
      </w:r>
      <w:r w:rsidRPr="00BB7B26">
        <w:rPr>
          <w:rFonts w:ascii="Times New Roman" w:cs="Times New Roman"/>
          <w:sz w:val="24"/>
          <w:szCs w:val="24"/>
        </w:rPr>
        <w:t>，地理坐标为东经</w:t>
      </w:r>
      <w:r w:rsidRPr="00BB7B26">
        <w:rPr>
          <w:rFonts w:ascii="Times New Roman" w:hAnsi="Times New Roman" w:cs="Times New Roman"/>
          <w:sz w:val="24"/>
          <w:szCs w:val="24"/>
          <w:lang w:val="en-US" w:eastAsia="zh-CN"/>
        </w:rPr>
        <w:t>111.83</w:t>
      </w:r>
      <w:r w:rsidRPr="00BB7B26">
        <w:rPr>
          <w:rFonts w:ascii="Times New Roman" w:cs="Times New Roman"/>
          <w:sz w:val="24"/>
          <w:szCs w:val="24"/>
        </w:rPr>
        <w:t>度，北纬</w:t>
      </w:r>
      <w:r w:rsidRPr="00BB7B26">
        <w:rPr>
          <w:rFonts w:ascii="Times New Roman" w:hAnsi="Times New Roman" w:cs="Times New Roman"/>
          <w:sz w:val="24"/>
          <w:szCs w:val="24"/>
          <w:lang w:val="en-US" w:eastAsia="zh-CN" w:bidi="en-US"/>
        </w:rPr>
        <w:t>31.8</w:t>
      </w:r>
      <w:r w:rsidRPr="00BB7B26">
        <w:rPr>
          <w:rFonts w:ascii="Times New Roman" w:cs="Times New Roman"/>
          <w:sz w:val="24"/>
          <w:szCs w:val="24"/>
        </w:rPr>
        <w:t>度，海拔高度</w:t>
      </w:r>
      <w:r w:rsidRPr="00BB7B26">
        <w:rPr>
          <w:rFonts w:ascii="Times New Roman" w:hAnsi="Times New Roman" w:cs="Times New Roman"/>
          <w:sz w:val="24"/>
          <w:szCs w:val="24"/>
          <w:lang w:val="en-US" w:eastAsia="zh-CN" w:bidi="en-US"/>
        </w:rPr>
        <w:t>151</w:t>
      </w:r>
      <w:r w:rsidRPr="00BB7B26">
        <w:rPr>
          <w:rFonts w:ascii="Times New Roman" w:cs="Times New Roman"/>
          <w:sz w:val="24"/>
          <w:szCs w:val="24"/>
        </w:rPr>
        <w:t>米。其具体观测气象数据信息详见</w:t>
      </w:r>
      <w:r w:rsidRPr="00BB7B26">
        <w:rPr>
          <w:rFonts w:ascii="Times New Roman" w:cs="Times New Roman"/>
          <w:sz w:val="24"/>
          <w:szCs w:val="24"/>
          <w:lang w:val="en-US" w:eastAsia="zh-CN"/>
        </w:rPr>
        <w:t>下</w:t>
      </w:r>
      <w:r w:rsidRPr="00BB7B26">
        <w:rPr>
          <w:rFonts w:ascii="Times New Roman" w:cs="Times New Roman"/>
          <w:sz w:val="24"/>
          <w:szCs w:val="24"/>
        </w:rPr>
        <w:t>表</w:t>
      </w:r>
      <w:r w:rsidRPr="00BB7B26">
        <w:rPr>
          <w:rFonts w:ascii="Times New Roman" w:cs="Times New Roman"/>
          <w:sz w:val="24"/>
          <w:szCs w:val="24"/>
          <w:lang w:val="en-US" w:eastAsia="zh-CN" w:bidi="en-US"/>
        </w:rPr>
        <w:t>。</w:t>
      </w:r>
    </w:p>
    <w:p w:rsidR="004358AE" w:rsidRPr="00BB7B26" w:rsidRDefault="004358AE" w:rsidP="004358AE">
      <w:pPr>
        <w:pStyle w:val="Tablecaption1"/>
        <w:spacing w:line="240" w:lineRule="auto"/>
        <w:jc w:val="center"/>
        <w:rPr>
          <w:rFonts w:ascii="Times New Roman" w:hAnsi="Times New Roman" w:cs="Times New Roman"/>
          <w:kern w:val="24"/>
          <w:sz w:val="24"/>
          <w:szCs w:val="24"/>
        </w:rPr>
      </w:pPr>
      <w:r w:rsidRPr="00BB7B26">
        <w:rPr>
          <w:rFonts w:ascii="Times New Roman" w:hAnsi="Times New Roman" w:cs="Times New Roman"/>
          <w:kern w:val="24"/>
          <w:sz w:val="24"/>
          <w:szCs w:val="24"/>
        </w:rPr>
        <w:t>表</w:t>
      </w:r>
      <w:r w:rsidR="002B16AF" w:rsidRPr="00BB7B26">
        <w:rPr>
          <w:rFonts w:ascii="Times New Roman" w:hAnsi="Times New Roman" w:cs="Times New Roman" w:hint="eastAsia"/>
          <w:kern w:val="24"/>
          <w:sz w:val="24"/>
          <w:szCs w:val="24"/>
          <w:lang w:eastAsia="zh-CN"/>
        </w:rPr>
        <w:t>7</w:t>
      </w:r>
      <w:r w:rsidRPr="00BB7B26">
        <w:rPr>
          <w:rFonts w:ascii="Times New Roman" w:hAnsi="Times New Roman" w:cs="Times New Roman"/>
          <w:kern w:val="24"/>
          <w:sz w:val="24"/>
          <w:szCs w:val="24"/>
          <w:lang w:val="en-US" w:eastAsia="zh-CN"/>
        </w:rPr>
        <w:t>-</w:t>
      </w:r>
      <w:r w:rsidR="002B16AF" w:rsidRPr="00BB7B26">
        <w:rPr>
          <w:rFonts w:ascii="Times New Roman" w:hAnsi="Times New Roman" w:cs="Times New Roman" w:hint="eastAsia"/>
          <w:kern w:val="24"/>
          <w:sz w:val="24"/>
          <w:szCs w:val="24"/>
          <w:lang w:val="en-US" w:eastAsia="zh-CN"/>
        </w:rPr>
        <w:t>1</w:t>
      </w:r>
      <w:r w:rsidRPr="00BB7B26">
        <w:rPr>
          <w:rFonts w:ascii="Times New Roman" w:hAnsi="Times New Roman" w:cs="Times New Roman"/>
          <w:kern w:val="24"/>
          <w:sz w:val="24"/>
          <w:szCs w:val="24"/>
          <w:lang w:val="en-US" w:eastAsia="zh-CN"/>
        </w:rPr>
        <w:t xml:space="preserve">1  </w:t>
      </w:r>
      <w:r w:rsidRPr="00BB7B26">
        <w:rPr>
          <w:rFonts w:ascii="Times New Roman" w:hAnsi="Times New Roman" w:cs="Times New Roman"/>
          <w:kern w:val="24"/>
          <w:sz w:val="24"/>
          <w:szCs w:val="24"/>
        </w:rPr>
        <w:t>观测气象数据信息</w:t>
      </w:r>
    </w:p>
    <w:tbl>
      <w:tblPr>
        <w:tblW w:w="5000" w:type="pct"/>
        <w:jc w:val="center"/>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768"/>
        <w:gridCol w:w="765"/>
        <w:gridCol w:w="727"/>
        <w:gridCol w:w="563"/>
        <w:gridCol w:w="1004"/>
        <w:gridCol w:w="971"/>
        <w:gridCol w:w="1128"/>
        <w:gridCol w:w="3099"/>
      </w:tblGrid>
      <w:tr w:rsidR="004358AE" w:rsidRPr="00BB7B26" w:rsidTr="004358AE">
        <w:trPr>
          <w:trHeight w:val="340"/>
          <w:jc w:val="center"/>
        </w:trPr>
        <w:tc>
          <w:tcPr>
            <w:tcW w:w="425" w:type="pct"/>
            <w:vMerge w:val="restart"/>
            <w:vAlign w:val="center"/>
          </w:tcPr>
          <w:p w:rsidR="004358AE" w:rsidRPr="00BB7B26" w:rsidRDefault="004358AE">
            <w:pPr>
              <w:pStyle w:val="Other1"/>
              <w:spacing w:line="240" w:lineRule="auto"/>
              <w:rPr>
                <w:b/>
                <w:bCs/>
                <w:sz w:val="21"/>
                <w:szCs w:val="21"/>
              </w:rPr>
            </w:pPr>
            <w:r w:rsidRPr="00BB7B26">
              <w:rPr>
                <w:rFonts w:hint="eastAsia"/>
                <w:b/>
                <w:bCs/>
                <w:sz w:val="21"/>
                <w:szCs w:val="21"/>
              </w:rPr>
              <w:t>台站</w:t>
            </w:r>
          </w:p>
          <w:p w:rsidR="004358AE" w:rsidRPr="00BB7B26" w:rsidRDefault="004358AE">
            <w:pPr>
              <w:pStyle w:val="Other1"/>
              <w:spacing w:line="240" w:lineRule="auto"/>
              <w:rPr>
                <w:b/>
                <w:bCs/>
                <w:sz w:val="21"/>
                <w:szCs w:val="21"/>
              </w:rPr>
            </w:pPr>
            <w:r w:rsidRPr="00BB7B26">
              <w:rPr>
                <w:rFonts w:hint="eastAsia"/>
                <w:b/>
                <w:bCs/>
                <w:sz w:val="21"/>
                <w:szCs w:val="21"/>
              </w:rPr>
              <w:t>名称</w:t>
            </w:r>
          </w:p>
        </w:tc>
        <w:tc>
          <w:tcPr>
            <w:tcW w:w="424" w:type="pct"/>
            <w:vMerge w:val="restart"/>
            <w:vAlign w:val="center"/>
            <w:hideMark/>
          </w:tcPr>
          <w:p w:rsidR="004358AE" w:rsidRPr="00BB7B26" w:rsidRDefault="004358AE">
            <w:pPr>
              <w:pStyle w:val="Other1"/>
              <w:spacing w:line="240" w:lineRule="auto"/>
              <w:rPr>
                <w:b/>
                <w:bCs/>
                <w:sz w:val="21"/>
                <w:szCs w:val="21"/>
                <w:lang w:bidi="zh-TW"/>
              </w:rPr>
            </w:pPr>
            <w:r w:rsidRPr="00BB7B26">
              <w:rPr>
                <w:rFonts w:hint="eastAsia"/>
                <w:b/>
                <w:bCs/>
                <w:sz w:val="21"/>
                <w:szCs w:val="21"/>
                <w:lang w:bidi="zh-TW"/>
              </w:rPr>
              <w:t>台站</w:t>
            </w:r>
          </w:p>
          <w:p w:rsidR="004358AE" w:rsidRPr="00BB7B26" w:rsidRDefault="004358AE">
            <w:pPr>
              <w:pStyle w:val="Other1"/>
              <w:spacing w:line="240" w:lineRule="auto"/>
              <w:rPr>
                <w:b/>
                <w:bCs/>
                <w:sz w:val="21"/>
                <w:szCs w:val="21"/>
              </w:rPr>
            </w:pPr>
            <w:r w:rsidRPr="00BB7B26">
              <w:rPr>
                <w:rFonts w:hint="eastAsia"/>
                <w:b/>
                <w:bCs/>
                <w:sz w:val="21"/>
                <w:szCs w:val="21"/>
                <w:lang w:bidi="zh-TW"/>
              </w:rPr>
              <w:t>号码</w:t>
            </w:r>
          </w:p>
        </w:tc>
        <w:tc>
          <w:tcPr>
            <w:tcW w:w="715" w:type="pct"/>
            <w:gridSpan w:val="2"/>
            <w:tcBorders>
              <w:bottom w:val="single" w:sz="4" w:space="0" w:color="auto"/>
            </w:tcBorders>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val="zh-TW" w:eastAsia="zh-TW" w:bidi="zh-TW"/>
              </w:rPr>
              <w:t>气象站坐标</w:t>
            </w:r>
          </w:p>
        </w:tc>
        <w:tc>
          <w:tcPr>
            <w:tcW w:w="556" w:type="pct"/>
            <w:vMerge w:val="restart"/>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val="zh-TW" w:eastAsia="zh-TW" w:bidi="zh-TW"/>
              </w:rPr>
              <w:t>相对距离</w:t>
            </w:r>
            <w:r w:rsidRPr="00BB7B26">
              <w:rPr>
                <w:rFonts w:hint="eastAsia"/>
                <w:b/>
                <w:bCs/>
                <w:sz w:val="21"/>
                <w:szCs w:val="21"/>
                <w:lang w:val="zh-TW" w:eastAsia="zh-TW" w:bidi="zh-TW"/>
              </w:rPr>
              <w:t xml:space="preserve"> </w:t>
            </w:r>
            <w:r w:rsidRPr="00BB7B26">
              <w:rPr>
                <w:rFonts w:eastAsia="Times New Roman"/>
                <w:b/>
                <w:bCs/>
                <w:sz w:val="21"/>
                <w:szCs w:val="21"/>
                <w:lang w:eastAsia="en-US" w:bidi="en-US"/>
              </w:rPr>
              <w:t>(km)</w:t>
            </w:r>
          </w:p>
        </w:tc>
        <w:tc>
          <w:tcPr>
            <w:tcW w:w="538" w:type="pct"/>
            <w:vMerge w:val="restart"/>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val="zh-TW" w:eastAsia="zh-TW" w:bidi="zh-TW"/>
              </w:rPr>
              <w:t>海拔高度</w:t>
            </w:r>
          </w:p>
          <w:p w:rsidR="004358AE" w:rsidRPr="00BB7B26" w:rsidRDefault="004358AE">
            <w:pPr>
              <w:pStyle w:val="Other1"/>
              <w:spacing w:line="240" w:lineRule="auto"/>
              <w:rPr>
                <w:b/>
                <w:bCs/>
                <w:sz w:val="21"/>
                <w:szCs w:val="21"/>
              </w:rPr>
            </w:pPr>
            <w:r w:rsidRPr="00BB7B26">
              <w:rPr>
                <w:rFonts w:eastAsia="Times New Roman"/>
                <w:b/>
                <w:bCs/>
                <w:sz w:val="21"/>
                <w:szCs w:val="21"/>
                <w:lang w:eastAsia="en-US" w:bidi="en-US"/>
              </w:rPr>
              <w:t>(m)</w:t>
            </w:r>
          </w:p>
        </w:tc>
        <w:tc>
          <w:tcPr>
            <w:tcW w:w="625" w:type="pct"/>
            <w:vMerge w:val="restart"/>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val="zh-TW" w:eastAsia="zh-TW" w:bidi="zh-TW"/>
              </w:rPr>
              <w:t>数据年份</w:t>
            </w:r>
          </w:p>
        </w:tc>
        <w:tc>
          <w:tcPr>
            <w:tcW w:w="1717" w:type="pct"/>
            <w:vMerge w:val="restart"/>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val="zh-TW" w:eastAsia="zh-TW" w:bidi="zh-TW"/>
              </w:rPr>
              <w:t>气象要素</w:t>
            </w:r>
          </w:p>
        </w:tc>
      </w:tr>
      <w:tr w:rsidR="004358AE" w:rsidRPr="00BB7B26" w:rsidTr="004358AE">
        <w:trPr>
          <w:trHeight w:val="340"/>
          <w:jc w:val="center"/>
        </w:trPr>
        <w:tc>
          <w:tcPr>
            <w:tcW w:w="425" w:type="pct"/>
            <w:vMerge/>
            <w:vAlign w:val="center"/>
            <w:hideMark/>
          </w:tcPr>
          <w:p w:rsidR="004358AE" w:rsidRPr="00BB7B26" w:rsidRDefault="004358AE">
            <w:pPr>
              <w:widowControl/>
              <w:spacing w:line="240" w:lineRule="auto"/>
              <w:ind w:firstLineChars="0" w:firstLine="0"/>
              <w:jc w:val="left"/>
              <w:rPr>
                <w:b/>
                <w:bCs/>
                <w:sz w:val="21"/>
                <w:szCs w:val="21"/>
              </w:rPr>
            </w:pPr>
          </w:p>
        </w:tc>
        <w:tc>
          <w:tcPr>
            <w:tcW w:w="424" w:type="pct"/>
            <w:vMerge/>
            <w:vAlign w:val="center"/>
            <w:hideMark/>
          </w:tcPr>
          <w:p w:rsidR="004358AE" w:rsidRPr="00BB7B26" w:rsidRDefault="004358AE">
            <w:pPr>
              <w:widowControl/>
              <w:spacing w:line="240" w:lineRule="auto"/>
              <w:ind w:firstLineChars="0" w:firstLine="0"/>
              <w:jc w:val="left"/>
              <w:rPr>
                <w:b/>
                <w:bCs/>
                <w:sz w:val="21"/>
                <w:szCs w:val="21"/>
              </w:rPr>
            </w:pPr>
          </w:p>
        </w:tc>
        <w:tc>
          <w:tcPr>
            <w:tcW w:w="403" w:type="pct"/>
            <w:tcBorders>
              <w:top w:val="single" w:sz="4" w:space="0" w:color="auto"/>
            </w:tcBorders>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bidi="zh-TW"/>
              </w:rPr>
              <w:t>经度</w:t>
            </w:r>
          </w:p>
        </w:tc>
        <w:tc>
          <w:tcPr>
            <w:tcW w:w="312" w:type="pct"/>
            <w:tcBorders>
              <w:top w:val="single" w:sz="4" w:space="0" w:color="auto"/>
            </w:tcBorders>
            <w:vAlign w:val="center"/>
            <w:hideMark/>
          </w:tcPr>
          <w:p w:rsidR="004358AE" w:rsidRPr="00BB7B26" w:rsidRDefault="004358AE">
            <w:pPr>
              <w:pStyle w:val="Other1"/>
              <w:spacing w:line="240" w:lineRule="auto"/>
              <w:rPr>
                <w:b/>
                <w:bCs/>
                <w:sz w:val="21"/>
                <w:szCs w:val="21"/>
              </w:rPr>
            </w:pPr>
            <w:r w:rsidRPr="00BB7B26">
              <w:rPr>
                <w:rFonts w:hint="eastAsia"/>
                <w:b/>
                <w:bCs/>
                <w:sz w:val="21"/>
                <w:szCs w:val="21"/>
                <w:lang w:bidi="en-US"/>
              </w:rPr>
              <w:t>纬度</w:t>
            </w:r>
          </w:p>
        </w:tc>
        <w:tc>
          <w:tcPr>
            <w:tcW w:w="556" w:type="pct"/>
            <w:vMerge/>
            <w:vAlign w:val="center"/>
            <w:hideMark/>
          </w:tcPr>
          <w:p w:rsidR="004358AE" w:rsidRPr="00BB7B26" w:rsidRDefault="004358AE">
            <w:pPr>
              <w:widowControl/>
              <w:spacing w:line="240" w:lineRule="auto"/>
              <w:ind w:firstLineChars="0" w:firstLine="0"/>
              <w:jc w:val="left"/>
              <w:rPr>
                <w:b/>
                <w:bCs/>
                <w:sz w:val="21"/>
                <w:szCs w:val="21"/>
              </w:rPr>
            </w:pPr>
          </w:p>
        </w:tc>
        <w:tc>
          <w:tcPr>
            <w:tcW w:w="538" w:type="pct"/>
            <w:vMerge/>
            <w:vAlign w:val="center"/>
            <w:hideMark/>
          </w:tcPr>
          <w:p w:rsidR="004358AE" w:rsidRPr="00BB7B26" w:rsidRDefault="004358AE">
            <w:pPr>
              <w:widowControl/>
              <w:spacing w:line="240" w:lineRule="auto"/>
              <w:ind w:firstLineChars="0" w:firstLine="0"/>
              <w:jc w:val="left"/>
              <w:rPr>
                <w:b/>
                <w:bCs/>
                <w:sz w:val="21"/>
                <w:szCs w:val="21"/>
              </w:rPr>
            </w:pPr>
          </w:p>
        </w:tc>
        <w:tc>
          <w:tcPr>
            <w:tcW w:w="625" w:type="pct"/>
            <w:vMerge/>
            <w:vAlign w:val="center"/>
            <w:hideMark/>
          </w:tcPr>
          <w:p w:rsidR="004358AE" w:rsidRPr="00BB7B26" w:rsidRDefault="004358AE">
            <w:pPr>
              <w:widowControl/>
              <w:spacing w:line="240" w:lineRule="auto"/>
              <w:ind w:firstLineChars="0" w:firstLine="0"/>
              <w:jc w:val="left"/>
              <w:rPr>
                <w:b/>
                <w:bCs/>
                <w:sz w:val="21"/>
                <w:szCs w:val="21"/>
              </w:rPr>
            </w:pPr>
          </w:p>
        </w:tc>
        <w:tc>
          <w:tcPr>
            <w:tcW w:w="1717" w:type="pct"/>
            <w:vMerge/>
            <w:vAlign w:val="center"/>
            <w:hideMark/>
          </w:tcPr>
          <w:p w:rsidR="004358AE" w:rsidRPr="00BB7B26" w:rsidRDefault="004358AE">
            <w:pPr>
              <w:widowControl/>
              <w:spacing w:line="240" w:lineRule="auto"/>
              <w:ind w:firstLineChars="0" w:firstLine="0"/>
              <w:jc w:val="left"/>
              <w:rPr>
                <w:b/>
                <w:bCs/>
                <w:sz w:val="21"/>
                <w:szCs w:val="21"/>
              </w:rPr>
            </w:pPr>
          </w:p>
        </w:tc>
      </w:tr>
      <w:tr w:rsidR="004358AE" w:rsidRPr="00BB7B26" w:rsidTr="004358AE">
        <w:trPr>
          <w:trHeight w:val="340"/>
          <w:jc w:val="center"/>
        </w:trPr>
        <w:tc>
          <w:tcPr>
            <w:tcW w:w="425" w:type="pct"/>
            <w:vAlign w:val="center"/>
            <w:hideMark/>
          </w:tcPr>
          <w:p w:rsidR="004358AE" w:rsidRPr="00BB7B26" w:rsidRDefault="004358AE">
            <w:pPr>
              <w:pStyle w:val="Other1"/>
              <w:spacing w:line="240" w:lineRule="auto"/>
              <w:rPr>
                <w:sz w:val="21"/>
                <w:szCs w:val="21"/>
              </w:rPr>
            </w:pPr>
            <w:r w:rsidRPr="00BB7B26">
              <w:rPr>
                <w:rFonts w:hint="eastAsia"/>
                <w:sz w:val="21"/>
                <w:szCs w:val="21"/>
              </w:rPr>
              <w:t>南漳</w:t>
            </w:r>
          </w:p>
        </w:tc>
        <w:tc>
          <w:tcPr>
            <w:tcW w:w="424" w:type="pct"/>
            <w:vAlign w:val="center"/>
            <w:hideMark/>
          </w:tcPr>
          <w:p w:rsidR="004358AE" w:rsidRPr="00BB7B26" w:rsidRDefault="004358AE">
            <w:pPr>
              <w:pStyle w:val="Other1"/>
              <w:spacing w:line="240" w:lineRule="auto"/>
              <w:rPr>
                <w:sz w:val="21"/>
                <w:szCs w:val="21"/>
              </w:rPr>
            </w:pPr>
            <w:r w:rsidRPr="00BB7B26">
              <w:rPr>
                <w:sz w:val="21"/>
                <w:szCs w:val="21"/>
              </w:rPr>
              <w:t>57363</w:t>
            </w:r>
          </w:p>
        </w:tc>
        <w:tc>
          <w:tcPr>
            <w:tcW w:w="403" w:type="pct"/>
            <w:vAlign w:val="center"/>
            <w:hideMark/>
          </w:tcPr>
          <w:p w:rsidR="004358AE" w:rsidRPr="00BB7B26" w:rsidRDefault="004358AE">
            <w:pPr>
              <w:pStyle w:val="Other1"/>
              <w:spacing w:line="240" w:lineRule="auto"/>
              <w:rPr>
                <w:sz w:val="21"/>
                <w:szCs w:val="21"/>
              </w:rPr>
            </w:pPr>
            <w:r w:rsidRPr="00BB7B26">
              <w:rPr>
                <w:sz w:val="21"/>
                <w:szCs w:val="21"/>
              </w:rPr>
              <w:t>111.83</w:t>
            </w:r>
          </w:p>
        </w:tc>
        <w:tc>
          <w:tcPr>
            <w:tcW w:w="312" w:type="pct"/>
            <w:vAlign w:val="center"/>
            <w:hideMark/>
          </w:tcPr>
          <w:p w:rsidR="004358AE" w:rsidRPr="00BB7B26" w:rsidRDefault="004358AE">
            <w:pPr>
              <w:pStyle w:val="Other1"/>
              <w:spacing w:line="240" w:lineRule="auto"/>
              <w:rPr>
                <w:sz w:val="21"/>
                <w:szCs w:val="21"/>
              </w:rPr>
            </w:pPr>
            <w:r w:rsidRPr="00BB7B26">
              <w:rPr>
                <w:sz w:val="21"/>
                <w:szCs w:val="21"/>
              </w:rPr>
              <w:t>31.8</w:t>
            </w:r>
          </w:p>
        </w:tc>
        <w:tc>
          <w:tcPr>
            <w:tcW w:w="556" w:type="pct"/>
            <w:vAlign w:val="center"/>
            <w:hideMark/>
          </w:tcPr>
          <w:p w:rsidR="004358AE" w:rsidRPr="00BB7B26" w:rsidRDefault="004358AE">
            <w:pPr>
              <w:pStyle w:val="Other1"/>
              <w:spacing w:line="240" w:lineRule="auto"/>
              <w:rPr>
                <w:sz w:val="21"/>
                <w:szCs w:val="21"/>
              </w:rPr>
            </w:pPr>
            <w:r w:rsidRPr="00BB7B26">
              <w:rPr>
                <w:sz w:val="21"/>
                <w:szCs w:val="21"/>
              </w:rPr>
              <w:t>25.91</w:t>
            </w:r>
          </w:p>
        </w:tc>
        <w:tc>
          <w:tcPr>
            <w:tcW w:w="538" w:type="pct"/>
            <w:vAlign w:val="center"/>
            <w:hideMark/>
          </w:tcPr>
          <w:p w:rsidR="004358AE" w:rsidRPr="00BB7B26" w:rsidRDefault="004358AE">
            <w:pPr>
              <w:pStyle w:val="Other1"/>
              <w:spacing w:line="240" w:lineRule="auto"/>
              <w:rPr>
                <w:sz w:val="21"/>
                <w:szCs w:val="21"/>
              </w:rPr>
            </w:pPr>
            <w:r w:rsidRPr="00BB7B26">
              <w:rPr>
                <w:sz w:val="21"/>
                <w:szCs w:val="21"/>
              </w:rPr>
              <w:t>151</w:t>
            </w:r>
          </w:p>
        </w:tc>
        <w:tc>
          <w:tcPr>
            <w:tcW w:w="625" w:type="pct"/>
            <w:vAlign w:val="center"/>
            <w:hideMark/>
          </w:tcPr>
          <w:p w:rsidR="004358AE" w:rsidRPr="00BB7B26" w:rsidRDefault="004358AE">
            <w:pPr>
              <w:pStyle w:val="Other1"/>
              <w:spacing w:line="240" w:lineRule="auto"/>
              <w:rPr>
                <w:sz w:val="21"/>
                <w:szCs w:val="21"/>
              </w:rPr>
            </w:pPr>
            <w:r w:rsidRPr="00BB7B26">
              <w:rPr>
                <w:rFonts w:hint="eastAsia"/>
                <w:sz w:val="21"/>
                <w:szCs w:val="21"/>
                <w:lang w:val="zh-TW" w:eastAsia="zh-TW"/>
              </w:rPr>
              <w:t>202</w:t>
            </w:r>
            <w:r w:rsidRPr="00BB7B26">
              <w:rPr>
                <w:sz w:val="21"/>
                <w:szCs w:val="21"/>
              </w:rPr>
              <w:t>4</w:t>
            </w:r>
          </w:p>
        </w:tc>
        <w:tc>
          <w:tcPr>
            <w:tcW w:w="1717" w:type="pct"/>
            <w:vAlign w:val="center"/>
            <w:hideMark/>
          </w:tcPr>
          <w:p w:rsidR="004358AE" w:rsidRPr="00BB7B26" w:rsidRDefault="004358AE">
            <w:pPr>
              <w:pStyle w:val="Other1"/>
              <w:spacing w:line="240" w:lineRule="auto"/>
              <w:rPr>
                <w:sz w:val="21"/>
                <w:szCs w:val="21"/>
              </w:rPr>
            </w:pPr>
            <w:r w:rsidRPr="00BB7B26">
              <w:rPr>
                <w:rFonts w:hint="eastAsia"/>
                <w:sz w:val="21"/>
                <w:szCs w:val="21"/>
                <w:lang w:val="zh-TW" w:eastAsia="zh-TW"/>
              </w:rPr>
              <w:t>风速、风向、总云量、</w:t>
            </w:r>
            <w:r w:rsidRPr="00BB7B26">
              <w:rPr>
                <w:rFonts w:hint="eastAsia"/>
                <w:sz w:val="21"/>
                <w:szCs w:val="21"/>
                <w:lang w:val="zh-TW" w:eastAsia="zh-TW"/>
              </w:rPr>
              <w:t xml:space="preserve"> </w:t>
            </w:r>
            <w:r w:rsidRPr="00BB7B26">
              <w:rPr>
                <w:rFonts w:hint="eastAsia"/>
                <w:sz w:val="21"/>
                <w:szCs w:val="21"/>
                <w:lang w:val="zh-TW" w:eastAsia="zh-TW"/>
              </w:rPr>
              <w:t>低云量、干球温度等</w:t>
            </w:r>
          </w:p>
        </w:tc>
      </w:tr>
    </w:tbl>
    <w:p w:rsidR="004358AE" w:rsidRPr="00BB7B26" w:rsidRDefault="004358AE" w:rsidP="004358AE">
      <w:pPr>
        <w:autoSpaceDE w:val="0"/>
        <w:autoSpaceDN w:val="0"/>
        <w:ind w:firstLine="480"/>
        <w:rPr>
          <w:lang w:val="zh-CN"/>
        </w:rPr>
      </w:pPr>
      <w:r w:rsidRPr="00BB7B26">
        <w:rPr>
          <w:rFonts w:hint="eastAsia"/>
        </w:rPr>
        <w:t>南漳基本</w:t>
      </w:r>
      <w:r w:rsidRPr="00BB7B26">
        <w:rPr>
          <w:rFonts w:hint="eastAsia"/>
          <w:lang w:val="zh-CN"/>
        </w:rPr>
        <w:t>站近</w:t>
      </w:r>
      <w:r w:rsidRPr="00BB7B26">
        <w:rPr>
          <w:lang w:val="zh-CN"/>
        </w:rPr>
        <w:t>20</w:t>
      </w:r>
      <w:r w:rsidRPr="00BB7B26">
        <w:rPr>
          <w:rFonts w:hint="eastAsia"/>
          <w:lang w:val="zh-CN"/>
        </w:rPr>
        <w:t>年（</w:t>
      </w:r>
      <w:r w:rsidRPr="00BB7B26">
        <w:rPr>
          <w:lang w:val="zh-CN"/>
        </w:rPr>
        <w:t>20</w:t>
      </w:r>
      <w:r w:rsidRPr="00BB7B26">
        <w:t>05</w:t>
      </w:r>
      <w:r w:rsidRPr="00BB7B26">
        <w:rPr>
          <w:lang w:val="zh-CN"/>
        </w:rPr>
        <w:t>-2</w:t>
      </w:r>
      <w:r w:rsidRPr="00BB7B26">
        <w:t>024</w:t>
      </w:r>
      <w:r w:rsidRPr="00BB7B26">
        <w:rPr>
          <w:rFonts w:hint="eastAsia"/>
          <w:lang w:val="zh-CN"/>
        </w:rPr>
        <w:t>年）气候统计资料见下表，风向玫瑰图见下图。</w:t>
      </w:r>
    </w:p>
    <w:p w:rsidR="004C05E4" w:rsidRPr="00BB7B26" w:rsidRDefault="004C05E4" w:rsidP="004C05E4">
      <w:pPr>
        <w:spacing w:line="240" w:lineRule="auto"/>
        <w:ind w:firstLine="482"/>
        <w:jc w:val="center"/>
        <w:rPr>
          <w:b/>
          <w:bCs/>
          <w:snapToGrid w:val="0"/>
          <w:szCs w:val="28"/>
        </w:rPr>
      </w:pPr>
      <w:r w:rsidRPr="00BB7B26">
        <w:rPr>
          <w:rFonts w:hint="eastAsia"/>
          <w:b/>
          <w:bCs/>
          <w:szCs w:val="28"/>
        </w:rPr>
        <w:t>表</w:t>
      </w:r>
      <w:r w:rsidR="002B16AF" w:rsidRPr="00BB7B26">
        <w:rPr>
          <w:rFonts w:hint="eastAsia"/>
          <w:b/>
          <w:bCs/>
          <w:szCs w:val="28"/>
        </w:rPr>
        <w:t>7</w:t>
      </w:r>
      <w:r w:rsidR="0090370C" w:rsidRPr="00BB7B26">
        <w:rPr>
          <w:rFonts w:hint="eastAsia"/>
          <w:b/>
          <w:bCs/>
          <w:szCs w:val="28"/>
        </w:rPr>
        <w:t>-1</w:t>
      </w:r>
      <w:r w:rsidR="002B16AF" w:rsidRPr="00BB7B26">
        <w:rPr>
          <w:rFonts w:hint="eastAsia"/>
          <w:b/>
          <w:bCs/>
          <w:szCs w:val="28"/>
        </w:rPr>
        <w:t>2</w:t>
      </w:r>
      <w:r w:rsidR="0090370C" w:rsidRPr="00BB7B26">
        <w:rPr>
          <w:rFonts w:hint="eastAsia"/>
          <w:b/>
          <w:bCs/>
          <w:szCs w:val="28"/>
        </w:rPr>
        <w:t xml:space="preserve">  </w:t>
      </w:r>
      <w:r w:rsidR="002B798A" w:rsidRPr="00BB7B26">
        <w:rPr>
          <w:rFonts w:hint="eastAsia"/>
          <w:b/>
          <w:bCs/>
          <w:szCs w:val="28"/>
        </w:rPr>
        <w:t>南漳</w:t>
      </w:r>
      <w:r w:rsidR="00D05970" w:rsidRPr="00BB7B26">
        <w:rPr>
          <w:rFonts w:hint="eastAsia"/>
          <w:b/>
          <w:bCs/>
          <w:szCs w:val="28"/>
        </w:rPr>
        <w:t>基本站</w:t>
      </w:r>
      <w:r w:rsidRPr="00BB7B26">
        <w:rPr>
          <w:rFonts w:hint="eastAsia"/>
          <w:b/>
          <w:bCs/>
          <w:szCs w:val="28"/>
        </w:rPr>
        <w:t>近</w:t>
      </w:r>
      <w:r w:rsidRPr="00BB7B26">
        <w:rPr>
          <w:b/>
          <w:bCs/>
          <w:szCs w:val="28"/>
        </w:rPr>
        <w:t>20</w:t>
      </w:r>
      <w:r w:rsidRPr="00BB7B26">
        <w:rPr>
          <w:rFonts w:hint="eastAsia"/>
          <w:b/>
          <w:bCs/>
          <w:szCs w:val="28"/>
        </w:rPr>
        <w:t>年（</w:t>
      </w:r>
      <w:r w:rsidRPr="00BB7B26">
        <w:rPr>
          <w:b/>
          <w:bCs/>
          <w:szCs w:val="28"/>
        </w:rPr>
        <w:t>200</w:t>
      </w:r>
      <w:r w:rsidR="002B798A" w:rsidRPr="00BB7B26">
        <w:rPr>
          <w:rFonts w:hint="eastAsia"/>
          <w:b/>
          <w:bCs/>
          <w:szCs w:val="28"/>
        </w:rPr>
        <w:t>5</w:t>
      </w:r>
      <w:r w:rsidRPr="00BB7B26">
        <w:rPr>
          <w:b/>
          <w:bCs/>
          <w:szCs w:val="28"/>
        </w:rPr>
        <w:t>~202</w:t>
      </w:r>
      <w:r w:rsidR="002B798A" w:rsidRPr="00BB7B26">
        <w:rPr>
          <w:rFonts w:hint="eastAsia"/>
          <w:b/>
          <w:bCs/>
          <w:szCs w:val="28"/>
        </w:rPr>
        <w:t>4</w:t>
      </w:r>
      <w:r w:rsidRPr="00BB7B26">
        <w:rPr>
          <w:rFonts w:hint="eastAsia"/>
          <w:b/>
          <w:bCs/>
          <w:szCs w:val="28"/>
        </w:rPr>
        <w:t>年）</w:t>
      </w:r>
      <w:r w:rsidRPr="00BB7B26">
        <w:rPr>
          <w:rFonts w:hint="eastAsia"/>
          <w:b/>
          <w:bCs/>
          <w:snapToGrid w:val="0"/>
          <w:szCs w:val="28"/>
        </w:rPr>
        <w:t>的主要气候资料统计表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4233"/>
        <w:gridCol w:w="4792"/>
      </w:tblGrid>
      <w:tr w:rsidR="002B798A" w:rsidRPr="00BB7B26" w:rsidTr="002B798A">
        <w:trPr>
          <w:trHeight w:val="340"/>
          <w:jc w:val="center"/>
        </w:trPr>
        <w:tc>
          <w:tcPr>
            <w:tcW w:w="2345" w:type="pct"/>
            <w:tcBorders>
              <w:bottom w:val="single" w:sz="12" w:space="0" w:color="auto"/>
            </w:tcBorders>
            <w:noWrap/>
            <w:vAlign w:val="center"/>
            <w:hideMark/>
          </w:tcPr>
          <w:p w:rsidR="002B798A" w:rsidRPr="00BB7B26" w:rsidRDefault="002B798A">
            <w:pPr>
              <w:kinsoku w:val="0"/>
              <w:overflowPunct w:val="0"/>
              <w:autoSpaceDE w:val="0"/>
              <w:autoSpaceDN w:val="0"/>
              <w:spacing w:line="240" w:lineRule="auto"/>
              <w:ind w:firstLine="422"/>
              <w:jc w:val="center"/>
              <w:rPr>
                <w:kern w:val="0"/>
                <w:sz w:val="21"/>
                <w:szCs w:val="21"/>
              </w:rPr>
            </w:pPr>
            <w:r w:rsidRPr="00BB7B26">
              <w:rPr>
                <w:rFonts w:hint="eastAsia"/>
                <w:b/>
                <w:bCs/>
                <w:kern w:val="0"/>
                <w:sz w:val="21"/>
                <w:szCs w:val="21"/>
              </w:rPr>
              <w:t>项目</w:t>
            </w:r>
          </w:p>
        </w:tc>
        <w:tc>
          <w:tcPr>
            <w:tcW w:w="2655" w:type="pct"/>
            <w:tcBorders>
              <w:bottom w:val="single" w:sz="12" w:space="0" w:color="auto"/>
            </w:tcBorders>
            <w:noWrap/>
            <w:vAlign w:val="center"/>
            <w:hideMark/>
          </w:tcPr>
          <w:p w:rsidR="002B798A" w:rsidRPr="00BB7B26" w:rsidRDefault="002B798A">
            <w:pPr>
              <w:kinsoku w:val="0"/>
              <w:overflowPunct w:val="0"/>
              <w:autoSpaceDE w:val="0"/>
              <w:autoSpaceDN w:val="0"/>
              <w:spacing w:line="240" w:lineRule="auto"/>
              <w:ind w:firstLine="422"/>
              <w:jc w:val="center"/>
              <w:rPr>
                <w:kern w:val="0"/>
                <w:sz w:val="21"/>
                <w:szCs w:val="21"/>
              </w:rPr>
            </w:pPr>
            <w:r w:rsidRPr="00BB7B26">
              <w:rPr>
                <w:rFonts w:hint="eastAsia"/>
                <w:b/>
                <w:bCs/>
                <w:kern w:val="0"/>
                <w:sz w:val="21"/>
                <w:szCs w:val="21"/>
              </w:rPr>
              <w:t>数值</w:t>
            </w:r>
          </w:p>
        </w:tc>
      </w:tr>
      <w:tr w:rsidR="002B798A" w:rsidRPr="00BB7B26" w:rsidTr="002B798A">
        <w:trPr>
          <w:trHeight w:val="340"/>
          <w:jc w:val="center"/>
        </w:trPr>
        <w:tc>
          <w:tcPr>
            <w:tcW w:w="2345" w:type="pct"/>
            <w:tcBorders>
              <w:top w:val="single" w:sz="12" w:space="0" w:color="auto"/>
            </w:tcBorders>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年平均风速</w:t>
            </w:r>
            <w:r w:rsidRPr="00BB7B26">
              <w:rPr>
                <w:rFonts w:eastAsia="Times New Roman"/>
                <w:sz w:val="21"/>
                <w:szCs w:val="21"/>
              </w:rPr>
              <w:t>(m/s)</w:t>
            </w:r>
          </w:p>
        </w:tc>
        <w:tc>
          <w:tcPr>
            <w:tcW w:w="2655" w:type="pct"/>
            <w:tcBorders>
              <w:top w:val="single" w:sz="12" w:space="0" w:color="auto"/>
            </w:tcBorders>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sz w:val="21"/>
                <w:szCs w:val="21"/>
              </w:rPr>
              <w:t>1.45</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最大风速</w:t>
            </w:r>
            <w:r w:rsidRPr="00BB7B26">
              <w:rPr>
                <w:rFonts w:eastAsia="Times New Roman"/>
                <w:sz w:val="21"/>
                <w:szCs w:val="21"/>
              </w:rPr>
              <w:t>(m/s)</w:t>
            </w:r>
            <w:r w:rsidRPr="00BB7B26">
              <w:rPr>
                <w:rFonts w:hint="eastAsia"/>
                <w:sz w:val="21"/>
                <w:szCs w:val="21"/>
              </w:rPr>
              <w:t>及出现的时间</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sz w:val="21"/>
                <w:szCs w:val="21"/>
              </w:rPr>
            </w:pPr>
            <w:r w:rsidRPr="00BB7B26">
              <w:rPr>
                <w:sz w:val="21"/>
                <w:szCs w:val="21"/>
              </w:rPr>
              <w:t>21.4</w:t>
            </w:r>
          </w:p>
          <w:p w:rsidR="002B798A" w:rsidRPr="00BB7B26" w:rsidRDefault="002B798A">
            <w:pPr>
              <w:kinsoku w:val="0"/>
              <w:overflowPunct w:val="0"/>
              <w:autoSpaceDE w:val="0"/>
              <w:autoSpaceDN w:val="0"/>
              <w:spacing w:line="240" w:lineRule="auto"/>
              <w:ind w:firstLine="420"/>
              <w:jc w:val="center"/>
              <w:rPr>
                <w:sz w:val="21"/>
                <w:szCs w:val="21"/>
              </w:rPr>
            </w:pPr>
            <w:r w:rsidRPr="00BB7B26">
              <w:rPr>
                <w:rFonts w:hint="eastAsia"/>
                <w:sz w:val="21"/>
                <w:szCs w:val="21"/>
              </w:rPr>
              <w:t>相应风向：</w:t>
            </w:r>
            <w:r w:rsidRPr="00BB7B26">
              <w:rPr>
                <w:sz w:val="21"/>
                <w:szCs w:val="21"/>
              </w:rPr>
              <w:t xml:space="preserve">NNW </w:t>
            </w:r>
            <w:r w:rsidRPr="00BB7B26">
              <w:rPr>
                <w:rFonts w:hint="eastAsia"/>
                <w:sz w:val="21"/>
                <w:szCs w:val="21"/>
              </w:rPr>
              <w:t>出现时间：</w:t>
            </w:r>
            <w:r w:rsidRPr="00BB7B26">
              <w:rPr>
                <w:sz w:val="21"/>
                <w:szCs w:val="21"/>
              </w:rPr>
              <w:t>2010</w:t>
            </w:r>
            <w:r w:rsidRPr="00BB7B26">
              <w:rPr>
                <w:rFonts w:hint="eastAsia"/>
                <w:sz w:val="21"/>
                <w:szCs w:val="21"/>
              </w:rPr>
              <w:t>年</w:t>
            </w:r>
            <w:r w:rsidRPr="00BB7B26">
              <w:rPr>
                <w:sz w:val="21"/>
                <w:szCs w:val="21"/>
              </w:rPr>
              <w:t>3</w:t>
            </w:r>
            <w:r w:rsidRPr="00BB7B26">
              <w:rPr>
                <w:rFonts w:hint="eastAsia"/>
                <w:sz w:val="21"/>
                <w:szCs w:val="21"/>
              </w:rPr>
              <w:t>月</w:t>
            </w:r>
            <w:r w:rsidRPr="00BB7B26">
              <w:rPr>
                <w:sz w:val="21"/>
                <w:szCs w:val="21"/>
              </w:rPr>
              <w:t>20</w:t>
            </w:r>
            <w:r w:rsidRPr="00BB7B26">
              <w:rPr>
                <w:rFonts w:hint="eastAsia"/>
                <w:sz w:val="21"/>
                <w:szCs w:val="21"/>
              </w:rPr>
              <w:t>日</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年平均气温（</w:t>
            </w:r>
            <w:r w:rsidRPr="00BB7B26">
              <w:rPr>
                <w:rFonts w:ascii="宋体" w:hAnsi="宋体" w:cs="宋体" w:hint="eastAsia"/>
                <w:sz w:val="21"/>
                <w:szCs w:val="21"/>
              </w:rPr>
              <w:t>℃</w:t>
            </w:r>
            <w:r w:rsidRPr="00BB7B26">
              <w:rPr>
                <w:rFonts w:hint="eastAsia"/>
                <w:sz w:val="21"/>
                <w:szCs w:val="21"/>
              </w:rPr>
              <w:t>）</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sz w:val="21"/>
                <w:szCs w:val="21"/>
              </w:rPr>
              <w:t>16.2</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极端最高气温（</w:t>
            </w:r>
            <w:r w:rsidRPr="00BB7B26">
              <w:rPr>
                <w:rFonts w:ascii="宋体" w:hAnsi="宋体" w:cs="宋体" w:hint="eastAsia"/>
                <w:sz w:val="21"/>
                <w:szCs w:val="21"/>
              </w:rPr>
              <w:t>℃</w:t>
            </w:r>
            <w:r w:rsidRPr="00BB7B26">
              <w:rPr>
                <w:rFonts w:hint="eastAsia"/>
                <w:sz w:val="21"/>
                <w:szCs w:val="21"/>
              </w:rPr>
              <w:t>）及出现的时间</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sz w:val="21"/>
                <w:szCs w:val="21"/>
              </w:rPr>
            </w:pPr>
            <w:r w:rsidRPr="00BB7B26">
              <w:rPr>
                <w:sz w:val="21"/>
                <w:szCs w:val="21"/>
              </w:rPr>
              <w:t>41.4</w:t>
            </w:r>
          </w:p>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出现时间：</w:t>
            </w:r>
            <w:r w:rsidRPr="00BB7B26">
              <w:rPr>
                <w:sz w:val="21"/>
                <w:szCs w:val="21"/>
              </w:rPr>
              <w:t>2022</w:t>
            </w:r>
            <w:r w:rsidRPr="00BB7B26">
              <w:rPr>
                <w:rFonts w:hint="eastAsia"/>
                <w:sz w:val="21"/>
                <w:szCs w:val="21"/>
              </w:rPr>
              <w:t>年</w:t>
            </w:r>
            <w:r w:rsidRPr="00BB7B26">
              <w:rPr>
                <w:sz w:val="21"/>
                <w:szCs w:val="21"/>
              </w:rPr>
              <w:t>8</w:t>
            </w:r>
            <w:r w:rsidRPr="00BB7B26">
              <w:rPr>
                <w:rFonts w:hint="eastAsia"/>
                <w:sz w:val="21"/>
                <w:szCs w:val="21"/>
              </w:rPr>
              <w:t>月</w:t>
            </w:r>
            <w:r w:rsidRPr="00BB7B26">
              <w:rPr>
                <w:sz w:val="21"/>
                <w:szCs w:val="21"/>
              </w:rPr>
              <w:t>18</w:t>
            </w:r>
            <w:r w:rsidRPr="00BB7B26">
              <w:rPr>
                <w:rFonts w:hint="eastAsia"/>
                <w:sz w:val="21"/>
                <w:szCs w:val="21"/>
              </w:rPr>
              <w:t>日</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极端最低气温（</w:t>
            </w:r>
            <w:r w:rsidRPr="00BB7B26">
              <w:rPr>
                <w:rFonts w:ascii="宋体" w:hAnsi="宋体" w:cs="宋体" w:hint="eastAsia"/>
                <w:sz w:val="21"/>
                <w:szCs w:val="21"/>
              </w:rPr>
              <w:t>℃</w:t>
            </w:r>
            <w:r w:rsidRPr="00BB7B26">
              <w:rPr>
                <w:rFonts w:hint="eastAsia"/>
                <w:sz w:val="21"/>
                <w:szCs w:val="21"/>
              </w:rPr>
              <w:t>）及出现的时间</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sz w:val="21"/>
                <w:szCs w:val="21"/>
              </w:rPr>
            </w:pPr>
            <w:r w:rsidRPr="00BB7B26">
              <w:rPr>
                <w:sz w:val="21"/>
                <w:szCs w:val="21"/>
              </w:rPr>
              <w:t>-10.5</w:t>
            </w:r>
          </w:p>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出现时间：</w:t>
            </w:r>
            <w:r w:rsidRPr="00BB7B26">
              <w:rPr>
                <w:sz w:val="21"/>
                <w:szCs w:val="21"/>
              </w:rPr>
              <w:t>2018</w:t>
            </w:r>
            <w:r w:rsidRPr="00BB7B26">
              <w:rPr>
                <w:rFonts w:hint="eastAsia"/>
                <w:sz w:val="21"/>
                <w:szCs w:val="21"/>
              </w:rPr>
              <w:t>年</w:t>
            </w:r>
            <w:r w:rsidRPr="00BB7B26">
              <w:rPr>
                <w:rFonts w:eastAsia="Times New Roman"/>
                <w:sz w:val="21"/>
                <w:szCs w:val="21"/>
              </w:rPr>
              <w:t>1</w:t>
            </w:r>
            <w:r w:rsidRPr="00BB7B26">
              <w:rPr>
                <w:rFonts w:hint="eastAsia"/>
                <w:sz w:val="21"/>
                <w:szCs w:val="21"/>
              </w:rPr>
              <w:t>月</w:t>
            </w:r>
            <w:r w:rsidRPr="00BB7B26">
              <w:rPr>
                <w:sz w:val="21"/>
                <w:szCs w:val="21"/>
              </w:rPr>
              <w:t>28</w:t>
            </w:r>
            <w:r w:rsidRPr="00BB7B26">
              <w:rPr>
                <w:rFonts w:hint="eastAsia"/>
                <w:sz w:val="21"/>
                <w:szCs w:val="21"/>
              </w:rPr>
              <w:t>日</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年平均相对湿度（</w:t>
            </w:r>
            <w:r w:rsidRPr="00BB7B26">
              <w:rPr>
                <w:rFonts w:eastAsia="Times New Roman"/>
                <w:sz w:val="21"/>
                <w:szCs w:val="21"/>
              </w:rPr>
              <w:t>%</w:t>
            </w:r>
            <w:r w:rsidRPr="00BB7B26">
              <w:rPr>
                <w:rFonts w:hint="eastAsia"/>
                <w:sz w:val="21"/>
                <w:szCs w:val="21"/>
              </w:rPr>
              <w:t>）</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sz w:val="21"/>
                <w:szCs w:val="21"/>
              </w:rPr>
              <w:t>75.5</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年均降水量（</w:t>
            </w:r>
            <w:r w:rsidRPr="00BB7B26">
              <w:rPr>
                <w:rFonts w:eastAsia="Times New Roman"/>
                <w:sz w:val="21"/>
                <w:szCs w:val="21"/>
              </w:rPr>
              <w:t>mm</w:t>
            </w:r>
            <w:r w:rsidRPr="00BB7B26">
              <w:rPr>
                <w:rFonts w:hint="eastAsia"/>
                <w:sz w:val="21"/>
                <w:szCs w:val="21"/>
              </w:rPr>
              <w:t>）</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sz w:val="21"/>
                <w:szCs w:val="21"/>
              </w:rPr>
              <w:t>898.1</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年最大降水量（</w:t>
            </w:r>
            <w:r w:rsidRPr="00BB7B26">
              <w:rPr>
                <w:rFonts w:eastAsia="Times New Roman"/>
                <w:sz w:val="21"/>
                <w:szCs w:val="21"/>
              </w:rPr>
              <w:t>mm</w:t>
            </w:r>
            <w:r w:rsidRPr="00BB7B26">
              <w:rPr>
                <w:rFonts w:hint="eastAsia"/>
                <w:sz w:val="21"/>
                <w:szCs w:val="21"/>
              </w:rPr>
              <w:t>）及出现的时间</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最大值：</w:t>
            </w:r>
            <w:r w:rsidRPr="00BB7B26">
              <w:rPr>
                <w:sz w:val="21"/>
                <w:szCs w:val="21"/>
              </w:rPr>
              <w:t>1148.6</w:t>
            </w:r>
            <w:r w:rsidRPr="00BB7B26">
              <w:rPr>
                <w:rFonts w:hint="eastAsia"/>
                <w:sz w:val="21"/>
                <w:szCs w:val="21"/>
              </w:rPr>
              <w:t>出现时间：</w:t>
            </w:r>
            <w:r w:rsidRPr="00BB7B26">
              <w:rPr>
                <w:sz w:val="21"/>
                <w:szCs w:val="21"/>
              </w:rPr>
              <w:t>2020</w:t>
            </w:r>
            <w:r w:rsidRPr="00BB7B26">
              <w:rPr>
                <w:rFonts w:hint="eastAsia"/>
                <w:sz w:val="21"/>
                <w:szCs w:val="21"/>
              </w:rPr>
              <w:t>年</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年最小降水量（</w:t>
            </w:r>
            <w:r w:rsidRPr="00BB7B26">
              <w:rPr>
                <w:rFonts w:eastAsia="Times New Roman"/>
                <w:sz w:val="21"/>
                <w:szCs w:val="21"/>
              </w:rPr>
              <w:t>mm</w:t>
            </w:r>
            <w:r w:rsidRPr="00BB7B26">
              <w:rPr>
                <w:rFonts w:hint="eastAsia"/>
                <w:sz w:val="21"/>
                <w:szCs w:val="21"/>
              </w:rPr>
              <w:t>）及出现的时间</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最小值：</w:t>
            </w:r>
            <w:r w:rsidRPr="00BB7B26">
              <w:rPr>
                <w:sz w:val="21"/>
                <w:szCs w:val="21"/>
              </w:rPr>
              <w:t>666.5</w:t>
            </w:r>
            <w:r w:rsidRPr="00BB7B26">
              <w:rPr>
                <w:rFonts w:hint="eastAsia"/>
                <w:sz w:val="21"/>
                <w:szCs w:val="21"/>
              </w:rPr>
              <w:t>出现时间：</w:t>
            </w:r>
            <w:r w:rsidRPr="00BB7B26">
              <w:rPr>
                <w:sz w:val="21"/>
                <w:szCs w:val="21"/>
              </w:rPr>
              <w:t>2019</w:t>
            </w:r>
            <w:r w:rsidRPr="00BB7B26">
              <w:rPr>
                <w:rFonts w:hint="eastAsia"/>
                <w:sz w:val="21"/>
                <w:szCs w:val="21"/>
              </w:rPr>
              <w:t>年</w:t>
            </w:r>
          </w:p>
        </w:tc>
      </w:tr>
      <w:tr w:rsidR="002B798A" w:rsidRPr="00BB7B26" w:rsidTr="002B798A">
        <w:trPr>
          <w:trHeight w:val="340"/>
          <w:jc w:val="center"/>
        </w:trPr>
        <w:tc>
          <w:tcPr>
            <w:tcW w:w="234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rFonts w:hint="eastAsia"/>
                <w:sz w:val="21"/>
                <w:szCs w:val="21"/>
              </w:rPr>
              <w:t>年平均日照时数（</w:t>
            </w:r>
            <w:r w:rsidRPr="00BB7B26">
              <w:rPr>
                <w:rFonts w:eastAsia="Times New Roman"/>
                <w:sz w:val="21"/>
                <w:szCs w:val="21"/>
              </w:rPr>
              <w:t>h</w:t>
            </w:r>
            <w:r w:rsidRPr="00BB7B26">
              <w:rPr>
                <w:rFonts w:hint="eastAsia"/>
                <w:sz w:val="21"/>
                <w:szCs w:val="21"/>
              </w:rPr>
              <w:t>）</w:t>
            </w:r>
          </w:p>
        </w:tc>
        <w:tc>
          <w:tcPr>
            <w:tcW w:w="2655" w:type="pct"/>
            <w:noWrap/>
            <w:vAlign w:val="center"/>
            <w:hideMark/>
          </w:tcPr>
          <w:p w:rsidR="002B798A" w:rsidRPr="00BB7B26" w:rsidRDefault="002B798A">
            <w:pPr>
              <w:kinsoku w:val="0"/>
              <w:overflowPunct w:val="0"/>
              <w:autoSpaceDE w:val="0"/>
              <w:autoSpaceDN w:val="0"/>
              <w:spacing w:line="240" w:lineRule="auto"/>
              <w:ind w:firstLine="420"/>
              <w:jc w:val="center"/>
              <w:rPr>
                <w:kern w:val="0"/>
                <w:sz w:val="21"/>
                <w:szCs w:val="21"/>
              </w:rPr>
            </w:pPr>
            <w:r w:rsidRPr="00BB7B26">
              <w:rPr>
                <w:sz w:val="21"/>
                <w:szCs w:val="21"/>
              </w:rPr>
              <w:t>1671.6</w:t>
            </w:r>
          </w:p>
        </w:tc>
      </w:tr>
    </w:tbl>
    <w:p w:rsidR="004C05E4" w:rsidRPr="00BB7B26" w:rsidRDefault="004C05E4" w:rsidP="004C05E4">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0090370C" w:rsidRPr="00BB7B26">
        <w:rPr>
          <w:rFonts w:hint="eastAsia"/>
          <w:b/>
          <w:bCs/>
          <w:szCs w:val="28"/>
        </w:rPr>
        <w:t>-1</w:t>
      </w:r>
      <w:r w:rsidR="002B16AF" w:rsidRPr="00BB7B26">
        <w:rPr>
          <w:rFonts w:hint="eastAsia"/>
          <w:b/>
          <w:bCs/>
          <w:szCs w:val="28"/>
        </w:rPr>
        <w:t>3</w:t>
      </w:r>
      <w:r w:rsidR="0090370C" w:rsidRPr="00BB7B26">
        <w:rPr>
          <w:rFonts w:hint="eastAsia"/>
          <w:b/>
          <w:bCs/>
          <w:szCs w:val="28"/>
        </w:rPr>
        <w:t xml:space="preserve">  </w:t>
      </w:r>
      <w:r w:rsidR="00E71DE1" w:rsidRPr="00BB7B26">
        <w:rPr>
          <w:rFonts w:hint="eastAsia"/>
          <w:b/>
          <w:bCs/>
          <w:szCs w:val="28"/>
        </w:rPr>
        <w:t>南漳</w:t>
      </w:r>
      <w:r w:rsidRPr="00BB7B26">
        <w:rPr>
          <w:rFonts w:hint="eastAsia"/>
          <w:b/>
          <w:bCs/>
          <w:szCs w:val="28"/>
        </w:rPr>
        <w:t>近</w:t>
      </w:r>
      <w:r w:rsidRPr="00BB7B26">
        <w:rPr>
          <w:b/>
          <w:bCs/>
          <w:szCs w:val="28"/>
        </w:rPr>
        <w:t>20</w:t>
      </w:r>
      <w:r w:rsidRPr="00BB7B26">
        <w:rPr>
          <w:rFonts w:hint="eastAsia"/>
          <w:b/>
          <w:bCs/>
          <w:szCs w:val="28"/>
        </w:rPr>
        <w:t>年（</w:t>
      </w:r>
      <w:r w:rsidRPr="00BB7B26">
        <w:rPr>
          <w:b/>
          <w:bCs/>
          <w:szCs w:val="28"/>
        </w:rPr>
        <w:t>200</w:t>
      </w:r>
      <w:r w:rsidR="00E71DE1" w:rsidRPr="00BB7B26">
        <w:rPr>
          <w:rFonts w:hint="eastAsia"/>
          <w:b/>
          <w:bCs/>
          <w:szCs w:val="28"/>
        </w:rPr>
        <w:t>5</w:t>
      </w:r>
      <w:r w:rsidRPr="00BB7B26">
        <w:rPr>
          <w:b/>
          <w:bCs/>
          <w:szCs w:val="28"/>
        </w:rPr>
        <w:t>~202</w:t>
      </w:r>
      <w:r w:rsidR="00E71DE1" w:rsidRPr="00BB7B26">
        <w:rPr>
          <w:rFonts w:hint="eastAsia"/>
          <w:b/>
          <w:bCs/>
          <w:szCs w:val="28"/>
        </w:rPr>
        <w:t>4</w:t>
      </w:r>
      <w:r w:rsidRPr="00BB7B26">
        <w:rPr>
          <w:rFonts w:hint="eastAsia"/>
          <w:b/>
          <w:bCs/>
          <w:szCs w:val="28"/>
        </w:rPr>
        <w:t>年）各月平均气温（</w:t>
      </w:r>
      <w:r w:rsidRPr="00BB7B26">
        <w:rPr>
          <w:rFonts w:ascii="宋体" w:hAnsi="宋体" w:cs="宋体" w:hint="eastAsia"/>
          <w:b/>
          <w:bCs/>
          <w:szCs w:val="28"/>
        </w:rPr>
        <w:t>℃</w:t>
      </w:r>
      <w:r w:rsidRPr="00BB7B26">
        <w:rPr>
          <w:rFonts w:hint="eastAsia"/>
          <w:b/>
          <w:bCs/>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834"/>
        <w:gridCol w:w="691"/>
        <w:gridCol w:w="693"/>
        <w:gridCol w:w="695"/>
        <w:gridCol w:w="697"/>
        <w:gridCol w:w="697"/>
        <w:gridCol w:w="695"/>
        <w:gridCol w:w="697"/>
        <w:gridCol w:w="697"/>
        <w:gridCol w:w="695"/>
        <w:gridCol w:w="697"/>
        <w:gridCol w:w="697"/>
        <w:gridCol w:w="756"/>
      </w:tblGrid>
      <w:tr w:rsidR="004358AE" w:rsidRPr="00BB7B26" w:rsidTr="004358AE">
        <w:trPr>
          <w:trHeight w:val="340"/>
          <w:jc w:val="center"/>
        </w:trPr>
        <w:tc>
          <w:tcPr>
            <w:tcW w:w="452"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月份</w:t>
            </w:r>
          </w:p>
        </w:tc>
        <w:tc>
          <w:tcPr>
            <w:tcW w:w="37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w:t>
            </w:r>
          </w:p>
        </w:tc>
        <w:tc>
          <w:tcPr>
            <w:tcW w:w="375"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w:t>
            </w:r>
          </w:p>
        </w:tc>
        <w:tc>
          <w:tcPr>
            <w:tcW w:w="37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3</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4</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5</w:t>
            </w:r>
          </w:p>
        </w:tc>
        <w:tc>
          <w:tcPr>
            <w:tcW w:w="37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6</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7</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8</w:t>
            </w:r>
          </w:p>
        </w:tc>
        <w:tc>
          <w:tcPr>
            <w:tcW w:w="37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9</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10</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11</w:t>
            </w:r>
          </w:p>
        </w:tc>
        <w:tc>
          <w:tcPr>
            <w:tcW w:w="410"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12</w:t>
            </w:r>
          </w:p>
        </w:tc>
      </w:tr>
      <w:tr w:rsidR="004358AE" w:rsidRPr="00BB7B26" w:rsidTr="004358AE">
        <w:trPr>
          <w:trHeight w:val="340"/>
          <w:jc w:val="center"/>
        </w:trPr>
        <w:tc>
          <w:tcPr>
            <w:tcW w:w="452"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气温</w:t>
            </w:r>
          </w:p>
        </w:tc>
        <w:tc>
          <w:tcPr>
            <w:tcW w:w="37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3</w:t>
            </w:r>
          </w:p>
        </w:tc>
        <w:tc>
          <w:tcPr>
            <w:tcW w:w="375"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5.3</w:t>
            </w:r>
          </w:p>
        </w:tc>
        <w:tc>
          <w:tcPr>
            <w:tcW w:w="37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11.4</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16.8</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21.5</w:t>
            </w:r>
          </w:p>
        </w:tc>
        <w:tc>
          <w:tcPr>
            <w:tcW w:w="37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25.4</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27.5</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26.9</w:t>
            </w:r>
          </w:p>
        </w:tc>
        <w:tc>
          <w:tcPr>
            <w:tcW w:w="37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22.4</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17</w:t>
            </w:r>
          </w:p>
        </w:tc>
        <w:tc>
          <w:tcPr>
            <w:tcW w:w="377"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11</w:t>
            </w:r>
          </w:p>
        </w:tc>
        <w:tc>
          <w:tcPr>
            <w:tcW w:w="410"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4.9</w:t>
            </w:r>
          </w:p>
        </w:tc>
      </w:tr>
    </w:tbl>
    <w:p w:rsidR="004358AE" w:rsidRPr="00BB7B26" w:rsidRDefault="004358AE" w:rsidP="004358AE">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Pr="00BB7B26">
        <w:rPr>
          <w:rFonts w:hint="eastAsia"/>
          <w:b/>
          <w:bCs/>
          <w:szCs w:val="28"/>
        </w:rPr>
        <w:t>-1</w:t>
      </w:r>
      <w:r w:rsidR="002B16AF" w:rsidRPr="00BB7B26">
        <w:rPr>
          <w:rFonts w:hint="eastAsia"/>
          <w:b/>
          <w:bCs/>
          <w:szCs w:val="28"/>
        </w:rPr>
        <w:t>4</w:t>
      </w:r>
      <w:r w:rsidRPr="00BB7B26">
        <w:rPr>
          <w:rFonts w:hint="eastAsia"/>
          <w:b/>
          <w:bCs/>
          <w:szCs w:val="28"/>
        </w:rPr>
        <w:t xml:space="preserve">  </w:t>
      </w:r>
      <w:r w:rsidRPr="00BB7B26">
        <w:rPr>
          <w:rFonts w:hint="eastAsia"/>
          <w:b/>
          <w:bCs/>
          <w:szCs w:val="28"/>
        </w:rPr>
        <w:t>南漳近</w:t>
      </w:r>
      <w:r w:rsidRPr="00BB7B26">
        <w:rPr>
          <w:b/>
          <w:bCs/>
          <w:szCs w:val="28"/>
        </w:rPr>
        <w:t>20</w:t>
      </w:r>
      <w:r w:rsidRPr="00BB7B26">
        <w:rPr>
          <w:rFonts w:hint="eastAsia"/>
          <w:b/>
          <w:bCs/>
          <w:szCs w:val="28"/>
        </w:rPr>
        <w:t>年（</w:t>
      </w:r>
      <w:r w:rsidRPr="00BB7B26">
        <w:rPr>
          <w:b/>
          <w:bCs/>
          <w:szCs w:val="28"/>
        </w:rPr>
        <w:t>200</w:t>
      </w:r>
      <w:r w:rsidRPr="00BB7B26">
        <w:rPr>
          <w:rFonts w:hint="eastAsia"/>
          <w:b/>
          <w:bCs/>
          <w:szCs w:val="28"/>
        </w:rPr>
        <w:t>5</w:t>
      </w:r>
      <w:r w:rsidRPr="00BB7B26">
        <w:rPr>
          <w:b/>
          <w:bCs/>
          <w:szCs w:val="28"/>
        </w:rPr>
        <w:t>~202</w:t>
      </w:r>
      <w:r w:rsidRPr="00BB7B26">
        <w:rPr>
          <w:rFonts w:hint="eastAsia"/>
          <w:b/>
          <w:bCs/>
          <w:szCs w:val="28"/>
        </w:rPr>
        <w:t>4</w:t>
      </w:r>
      <w:r w:rsidRPr="00BB7B26">
        <w:rPr>
          <w:rFonts w:hint="eastAsia"/>
          <w:b/>
          <w:bCs/>
          <w:szCs w:val="28"/>
        </w:rPr>
        <w:t>年）各月平均风速（</w:t>
      </w:r>
      <w:r w:rsidRPr="00BB7B26">
        <w:rPr>
          <w:b/>
          <w:bCs/>
          <w:szCs w:val="28"/>
        </w:rPr>
        <w:t>m/s</w:t>
      </w:r>
      <w:r w:rsidRPr="00BB7B26">
        <w:rPr>
          <w:rFonts w:hint="eastAsia"/>
          <w:b/>
          <w:bCs/>
          <w:szCs w:val="28"/>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790"/>
        <w:gridCol w:w="570"/>
        <w:gridCol w:w="710"/>
        <w:gridCol w:w="710"/>
        <w:gridCol w:w="710"/>
        <w:gridCol w:w="710"/>
        <w:gridCol w:w="710"/>
        <w:gridCol w:w="710"/>
        <w:gridCol w:w="710"/>
        <w:gridCol w:w="712"/>
        <w:gridCol w:w="713"/>
        <w:gridCol w:w="719"/>
        <w:gridCol w:w="767"/>
      </w:tblGrid>
      <w:tr w:rsidR="004358AE" w:rsidRPr="00BB7B26" w:rsidTr="00D97C06">
        <w:trPr>
          <w:trHeight w:val="340"/>
          <w:jc w:val="center"/>
        </w:trPr>
        <w:tc>
          <w:tcPr>
            <w:tcW w:w="428"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月份</w:t>
            </w:r>
          </w:p>
        </w:tc>
        <w:tc>
          <w:tcPr>
            <w:tcW w:w="309"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3</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4</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5</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6</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7</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8</w:t>
            </w:r>
          </w:p>
        </w:tc>
        <w:tc>
          <w:tcPr>
            <w:tcW w:w="385"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9</w:t>
            </w:r>
          </w:p>
        </w:tc>
        <w:tc>
          <w:tcPr>
            <w:tcW w:w="38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10</w:t>
            </w:r>
          </w:p>
        </w:tc>
        <w:tc>
          <w:tcPr>
            <w:tcW w:w="389"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11</w:t>
            </w:r>
          </w:p>
        </w:tc>
        <w:tc>
          <w:tcPr>
            <w:tcW w:w="415"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12</w:t>
            </w:r>
          </w:p>
        </w:tc>
      </w:tr>
      <w:tr w:rsidR="004358AE" w:rsidRPr="00BB7B26" w:rsidTr="00D97C06">
        <w:trPr>
          <w:trHeight w:val="340"/>
          <w:jc w:val="center"/>
        </w:trPr>
        <w:tc>
          <w:tcPr>
            <w:tcW w:w="428"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风速</w:t>
            </w:r>
          </w:p>
        </w:tc>
        <w:tc>
          <w:tcPr>
            <w:tcW w:w="309"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1.5</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1.6</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1.8</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1.5</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1.4</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1.3</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1.3</w:t>
            </w:r>
          </w:p>
        </w:tc>
        <w:tc>
          <w:tcPr>
            <w:tcW w:w="384"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1.4</w:t>
            </w:r>
          </w:p>
        </w:tc>
        <w:tc>
          <w:tcPr>
            <w:tcW w:w="385"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1.3</w:t>
            </w:r>
          </w:p>
        </w:tc>
        <w:tc>
          <w:tcPr>
            <w:tcW w:w="386"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1.3</w:t>
            </w:r>
          </w:p>
        </w:tc>
        <w:tc>
          <w:tcPr>
            <w:tcW w:w="389"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1.4</w:t>
            </w:r>
          </w:p>
        </w:tc>
        <w:tc>
          <w:tcPr>
            <w:tcW w:w="415"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1.5</w:t>
            </w:r>
          </w:p>
        </w:tc>
      </w:tr>
    </w:tbl>
    <w:p w:rsidR="004358AE" w:rsidRPr="00BB7B26" w:rsidRDefault="004358AE" w:rsidP="004358AE">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Pr="00BB7B26">
        <w:rPr>
          <w:rFonts w:hint="eastAsia"/>
          <w:b/>
          <w:bCs/>
          <w:szCs w:val="28"/>
        </w:rPr>
        <w:t>-1</w:t>
      </w:r>
      <w:r w:rsidR="002B16AF" w:rsidRPr="00BB7B26">
        <w:rPr>
          <w:rFonts w:hint="eastAsia"/>
          <w:b/>
          <w:bCs/>
          <w:szCs w:val="28"/>
        </w:rPr>
        <w:t>5</w:t>
      </w:r>
      <w:r w:rsidRPr="00BB7B26">
        <w:rPr>
          <w:rFonts w:hint="eastAsia"/>
          <w:b/>
          <w:bCs/>
          <w:szCs w:val="28"/>
        </w:rPr>
        <w:t xml:space="preserve">  </w:t>
      </w:r>
      <w:r w:rsidRPr="00BB7B26">
        <w:rPr>
          <w:rFonts w:hint="eastAsia"/>
          <w:b/>
          <w:bCs/>
          <w:szCs w:val="28"/>
        </w:rPr>
        <w:t>南漳近</w:t>
      </w:r>
      <w:r w:rsidRPr="00BB7B26">
        <w:rPr>
          <w:b/>
          <w:bCs/>
          <w:szCs w:val="28"/>
        </w:rPr>
        <w:t>20</w:t>
      </w:r>
      <w:r w:rsidRPr="00BB7B26">
        <w:rPr>
          <w:rFonts w:hint="eastAsia"/>
          <w:b/>
          <w:bCs/>
          <w:szCs w:val="28"/>
        </w:rPr>
        <w:t>年（</w:t>
      </w:r>
      <w:r w:rsidRPr="00BB7B26">
        <w:rPr>
          <w:b/>
          <w:bCs/>
          <w:szCs w:val="28"/>
        </w:rPr>
        <w:t>200</w:t>
      </w:r>
      <w:r w:rsidRPr="00BB7B26">
        <w:rPr>
          <w:rFonts w:hint="eastAsia"/>
          <w:b/>
          <w:bCs/>
          <w:szCs w:val="28"/>
        </w:rPr>
        <w:t>5</w:t>
      </w:r>
      <w:r w:rsidRPr="00BB7B26">
        <w:rPr>
          <w:b/>
          <w:bCs/>
          <w:szCs w:val="28"/>
        </w:rPr>
        <w:t>~202</w:t>
      </w:r>
      <w:r w:rsidRPr="00BB7B26">
        <w:rPr>
          <w:rFonts w:hint="eastAsia"/>
          <w:b/>
          <w:bCs/>
          <w:szCs w:val="28"/>
        </w:rPr>
        <w:t>4</w:t>
      </w:r>
      <w:r w:rsidRPr="00BB7B26">
        <w:rPr>
          <w:rFonts w:hint="eastAsia"/>
          <w:b/>
          <w:bCs/>
          <w:szCs w:val="28"/>
        </w:rPr>
        <w:t>年）各风向频率（</w:t>
      </w:r>
      <w:r w:rsidRPr="00BB7B26">
        <w:rPr>
          <w:b/>
          <w:bCs/>
          <w:szCs w:val="28"/>
        </w:rPr>
        <w:t>%</w:t>
      </w:r>
      <w:r w:rsidRPr="00BB7B26">
        <w:rPr>
          <w:rFonts w:hint="eastAsia"/>
          <w:b/>
          <w:bCs/>
          <w:szCs w:val="28"/>
        </w:rPr>
        <w:t>）</w:t>
      </w:r>
    </w:p>
    <w:tbl>
      <w:tblPr>
        <w:tblW w:w="499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976"/>
        <w:gridCol w:w="1085"/>
        <w:gridCol w:w="872"/>
        <w:gridCol w:w="847"/>
        <w:gridCol w:w="872"/>
        <w:gridCol w:w="790"/>
        <w:gridCol w:w="873"/>
        <w:gridCol w:w="848"/>
        <w:gridCol w:w="1017"/>
        <w:gridCol w:w="896"/>
      </w:tblGrid>
      <w:tr w:rsidR="004358AE" w:rsidRPr="00BB7B26" w:rsidTr="00D97C06">
        <w:trPr>
          <w:trHeight w:val="340"/>
          <w:jc w:val="center"/>
        </w:trPr>
        <w:tc>
          <w:tcPr>
            <w:tcW w:w="542" w:type="pct"/>
            <w:tcBorders>
              <w:bottom w:val="single" w:sz="12" w:space="0" w:color="auto"/>
            </w:tcBorders>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风向</w:t>
            </w:r>
          </w:p>
        </w:tc>
        <w:tc>
          <w:tcPr>
            <w:tcW w:w="602"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N</w:t>
            </w:r>
          </w:p>
        </w:tc>
        <w:tc>
          <w:tcPr>
            <w:tcW w:w="485"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NNE</w:t>
            </w:r>
          </w:p>
        </w:tc>
        <w:tc>
          <w:tcPr>
            <w:tcW w:w="471"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NE</w:t>
            </w:r>
          </w:p>
        </w:tc>
        <w:tc>
          <w:tcPr>
            <w:tcW w:w="485"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ENE</w:t>
            </w:r>
          </w:p>
        </w:tc>
        <w:tc>
          <w:tcPr>
            <w:tcW w:w="439"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E</w:t>
            </w:r>
          </w:p>
        </w:tc>
        <w:tc>
          <w:tcPr>
            <w:tcW w:w="485"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ESE</w:t>
            </w:r>
          </w:p>
        </w:tc>
        <w:tc>
          <w:tcPr>
            <w:tcW w:w="471"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SE</w:t>
            </w:r>
          </w:p>
        </w:tc>
        <w:tc>
          <w:tcPr>
            <w:tcW w:w="564"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SSE</w:t>
            </w:r>
          </w:p>
        </w:tc>
        <w:tc>
          <w:tcPr>
            <w:tcW w:w="452" w:type="pct"/>
            <w:tcBorders>
              <w:bottom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lang w:val="zh-CN"/>
              </w:rPr>
            </w:pPr>
            <w:r w:rsidRPr="00BB7B26">
              <w:rPr>
                <w:snapToGrid w:val="0"/>
                <w:sz w:val="21"/>
                <w:szCs w:val="21"/>
                <w:lang w:val="zh-CN"/>
              </w:rPr>
              <w:t>S</w:t>
            </w:r>
          </w:p>
        </w:tc>
      </w:tr>
      <w:tr w:rsidR="004358AE" w:rsidRPr="00BB7B26" w:rsidTr="00D97C06">
        <w:trPr>
          <w:trHeight w:val="340"/>
          <w:jc w:val="center"/>
        </w:trPr>
        <w:tc>
          <w:tcPr>
            <w:tcW w:w="542" w:type="pct"/>
            <w:tcBorders>
              <w:top w:val="single" w:sz="12" w:space="0" w:color="auto"/>
            </w:tcBorders>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风频</w:t>
            </w:r>
            <w:r w:rsidRPr="00BB7B26">
              <w:rPr>
                <w:snapToGrid w:val="0"/>
                <w:sz w:val="21"/>
                <w:szCs w:val="21"/>
              </w:rPr>
              <w:t>%</w:t>
            </w:r>
          </w:p>
        </w:tc>
        <w:tc>
          <w:tcPr>
            <w:tcW w:w="602"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15.66</w:t>
            </w:r>
          </w:p>
        </w:tc>
        <w:tc>
          <w:tcPr>
            <w:tcW w:w="485"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9.67</w:t>
            </w:r>
          </w:p>
        </w:tc>
        <w:tc>
          <w:tcPr>
            <w:tcW w:w="471"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5.635</w:t>
            </w:r>
          </w:p>
        </w:tc>
        <w:tc>
          <w:tcPr>
            <w:tcW w:w="485"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4.16</w:t>
            </w:r>
          </w:p>
        </w:tc>
        <w:tc>
          <w:tcPr>
            <w:tcW w:w="439"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4.745</w:t>
            </w:r>
          </w:p>
        </w:tc>
        <w:tc>
          <w:tcPr>
            <w:tcW w:w="485"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5.63</w:t>
            </w:r>
          </w:p>
        </w:tc>
        <w:tc>
          <w:tcPr>
            <w:tcW w:w="471"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5.57</w:t>
            </w:r>
          </w:p>
        </w:tc>
        <w:tc>
          <w:tcPr>
            <w:tcW w:w="564"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3.715</w:t>
            </w:r>
          </w:p>
        </w:tc>
        <w:tc>
          <w:tcPr>
            <w:tcW w:w="452" w:type="pct"/>
            <w:tcBorders>
              <w:top w:val="single" w:sz="12" w:space="0" w:color="auto"/>
            </w:tcBorders>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2.125</w:t>
            </w:r>
          </w:p>
        </w:tc>
      </w:tr>
      <w:tr w:rsidR="004358AE" w:rsidRPr="00BB7B26" w:rsidTr="00D97C06">
        <w:trPr>
          <w:trHeight w:val="340"/>
          <w:jc w:val="center"/>
        </w:trPr>
        <w:tc>
          <w:tcPr>
            <w:tcW w:w="542"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lang w:val="zh-CN"/>
              </w:rPr>
              <w:lastRenderedPageBreak/>
              <w:t>风向</w:t>
            </w:r>
          </w:p>
        </w:tc>
        <w:tc>
          <w:tcPr>
            <w:tcW w:w="602"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SSW</w:t>
            </w:r>
          </w:p>
        </w:tc>
        <w:tc>
          <w:tcPr>
            <w:tcW w:w="485"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SW</w:t>
            </w:r>
          </w:p>
        </w:tc>
        <w:tc>
          <w:tcPr>
            <w:tcW w:w="471"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WSW</w:t>
            </w:r>
          </w:p>
        </w:tc>
        <w:tc>
          <w:tcPr>
            <w:tcW w:w="485"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W</w:t>
            </w:r>
          </w:p>
        </w:tc>
        <w:tc>
          <w:tcPr>
            <w:tcW w:w="439"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WNW</w:t>
            </w:r>
          </w:p>
        </w:tc>
        <w:tc>
          <w:tcPr>
            <w:tcW w:w="485"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NW</w:t>
            </w:r>
          </w:p>
        </w:tc>
        <w:tc>
          <w:tcPr>
            <w:tcW w:w="471"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NNW</w:t>
            </w:r>
          </w:p>
        </w:tc>
        <w:tc>
          <w:tcPr>
            <w:tcW w:w="564"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lang w:val="zh-CN"/>
              </w:rPr>
              <w:t>C</w:t>
            </w:r>
          </w:p>
        </w:tc>
        <w:tc>
          <w:tcPr>
            <w:tcW w:w="452"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lang w:val="zh-CN"/>
              </w:rPr>
              <w:t>最多风向</w:t>
            </w:r>
          </w:p>
        </w:tc>
      </w:tr>
      <w:tr w:rsidR="004358AE" w:rsidRPr="00BB7B26" w:rsidTr="00D97C06">
        <w:trPr>
          <w:trHeight w:val="340"/>
          <w:jc w:val="center"/>
        </w:trPr>
        <w:tc>
          <w:tcPr>
            <w:tcW w:w="542"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风频</w:t>
            </w:r>
            <w:r w:rsidRPr="00BB7B26">
              <w:rPr>
                <w:snapToGrid w:val="0"/>
                <w:sz w:val="21"/>
                <w:szCs w:val="21"/>
              </w:rPr>
              <w:t>%</w:t>
            </w:r>
          </w:p>
        </w:tc>
        <w:tc>
          <w:tcPr>
            <w:tcW w:w="602"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1.375</w:t>
            </w:r>
          </w:p>
        </w:tc>
        <w:tc>
          <w:tcPr>
            <w:tcW w:w="485"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1.35</w:t>
            </w:r>
          </w:p>
        </w:tc>
        <w:tc>
          <w:tcPr>
            <w:tcW w:w="471"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1.675</w:t>
            </w:r>
          </w:p>
        </w:tc>
        <w:tc>
          <w:tcPr>
            <w:tcW w:w="485"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3.32</w:t>
            </w:r>
          </w:p>
        </w:tc>
        <w:tc>
          <w:tcPr>
            <w:tcW w:w="439"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6.715</w:t>
            </w:r>
          </w:p>
        </w:tc>
        <w:tc>
          <w:tcPr>
            <w:tcW w:w="485"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9.605</w:t>
            </w:r>
          </w:p>
        </w:tc>
        <w:tc>
          <w:tcPr>
            <w:tcW w:w="471"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9.105</w:t>
            </w:r>
          </w:p>
        </w:tc>
        <w:tc>
          <w:tcPr>
            <w:tcW w:w="564" w:type="pct"/>
            <w:noWrap/>
            <w:vAlign w:val="center"/>
            <w:hideMark/>
          </w:tcPr>
          <w:p w:rsidR="004358AE" w:rsidRPr="00BB7B26" w:rsidRDefault="004358AE" w:rsidP="00D97C06">
            <w:pPr>
              <w:autoSpaceDE w:val="0"/>
              <w:autoSpaceDN w:val="0"/>
              <w:spacing w:line="240" w:lineRule="auto"/>
              <w:ind w:leftChars="-50" w:left="-120" w:rightChars="-50" w:right="-120" w:firstLineChars="0" w:firstLine="0"/>
              <w:jc w:val="center"/>
              <w:rPr>
                <w:snapToGrid w:val="0"/>
                <w:sz w:val="21"/>
                <w:szCs w:val="21"/>
              </w:rPr>
            </w:pPr>
            <w:r w:rsidRPr="00BB7B26">
              <w:rPr>
                <w:snapToGrid w:val="0"/>
                <w:sz w:val="21"/>
                <w:szCs w:val="21"/>
              </w:rPr>
              <w:t>9.865</w:t>
            </w:r>
          </w:p>
        </w:tc>
        <w:tc>
          <w:tcPr>
            <w:tcW w:w="452" w:type="pct"/>
            <w:noWrap/>
            <w:vAlign w:val="center"/>
            <w:hideMark/>
          </w:tcPr>
          <w:p w:rsidR="004358AE" w:rsidRPr="00BB7B26" w:rsidRDefault="004358AE" w:rsidP="00D97C06">
            <w:pPr>
              <w:autoSpaceDE w:val="0"/>
              <w:autoSpaceDN w:val="0"/>
              <w:spacing w:line="240" w:lineRule="auto"/>
              <w:ind w:firstLineChars="0" w:firstLine="0"/>
              <w:jc w:val="center"/>
              <w:rPr>
                <w:snapToGrid w:val="0"/>
                <w:sz w:val="21"/>
                <w:szCs w:val="21"/>
              </w:rPr>
            </w:pPr>
            <w:r w:rsidRPr="00BB7B26">
              <w:rPr>
                <w:snapToGrid w:val="0"/>
                <w:sz w:val="21"/>
                <w:szCs w:val="21"/>
              </w:rPr>
              <w:t>N</w:t>
            </w:r>
          </w:p>
        </w:tc>
      </w:tr>
    </w:tbl>
    <w:p w:rsidR="004358AE" w:rsidRPr="00BB7B26" w:rsidRDefault="004358AE" w:rsidP="004C05E4">
      <w:pPr>
        <w:spacing w:line="240" w:lineRule="auto"/>
        <w:ind w:firstLine="482"/>
        <w:jc w:val="center"/>
        <w:rPr>
          <w:b/>
          <w:bCs/>
          <w:szCs w:val="28"/>
        </w:rPr>
      </w:pPr>
    </w:p>
    <w:p w:rsidR="00E71DE1" w:rsidRPr="00BB7B26" w:rsidRDefault="00E71DE1" w:rsidP="0006578E">
      <w:pPr>
        <w:spacing w:line="240" w:lineRule="auto"/>
        <w:ind w:firstLine="480"/>
        <w:rPr>
          <w:bCs/>
        </w:rPr>
      </w:pPr>
      <w:r w:rsidRPr="00BB7B26">
        <w:rPr>
          <w:bCs/>
          <w:noProof/>
        </w:rPr>
        <w:drawing>
          <wp:inline distT="0" distB="0" distL="0" distR="0">
            <wp:extent cx="5040000" cy="3287817"/>
            <wp:effectExtent l="19050" t="0" r="8250"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33">
                      <a:lum bright="-6000"/>
                    </a:blip>
                    <a:stretch>
                      <a:fillRect/>
                    </a:stretch>
                  </pic:blipFill>
                  <pic:spPr>
                    <a:xfrm>
                      <a:off x="0" y="0"/>
                      <a:ext cx="5040000" cy="3287817"/>
                    </a:xfrm>
                    <a:prstGeom prst="rect">
                      <a:avLst/>
                    </a:prstGeom>
                    <a:noFill/>
                    <a:ln>
                      <a:noFill/>
                    </a:ln>
                  </pic:spPr>
                </pic:pic>
              </a:graphicData>
            </a:graphic>
          </wp:inline>
        </w:drawing>
      </w:r>
    </w:p>
    <w:p w:rsidR="00E71DE1" w:rsidRPr="00BB7B26" w:rsidRDefault="00E71DE1" w:rsidP="00E71DE1">
      <w:pPr>
        <w:spacing w:line="240" w:lineRule="auto"/>
        <w:ind w:firstLine="482"/>
        <w:jc w:val="center"/>
        <w:rPr>
          <w:bCs/>
        </w:rPr>
      </w:pPr>
      <w:r w:rsidRPr="00BB7B26">
        <w:rPr>
          <w:rFonts w:hint="eastAsia"/>
          <w:b/>
          <w:bCs/>
          <w:szCs w:val="28"/>
        </w:rPr>
        <w:t>图</w:t>
      </w:r>
      <w:r w:rsidR="002B16AF" w:rsidRPr="00BB7B26">
        <w:rPr>
          <w:rFonts w:hint="eastAsia"/>
          <w:b/>
          <w:bCs/>
          <w:szCs w:val="28"/>
        </w:rPr>
        <w:t>7-1</w:t>
      </w:r>
      <w:r w:rsidRPr="00BB7B26">
        <w:rPr>
          <w:b/>
          <w:bCs/>
          <w:szCs w:val="28"/>
        </w:rPr>
        <w:t xml:space="preserve">  </w:t>
      </w:r>
      <w:r w:rsidRPr="00BB7B26">
        <w:rPr>
          <w:rFonts w:hint="eastAsia"/>
          <w:b/>
          <w:bCs/>
          <w:szCs w:val="28"/>
        </w:rPr>
        <w:t>南漳近</w:t>
      </w:r>
      <w:r w:rsidRPr="00BB7B26">
        <w:rPr>
          <w:b/>
          <w:bCs/>
          <w:szCs w:val="28"/>
        </w:rPr>
        <w:t>20</w:t>
      </w:r>
      <w:r w:rsidRPr="00BB7B26">
        <w:rPr>
          <w:rFonts w:hint="eastAsia"/>
          <w:b/>
          <w:bCs/>
          <w:szCs w:val="28"/>
        </w:rPr>
        <w:t>年（</w:t>
      </w:r>
      <w:r w:rsidRPr="00BB7B26">
        <w:rPr>
          <w:b/>
          <w:bCs/>
          <w:szCs w:val="28"/>
        </w:rPr>
        <w:t>200</w:t>
      </w:r>
      <w:r w:rsidRPr="00BB7B26">
        <w:rPr>
          <w:rFonts w:hint="eastAsia"/>
          <w:b/>
          <w:bCs/>
          <w:szCs w:val="28"/>
        </w:rPr>
        <w:t>5</w:t>
      </w:r>
      <w:r w:rsidRPr="00BB7B26">
        <w:rPr>
          <w:b/>
          <w:bCs/>
          <w:szCs w:val="28"/>
        </w:rPr>
        <w:t>~202</w:t>
      </w:r>
      <w:r w:rsidRPr="00BB7B26">
        <w:rPr>
          <w:rFonts w:hint="eastAsia"/>
          <w:b/>
          <w:bCs/>
          <w:szCs w:val="28"/>
        </w:rPr>
        <w:t>4</w:t>
      </w:r>
      <w:r w:rsidRPr="00BB7B26">
        <w:rPr>
          <w:rFonts w:hint="eastAsia"/>
          <w:b/>
          <w:bCs/>
          <w:szCs w:val="28"/>
        </w:rPr>
        <w:t>年）平均风速曲线图</w:t>
      </w:r>
    </w:p>
    <w:p w:rsidR="0050325B" w:rsidRPr="00BB7B26" w:rsidRDefault="00E71DE1" w:rsidP="0050325B">
      <w:pPr>
        <w:ind w:firstLine="480"/>
        <w:rPr>
          <w:bCs/>
          <w:szCs w:val="28"/>
        </w:rPr>
      </w:pPr>
      <w:r w:rsidRPr="00BB7B26">
        <w:rPr>
          <w:bCs/>
          <w:noProof/>
          <w:szCs w:val="28"/>
        </w:rPr>
        <w:drawing>
          <wp:inline distT="0" distB="0" distL="0" distR="0">
            <wp:extent cx="5040000" cy="3345471"/>
            <wp:effectExtent l="19050" t="0" r="825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34"/>
                    <a:stretch>
                      <a:fillRect/>
                    </a:stretch>
                  </pic:blipFill>
                  <pic:spPr>
                    <a:xfrm>
                      <a:off x="0" y="0"/>
                      <a:ext cx="5040000" cy="3345471"/>
                    </a:xfrm>
                    <a:prstGeom prst="rect">
                      <a:avLst/>
                    </a:prstGeom>
                    <a:noFill/>
                    <a:ln>
                      <a:noFill/>
                    </a:ln>
                  </pic:spPr>
                </pic:pic>
              </a:graphicData>
            </a:graphic>
          </wp:inline>
        </w:drawing>
      </w:r>
    </w:p>
    <w:p w:rsidR="0050325B" w:rsidRPr="00BB7B26" w:rsidRDefault="0050325B" w:rsidP="0050325B">
      <w:pPr>
        <w:ind w:firstLine="482"/>
        <w:jc w:val="center"/>
        <w:rPr>
          <w:b/>
          <w:bCs/>
          <w:szCs w:val="28"/>
        </w:rPr>
      </w:pPr>
      <w:r w:rsidRPr="00BB7B26">
        <w:rPr>
          <w:rFonts w:hint="eastAsia"/>
          <w:b/>
          <w:bCs/>
          <w:szCs w:val="28"/>
        </w:rPr>
        <w:t>图</w:t>
      </w:r>
      <w:r w:rsidR="002B16AF" w:rsidRPr="00BB7B26">
        <w:rPr>
          <w:rFonts w:hint="eastAsia"/>
          <w:b/>
          <w:bCs/>
          <w:szCs w:val="28"/>
        </w:rPr>
        <w:t>7-2</w:t>
      </w:r>
      <w:r w:rsidRPr="00BB7B26">
        <w:rPr>
          <w:b/>
          <w:bCs/>
          <w:szCs w:val="28"/>
        </w:rPr>
        <w:t xml:space="preserve">  </w:t>
      </w:r>
      <w:r w:rsidR="00E71DE1" w:rsidRPr="00BB7B26">
        <w:rPr>
          <w:rFonts w:hint="eastAsia"/>
          <w:b/>
          <w:bCs/>
          <w:szCs w:val="28"/>
        </w:rPr>
        <w:t>南漳</w:t>
      </w:r>
      <w:r w:rsidRPr="00BB7B26">
        <w:rPr>
          <w:rFonts w:hint="eastAsia"/>
          <w:b/>
          <w:bCs/>
          <w:szCs w:val="28"/>
        </w:rPr>
        <w:t>近</w:t>
      </w:r>
      <w:r w:rsidRPr="00BB7B26">
        <w:rPr>
          <w:b/>
          <w:bCs/>
          <w:szCs w:val="28"/>
        </w:rPr>
        <w:t>20</w:t>
      </w:r>
      <w:r w:rsidRPr="00BB7B26">
        <w:rPr>
          <w:rFonts w:hint="eastAsia"/>
          <w:b/>
          <w:bCs/>
          <w:szCs w:val="28"/>
        </w:rPr>
        <w:t>年（</w:t>
      </w:r>
      <w:r w:rsidRPr="00BB7B26">
        <w:rPr>
          <w:b/>
          <w:bCs/>
          <w:szCs w:val="28"/>
        </w:rPr>
        <w:t>200</w:t>
      </w:r>
      <w:r w:rsidR="00E71DE1" w:rsidRPr="00BB7B26">
        <w:rPr>
          <w:rFonts w:hint="eastAsia"/>
          <w:b/>
          <w:bCs/>
          <w:szCs w:val="28"/>
        </w:rPr>
        <w:t>5</w:t>
      </w:r>
      <w:r w:rsidRPr="00BB7B26">
        <w:rPr>
          <w:b/>
          <w:bCs/>
          <w:szCs w:val="28"/>
        </w:rPr>
        <w:t>~202</w:t>
      </w:r>
      <w:r w:rsidR="00E71DE1" w:rsidRPr="00BB7B26">
        <w:rPr>
          <w:rFonts w:hint="eastAsia"/>
          <w:b/>
          <w:bCs/>
          <w:szCs w:val="28"/>
        </w:rPr>
        <w:t>4</w:t>
      </w:r>
      <w:r w:rsidRPr="00BB7B26">
        <w:rPr>
          <w:rFonts w:hint="eastAsia"/>
          <w:b/>
          <w:bCs/>
          <w:szCs w:val="28"/>
        </w:rPr>
        <w:t>年）平均风速曲线图</w:t>
      </w:r>
    </w:p>
    <w:p w:rsidR="0050325B" w:rsidRPr="00BB7B26" w:rsidRDefault="00E71DE1" w:rsidP="0050325B">
      <w:pPr>
        <w:snapToGrid w:val="0"/>
        <w:ind w:firstLineChars="0" w:firstLine="0"/>
        <w:jc w:val="center"/>
      </w:pPr>
      <w:r w:rsidRPr="00BB7B26">
        <w:rPr>
          <w:noProof/>
        </w:rPr>
        <w:lastRenderedPageBreak/>
        <w:drawing>
          <wp:inline distT="0" distB="0" distL="0" distR="0">
            <wp:extent cx="3600000" cy="3455423"/>
            <wp:effectExtent l="19050" t="0" r="45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5"/>
                    <a:stretch>
                      <a:fillRect/>
                    </a:stretch>
                  </pic:blipFill>
                  <pic:spPr>
                    <a:xfrm>
                      <a:off x="0" y="0"/>
                      <a:ext cx="3600000" cy="3455423"/>
                    </a:xfrm>
                    <a:prstGeom prst="rect">
                      <a:avLst/>
                    </a:prstGeom>
                    <a:noFill/>
                    <a:ln>
                      <a:noFill/>
                    </a:ln>
                  </pic:spPr>
                </pic:pic>
              </a:graphicData>
            </a:graphic>
          </wp:inline>
        </w:drawing>
      </w:r>
    </w:p>
    <w:p w:rsidR="004C05E4" w:rsidRPr="00BB7B26" w:rsidRDefault="004C05E4" w:rsidP="0050325B">
      <w:pPr>
        <w:ind w:firstLine="482"/>
        <w:jc w:val="center"/>
        <w:rPr>
          <w:b/>
          <w:bCs/>
          <w:szCs w:val="28"/>
        </w:rPr>
      </w:pPr>
      <w:r w:rsidRPr="00BB7B26">
        <w:rPr>
          <w:rFonts w:hint="eastAsia"/>
          <w:b/>
          <w:bCs/>
          <w:szCs w:val="28"/>
        </w:rPr>
        <w:t>图</w:t>
      </w:r>
      <w:r w:rsidR="002B16AF" w:rsidRPr="00BB7B26">
        <w:rPr>
          <w:rFonts w:hint="eastAsia"/>
          <w:b/>
          <w:bCs/>
          <w:szCs w:val="28"/>
        </w:rPr>
        <w:t>7-3</w:t>
      </w:r>
      <w:r w:rsidR="0090370C" w:rsidRPr="00BB7B26">
        <w:rPr>
          <w:rFonts w:hint="eastAsia"/>
          <w:b/>
          <w:bCs/>
          <w:szCs w:val="28"/>
        </w:rPr>
        <w:t xml:space="preserve">  </w:t>
      </w:r>
      <w:r w:rsidR="00E61609">
        <w:rPr>
          <w:rFonts w:hint="eastAsia"/>
          <w:b/>
          <w:bCs/>
          <w:szCs w:val="28"/>
        </w:rPr>
        <w:t>南漳</w:t>
      </w:r>
      <w:r w:rsidRPr="00BB7B26">
        <w:rPr>
          <w:rFonts w:hint="eastAsia"/>
          <w:b/>
          <w:bCs/>
          <w:szCs w:val="28"/>
        </w:rPr>
        <w:t>基本站风向玫瑰图（</w:t>
      </w:r>
      <w:r w:rsidRPr="00BB7B26">
        <w:rPr>
          <w:b/>
          <w:bCs/>
          <w:szCs w:val="28"/>
        </w:rPr>
        <w:t>2004~2023</w:t>
      </w:r>
      <w:r w:rsidRPr="00BB7B26">
        <w:rPr>
          <w:rFonts w:hint="eastAsia"/>
          <w:b/>
          <w:bCs/>
          <w:szCs w:val="28"/>
        </w:rPr>
        <w:t>年）</w:t>
      </w:r>
    </w:p>
    <w:p w:rsidR="0050325B" w:rsidRPr="00BB7B26" w:rsidRDefault="002B16AF" w:rsidP="0050325B">
      <w:pPr>
        <w:ind w:firstLineChars="0" w:firstLine="0"/>
        <w:outlineLvl w:val="4"/>
        <w:rPr>
          <w:b/>
          <w:bCs/>
          <w:szCs w:val="28"/>
        </w:rPr>
      </w:pPr>
      <w:r w:rsidRPr="00BB7B26">
        <w:rPr>
          <w:rFonts w:hint="eastAsia"/>
          <w:b/>
          <w:bCs/>
          <w:szCs w:val="28"/>
        </w:rPr>
        <w:t>7</w:t>
      </w:r>
      <w:r w:rsidR="0050325B" w:rsidRPr="00BB7B26">
        <w:rPr>
          <w:b/>
          <w:bCs/>
          <w:szCs w:val="28"/>
        </w:rPr>
        <w:t>.</w:t>
      </w:r>
      <w:r w:rsidR="0050325B" w:rsidRPr="00BB7B26">
        <w:rPr>
          <w:rFonts w:hint="eastAsia"/>
          <w:b/>
          <w:bCs/>
          <w:szCs w:val="28"/>
        </w:rPr>
        <w:t>2</w:t>
      </w:r>
      <w:r w:rsidR="004358AE" w:rsidRPr="00BB7B26">
        <w:rPr>
          <w:b/>
          <w:bCs/>
          <w:szCs w:val="28"/>
        </w:rPr>
        <w:t>.1.</w:t>
      </w:r>
      <w:r w:rsidR="004358AE" w:rsidRPr="00BB7B26">
        <w:rPr>
          <w:rFonts w:hint="eastAsia"/>
          <w:b/>
          <w:bCs/>
          <w:szCs w:val="28"/>
        </w:rPr>
        <w:t>1</w:t>
      </w:r>
      <w:r w:rsidR="0050325B" w:rsidRPr="00BB7B26">
        <w:rPr>
          <w:rFonts w:hint="eastAsia"/>
          <w:b/>
          <w:bCs/>
          <w:szCs w:val="28"/>
        </w:rPr>
        <w:t>.</w:t>
      </w:r>
      <w:r w:rsidR="004358AE" w:rsidRPr="00BB7B26">
        <w:rPr>
          <w:rFonts w:hint="eastAsia"/>
          <w:b/>
          <w:bCs/>
          <w:szCs w:val="28"/>
        </w:rPr>
        <w:t>2</w:t>
      </w:r>
      <w:r w:rsidR="004358AE" w:rsidRPr="00BB7B26">
        <w:rPr>
          <w:rFonts w:hint="eastAsia"/>
          <w:b/>
          <w:bCs/>
          <w:szCs w:val="28"/>
        </w:rPr>
        <w:t>地面</w:t>
      </w:r>
      <w:r w:rsidR="0050325B" w:rsidRPr="00BB7B26">
        <w:rPr>
          <w:rFonts w:hint="eastAsia"/>
          <w:b/>
          <w:bCs/>
          <w:szCs w:val="28"/>
        </w:rPr>
        <w:t>气象</w:t>
      </w:r>
      <w:r w:rsidR="004358AE" w:rsidRPr="00BB7B26">
        <w:rPr>
          <w:rFonts w:hint="eastAsia"/>
          <w:b/>
          <w:bCs/>
          <w:szCs w:val="28"/>
        </w:rPr>
        <w:t>资料分析</w:t>
      </w:r>
    </w:p>
    <w:p w:rsidR="00D97C06" w:rsidRPr="00BB7B26" w:rsidRDefault="00D97C06" w:rsidP="00D97C06">
      <w:pPr>
        <w:adjustRightInd w:val="0"/>
        <w:ind w:firstLine="480"/>
        <w:rPr>
          <w:szCs w:val="21"/>
        </w:rPr>
      </w:pPr>
      <w:r w:rsidRPr="00BB7B26">
        <w:rPr>
          <w:rFonts w:hint="eastAsia"/>
          <w:szCs w:val="21"/>
        </w:rPr>
        <w:t>根据南漳基本站</w:t>
      </w:r>
      <w:r w:rsidRPr="00BB7B26">
        <w:rPr>
          <w:szCs w:val="21"/>
        </w:rPr>
        <w:t>2024</w:t>
      </w:r>
      <w:r w:rsidRPr="00BB7B26">
        <w:rPr>
          <w:rFonts w:hint="eastAsia"/>
          <w:szCs w:val="21"/>
        </w:rPr>
        <w:t>年一年逐日逐次的气象数据，对当地的气温、风速、风向分频进行统计。</w:t>
      </w:r>
    </w:p>
    <w:p w:rsidR="00D97C06" w:rsidRPr="00BB7B26" w:rsidRDefault="00D97C06" w:rsidP="00D97C06">
      <w:pPr>
        <w:ind w:firstLine="480"/>
        <w:rPr>
          <w:bCs/>
          <w:szCs w:val="21"/>
        </w:rPr>
      </w:pPr>
      <w:r w:rsidRPr="00BB7B26">
        <w:rPr>
          <w:rFonts w:hint="eastAsia"/>
          <w:bCs/>
          <w:szCs w:val="21"/>
        </w:rPr>
        <w:t>（</w:t>
      </w:r>
      <w:r w:rsidRPr="00BB7B26">
        <w:rPr>
          <w:bCs/>
          <w:szCs w:val="21"/>
        </w:rPr>
        <w:t>1</w:t>
      </w:r>
      <w:r w:rsidRPr="00BB7B26">
        <w:rPr>
          <w:rFonts w:hint="eastAsia"/>
          <w:bCs/>
          <w:szCs w:val="21"/>
        </w:rPr>
        <w:t>）年平均温度月变化</w:t>
      </w:r>
    </w:p>
    <w:p w:rsidR="00D97C06" w:rsidRPr="00BB7B26" w:rsidRDefault="00D97C06" w:rsidP="00D97C06">
      <w:pPr>
        <w:adjustRightInd w:val="0"/>
        <w:ind w:firstLine="480"/>
        <w:rPr>
          <w:szCs w:val="21"/>
        </w:rPr>
      </w:pPr>
      <w:r w:rsidRPr="00BB7B26">
        <w:rPr>
          <w:rFonts w:hint="eastAsia"/>
          <w:szCs w:val="21"/>
        </w:rPr>
        <w:t>南漳基本站</w:t>
      </w:r>
      <w:r w:rsidRPr="00BB7B26">
        <w:rPr>
          <w:szCs w:val="21"/>
        </w:rPr>
        <w:t>2024</w:t>
      </w:r>
      <w:r w:rsidRPr="00BB7B26">
        <w:rPr>
          <w:rFonts w:hint="eastAsia"/>
          <w:szCs w:val="21"/>
        </w:rPr>
        <w:t>年最热月（</w:t>
      </w:r>
      <w:r w:rsidRPr="00BB7B26">
        <w:rPr>
          <w:szCs w:val="21"/>
        </w:rPr>
        <w:t>8</w:t>
      </w:r>
      <w:r w:rsidRPr="00BB7B26">
        <w:rPr>
          <w:rFonts w:hint="eastAsia"/>
          <w:szCs w:val="21"/>
        </w:rPr>
        <w:t>月）平均气温为</w:t>
      </w:r>
      <w:r w:rsidRPr="00BB7B26">
        <w:rPr>
          <w:szCs w:val="21"/>
        </w:rPr>
        <w:t>28.79</w:t>
      </w:r>
      <w:r w:rsidRPr="00BB7B26">
        <w:rPr>
          <w:rFonts w:ascii="宋体" w:hAnsi="宋体" w:cs="宋体" w:hint="eastAsia"/>
          <w:szCs w:val="21"/>
        </w:rPr>
        <w:t>℃</w:t>
      </w:r>
      <w:r w:rsidRPr="00BB7B26">
        <w:rPr>
          <w:rFonts w:hint="eastAsia"/>
          <w:szCs w:val="21"/>
        </w:rPr>
        <w:t>，最冷月（</w:t>
      </w:r>
      <w:r w:rsidRPr="00BB7B26">
        <w:rPr>
          <w:szCs w:val="21"/>
        </w:rPr>
        <w:t>2</w:t>
      </w:r>
      <w:r w:rsidRPr="00BB7B26">
        <w:rPr>
          <w:rFonts w:hint="eastAsia"/>
          <w:szCs w:val="21"/>
        </w:rPr>
        <w:t>月）平均气温为</w:t>
      </w:r>
      <w:r w:rsidRPr="00BB7B26">
        <w:rPr>
          <w:szCs w:val="21"/>
        </w:rPr>
        <w:t>4</w:t>
      </w:r>
      <w:r w:rsidRPr="00BB7B26">
        <w:rPr>
          <w:rFonts w:ascii="宋体" w:hAnsi="宋体" w:cs="宋体" w:hint="eastAsia"/>
          <w:szCs w:val="21"/>
        </w:rPr>
        <w:t>℃</w:t>
      </w:r>
      <w:r w:rsidRPr="00BB7B26">
        <w:rPr>
          <w:rFonts w:hint="eastAsia"/>
          <w:szCs w:val="21"/>
        </w:rPr>
        <w:t>。</w:t>
      </w:r>
    </w:p>
    <w:p w:rsidR="00D97C06" w:rsidRPr="00BB7B26" w:rsidRDefault="00D97C06" w:rsidP="00D97C06">
      <w:pPr>
        <w:spacing w:line="240" w:lineRule="auto"/>
        <w:ind w:firstLineChars="0" w:firstLine="0"/>
        <w:jc w:val="center"/>
        <w:rPr>
          <w:b/>
          <w:bCs/>
          <w:szCs w:val="28"/>
        </w:rPr>
      </w:pPr>
      <w:r w:rsidRPr="00BB7B26">
        <w:rPr>
          <w:rFonts w:hint="eastAsia"/>
          <w:b/>
          <w:bCs/>
          <w:szCs w:val="28"/>
        </w:rPr>
        <w:t>表</w:t>
      </w:r>
      <w:r w:rsidR="002B16AF" w:rsidRPr="00BB7B26">
        <w:rPr>
          <w:rFonts w:hint="eastAsia"/>
          <w:b/>
          <w:bCs/>
          <w:szCs w:val="28"/>
        </w:rPr>
        <w:t>7</w:t>
      </w:r>
      <w:r w:rsidRPr="00BB7B26">
        <w:rPr>
          <w:b/>
          <w:bCs/>
          <w:szCs w:val="28"/>
        </w:rPr>
        <w:t>-</w:t>
      </w:r>
      <w:r w:rsidR="002B16AF" w:rsidRPr="00BB7B26">
        <w:rPr>
          <w:rFonts w:hint="eastAsia"/>
          <w:b/>
          <w:bCs/>
          <w:szCs w:val="28"/>
        </w:rPr>
        <w:t>1</w:t>
      </w:r>
      <w:r w:rsidRPr="00BB7B26">
        <w:rPr>
          <w:b/>
          <w:bCs/>
          <w:szCs w:val="28"/>
        </w:rPr>
        <w:t xml:space="preserve">6  </w:t>
      </w:r>
      <w:r w:rsidRPr="00BB7B26">
        <w:rPr>
          <w:rFonts w:hint="eastAsia"/>
          <w:b/>
          <w:bCs/>
          <w:szCs w:val="28"/>
        </w:rPr>
        <w:t>南漳基本站</w:t>
      </w:r>
      <w:r w:rsidRPr="00BB7B26">
        <w:rPr>
          <w:b/>
          <w:bCs/>
          <w:szCs w:val="28"/>
        </w:rPr>
        <w:t>2024</w:t>
      </w:r>
      <w:r w:rsidRPr="00BB7B26">
        <w:rPr>
          <w:rFonts w:hint="eastAsia"/>
          <w:b/>
          <w:bCs/>
          <w:szCs w:val="28"/>
        </w:rPr>
        <w:t>年平均温度的月变化</w:t>
      </w:r>
    </w:p>
    <w:tbl>
      <w:tblPr>
        <w:tblW w:w="5000" w:type="pct"/>
        <w:jc w:val="center"/>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678"/>
        <w:gridCol w:w="549"/>
        <w:gridCol w:w="623"/>
        <w:gridCol w:w="729"/>
        <w:gridCol w:w="729"/>
        <w:gridCol w:w="729"/>
        <w:gridCol w:w="729"/>
        <w:gridCol w:w="729"/>
        <w:gridCol w:w="729"/>
        <w:gridCol w:w="729"/>
        <w:gridCol w:w="729"/>
        <w:gridCol w:w="724"/>
        <w:gridCol w:w="619"/>
      </w:tblGrid>
      <w:tr w:rsidR="00D97C06" w:rsidRPr="00BB7B26" w:rsidTr="00D97C06">
        <w:trPr>
          <w:trHeight w:val="340"/>
          <w:jc w:val="center"/>
        </w:trPr>
        <w:tc>
          <w:tcPr>
            <w:tcW w:w="375"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月份</w:t>
            </w:r>
          </w:p>
        </w:tc>
        <w:tc>
          <w:tcPr>
            <w:tcW w:w="3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w:t>
            </w:r>
            <w:r w:rsidRPr="00BB7B26">
              <w:rPr>
                <w:rFonts w:hint="eastAsia"/>
                <w:snapToGrid w:val="0"/>
                <w:sz w:val="21"/>
                <w:szCs w:val="21"/>
              </w:rPr>
              <w:t>月</w:t>
            </w:r>
          </w:p>
        </w:tc>
        <w:tc>
          <w:tcPr>
            <w:tcW w:w="345"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3</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4</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5</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6</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7</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8</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9</w:t>
            </w:r>
            <w:r w:rsidRPr="00BB7B26">
              <w:rPr>
                <w:rFonts w:hint="eastAsia"/>
                <w:snapToGrid w:val="0"/>
                <w:sz w:val="21"/>
                <w:szCs w:val="21"/>
              </w:rPr>
              <w:t>月</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w:t>
            </w:r>
            <w:r w:rsidRPr="00BB7B26">
              <w:rPr>
                <w:rFonts w:hint="eastAsia"/>
                <w:snapToGrid w:val="0"/>
                <w:sz w:val="21"/>
                <w:szCs w:val="21"/>
              </w:rPr>
              <w:t>月</w:t>
            </w:r>
          </w:p>
        </w:tc>
        <w:tc>
          <w:tcPr>
            <w:tcW w:w="401"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w:t>
            </w:r>
            <w:r w:rsidRPr="00BB7B26">
              <w:rPr>
                <w:rFonts w:hint="eastAsia"/>
                <w:snapToGrid w:val="0"/>
                <w:sz w:val="21"/>
                <w:szCs w:val="21"/>
              </w:rPr>
              <w:t>月</w:t>
            </w:r>
          </w:p>
        </w:tc>
        <w:tc>
          <w:tcPr>
            <w:tcW w:w="34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w:t>
            </w:r>
            <w:r w:rsidRPr="00BB7B26">
              <w:rPr>
                <w:rFonts w:hint="eastAsia"/>
                <w:snapToGrid w:val="0"/>
                <w:sz w:val="21"/>
                <w:szCs w:val="21"/>
              </w:rPr>
              <w:t>月</w:t>
            </w:r>
          </w:p>
        </w:tc>
      </w:tr>
      <w:tr w:rsidR="00D97C06" w:rsidRPr="00BB7B26" w:rsidTr="00D97C06">
        <w:trPr>
          <w:trHeight w:val="340"/>
          <w:jc w:val="center"/>
        </w:trPr>
        <w:tc>
          <w:tcPr>
            <w:tcW w:w="375"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温度</w:t>
            </w:r>
          </w:p>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w:t>
            </w:r>
            <w:r w:rsidRPr="00BB7B26">
              <w:rPr>
                <w:rFonts w:ascii="宋体" w:hAnsi="宋体" w:cs="宋体" w:hint="eastAsia"/>
                <w:snapToGrid w:val="0"/>
                <w:sz w:val="21"/>
                <w:szCs w:val="21"/>
                <w:lang w:val="zh-CN"/>
              </w:rPr>
              <w:t>℃</w:t>
            </w:r>
            <w:r w:rsidRPr="00BB7B26">
              <w:rPr>
                <w:snapToGrid w:val="0"/>
                <w:sz w:val="21"/>
                <w:szCs w:val="21"/>
                <w:lang w:val="zh-CN"/>
              </w:rPr>
              <w:t>)</w:t>
            </w:r>
          </w:p>
        </w:tc>
        <w:tc>
          <w:tcPr>
            <w:tcW w:w="3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4.10</w:t>
            </w:r>
          </w:p>
        </w:tc>
        <w:tc>
          <w:tcPr>
            <w:tcW w:w="345"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4.00</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13.10</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18.37</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22.67</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26.08</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28.08</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28.79</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25.77</w:t>
            </w:r>
          </w:p>
        </w:tc>
        <w:tc>
          <w:tcPr>
            <w:tcW w:w="40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17.64</w:t>
            </w:r>
          </w:p>
        </w:tc>
        <w:tc>
          <w:tcPr>
            <w:tcW w:w="401"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12.51</w:t>
            </w:r>
          </w:p>
        </w:tc>
        <w:tc>
          <w:tcPr>
            <w:tcW w:w="34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5.29</w:t>
            </w:r>
          </w:p>
        </w:tc>
      </w:tr>
    </w:tbl>
    <w:p w:rsidR="00D97C06" w:rsidRPr="00BB7B26" w:rsidRDefault="00D97C06" w:rsidP="00D97C06">
      <w:pPr>
        <w:spacing w:line="240" w:lineRule="auto"/>
        <w:ind w:firstLineChars="0" w:firstLine="0"/>
        <w:jc w:val="center"/>
        <w:rPr>
          <w:noProof/>
          <w:sz w:val="21"/>
          <w:szCs w:val="21"/>
        </w:rPr>
      </w:pPr>
      <w:r w:rsidRPr="00BB7B26">
        <w:rPr>
          <w:rFonts w:hint="eastAsia"/>
          <w:noProof/>
          <w:sz w:val="21"/>
          <w:szCs w:val="21"/>
        </w:rPr>
        <w:drawing>
          <wp:inline distT="0" distB="0" distL="0" distR="0">
            <wp:extent cx="5220000" cy="1823948"/>
            <wp:effectExtent l="19050" t="0" r="0"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5220000" cy="1823948"/>
                    </a:xfrm>
                    <a:prstGeom prst="rect">
                      <a:avLst/>
                    </a:prstGeom>
                    <a:noFill/>
                    <a:ln w="9525">
                      <a:noFill/>
                      <a:miter lim="800000"/>
                      <a:headEnd/>
                      <a:tailEnd/>
                    </a:ln>
                  </pic:spPr>
                </pic:pic>
              </a:graphicData>
            </a:graphic>
          </wp:inline>
        </w:drawing>
      </w:r>
    </w:p>
    <w:p w:rsidR="00D97C06" w:rsidRPr="00BB7B26" w:rsidRDefault="00D97C06" w:rsidP="00D97C06">
      <w:pPr>
        <w:ind w:firstLine="482"/>
        <w:jc w:val="center"/>
        <w:rPr>
          <w:b/>
          <w:bCs/>
          <w:szCs w:val="28"/>
        </w:rPr>
      </w:pPr>
      <w:r w:rsidRPr="00BB7B26">
        <w:rPr>
          <w:rFonts w:hint="eastAsia"/>
          <w:b/>
          <w:bCs/>
          <w:szCs w:val="28"/>
        </w:rPr>
        <w:t>图</w:t>
      </w:r>
      <w:r w:rsidR="002B16AF" w:rsidRPr="00BB7B26">
        <w:rPr>
          <w:rFonts w:hint="eastAsia"/>
          <w:b/>
          <w:bCs/>
          <w:szCs w:val="28"/>
        </w:rPr>
        <w:t>7-4</w:t>
      </w:r>
      <w:r w:rsidRPr="00BB7B26">
        <w:rPr>
          <w:b/>
          <w:bCs/>
          <w:szCs w:val="28"/>
        </w:rPr>
        <w:t xml:space="preserve"> </w:t>
      </w:r>
      <w:r w:rsidRPr="00BB7B26">
        <w:rPr>
          <w:rFonts w:hint="eastAsia"/>
          <w:b/>
          <w:bCs/>
          <w:szCs w:val="28"/>
        </w:rPr>
        <w:t>南漳基本站</w:t>
      </w:r>
      <w:r w:rsidRPr="00BB7B26">
        <w:rPr>
          <w:b/>
          <w:bCs/>
          <w:szCs w:val="28"/>
        </w:rPr>
        <w:t>2023</w:t>
      </w:r>
      <w:r w:rsidRPr="00BB7B26">
        <w:rPr>
          <w:rFonts w:hint="eastAsia"/>
          <w:b/>
          <w:bCs/>
          <w:szCs w:val="28"/>
        </w:rPr>
        <w:t>年平均温度的月变化曲线</w:t>
      </w:r>
    </w:p>
    <w:p w:rsidR="00D97C06" w:rsidRPr="00BB7B26" w:rsidRDefault="00D97C06" w:rsidP="00D97C06">
      <w:pPr>
        <w:adjustRightInd w:val="0"/>
        <w:ind w:firstLine="480"/>
        <w:rPr>
          <w:bCs/>
          <w:szCs w:val="21"/>
        </w:rPr>
      </w:pPr>
      <w:r w:rsidRPr="00BB7B26">
        <w:rPr>
          <w:rFonts w:hint="eastAsia"/>
          <w:bCs/>
          <w:szCs w:val="21"/>
        </w:rPr>
        <w:t>（</w:t>
      </w:r>
      <w:r w:rsidRPr="00BB7B26">
        <w:rPr>
          <w:bCs/>
          <w:szCs w:val="21"/>
        </w:rPr>
        <w:t>2</w:t>
      </w:r>
      <w:r w:rsidRPr="00BB7B26">
        <w:rPr>
          <w:rFonts w:hint="eastAsia"/>
          <w:bCs/>
          <w:szCs w:val="21"/>
        </w:rPr>
        <w:t>）年平均风速的月变化</w:t>
      </w:r>
    </w:p>
    <w:p w:rsidR="00D97C06" w:rsidRPr="00BB7B26" w:rsidRDefault="00D97C06" w:rsidP="00D97C06">
      <w:pPr>
        <w:adjustRightInd w:val="0"/>
        <w:ind w:firstLine="480"/>
        <w:rPr>
          <w:szCs w:val="21"/>
        </w:rPr>
      </w:pPr>
      <w:r w:rsidRPr="00BB7B26">
        <w:rPr>
          <w:rFonts w:hint="eastAsia"/>
          <w:szCs w:val="21"/>
        </w:rPr>
        <w:lastRenderedPageBreak/>
        <w:t>南漳基本站</w:t>
      </w:r>
      <w:r w:rsidRPr="00BB7B26">
        <w:rPr>
          <w:szCs w:val="21"/>
        </w:rPr>
        <w:t>2024</w:t>
      </w:r>
      <w:r w:rsidRPr="00BB7B26">
        <w:rPr>
          <w:rFonts w:hint="eastAsia"/>
          <w:szCs w:val="21"/>
        </w:rPr>
        <w:t>年各月平均风速在</w:t>
      </w:r>
      <w:r w:rsidRPr="00BB7B26">
        <w:rPr>
          <w:szCs w:val="21"/>
        </w:rPr>
        <w:t>1.43~1.98m/s</w:t>
      </w:r>
      <w:r w:rsidRPr="00BB7B26">
        <w:rPr>
          <w:rFonts w:hint="eastAsia"/>
          <w:szCs w:val="21"/>
        </w:rPr>
        <w:t>之间，风速最小的月份出现在</w:t>
      </w:r>
      <w:r w:rsidRPr="00BB7B26">
        <w:rPr>
          <w:szCs w:val="21"/>
        </w:rPr>
        <w:t>6</w:t>
      </w:r>
      <w:r w:rsidRPr="00BB7B26">
        <w:rPr>
          <w:rFonts w:hint="eastAsia"/>
          <w:szCs w:val="21"/>
        </w:rPr>
        <w:t>月，风速最大的月份为</w:t>
      </w:r>
      <w:r w:rsidRPr="00BB7B26">
        <w:rPr>
          <w:szCs w:val="21"/>
        </w:rPr>
        <w:t>3</w:t>
      </w:r>
      <w:r w:rsidRPr="00BB7B26">
        <w:rPr>
          <w:rFonts w:hint="eastAsia"/>
          <w:szCs w:val="21"/>
        </w:rPr>
        <w:t>月。</w:t>
      </w:r>
    </w:p>
    <w:p w:rsidR="00D97C06" w:rsidRPr="00BB7B26" w:rsidRDefault="00D97C06" w:rsidP="00D97C06">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Pr="00BB7B26">
        <w:rPr>
          <w:b/>
          <w:bCs/>
          <w:szCs w:val="28"/>
        </w:rPr>
        <w:t>-</w:t>
      </w:r>
      <w:r w:rsidR="002B16AF" w:rsidRPr="00BB7B26">
        <w:rPr>
          <w:rFonts w:hint="eastAsia"/>
          <w:b/>
          <w:bCs/>
          <w:szCs w:val="28"/>
        </w:rPr>
        <w:t>1</w:t>
      </w:r>
      <w:r w:rsidRPr="00BB7B26">
        <w:rPr>
          <w:b/>
          <w:bCs/>
          <w:szCs w:val="28"/>
        </w:rPr>
        <w:t xml:space="preserve">7  </w:t>
      </w:r>
      <w:r w:rsidR="00BB7B26">
        <w:rPr>
          <w:rFonts w:hint="eastAsia"/>
          <w:b/>
          <w:bCs/>
          <w:szCs w:val="28"/>
        </w:rPr>
        <w:t>南漳</w:t>
      </w:r>
      <w:r w:rsidRPr="00BB7B26">
        <w:rPr>
          <w:rFonts w:hint="eastAsia"/>
          <w:b/>
          <w:bCs/>
          <w:szCs w:val="28"/>
        </w:rPr>
        <w:t>基本站</w:t>
      </w:r>
      <w:r w:rsidRPr="00BB7B26">
        <w:rPr>
          <w:b/>
          <w:bCs/>
          <w:szCs w:val="28"/>
        </w:rPr>
        <w:t>2023</w:t>
      </w:r>
      <w:r w:rsidRPr="00BB7B26">
        <w:rPr>
          <w:rFonts w:hint="eastAsia"/>
          <w:b/>
          <w:bCs/>
          <w:szCs w:val="28"/>
        </w:rPr>
        <w:t>年平均风速的月变化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86"/>
        <w:gridCol w:w="695"/>
        <w:gridCol w:w="694"/>
        <w:gridCol w:w="696"/>
        <w:gridCol w:w="696"/>
        <w:gridCol w:w="696"/>
        <w:gridCol w:w="696"/>
        <w:gridCol w:w="696"/>
        <w:gridCol w:w="696"/>
        <w:gridCol w:w="696"/>
        <w:gridCol w:w="696"/>
        <w:gridCol w:w="696"/>
        <w:gridCol w:w="696"/>
      </w:tblGrid>
      <w:tr w:rsidR="00D97C06" w:rsidRPr="00BB7B26" w:rsidTr="00D97C06">
        <w:trPr>
          <w:trHeight w:val="397"/>
          <w:jc w:val="center"/>
        </w:trPr>
        <w:tc>
          <w:tcPr>
            <w:tcW w:w="379"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月份</w:t>
            </w:r>
          </w:p>
        </w:tc>
        <w:tc>
          <w:tcPr>
            <w:tcW w:w="384"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w:t>
            </w:r>
          </w:p>
        </w:tc>
        <w:tc>
          <w:tcPr>
            <w:tcW w:w="384"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3</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4</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5</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6</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7</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8</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9</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10</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11</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12</w:t>
            </w:r>
          </w:p>
        </w:tc>
      </w:tr>
      <w:tr w:rsidR="00D97C06" w:rsidRPr="00BB7B26" w:rsidTr="00D97C06">
        <w:trPr>
          <w:trHeight w:val="397"/>
          <w:jc w:val="center"/>
        </w:trPr>
        <w:tc>
          <w:tcPr>
            <w:tcW w:w="379"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rFonts w:hint="eastAsia"/>
                <w:snapToGrid w:val="0"/>
                <w:sz w:val="21"/>
                <w:szCs w:val="21"/>
                <w:lang w:val="zh-CN"/>
              </w:rPr>
              <w:t>风速</w:t>
            </w:r>
          </w:p>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(m/s)</w:t>
            </w:r>
          </w:p>
        </w:tc>
        <w:tc>
          <w:tcPr>
            <w:tcW w:w="384"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1.76</w:t>
            </w:r>
          </w:p>
        </w:tc>
        <w:tc>
          <w:tcPr>
            <w:tcW w:w="384"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1.87</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1.98</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1.76</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1.56</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1.43</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1.77</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1.59</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1.94</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1.62</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1.55</w:t>
            </w:r>
          </w:p>
        </w:tc>
        <w:tc>
          <w:tcPr>
            <w:tcW w:w="385" w:type="pct"/>
            <w:tcBorders>
              <w:top w:val="single" w:sz="4" w:space="0" w:color="auto"/>
              <w:left w:val="single" w:sz="4" w:space="0" w:color="auto"/>
              <w:bottom w:val="single" w:sz="4" w:space="0" w:color="auto"/>
              <w:right w:val="single" w:sz="4"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1.55</w:t>
            </w:r>
          </w:p>
        </w:tc>
      </w:tr>
    </w:tbl>
    <w:p w:rsidR="00D97C06" w:rsidRPr="00BB7B26" w:rsidRDefault="00D97C06" w:rsidP="00D97C06">
      <w:pPr>
        <w:adjustRightInd w:val="0"/>
        <w:spacing w:line="240" w:lineRule="auto"/>
        <w:ind w:firstLineChars="0" w:firstLine="0"/>
        <w:jc w:val="center"/>
        <w:rPr>
          <w:noProof/>
          <w:sz w:val="21"/>
          <w:szCs w:val="21"/>
        </w:rPr>
      </w:pPr>
    </w:p>
    <w:p w:rsidR="00D97C06" w:rsidRPr="00BB7B26" w:rsidRDefault="00D97C06" w:rsidP="00D97C06">
      <w:pPr>
        <w:adjustRightInd w:val="0"/>
        <w:ind w:firstLineChars="0" w:firstLine="0"/>
        <w:jc w:val="center"/>
        <w:rPr>
          <w:szCs w:val="21"/>
        </w:rPr>
      </w:pPr>
      <w:r w:rsidRPr="00BB7B26">
        <w:rPr>
          <w:noProof/>
        </w:rPr>
        <w:drawing>
          <wp:inline distT="0" distB="0" distL="0" distR="0">
            <wp:extent cx="5080635" cy="1637665"/>
            <wp:effectExtent l="19050" t="0" r="24765" b="635"/>
            <wp:docPr id="2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7C06" w:rsidRPr="00BB7B26" w:rsidRDefault="00D97C06" w:rsidP="00D97C06">
      <w:pPr>
        <w:ind w:firstLine="482"/>
        <w:jc w:val="center"/>
        <w:rPr>
          <w:b/>
          <w:bCs/>
          <w:szCs w:val="28"/>
        </w:rPr>
      </w:pPr>
      <w:r w:rsidRPr="00BB7B26">
        <w:rPr>
          <w:rFonts w:hint="eastAsia"/>
          <w:b/>
          <w:bCs/>
          <w:szCs w:val="28"/>
        </w:rPr>
        <w:t>图</w:t>
      </w:r>
      <w:r w:rsidR="002B16AF" w:rsidRPr="00BB7B26">
        <w:rPr>
          <w:rFonts w:hint="eastAsia"/>
          <w:b/>
          <w:bCs/>
          <w:szCs w:val="28"/>
        </w:rPr>
        <w:t>7</w:t>
      </w:r>
      <w:r w:rsidRPr="00BB7B26">
        <w:rPr>
          <w:b/>
          <w:bCs/>
          <w:szCs w:val="28"/>
        </w:rPr>
        <w:t>-</w:t>
      </w:r>
      <w:r w:rsidR="002B16AF" w:rsidRPr="00BB7B26">
        <w:rPr>
          <w:rFonts w:hint="eastAsia"/>
          <w:b/>
          <w:bCs/>
          <w:szCs w:val="28"/>
        </w:rPr>
        <w:t>5</w:t>
      </w:r>
      <w:r w:rsidRPr="00BB7B26">
        <w:rPr>
          <w:rFonts w:hint="eastAsia"/>
          <w:b/>
          <w:bCs/>
          <w:szCs w:val="28"/>
        </w:rPr>
        <w:t>南漳基本站</w:t>
      </w:r>
      <w:r w:rsidRPr="00BB7B26">
        <w:rPr>
          <w:b/>
          <w:bCs/>
          <w:szCs w:val="28"/>
        </w:rPr>
        <w:t>2024</w:t>
      </w:r>
      <w:r w:rsidRPr="00BB7B26">
        <w:rPr>
          <w:rFonts w:hint="eastAsia"/>
          <w:b/>
          <w:bCs/>
          <w:szCs w:val="28"/>
        </w:rPr>
        <w:t>年平均风速的月变化曲线</w:t>
      </w:r>
    </w:p>
    <w:p w:rsidR="00D97C06" w:rsidRPr="00BB7B26" w:rsidRDefault="00D97C06" w:rsidP="00D97C06">
      <w:pPr>
        <w:adjustRightInd w:val="0"/>
        <w:ind w:firstLine="480"/>
        <w:rPr>
          <w:bCs/>
          <w:szCs w:val="21"/>
        </w:rPr>
      </w:pPr>
      <w:r w:rsidRPr="00BB7B26">
        <w:rPr>
          <w:rFonts w:hint="eastAsia"/>
          <w:bCs/>
          <w:szCs w:val="21"/>
        </w:rPr>
        <w:t>（</w:t>
      </w:r>
      <w:r w:rsidRPr="00BB7B26">
        <w:rPr>
          <w:bCs/>
          <w:szCs w:val="21"/>
        </w:rPr>
        <w:t>3</w:t>
      </w:r>
      <w:r w:rsidRPr="00BB7B26">
        <w:rPr>
          <w:rFonts w:hint="eastAsia"/>
          <w:bCs/>
          <w:szCs w:val="21"/>
        </w:rPr>
        <w:t>）季小时平均风速的日变化</w:t>
      </w:r>
    </w:p>
    <w:p w:rsidR="00D97C06" w:rsidRPr="00BB7B26" w:rsidRDefault="00D97C06" w:rsidP="00D97C06">
      <w:pPr>
        <w:adjustRightInd w:val="0"/>
        <w:ind w:firstLine="480"/>
        <w:rPr>
          <w:szCs w:val="21"/>
        </w:rPr>
      </w:pPr>
      <w:r w:rsidRPr="00BB7B26">
        <w:rPr>
          <w:rFonts w:hint="eastAsia"/>
          <w:szCs w:val="21"/>
        </w:rPr>
        <w:t>南漳基本站</w:t>
      </w:r>
      <w:r w:rsidRPr="00BB7B26">
        <w:rPr>
          <w:szCs w:val="21"/>
        </w:rPr>
        <w:t>2024</w:t>
      </w:r>
      <w:r w:rsidRPr="00BB7B26">
        <w:rPr>
          <w:rFonts w:hint="eastAsia"/>
          <w:szCs w:val="21"/>
        </w:rPr>
        <w:t>年季小时平均风速在</w:t>
      </w:r>
      <w:r w:rsidRPr="00BB7B26">
        <w:rPr>
          <w:szCs w:val="21"/>
        </w:rPr>
        <w:t>1.01~2.91m/s</w:t>
      </w:r>
      <w:r w:rsidRPr="00BB7B26">
        <w:rPr>
          <w:rFonts w:hint="eastAsia"/>
          <w:szCs w:val="21"/>
        </w:rPr>
        <w:t>之间，风速最小出现在春季，风速最大出现在春季。</w:t>
      </w:r>
    </w:p>
    <w:p w:rsidR="00D97C06" w:rsidRPr="00BB7B26" w:rsidRDefault="00D97C06" w:rsidP="00D97C06">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Pr="00BB7B26">
        <w:rPr>
          <w:b/>
          <w:bCs/>
          <w:szCs w:val="28"/>
        </w:rPr>
        <w:t>-</w:t>
      </w:r>
      <w:r w:rsidR="002B16AF" w:rsidRPr="00BB7B26">
        <w:rPr>
          <w:rFonts w:hint="eastAsia"/>
          <w:b/>
          <w:bCs/>
          <w:szCs w:val="28"/>
        </w:rPr>
        <w:t>1</w:t>
      </w:r>
      <w:r w:rsidRPr="00BB7B26">
        <w:rPr>
          <w:b/>
          <w:bCs/>
          <w:szCs w:val="28"/>
        </w:rPr>
        <w:t xml:space="preserve">8  </w:t>
      </w:r>
      <w:r w:rsidRPr="00BB7B26">
        <w:rPr>
          <w:rFonts w:hint="eastAsia"/>
          <w:b/>
          <w:bCs/>
          <w:szCs w:val="28"/>
        </w:rPr>
        <w:t>襄阳基本站</w:t>
      </w:r>
      <w:r w:rsidRPr="00BB7B26">
        <w:rPr>
          <w:b/>
          <w:bCs/>
          <w:szCs w:val="28"/>
        </w:rPr>
        <w:t>202</w:t>
      </w:r>
      <w:r w:rsidR="002B16AF" w:rsidRPr="00BB7B26">
        <w:rPr>
          <w:rFonts w:hint="eastAsia"/>
          <w:b/>
          <w:bCs/>
          <w:szCs w:val="28"/>
        </w:rPr>
        <w:t>4</w:t>
      </w:r>
      <w:r w:rsidRPr="00BB7B26">
        <w:rPr>
          <w:rFonts w:hint="eastAsia"/>
          <w:b/>
          <w:bCs/>
          <w:szCs w:val="28"/>
        </w:rPr>
        <w:t>年季小时平均风速的日变化</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192"/>
        <w:gridCol w:w="602"/>
        <w:gridCol w:w="658"/>
        <w:gridCol w:w="658"/>
        <w:gridCol w:w="658"/>
        <w:gridCol w:w="658"/>
        <w:gridCol w:w="657"/>
        <w:gridCol w:w="657"/>
        <w:gridCol w:w="657"/>
        <w:gridCol w:w="657"/>
        <w:gridCol w:w="657"/>
        <w:gridCol w:w="657"/>
        <w:gridCol w:w="657"/>
      </w:tblGrid>
      <w:tr w:rsidR="00D97C06" w:rsidRPr="00BB7B26" w:rsidTr="00D97C06">
        <w:trPr>
          <w:trHeight w:val="340"/>
        </w:trPr>
        <w:tc>
          <w:tcPr>
            <w:tcW w:w="660" w:type="pct"/>
            <w:tcBorders>
              <w:bottom w:val="single" w:sz="12" w:space="0" w:color="auto"/>
              <w:tl2br w:val="single" w:sz="4" w:space="0" w:color="auto"/>
            </w:tcBorders>
            <w:vAlign w:val="center"/>
            <w:hideMark/>
          </w:tcPr>
          <w:p w:rsidR="00D97C06" w:rsidRPr="00BB7B26" w:rsidRDefault="00D97C06">
            <w:pPr>
              <w:widowControl/>
              <w:spacing w:line="240" w:lineRule="auto"/>
              <w:ind w:firstLine="422"/>
              <w:jc w:val="center"/>
              <w:rPr>
                <w:b/>
                <w:kern w:val="0"/>
                <w:sz w:val="21"/>
                <w:szCs w:val="21"/>
              </w:rPr>
            </w:pPr>
            <w:r w:rsidRPr="00BB7B26">
              <w:rPr>
                <w:rFonts w:hint="eastAsia"/>
                <w:b/>
                <w:kern w:val="0"/>
                <w:sz w:val="21"/>
                <w:szCs w:val="21"/>
              </w:rPr>
              <w:t>小时</w:t>
            </w:r>
            <w:r w:rsidRPr="00BB7B26">
              <w:rPr>
                <w:b/>
                <w:kern w:val="0"/>
                <w:sz w:val="21"/>
                <w:szCs w:val="21"/>
              </w:rPr>
              <w:t>(h)</w:t>
            </w:r>
          </w:p>
          <w:p w:rsidR="00D97C06" w:rsidRPr="00BB7B26" w:rsidRDefault="00D97C06">
            <w:pPr>
              <w:widowControl/>
              <w:spacing w:line="240" w:lineRule="auto"/>
              <w:ind w:firstLineChars="0" w:firstLine="0"/>
              <w:jc w:val="center"/>
              <w:rPr>
                <w:b/>
                <w:kern w:val="0"/>
                <w:sz w:val="21"/>
                <w:szCs w:val="21"/>
              </w:rPr>
            </w:pPr>
            <w:r w:rsidRPr="00BB7B26">
              <w:rPr>
                <w:rFonts w:hint="eastAsia"/>
                <w:b/>
                <w:kern w:val="0"/>
                <w:sz w:val="21"/>
                <w:szCs w:val="21"/>
              </w:rPr>
              <w:t>风速</w:t>
            </w:r>
            <w:r w:rsidRPr="00BB7B26">
              <w:rPr>
                <w:b/>
                <w:kern w:val="0"/>
                <w:sz w:val="21"/>
                <w:szCs w:val="21"/>
              </w:rPr>
              <w:t>(m/s)</w:t>
            </w:r>
          </w:p>
        </w:tc>
        <w:tc>
          <w:tcPr>
            <w:tcW w:w="333"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3</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4</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5</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6</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7</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8</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9</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10</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11</w:t>
            </w:r>
          </w:p>
        </w:tc>
        <w:tc>
          <w:tcPr>
            <w:tcW w:w="364"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12</w:t>
            </w:r>
          </w:p>
        </w:tc>
      </w:tr>
      <w:tr w:rsidR="00D97C06" w:rsidRPr="00BB7B26" w:rsidTr="00D97C06">
        <w:trPr>
          <w:trHeight w:val="340"/>
        </w:trPr>
        <w:tc>
          <w:tcPr>
            <w:tcW w:w="660"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春季</w:t>
            </w:r>
          </w:p>
        </w:tc>
        <w:tc>
          <w:tcPr>
            <w:tcW w:w="333"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1.24</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1.15</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1.14</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1.13</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1.07</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1.19</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1.01</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1.03</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1.29</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1.91</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2.36</w:t>
            </w:r>
          </w:p>
        </w:tc>
        <w:tc>
          <w:tcPr>
            <w:tcW w:w="364"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2.54</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夏季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1.08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0.97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1.19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1.88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2.05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2.15</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秋季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1.34</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1.88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2.24</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2.42</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冬季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1.89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2.27</w:t>
            </w:r>
          </w:p>
        </w:tc>
      </w:tr>
      <w:tr w:rsidR="00D97C06" w:rsidRPr="00BB7B26" w:rsidTr="00D97C06">
        <w:trPr>
          <w:trHeight w:val="340"/>
        </w:trPr>
        <w:tc>
          <w:tcPr>
            <w:tcW w:w="660" w:type="pct"/>
            <w:tcBorders>
              <w:tl2br w:val="single" w:sz="4" w:space="0" w:color="auto"/>
            </w:tcBorders>
            <w:vAlign w:val="center"/>
            <w:hideMark/>
          </w:tcPr>
          <w:p w:rsidR="00D97C06" w:rsidRPr="00BB7B26" w:rsidRDefault="00D97C06">
            <w:pPr>
              <w:autoSpaceDE w:val="0"/>
              <w:autoSpaceDN w:val="0"/>
              <w:spacing w:line="240" w:lineRule="auto"/>
              <w:ind w:firstLineChars="0" w:firstLine="0"/>
              <w:jc w:val="center"/>
              <w:rPr>
                <w:b/>
                <w:bCs/>
                <w:snapToGrid w:val="0"/>
                <w:sz w:val="21"/>
                <w:szCs w:val="21"/>
              </w:rPr>
            </w:pPr>
            <w:r w:rsidRPr="00BB7B26">
              <w:rPr>
                <w:rFonts w:hint="eastAsia"/>
                <w:b/>
                <w:bCs/>
                <w:snapToGrid w:val="0"/>
                <w:sz w:val="21"/>
                <w:szCs w:val="21"/>
              </w:rPr>
              <w:t>小时</w:t>
            </w:r>
            <w:r w:rsidRPr="00BB7B26">
              <w:rPr>
                <w:b/>
                <w:bCs/>
                <w:snapToGrid w:val="0"/>
                <w:sz w:val="21"/>
                <w:szCs w:val="21"/>
              </w:rPr>
              <w:t>(h)</w:t>
            </w:r>
          </w:p>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b/>
                <w:bCs/>
                <w:snapToGrid w:val="0"/>
                <w:sz w:val="21"/>
                <w:szCs w:val="21"/>
              </w:rPr>
              <w:t>风速</w:t>
            </w:r>
            <w:r w:rsidRPr="00BB7B26">
              <w:rPr>
                <w:b/>
                <w:bCs/>
                <w:snapToGrid w:val="0"/>
                <w:sz w:val="21"/>
                <w:szCs w:val="21"/>
              </w:rPr>
              <w:t>(m/s)</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14</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19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lang w:val="zh-CN"/>
              </w:rPr>
              <w:t>24</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春季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2.80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2.81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2.91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2.82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2.59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1.89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1.74</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1.30</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夏季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2.46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2.39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2.30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1.93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1.25</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秋季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2.46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2.58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2.57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2.44</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1.67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1.28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1.36</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1.37</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1.38</w:t>
            </w:r>
          </w:p>
        </w:tc>
      </w:tr>
      <w:tr w:rsidR="00D97C06" w:rsidRPr="00BB7B26" w:rsidTr="00D97C06">
        <w:trPr>
          <w:trHeight w:val="340"/>
        </w:trPr>
        <w:tc>
          <w:tcPr>
            <w:tcW w:w="660"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冬季</w:t>
            </w:r>
          </w:p>
        </w:tc>
        <w:tc>
          <w:tcPr>
            <w:tcW w:w="333"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2.43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2.61</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2.65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2.63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2.23</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1.78</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1.69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1.52</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1.55</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1.59</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1.50</w:t>
            </w:r>
          </w:p>
        </w:tc>
        <w:tc>
          <w:tcPr>
            <w:tcW w:w="364" w:type="pct"/>
            <w:vAlign w:val="center"/>
            <w:hideMark/>
          </w:tcPr>
          <w:p w:rsidR="00D97C06" w:rsidRPr="00BB7B26" w:rsidRDefault="00D97C06">
            <w:pPr>
              <w:autoSpaceDE w:val="0"/>
              <w:autoSpaceDN w:val="0"/>
              <w:spacing w:line="240" w:lineRule="auto"/>
              <w:ind w:firstLineChars="0" w:firstLine="0"/>
              <w:jc w:val="center"/>
              <w:rPr>
                <w:snapToGrid w:val="0"/>
                <w:sz w:val="21"/>
                <w:szCs w:val="21"/>
                <w:lang w:val="zh-CN"/>
              </w:rPr>
            </w:pPr>
            <w:r w:rsidRPr="00BB7B26">
              <w:rPr>
                <w:snapToGrid w:val="0"/>
                <w:sz w:val="21"/>
                <w:szCs w:val="21"/>
              </w:rPr>
              <w:t>1.43</w:t>
            </w:r>
          </w:p>
        </w:tc>
      </w:tr>
    </w:tbl>
    <w:p w:rsidR="00D97C06" w:rsidRPr="00BB7B26" w:rsidRDefault="00D97C06" w:rsidP="00D97C06">
      <w:pPr>
        <w:adjustRightInd w:val="0"/>
        <w:ind w:firstLineChars="0" w:firstLine="0"/>
        <w:jc w:val="center"/>
        <w:rPr>
          <w:szCs w:val="21"/>
        </w:rPr>
      </w:pPr>
      <w:r w:rsidRPr="00BB7B26">
        <w:rPr>
          <w:noProof/>
        </w:rPr>
        <w:lastRenderedPageBreak/>
        <w:drawing>
          <wp:inline distT="0" distB="0" distL="0" distR="0">
            <wp:extent cx="4763135" cy="1979930"/>
            <wp:effectExtent l="0" t="0" r="0" b="0"/>
            <wp:docPr id="15"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7C06" w:rsidRPr="00BB7B26" w:rsidRDefault="00D97C06" w:rsidP="00D97C06">
      <w:pPr>
        <w:ind w:firstLineChars="0" w:firstLine="0"/>
        <w:jc w:val="center"/>
        <w:rPr>
          <w:b/>
          <w:bCs/>
          <w:szCs w:val="28"/>
        </w:rPr>
      </w:pPr>
      <w:r w:rsidRPr="00BB7B26">
        <w:rPr>
          <w:rFonts w:hint="eastAsia"/>
          <w:b/>
          <w:bCs/>
          <w:szCs w:val="28"/>
        </w:rPr>
        <w:t>图</w:t>
      </w:r>
      <w:r w:rsidR="002B16AF" w:rsidRPr="00BB7B26">
        <w:rPr>
          <w:rFonts w:hint="eastAsia"/>
          <w:b/>
          <w:bCs/>
          <w:szCs w:val="28"/>
        </w:rPr>
        <w:t>7</w:t>
      </w:r>
      <w:r w:rsidRPr="00BB7B26">
        <w:rPr>
          <w:b/>
          <w:bCs/>
          <w:szCs w:val="28"/>
        </w:rPr>
        <w:t>-</w:t>
      </w:r>
      <w:r w:rsidR="002B16AF" w:rsidRPr="00BB7B26">
        <w:rPr>
          <w:rFonts w:hint="eastAsia"/>
          <w:b/>
          <w:bCs/>
          <w:szCs w:val="28"/>
        </w:rPr>
        <w:t>6</w:t>
      </w:r>
      <w:r w:rsidRPr="00BB7B26">
        <w:rPr>
          <w:b/>
          <w:bCs/>
          <w:szCs w:val="28"/>
        </w:rPr>
        <w:t xml:space="preserve"> </w:t>
      </w:r>
      <w:r w:rsidRPr="00BB7B26">
        <w:rPr>
          <w:rFonts w:hint="eastAsia"/>
          <w:b/>
          <w:bCs/>
          <w:szCs w:val="28"/>
        </w:rPr>
        <w:t>南漳基本站</w:t>
      </w:r>
      <w:r w:rsidRPr="00BB7B26">
        <w:rPr>
          <w:b/>
          <w:bCs/>
          <w:szCs w:val="28"/>
        </w:rPr>
        <w:t>2024</w:t>
      </w:r>
      <w:r w:rsidRPr="00BB7B26">
        <w:rPr>
          <w:rFonts w:hint="eastAsia"/>
          <w:b/>
          <w:bCs/>
          <w:szCs w:val="28"/>
        </w:rPr>
        <w:t>年季小时平均风速的日变化曲线</w:t>
      </w:r>
    </w:p>
    <w:p w:rsidR="00D97C06" w:rsidRPr="00BB7B26" w:rsidRDefault="00D97C06" w:rsidP="00D97C06">
      <w:pPr>
        <w:adjustRightInd w:val="0"/>
        <w:ind w:firstLine="480"/>
        <w:rPr>
          <w:bCs/>
        </w:rPr>
      </w:pPr>
      <w:r w:rsidRPr="00BB7B26">
        <w:rPr>
          <w:rFonts w:hint="eastAsia"/>
          <w:bCs/>
        </w:rPr>
        <w:t>（</w:t>
      </w:r>
      <w:r w:rsidRPr="00BB7B26">
        <w:rPr>
          <w:bCs/>
        </w:rPr>
        <w:t>4</w:t>
      </w:r>
      <w:r w:rsidRPr="00BB7B26">
        <w:rPr>
          <w:rFonts w:hint="eastAsia"/>
          <w:bCs/>
        </w:rPr>
        <w:t>）年均风频的月变化、季变化及年均风频</w:t>
      </w:r>
    </w:p>
    <w:p w:rsidR="00D97C06" w:rsidRPr="00BB7B26" w:rsidRDefault="00D97C06" w:rsidP="00D97C06">
      <w:pPr>
        <w:adjustRightInd w:val="0"/>
        <w:ind w:firstLine="480"/>
      </w:pPr>
      <w:r w:rsidRPr="00BB7B26">
        <w:rPr>
          <w:rFonts w:hint="eastAsia"/>
        </w:rPr>
        <w:t>南漳基本站</w:t>
      </w:r>
      <w:r w:rsidRPr="00BB7B26">
        <w:t>2024</w:t>
      </w:r>
      <w:r w:rsidRPr="00BB7B26">
        <w:rPr>
          <w:rFonts w:hint="eastAsia"/>
        </w:rPr>
        <w:t>年年均风频的月变化、季变化及年均风频情况见</w:t>
      </w:r>
      <w:r w:rsidR="00CB75A5" w:rsidRPr="00BB7B26">
        <w:rPr>
          <w:rFonts w:hint="eastAsia"/>
        </w:rPr>
        <w:t>下</w:t>
      </w:r>
      <w:r w:rsidRPr="00BB7B26">
        <w:rPr>
          <w:rFonts w:hint="eastAsia"/>
        </w:rPr>
        <w:t>表。</w:t>
      </w:r>
    </w:p>
    <w:p w:rsidR="00CB75A5" w:rsidRPr="00BB7B26" w:rsidRDefault="00CB75A5" w:rsidP="00CB75A5">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Pr="00BB7B26">
        <w:rPr>
          <w:b/>
          <w:bCs/>
          <w:szCs w:val="28"/>
        </w:rPr>
        <w:t>-</w:t>
      </w:r>
      <w:r w:rsidR="002B16AF" w:rsidRPr="00BB7B26">
        <w:rPr>
          <w:rFonts w:hint="eastAsia"/>
          <w:b/>
          <w:bCs/>
          <w:szCs w:val="28"/>
        </w:rPr>
        <w:t>1</w:t>
      </w:r>
      <w:r w:rsidRPr="00BB7B26">
        <w:rPr>
          <w:b/>
          <w:bCs/>
          <w:szCs w:val="28"/>
        </w:rPr>
        <w:t xml:space="preserve">9  </w:t>
      </w:r>
      <w:r w:rsidRPr="00BB7B26">
        <w:rPr>
          <w:rFonts w:hint="eastAsia"/>
          <w:b/>
          <w:bCs/>
          <w:szCs w:val="28"/>
        </w:rPr>
        <w:t>南漳基本站</w:t>
      </w:r>
      <w:r w:rsidRPr="00BB7B26">
        <w:rPr>
          <w:b/>
          <w:bCs/>
          <w:szCs w:val="28"/>
        </w:rPr>
        <w:t>2024</w:t>
      </w:r>
      <w:r w:rsidRPr="00BB7B26">
        <w:rPr>
          <w:rFonts w:hint="eastAsia"/>
          <w:b/>
          <w:bCs/>
          <w:szCs w:val="28"/>
        </w:rPr>
        <w:t>年年均风频的月变化、季变化及年均风频情况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678"/>
        <w:gridCol w:w="523"/>
        <w:gridCol w:w="552"/>
        <w:gridCol w:w="458"/>
        <w:gridCol w:w="439"/>
        <w:gridCol w:w="478"/>
        <w:gridCol w:w="478"/>
        <w:gridCol w:w="424"/>
        <w:gridCol w:w="502"/>
        <w:gridCol w:w="502"/>
        <w:gridCol w:w="460"/>
        <w:gridCol w:w="406"/>
        <w:gridCol w:w="543"/>
        <w:gridCol w:w="507"/>
        <w:gridCol w:w="560"/>
        <w:gridCol w:w="495"/>
        <w:gridCol w:w="536"/>
        <w:gridCol w:w="484"/>
      </w:tblGrid>
      <w:tr w:rsidR="00CB75A5" w:rsidRPr="00BB7B26" w:rsidTr="00CB75A5">
        <w:trPr>
          <w:trHeight w:val="369"/>
          <w:jc w:val="center"/>
        </w:trPr>
        <w:tc>
          <w:tcPr>
            <w:tcW w:w="375" w:type="pct"/>
            <w:tcBorders>
              <w:tl2br w:val="single" w:sz="4" w:space="0" w:color="auto"/>
            </w:tcBorders>
            <w:vAlign w:val="center"/>
            <w:hideMark/>
          </w:tcPr>
          <w:p w:rsidR="00CB75A5" w:rsidRPr="00BB7B26" w:rsidRDefault="00CB75A5" w:rsidP="00775AC3">
            <w:pPr>
              <w:widowControl/>
              <w:spacing w:line="240" w:lineRule="auto"/>
              <w:ind w:rightChars="-50" w:right="-120" w:firstLineChars="100" w:firstLine="210"/>
              <w:rPr>
                <w:kern w:val="0"/>
                <w:sz w:val="21"/>
                <w:szCs w:val="21"/>
              </w:rPr>
            </w:pPr>
            <w:r w:rsidRPr="00BB7B26">
              <w:rPr>
                <w:rFonts w:hint="eastAsia"/>
                <w:kern w:val="0"/>
                <w:sz w:val="21"/>
                <w:szCs w:val="21"/>
              </w:rPr>
              <w:t>风向</w:t>
            </w:r>
          </w:p>
          <w:p w:rsidR="00CB75A5" w:rsidRPr="00BB7B26" w:rsidRDefault="00CB75A5" w:rsidP="00775AC3">
            <w:pPr>
              <w:widowControl/>
              <w:spacing w:line="240" w:lineRule="auto"/>
              <w:ind w:rightChars="-50" w:right="-120" w:firstLineChars="0" w:firstLine="0"/>
              <w:rPr>
                <w:kern w:val="0"/>
                <w:sz w:val="21"/>
                <w:szCs w:val="21"/>
              </w:rPr>
            </w:pPr>
            <w:r w:rsidRPr="00BB7B26">
              <w:rPr>
                <w:rFonts w:hint="eastAsia"/>
                <w:kern w:val="0"/>
                <w:sz w:val="21"/>
                <w:szCs w:val="21"/>
              </w:rPr>
              <w:t>风频</w:t>
            </w:r>
          </w:p>
          <w:p w:rsidR="00CB75A5" w:rsidRPr="00BB7B26" w:rsidRDefault="00CB75A5" w:rsidP="00775AC3">
            <w:pPr>
              <w:widowControl/>
              <w:spacing w:line="240" w:lineRule="auto"/>
              <w:ind w:rightChars="-50" w:right="-120" w:firstLineChars="0" w:firstLine="0"/>
              <w:rPr>
                <w:kern w:val="0"/>
                <w:sz w:val="21"/>
                <w:szCs w:val="21"/>
              </w:rPr>
            </w:pPr>
            <w:r w:rsidRPr="00BB7B26">
              <w:rPr>
                <w:kern w:val="0"/>
                <w:sz w:val="21"/>
                <w:szCs w:val="21"/>
              </w:rPr>
              <w:t>(%)</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N</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NNE</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NE</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ENE</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E</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ESE</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SE</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SSE</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S</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SSW</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SW</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WSW</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W</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WNW</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NW</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NNW</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C</w:t>
            </w:r>
          </w:p>
        </w:tc>
      </w:tr>
      <w:tr w:rsidR="00CB75A5" w:rsidRPr="00BB7B26" w:rsidTr="00CB75A5">
        <w:trPr>
          <w:trHeight w:val="369"/>
          <w:jc w:val="center"/>
        </w:trPr>
        <w:tc>
          <w:tcPr>
            <w:tcW w:w="375" w:type="pct"/>
            <w:vAlign w:val="center"/>
            <w:hideMark/>
          </w:tcPr>
          <w:p w:rsidR="00CB75A5" w:rsidRPr="00BB7B26" w:rsidRDefault="00CB75A5" w:rsidP="00775AC3">
            <w:pPr>
              <w:widowControl/>
              <w:spacing w:line="240" w:lineRule="auto"/>
              <w:ind w:rightChars="-50" w:right="-120" w:firstLineChars="0" w:firstLine="0"/>
              <w:jc w:val="center"/>
              <w:rPr>
                <w:kern w:val="0"/>
                <w:sz w:val="21"/>
                <w:szCs w:val="21"/>
              </w:rPr>
            </w:pPr>
            <w:r w:rsidRPr="00BB7B26">
              <w:rPr>
                <w:rFonts w:hint="eastAsia"/>
                <w:kern w:val="0"/>
                <w:sz w:val="21"/>
                <w:szCs w:val="21"/>
              </w:rPr>
              <w:t>一月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22.18</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8.87</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4.57</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4.03</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5.65</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4.97</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7.12</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4.44</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2.02</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1.08</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1.21</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1.34</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2.28</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6.72</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12.37</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8.87</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2.28</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二月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26.15</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8.19</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3.45</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2.44</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3.88</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6.18</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3.74</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2.73</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1.29</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0.14</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0.72</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1.15</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2.01</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4.31</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8.62</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8.48</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16.52</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三月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17.20</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6.72</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2.55</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3.90</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7.80</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9.41</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8.33</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5.11</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1.88</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1.61</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1.61</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0.54</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2.55</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5.78</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9.27</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9.41</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6.32</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四月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15.97</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12.22</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8.33</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4.86</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5.28</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7.08</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4.58</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3.75</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2.36</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0.69</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1.11</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0.83</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3.06</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6.39</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11.39</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8.61</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3.47</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五月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13.71</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7.53</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4.84</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4.44</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7.12</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5.38</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7.66</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8.20</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2.02</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1.88</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1.48</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1.75</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3.23</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7.12</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13.58</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7.53</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2.55</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六月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11.81</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9.03</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8.06</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4.86</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8.89</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9.44</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6.11</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5.69</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0.97</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0.97</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1.53</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2.64</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3.06</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6.81</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9.17</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10.42</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0.56</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七月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19.35</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9.14</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5.11</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3.76</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5.11</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3.76</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6.32</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10.35</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5.78</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2.02</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1.48</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1.61</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2.55</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4.57</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7.39</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10.48</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1.21</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八月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11.56</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10.62</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8.33</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4.03</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6.85</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5.78</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5.38</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4.84</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1.88</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0.94</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1.21</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1.48</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3.90</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6.18</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17.88</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8.87</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0.27</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九月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25.97</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14.44</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5.42</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1.94</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3.47</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4.17</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2.92</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0.69</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0.28</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0.42</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0.42</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0.97</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1.53</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5.97</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16.67</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14.31</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0.42</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十月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15.19</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9.95</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7.12</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5.91</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5.24</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5.51</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3.49</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2.42</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0.81</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1.08</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1.08</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2.02</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3.09</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9.68</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15.73</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10.89</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0.81</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十一月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19.86</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10.83</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5.42</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3.61</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4.17</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4.58</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3.47</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2.08</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1.53</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0.42</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0.69</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1.53</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1.67</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10.28</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13.61</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15.69</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0.56</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十二月</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13.31</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11.02</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5.11</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3.63</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6.05</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6.99</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3.36</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2.42</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1.75</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1.48</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0.67</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1.75</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3.63</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10.48</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14.25</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13.58</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0.54</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春季</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15.63</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8.79</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5.21</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4.39</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6.75</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7.29</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6.88</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5.71</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2.08</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1.40</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1.40</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1.04</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2.94</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6.43</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11.41</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8.51</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4.12</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夏季</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14.27</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9.60</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7.16</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4.21</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6.93</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6.30</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5.93</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6.97</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2.90</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1.31</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1.40</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1.90</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3.17</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5.84</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11.50</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9.92</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0.68</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秋季</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20.28</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11.72</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6.00</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3.85</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4.30</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4.76</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3.30</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1.74</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0.87</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0.64</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0.73</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1.51</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2.11</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8.65</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15.34</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13.60</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0.60</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冬季</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20.42</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9.39</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4.40</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3.39</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5.22</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6.04</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4.76</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3.21</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1.69</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0.92</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0.87</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1.42</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2.66</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7.23</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11.81</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10.35</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6.23</w:t>
            </w:r>
          </w:p>
        </w:tc>
      </w:tr>
      <w:tr w:rsidR="00CB75A5" w:rsidRPr="00BB7B26" w:rsidTr="00CB75A5">
        <w:trPr>
          <w:trHeight w:val="369"/>
          <w:jc w:val="center"/>
        </w:trPr>
        <w:tc>
          <w:tcPr>
            <w:tcW w:w="375" w:type="pct"/>
            <w:vAlign w:val="center"/>
            <w:hideMark/>
          </w:tcPr>
          <w:p w:rsidR="00CB75A5" w:rsidRPr="00BB7B26" w:rsidRDefault="00CB75A5" w:rsidP="00775AC3">
            <w:pPr>
              <w:spacing w:line="240" w:lineRule="auto"/>
              <w:ind w:rightChars="-50" w:right="-120" w:firstLineChars="0" w:firstLine="0"/>
              <w:jc w:val="center"/>
              <w:rPr>
                <w:kern w:val="0"/>
                <w:sz w:val="21"/>
                <w:szCs w:val="21"/>
              </w:rPr>
            </w:pPr>
            <w:r w:rsidRPr="00BB7B26">
              <w:rPr>
                <w:rFonts w:hint="eastAsia"/>
                <w:kern w:val="0"/>
                <w:sz w:val="21"/>
                <w:szCs w:val="21"/>
              </w:rPr>
              <w:t>全年</w:t>
            </w:r>
          </w:p>
        </w:tc>
        <w:tc>
          <w:tcPr>
            <w:tcW w:w="289"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17.63</w:t>
            </w:r>
          </w:p>
        </w:tc>
        <w:tc>
          <w:tcPr>
            <w:tcW w:w="306"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9.87</w:t>
            </w:r>
          </w:p>
        </w:tc>
        <w:tc>
          <w:tcPr>
            <w:tcW w:w="25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5.69</w:t>
            </w:r>
          </w:p>
        </w:tc>
        <w:tc>
          <w:tcPr>
            <w:tcW w:w="243"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3.96</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5.81</w:t>
            </w:r>
          </w:p>
        </w:tc>
        <w:tc>
          <w:tcPr>
            <w:tcW w:w="26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6.10</w:t>
            </w:r>
          </w:p>
        </w:tc>
        <w:tc>
          <w:tcPr>
            <w:tcW w:w="23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5.23</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4.42</w:t>
            </w:r>
          </w:p>
        </w:tc>
        <w:tc>
          <w:tcPr>
            <w:tcW w:w="27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1.89</w:t>
            </w:r>
          </w:p>
        </w:tc>
        <w:tc>
          <w:tcPr>
            <w:tcW w:w="25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1.07</w:t>
            </w:r>
          </w:p>
        </w:tc>
        <w:tc>
          <w:tcPr>
            <w:tcW w:w="225"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1.10</w:t>
            </w:r>
          </w:p>
        </w:tc>
        <w:tc>
          <w:tcPr>
            <w:tcW w:w="30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1.47</w:t>
            </w:r>
          </w:p>
        </w:tc>
        <w:tc>
          <w:tcPr>
            <w:tcW w:w="281"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2.72</w:t>
            </w:r>
          </w:p>
        </w:tc>
        <w:tc>
          <w:tcPr>
            <w:tcW w:w="310"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7.04</w:t>
            </w:r>
          </w:p>
        </w:tc>
        <w:tc>
          <w:tcPr>
            <w:tcW w:w="274"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12.51</w:t>
            </w:r>
          </w:p>
        </w:tc>
        <w:tc>
          <w:tcPr>
            <w:tcW w:w="297"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10.59</w:t>
            </w:r>
          </w:p>
        </w:tc>
        <w:tc>
          <w:tcPr>
            <w:tcW w:w="268" w:type="pct"/>
            <w:vAlign w:val="center"/>
            <w:hideMark/>
          </w:tcPr>
          <w:p w:rsidR="00CB75A5" w:rsidRPr="00BB7B26" w:rsidRDefault="00CB75A5" w:rsidP="00775AC3">
            <w:pPr>
              <w:autoSpaceDE w:val="0"/>
              <w:autoSpaceDN w:val="0"/>
              <w:spacing w:line="240" w:lineRule="auto"/>
              <w:ind w:firstLineChars="0" w:firstLine="0"/>
              <w:jc w:val="center"/>
              <w:rPr>
                <w:snapToGrid w:val="0"/>
                <w:sz w:val="21"/>
                <w:szCs w:val="21"/>
              </w:rPr>
            </w:pPr>
            <w:r w:rsidRPr="00BB7B26">
              <w:rPr>
                <w:snapToGrid w:val="0"/>
                <w:sz w:val="21"/>
                <w:szCs w:val="21"/>
              </w:rPr>
              <w:t>2.90</w:t>
            </w:r>
          </w:p>
        </w:tc>
      </w:tr>
    </w:tbl>
    <w:p w:rsidR="00D97C06" w:rsidRPr="00BB7B26" w:rsidRDefault="00D97C06" w:rsidP="00D97C06">
      <w:pPr>
        <w:adjustRightInd w:val="0"/>
        <w:ind w:firstLine="480"/>
        <w:rPr>
          <w:bCs/>
        </w:rPr>
      </w:pPr>
      <w:r w:rsidRPr="00BB7B26">
        <w:rPr>
          <w:rFonts w:hint="eastAsia"/>
          <w:bCs/>
        </w:rPr>
        <w:t>（</w:t>
      </w:r>
      <w:r w:rsidRPr="00BB7B26">
        <w:rPr>
          <w:bCs/>
        </w:rPr>
        <w:t>5</w:t>
      </w:r>
      <w:r w:rsidRPr="00BB7B26">
        <w:rPr>
          <w:rFonts w:hint="eastAsia"/>
          <w:bCs/>
        </w:rPr>
        <w:t>）年各时段的主导风统计</w:t>
      </w:r>
    </w:p>
    <w:p w:rsidR="00D97C06" w:rsidRPr="00BB7B26" w:rsidRDefault="00D97C06" w:rsidP="00D97C06">
      <w:pPr>
        <w:adjustRightInd w:val="0"/>
        <w:ind w:firstLine="480"/>
      </w:pPr>
      <w:r w:rsidRPr="00BB7B26">
        <w:rPr>
          <w:rFonts w:hint="eastAsia"/>
          <w:szCs w:val="21"/>
        </w:rPr>
        <w:t>南漳基本站</w:t>
      </w:r>
      <w:r w:rsidRPr="00BB7B26">
        <w:rPr>
          <w:szCs w:val="21"/>
        </w:rPr>
        <w:t>2024</w:t>
      </w:r>
      <w:r w:rsidRPr="00BB7B26">
        <w:rPr>
          <w:rFonts w:hint="eastAsia"/>
          <w:szCs w:val="21"/>
        </w:rPr>
        <w:t>年</w:t>
      </w:r>
      <w:r w:rsidRPr="00BB7B26">
        <w:rPr>
          <w:rFonts w:hint="eastAsia"/>
        </w:rPr>
        <w:t>各时段的主导风统计见</w:t>
      </w:r>
      <w:r w:rsidR="00CB75A5" w:rsidRPr="00BB7B26">
        <w:rPr>
          <w:rFonts w:hint="eastAsia"/>
        </w:rPr>
        <w:t>下</w:t>
      </w:r>
      <w:r w:rsidRPr="00BB7B26">
        <w:rPr>
          <w:rFonts w:hint="eastAsia"/>
        </w:rPr>
        <w:t>表。</w:t>
      </w:r>
    </w:p>
    <w:p w:rsidR="00CB75A5" w:rsidRPr="00BB7B26" w:rsidRDefault="00CB75A5" w:rsidP="00CB75A5">
      <w:pPr>
        <w:spacing w:line="240" w:lineRule="auto"/>
        <w:ind w:firstLineChars="0" w:firstLine="0"/>
        <w:jc w:val="center"/>
        <w:rPr>
          <w:b/>
          <w:bCs/>
          <w:szCs w:val="28"/>
        </w:rPr>
      </w:pPr>
      <w:r w:rsidRPr="00BB7B26">
        <w:rPr>
          <w:rFonts w:hint="eastAsia"/>
          <w:b/>
          <w:bCs/>
          <w:szCs w:val="28"/>
        </w:rPr>
        <w:t>表</w:t>
      </w:r>
      <w:r w:rsidR="002B16AF" w:rsidRPr="00BB7B26">
        <w:rPr>
          <w:rFonts w:hint="eastAsia"/>
          <w:b/>
          <w:bCs/>
          <w:szCs w:val="28"/>
        </w:rPr>
        <w:t>7</w:t>
      </w:r>
      <w:r w:rsidRPr="00BB7B26">
        <w:rPr>
          <w:b/>
          <w:bCs/>
          <w:szCs w:val="28"/>
        </w:rPr>
        <w:t>-</w:t>
      </w:r>
      <w:r w:rsidR="002B16AF" w:rsidRPr="00BB7B26">
        <w:rPr>
          <w:rFonts w:hint="eastAsia"/>
          <w:b/>
          <w:bCs/>
          <w:szCs w:val="28"/>
        </w:rPr>
        <w:t>2</w:t>
      </w:r>
      <w:r w:rsidRPr="00BB7B26">
        <w:rPr>
          <w:b/>
          <w:bCs/>
          <w:szCs w:val="28"/>
        </w:rPr>
        <w:t xml:space="preserve">0  </w:t>
      </w:r>
      <w:r w:rsidRPr="00BB7B26">
        <w:rPr>
          <w:rFonts w:hint="eastAsia"/>
          <w:b/>
          <w:bCs/>
          <w:szCs w:val="28"/>
        </w:rPr>
        <w:t>南漳基本站</w:t>
      </w:r>
      <w:r w:rsidRPr="00BB7B26">
        <w:rPr>
          <w:b/>
          <w:bCs/>
          <w:szCs w:val="28"/>
        </w:rPr>
        <w:t>2024</w:t>
      </w:r>
      <w:r w:rsidRPr="00BB7B26">
        <w:rPr>
          <w:rFonts w:hint="eastAsia"/>
          <w:b/>
          <w:bCs/>
          <w:szCs w:val="28"/>
        </w:rPr>
        <w:t>年各时段的主导风统计</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2283"/>
        <w:gridCol w:w="1841"/>
        <w:gridCol w:w="2502"/>
        <w:gridCol w:w="2399"/>
      </w:tblGrid>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kern w:val="0"/>
                <w:sz w:val="21"/>
                <w:szCs w:val="21"/>
              </w:rPr>
              <w:t>时段</w:t>
            </w:r>
          </w:p>
        </w:tc>
        <w:tc>
          <w:tcPr>
            <w:tcW w:w="1020"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kern w:val="0"/>
                <w:sz w:val="21"/>
                <w:szCs w:val="21"/>
              </w:rPr>
              <w:t>风向</w:t>
            </w:r>
          </w:p>
        </w:tc>
        <w:tc>
          <w:tcPr>
            <w:tcW w:w="1386"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kern w:val="0"/>
                <w:sz w:val="21"/>
                <w:szCs w:val="21"/>
              </w:rPr>
              <w:t>风速</w:t>
            </w:r>
            <w:r w:rsidRPr="00BB7B26">
              <w:rPr>
                <w:kern w:val="0"/>
                <w:sz w:val="21"/>
                <w:szCs w:val="21"/>
              </w:rPr>
              <w:t>m/s</w:t>
            </w:r>
          </w:p>
        </w:tc>
        <w:tc>
          <w:tcPr>
            <w:tcW w:w="1329"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kern w:val="0"/>
                <w:sz w:val="21"/>
                <w:szCs w:val="21"/>
              </w:rPr>
              <w:t>频率</w:t>
            </w:r>
            <w:r w:rsidRPr="00BB7B26">
              <w:rPr>
                <w:kern w:val="0"/>
                <w:sz w:val="21"/>
                <w:szCs w:val="21"/>
              </w:rPr>
              <w:t>(%)</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lastRenderedPageBreak/>
              <w:t>一月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2.74</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25.94</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二月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3.00</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30.32</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三月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2.50</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20.70</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四月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2.39</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19.86</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五月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1.80</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16.26</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六月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1.43</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16.25</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七月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2.01</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24.87</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八月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1.72</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15.59</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九月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2.30</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31.94</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十月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2.12</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20.16</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十一月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2.02</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26.67</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十二月</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2.17</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17.47</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全年</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2.24</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22.11</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春季</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2.26</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18.93</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夏季</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1.77</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18.93</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秋季</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2.16</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26.19</w:t>
            </w:r>
          </w:p>
        </w:tc>
      </w:tr>
      <w:tr w:rsidR="00CB75A5" w:rsidRPr="00BB7B26" w:rsidTr="00CB75A5">
        <w:trPr>
          <w:trHeight w:val="312"/>
        </w:trPr>
        <w:tc>
          <w:tcPr>
            <w:tcW w:w="1265" w:type="pct"/>
            <w:vAlign w:val="center"/>
            <w:hideMark/>
          </w:tcPr>
          <w:p w:rsidR="00CB75A5" w:rsidRPr="00BB7B26" w:rsidRDefault="00CB75A5" w:rsidP="00775AC3">
            <w:pPr>
              <w:spacing w:line="240" w:lineRule="auto"/>
              <w:ind w:firstLineChars="0" w:firstLine="0"/>
              <w:jc w:val="center"/>
              <w:rPr>
                <w:kern w:val="0"/>
                <w:sz w:val="21"/>
                <w:szCs w:val="21"/>
              </w:rPr>
            </w:pPr>
            <w:r w:rsidRPr="00BB7B26">
              <w:rPr>
                <w:rFonts w:hint="eastAsia"/>
                <w:sz w:val="21"/>
                <w:szCs w:val="21"/>
              </w:rPr>
              <w:t>冬季</w:t>
            </w:r>
          </w:p>
        </w:tc>
        <w:tc>
          <w:tcPr>
            <w:tcW w:w="1020"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N</w:t>
            </w:r>
          </w:p>
        </w:tc>
        <w:tc>
          <w:tcPr>
            <w:tcW w:w="1386"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2.70</w:t>
            </w:r>
          </w:p>
        </w:tc>
        <w:tc>
          <w:tcPr>
            <w:tcW w:w="1329" w:type="pct"/>
            <w:vAlign w:val="center"/>
            <w:hideMark/>
          </w:tcPr>
          <w:p w:rsidR="00CB75A5" w:rsidRPr="00BB7B26" w:rsidRDefault="00CB75A5" w:rsidP="00775AC3">
            <w:pPr>
              <w:spacing w:line="240" w:lineRule="auto"/>
              <w:ind w:firstLineChars="0" w:firstLine="0"/>
              <w:jc w:val="center"/>
              <w:rPr>
                <w:sz w:val="21"/>
                <w:szCs w:val="21"/>
              </w:rPr>
            </w:pPr>
            <w:r w:rsidRPr="00BB7B26">
              <w:rPr>
                <w:sz w:val="21"/>
                <w:szCs w:val="21"/>
              </w:rPr>
              <w:t>24.45</w:t>
            </w:r>
          </w:p>
        </w:tc>
      </w:tr>
    </w:tbl>
    <w:p w:rsidR="00D97C06" w:rsidRPr="00BB7B26" w:rsidRDefault="00D97C06" w:rsidP="00D97C06">
      <w:pPr>
        <w:adjustRightInd w:val="0"/>
        <w:ind w:firstLine="480"/>
        <w:rPr>
          <w:bCs/>
        </w:rPr>
      </w:pPr>
      <w:r w:rsidRPr="00BB7B26">
        <w:rPr>
          <w:rFonts w:hint="eastAsia"/>
          <w:bCs/>
        </w:rPr>
        <w:t>（</w:t>
      </w:r>
      <w:r w:rsidRPr="00BB7B26">
        <w:rPr>
          <w:bCs/>
        </w:rPr>
        <w:t>6</w:t>
      </w:r>
      <w:r w:rsidRPr="00BB7B26">
        <w:rPr>
          <w:rFonts w:hint="eastAsia"/>
          <w:bCs/>
        </w:rPr>
        <w:t>）年风频玫瑰图及风速玫瑰图</w:t>
      </w:r>
    </w:p>
    <w:p w:rsidR="00D97C06" w:rsidRPr="00BB7B26" w:rsidRDefault="00D97C06" w:rsidP="00D97C06">
      <w:pPr>
        <w:adjustRightInd w:val="0"/>
        <w:ind w:firstLine="480"/>
      </w:pPr>
      <w:r w:rsidRPr="00BB7B26">
        <w:rPr>
          <w:rFonts w:hint="eastAsia"/>
          <w:szCs w:val="21"/>
        </w:rPr>
        <w:t>南漳基本站</w:t>
      </w:r>
      <w:r w:rsidRPr="00BB7B26">
        <w:rPr>
          <w:szCs w:val="21"/>
        </w:rPr>
        <w:t>2024</w:t>
      </w:r>
      <w:r w:rsidRPr="00BB7B26">
        <w:rPr>
          <w:rFonts w:hint="eastAsia"/>
          <w:szCs w:val="21"/>
        </w:rPr>
        <w:t>年</w:t>
      </w:r>
      <w:r w:rsidRPr="00BB7B26">
        <w:rPr>
          <w:rFonts w:hint="eastAsia"/>
        </w:rPr>
        <w:t>风频、风速玫瑰图分别见</w:t>
      </w:r>
      <w:r w:rsidR="00CB75A5" w:rsidRPr="00BB7B26">
        <w:rPr>
          <w:rFonts w:hint="eastAsia"/>
        </w:rPr>
        <w:t>下</w:t>
      </w:r>
      <w:r w:rsidRPr="00BB7B26">
        <w:rPr>
          <w:rFonts w:hint="eastAsia"/>
        </w:rPr>
        <w:t>图。</w:t>
      </w:r>
    </w:p>
    <w:p w:rsidR="00D97C06" w:rsidRPr="00BB7B26" w:rsidRDefault="00D97C06" w:rsidP="00D97C06">
      <w:pPr>
        <w:ind w:firstLineChars="0" w:firstLine="0"/>
        <w:jc w:val="center"/>
        <w:rPr>
          <w:b/>
          <w:bCs/>
          <w:szCs w:val="28"/>
        </w:rPr>
      </w:pPr>
      <w:r w:rsidRPr="00BB7B26">
        <w:rPr>
          <w:noProof/>
        </w:rPr>
        <w:lastRenderedPageBreak/>
        <w:drawing>
          <wp:inline distT="0" distB="0" distL="0" distR="0">
            <wp:extent cx="4802505" cy="686181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srcRect/>
                    <a:stretch>
                      <a:fillRect/>
                    </a:stretch>
                  </pic:blipFill>
                  <pic:spPr bwMode="auto">
                    <a:xfrm>
                      <a:off x="0" y="0"/>
                      <a:ext cx="4802505" cy="6861810"/>
                    </a:xfrm>
                    <a:prstGeom prst="rect">
                      <a:avLst/>
                    </a:prstGeom>
                    <a:noFill/>
                    <a:ln w="9525">
                      <a:noFill/>
                      <a:miter lim="800000"/>
                      <a:headEnd/>
                      <a:tailEnd/>
                    </a:ln>
                  </pic:spPr>
                </pic:pic>
              </a:graphicData>
            </a:graphic>
          </wp:inline>
        </w:drawing>
      </w:r>
    </w:p>
    <w:p w:rsidR="00D97C06" w:rsidRPr="00BB7B26" w:rsidRDefault="00D97C06" w:rsidP="00D97C06">
      <w:pPr>
        <w:ind w:firstLineChars="0" w:firstLine="0"/>
        <w:jc w:val="center"/>
        <w:rPr>
          <w:b/>
          <w:bCs/>
          <w:szCs w:val="28"/>
        </w:rPr>
      </w:pPr>
      <w:r w:rsidRPr="00BB7B26">
        <w:rPr>
          <w:rFonts w:hint="eastAsia"/>
          <w:b/>
          <w:bCs/>
          <w:szCs w:val="28"/>
        </w:rPr>
        <w:t>图</w:t>
      </w:r>
      <w:r w:rsidR="002B16AF" w:rsidRPr="00BB7B26">
        <w:rPr>
          <w:rFonts w:hint="eastAsia"/>
          <w:b/>
          <w:bCs/>
          <w:szCs w:val="28"/>
        </w:rPr>
        <w:t>7</w:t>
      </w:r>
      <w:r w:rsidRPr="00BB7B26">
        <w:rPr>
          <w:b/>
          <w:bCs/>
          <w:szCs w:val="28"/>
        </w:rPr>
        <w:t>-</w:t>
      </w:r>
      <w:r w:rsidR="002B16AF" w:rsidRPr="00BB7B26">
        <w:rPr>
          <w:rFonts w:hint="eastAsia"/>
          <w:b/>
          <w:bCs/>
          <w:szCs w:val="28"/>
        </w:rPr>
        <w:t>7</w:t>
      </w:r>
      <w:r w:rsidRPr="00BB7B26">
        <w:rPr>
          <w:b/>
          <w:bCs/>
          <w:szCs w:val="28"/>
        </w:rPr>
        <w:t xml:space="preserve">  </w:t>
      </w:r>
      <w:r w:rsidRPr="00BB7B26">
        <w:rPr>
          <w:rFonts w:hint="eastAsia"/>
          <w:b/>
          <w:bCs/>
          <w:szCs w:val="28"/>
        </w:rPr>
        <w:t>南漳基本站</w:t>
      </w:r>
      <w:r w:rsidRPr="00BB7B26">
        <w:rPr>
          <w:b/>
          <w:bCs/>
          <w:szCs w:val="28"/>
        </w:rPr>
        <w:t>2024</w:t>
      </w:r>
      <w:r w:rsidRPr="00BB7B26">
        <w:rPr>
          <w:rFonts w:hint="eastAsia"/>
          <w:b/>
          <w:bCs/>
          <w:szCs w:val="28"/>
        </w:rPr>
        <w:t>年风频玫瑰图</w:t>
      </w:r>
    </w:p>
    <w:p w:rsidR="00D97C06" w:rsidRPr="00BB7B26" w:rsidRDefault="00D97C06" w:rsidP="00D97C06">
      <w:pPr>
        <w:adjustRightInd w:val="0"/>
        <w:ind w:firstLineChars="0" w:firstLine="0"/>
        <w:jc w:val="center"/>
        <w:rPr>
          <w:szCs w:val="21"/>
        </w:rPr>
      </w:pPr>
      <w:r w:rsidRPr="00BB7B26">
        <w:rPr>
          <w:noProof/>
        </w:rPr>
        <w:lastRenderedPageBreak/>
        <w:drawing>
          <wp:inline distT="0" distB="0" distL="0" distR="0">
            <wp:extent cx="5057140" cy="7227570"/>
            <wp:effectExtent l="19050" t="0" r="0" b="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0"/>
                    <a:srcRect/>
                    <a:stretch>
                      <a:fillRect/>
                    </a:stretch>
                  </pic:blipFill>
                  <pic:spPr bwMode="auto">
                    <a:xfrm>
                      <a:off x="0" y="0"/>
                      <a:ext cx="5057140" cy="7227570"/>
                    </a:xfrm>
                    <a:prstGeom prst="rect">
                      <a:avLst/>
                    </a:prstGeom>
                    <a:noFill/>
                    <a:ln w="9525">
                      <a:noFill/>
                      <a:miter lim="800000"/>
                      <a:headEnd/>
                      <a:tailEnd/>
                    </a:ln>
                  </pic:spPr>
                </pic:pic>
              </a:graphicData>
            </a:graphic>
          </wp:inline>
        </w:drawing>
      </w:r>
    </w:p>
    <w:p w:rsidR="00D97C06" w:rsidRPr="00BB7B26" w:rsidRDefault="00D97C06" w:rsidP="00D97C06">
      <w:pPr>
        <w:tabs>
          <w:tab w:val="left" w:pos="3469"/>
        </w:tabs>
        <w:ind w:firstLineChars="0" w:firstLine="0"/>
        <w:jc w:val="center"/>
        <w:rPr>
          <w:rFonts w:eastAsia="黑体"/>
          <w:b/>
          <w:bCs/>
          <w:kern w:val="0"/>
          <w:szCs w:val="21"/>
        </w:rPr>
      </w:pPr>
      <w:r w:rsidRPr="00BB7B26">
        <w:rPr>
          <w:rFonts w:hint="eastAsia"/>
          <w:b/>
          <w:bCs/>
          <w:szCs w:val="28"/>
        </w:rPr>
        <w:t>图</w:t>
      </w:r>
      <w:r w:rsidR="002B16AF" w:rsidRPr="00BB7B26">
        <w:rPr>
          <w:rFonts w:hint="eastAsia"/>
          <w:b/>
          <w:bCs/>
          <w:szCs w:val="28"/>
        </w:rPr>
        <w:t>7</w:t>
      </w:r>
      <w:r w:rsidRPr="00BB7B26">
        <w:rPr>
          <w:b/>
          <w:bCs/>
          <w:szCs w:val="28"/>
        </w:rPr>
        <w:t>-</w:t>
      </w:r>
      <w:r w:rsidR="002B16AF" w:rsidRPr="00BB7B26">
        <w:rPr>
          <w:rFonts w:hint="eastAsia"/>
          <w:b/>
          <w:bCs/>
          <w:szCs w:val="28"/>
        </w:rPr>
        <w:t>8</w:t>
      </w:r>
      <w:r w:rsidRPr="00BB7B26">
        <w:rPr>
          <w:rFonts w:hint="eastAsia"/>
          <w:b/>
          <w:bCs/>
          <w:szCs w:val="28"/>
        </w:rPr>
        <w:t>南漳基本站</w:t>
      </w:r>
      <w:r w:rsidRPr="00BB7B26">
        <w:rPr>
          <w:b/>
          <w:bCs/>
          <w:szCs w:val="28"/>
        </w:rPr>
        <w:t>2024</w:t>
      </w:r>
      <w:r w:rsidRPr="00BB7B26">
        <w:rPr>
          <w:rFonts w:hint="eastAsia"/>
          <w:b/>
          <w:bCs/>
          <w:szCs w:val="28"/>
        </w:rPr>
        <w:t>年风速玫瑰图</w:t>
      </w:r>
    </w:p>
    <w:p w:rsidR="00D97C06" w:rsidRPr="00BB7B26" w:rsidRDefault="00D97C06" w:rsidP="00D97C06">
      <w:pPr>
        <w:widowControl/>
        <w:spacing w:line="276" w:lineRule="auto"/>
        <w:ind w:firstLineChars="0" w:firstLine="0"/>
        <w:jc w:val="left"/>
        <w:rPr>
          <w:rFonts w:eastAsia="黑体"/>
          <w:b/>
          <w:bCs/>
          <w:kern w:val="0"/>
          <w:szCs w:val="21"/>
        </w:rPr>
        <w:sectPr w:rsidR="00D97C06" w:rsidRPr="00BB7B26">
          <w:pgSz w:w="11905" w:h="16838"/>
          <w:pgMar w:top="1440" w:right="1440" w:bottom="1440" w:left="1440" w:header="850" w:footer="992" w:gutter="0"/>
          <w:cols w:space="720"/>
        </w:sectPr>
      </w:pPr>
    </w:p>
    <w:p w:rsidR="00D97C06" w:rsidRPr="00BB7B26" w:rsidRDefault="00D97C06" w:rsidP="00D97C06">
      <w:pPr>
        <w:adjustRightInd w:val="0"/>
        <w:ind w:firstLine="482"/>
        <w:rPr>
          <w:b/>
          <w:szCs w:val="21"/>
        </w:rPr>
      </w:pPr>
      <w:r w:rsidRPr="00BB7B26">
        <w:rPr>
          <w:b/>
          <w:szCs w:val="21"/>
        </w:rPr>
        <w:lastRenderedPageBreak/>
        <w:t>3</w:t>
      </w:r>
      <w:r w:rsidRPr="00BB7B26">
        <w:rPr>
          <w:rFonts w:hint="eastAsia"/>
          <w:b/>
          <w:szCs w:val="21"/>
        </w:rPr>
        <w:t>、大气稳定度特征</w:t>
      </w:r>
    </w:p>
    <w:p w:rsidR="00D97C06" w:rsidRPr="00BB7B26" w:rsidRDefault="00D97C06" w:rsidP="00CB75A5">
      <w:pPr>
        <w:ind w:firstLine="480"/>
        <w:rPr>
          <w:szCs w:val="21"/>
        </w:rPr>
      </w:pPr>
      <w:r w:rsidRPr="00BB7B26">
        <w:rPr>
          <w:rFonts w:hint="eastAsia"/>
          <w:szCs w:val="21"/>
        </w:rPr>
        <w:t>为了了解项目所在地区大气稳定度特征，利用襄阳基本站地面逐日逐时气象观测，并根据帕斯奎尔稳定度分类标准，把大气稳定度分为六类：极不稳定（</w:t>
      </w:r>
      <w:r w:rsidRPr="00BB7B26">
        <w:rPr>
          <w:szCs w:val="21"/>
        </w:rPr>
        <w:t>A</w:t>
      </w:r>
      <w:r w:rsidRPr="00BB7B26">
        <w:rPr>
          <w:rFonts w:hint="eastAsia"/>
          <w:szCs w:val="21"/>
        </w:rPr>
        <w:t>类）、不稳定（</w:t>
      </w:r>
      <w:r w:rsidRPr="00BB7B26">
        <w:rPr>
          <w:szCs w:val="21"/>
        </w:rPr>
        <w:t>B</w:t>
      </w:r>
      <w:r w:rsidRPr="00BB7B26">
        <w:rPr>
          <w:rFonts w:hint="eastAsia"/>
          <w:szCs w:val="21"/>
        </w:rPr>
        <w:t>类）、弱不稳定（</w:t>
      </w:r>
      <w:r w:rsidRPr="00BB7B26">
        <w:rPr>
          <w:szCs w:val="21"/>
        </w:rPr>
        <w:t>C</w:t>
      </w:r>
      <w:r w:rsidRPr="00BB7B26">
        <w:rPr>
          <w:rFonts w:hint="eastAsia"/>
          <w:szCs w:val="21"/>
        </w:rPr>
        <w:t>类）、中性（</w:t>
      </w:r>
      <w:r w:rsidRPr="00BB7B26">
        <w:rPr>
          <w:szCs w:val="21"/>
        </w:rPr>
        <w:t>D</w:t>
      </w:r>
      <w:r w:rsidRPr="00BB7B26">
        <w:rPr>
          <w:rFonts w:hint="eastAsia"/>
          <w:szCs w:val="21"/>
        </w:rPr>
        <w:t>类）、弱稳定（</w:t>
      </w:r>
      <w:r w:rsidRPr="00BB7B26">
        <w:rPr>
          <w:szCs w:val="21"/>
        </w:rPr>
        <w:t>E</w:t>
      </w:r>
      <w:r w:rsidRPr="00BB7B26">
        <w:rPr>
          <w:rFonts w:hint="eastAsia"/>
          <w:szCs w:val="21"/>
        </w:rPr>
        <w:t>类）、稳定（</w:t>
      </w:r>
      <w:r w:rsidRPr="00BB7B26">
        <w:rPr>
          <w:szCs w:val="21"/>
        </w:rPr>
        <w:t>F</w:t>
      </w:r>
      <w:r w:rsidRPr="00BB7B26">
        <w:rPr>
          <w:rFonts w:hint="eastAsia"/>
          <w:szCs w:val="21"/>
        </w:rPr>
        <w:t>类），分析结果见</w:t>
      </w:r>
      <w:r w:rsidR="00CB75A5" w:rsidRPr="00BB7B26">
        <w:rPr>
          <w:rFonts w:hint="eastAsia"/>
          <w:szCs w:val="21"/>
        </w:rPr>
        <w:t>下</w:t>
      </w:r>
      <w:r w:rsidRPr="00BB7B26">
        <w:rPr>
          <w:rFonts w:hint="eastAsia"/>
          <w:szCs w:val="21"/>
        </w:rPr>
        <w:t>表。</w:t>
      </w:r>
    </w:p>
    <w:p w:rsidR="00D97C06" w:rsidRPr="00BB7B26" w:rsidRDefault="00D97C06" w:rsidP="00D97C06">
      <w:pPr>
        <w:spacing w:line="240" w:lineRule="auto"/>
        <w:ind w:firstLine="482"/>
        <w:jc w:val="center"/>
        <w:rPr>
          <w:b/>
          <w:bCs/>
          <w:szCs w:val="28"/>
        </w:rPr>
      </w:pPr>
      <w:r w:rsidRPr="00BB7B26">
        <w:rPr>
          <w:rFonts w:hint="eastAsia"/>
          <w:b/>
          <w:bCs/>
          <w:szCs w:val="28"/>
        </w:rPr>
        <w:t>表</w:t>
      </w:r>
      <w:r w:rsidR="002B16AF" w:rsidRPr="00BB7B26">
        <w:rPr>
          <w:rFonts w:hint="eastAsia"/>
          <w:b/>
          <w:bCs/>
          <w:szCs w:val="28"/>
        </w:rPr>
        <w:t>7</w:t>
      </w:r>
      <w:r w:rsidRPr="00BB7B26">
        <w:rPr>
          <w:b/>
          <w:bCs/>
          <w:szCs w:val="28"/>
        </w:rPr>
        <w:t>-</w:t>
      </w:r>
      <w:r w:rsidR="002B16AF" w:rsidRPr="00BB7B26">
        <w:rPr>
          <w:rFonts w:hint="eastAsia"/>
          <w:b/>
          <w:bCs/>
          <w:szCs w:val="28"/>
        </w:rPr>
        <w:t>2</w:t>
      </w:r>
      <w:r w:rsidRPr="00BB7B26">
        <w:rPr>
          <w:b/>
          <w:bCs/>
          <w:szCs w:val="28"/>
        </w:rPr>
        <w:t xml:space="preserve">1  </w:t>
      </w:r>
      <w:r w:rsidRPr="00BB7B26">
        <w:rPr>
          <w:rFonts w:hint="eastAsia"/>
          <w:b/>
          <w:bCs/>
          <w:szCs w:val="28"/>
        </w:rPr>
        <w:t>南漳基本站</w:t>
      </w:r>
      <w:r w:rsidRPr="00BB7B26">
        <w:rPr>
          <w:b/>
          <w:bCs/>
          <w:szCs w:val="28"/>
        </w:rPr>
        <w:t>2024</w:t>
      </w:r>
      <w:r w:rsidRPr="00BB7B26">
        <w:rPr>
          <w:rFonts w:hint="eastAsia"/>
          <w:b/>
          <w:bCs/>
          <w:szCs w:val="28"/>
        </w:rPr>
        <w:t>年各时段大气稳定度分析结果</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925"/>
        <w:gridCol w:w="814"/>
        <w:gridCol w:w="921"/>
        <w:gridCol w:w="921"/>
        <w:gridCol w:w="839"/>
        <w:gridCol w:w="948"/>
        <w:gridCol w:w="884"/>
        <w:gridCol w:w="854"/>
        <w:gridCol w:w="881"/>
        <w:gridCol w:w="1038"/>
      </w:tblGrid>
      <w:tr w:rsidR="00D97C06" w:rsidRPr="00BB7B26" w:rsidTr="00CB75A5">
        <w:trPr>
          <w:trHeight w:val="340"/>
        </w:trPr>
        <w:tc>
          <w:tcPr>
            <w:tcW w:w="513"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月份</w:t>
            </w:r>
          </w:p>
        </w:tc>
        <w:tc>
          <w:tcPr>
            <w:tcW w:w="451"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A</w:t>
            </w:r>
          </w:p>
        </w:tc>
        <w:tc>
          <w:tcPr>
            <w:tcW w:w="510"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B</w:t>
            </w:r>
          </w:p>
        </w:tc>
        <w:tc>
          <w:tcPr>
            <w:tcW w:w="510"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B-C</w:t>
            </w:r>
          </w:p>
        </w:tc>
        <w:tc>
          <w:tcPr>
            <w:tcW w:w="465"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C</w:t>
            </w:r>
          </w:p>
        </w:tc>
        <w:tc>
          <w:tcPr>
            <w:tcW w:w="525"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C-D</w:t>
            </w:r>
          </w:p>
        </w:tc>
        <w:tc>
          <w:tcPr>
            <w:tcW w:w="490"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D</w:t>
            </w:r>
          </w:p>
        </w:tc>
        <w:tc>
          <w:tcPr>
            <w:tcW w:w="473"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D-E</w:t>
            </w:r>
          </w:p>
        </w:tc>
        <w:tc>
          <w:tcPr>
            <w:tcW w:w="488"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E</w:t>
            </w:r>
          </w:p>
        </w:tc>
        <w:tc>
          <w:tcPr>
            <w:tcW w:w="576" w:type="pct"/>
            <w:tcBorders>
              <w:bottom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snapToGrid w:val="0"/>
                <w:sz w:val="21"/>
                <w:szCs w:val="21"/>
              </w:rPr>
              <w:t>F</w:t>
            </w:r>
          </w:p>
        </w:tc>
      </w:tr>
      <w:tr w:rsidR="00D97C06" w:rsidRPr="00BB7B26" w:rsidTr="00CB75A5">
        <w:trPr>
          <w:trHeight w:val="340"/>
        </w:trPr>
        <w:tc>
          <w:tcPr>
            <w:tcW w:w="513" w:type="pct"/>
            <w:tcBorders>
              <w:top w:val="single" w:sz="12" w:space="0" w:color="auto"/>
            </w:tcBorders>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一月</w:t>
            </w:r>
          </w:p>
        </w:tc>
        <w:tc>
          <w:tcPr>
            <w:tcW w:w="451"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8.2</w:t>
            </w:r>
          </w:p>
        </w:tc>
        <w:tc>
          <w:tcPr>
            <w:tcW w:w="510"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0.54</w:t>
            </w:r>
          </w:p>
        </w:tc>
        <w:tc>
          <w:tcPr>
            <w:tcW w:w="465"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4.3</w:t>
            </w:r>
          </w:p>
        </w:tc>
        <w:tc>
          <w:tcPr>
            <w:tcW w:w="525"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69.22</w:t>
            </w:r>
          </w:p>
        </w:tc>
        <w:tc>
          <w:tcPr>
            <w:tcW w:w="473"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4.17</w:t>
            </w:r>
          </w:p>
        </w:tc>
        <w:tc>
          <w:tcPr>
            <w:tcW w:w="576" w:type="pct"/>
            <w:tcBorders>
              <w:top w:val="single" w:sz="12" w:space="0" w:color="auto"/>
            </w:tcBorders>
            <w:vAlign w:val="center"/>
            <w:hideMark/>
          </w:tcPr>
          <w:p w:rsidR="00D97C06" w:rsidRPr="00BB7B26" w:rsidRDefault="00D97C06">
            <w:pPr>
              <w:spacing w:line="240" w:lineRule="auto"/>
              <w:ind w:firstLineChars="0" w:firstLine="0"/>
              <w:jc w:val="center"/>
              <w:rPr>
                <w:sz w:val="21"/>
                <w:szCs w:val="21"/>
              </w:rPr>
            </w:pPr>
            <w:r w:rsidRPr="00BB7B26">
              <w:rPr>
                <w:sz w:val="21"/>
                <w:szCs w:val="21"/>
              </w:rPr>
              <w:t>13.58</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二月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5.89</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1.01</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1.87</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82.9</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2.87</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5.46</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三月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4.97</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2.55</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1.75</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0.13</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81.99</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2.15</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6.45</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四月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0.42</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6.11</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2.08</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2.64</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0.56</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80</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2.08</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6.11</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五月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1.75</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11.16</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0.94</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4.44</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71.91</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2.55</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7.26</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六月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2.78</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12.92</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0.83</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3.06</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71.25</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2.22</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6.94</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七月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1.08</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2.96</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3.09</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92.2</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0.13</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0.54</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八月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1.75</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8.33</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1.21</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2.96</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0.13</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76.48</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2.69</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6.45</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九月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7.5</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2.22</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2.64</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0.56</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73.33</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2.08</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11.67</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十月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6.45</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1.21</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2.42</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1.21</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75.94</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2.28</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10.48</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十一月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7.36</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1.94</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4.58</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0.14</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68.75</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2.64</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14.58</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十二月</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6.85</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5.65</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66.26</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3.63</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17.61</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全年</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0.65</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7.39</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1.21</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3.29</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0.23</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75.84</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2.46</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8.94</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春季</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0.72</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7.43</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1.86</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2.94</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0.23</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77.94</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2.26</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6.61</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夏季</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1.86</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8.02</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0.68</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3.03</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0.05</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80.07</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1.68</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4.62</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秋季</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7.1</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1.79</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3.21</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0.64</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72.71</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2.34</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12.23</w:t>
            </w:r>
          </w:p>
        </w:tc>
      </w:tr>
      <w:tr w:rsidR="00D97C06" w:rsidRPr="00BB7B26" w:rsidTr="00CB75A5">
        <w:trPr>
          <w:trHeight w:val="340"/>
        </w:trPr>
        <w:tc>
          <w:tcPr>
            <w:tcW w:w="513" w:type="pct"/>
            <w:vAlign w:val="center"/>
            <w:hideMark/>
          </w:tcPr>
          <w:p w:rsidR="00D97C06" w:rsidRPr="00BB7B26" w:rsidRDefault="00D97C06">
            <w:pPr>
              <w:autoSpaceDE w:val="0"/>
              <w:autoSpaceDN w:val="0"/>
              <w:spacing w:line="240" w:lineRule="auto"/>
              <w:ind w:firstLineChars="0" w:firstLine="0"/>
              <w:jc w:val="center"/>
              <w:rPr>
                <w:snapToGrid w:val="0"/>
                <w:sz w:val="21"/>
                <w:szCs w:val="21"/>
              </w:rPr>
            </w:pPr>
            <w:r w:rsidRPr="00BB7B26">
              <w:rPr>
                <w:rFonts w:hint="eastAsia"/>
                <w:snapToGrid w:val="0"/>
                <w:sz w:val="21"/>
                <w:szCs w:val="21"/>
              </w:rPr>
              <w:t>冬季</w:t>
            </w:r>
          </w:p>
        </w:tc>
        <w:tc>
          <w:tcPr>
            <w:tcW w:w="451"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7.01</w:t>
            </w:r>
          </w:p>
        </w:tc>
        <w:tc>
          <w:tcPr>
            <w:tcW w:w="51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0.5</w:t>
            </w:r>
          </w:p>
        </w:tc>
        <w:tc>
          <w:tcPr>
            <w:tcW w:w="46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3.98</w:t>
            </w:r>
          </w:p>
        </w:tc>
        <w:tc>
          <w:tcPr>
            <w:tcW w:w="525"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90"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72.57</w:t>
            </w:r>
          </w:p>
        </w:tc>
        <w:tc>
          <w:tcPr>
            <w:tcW w:w="473"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0</w:t>
            </w:r>
          </w:p>
        </w:tc>
        <w:tc>
          <w:tcPr>
            <w:tcW w:w="488"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3.57</w:t>
            </w:r>
          </w:p>
        </w:tc>
        <w:tc>
          <w:tcPr>
            <w:tcW w:w="576" w:type="pct"/>
            <w:vAlign w:val="center"/>
            <w:hideMark/>
          </w:tcPr>
          <w:p w:rsidR="00D97C06" w:rsidRPr="00BB7B26" w:rsidRDefault="00D97C06">
            <w:pPr>
              <w:spacing w:line="240" w:lineRule="auto"/>
              <w:ind w:firstLineChars="0" w:firstLine="0"/>
              <w:jc w:val="center"/>
              <w:rPr>
                <w:sz w:val="21"/>
                <w:szCs w:val="21"/>
              </w:rPr>
            </w:pPr>
            <w:r w:rsidRPr="00BB7B26">
              <w:rPr>
                <w:sz w:val="21"/>
                <w:szCs w:val="21"/>
              </w:rPr>
              <w:t>12.36</w:t>
            </w:r>
          </w:p>
        </w:tc>
      </w:tr>
    </w:tbl>
    <w:p w:rsidR="00DD1EF4" w:rsidRPr="00BB7B26" w:rsidRDefault="00CB75A5" w:rsidP="00CB75A5">
      <w:pPr>
        <w:pStyle w:val="Bodytext1"/>
        <w:spacing w:after="0" w:line="360" w:lineRule="auto"/>
        <w:ind w:firstLineChars="200" w:firstLine="480"/>
        <w:rPr>
          <w:kern w:val="0"/>
          <w:lang w:val="zh-CN" w:bidi="en-US"/>
        </w:rPr>
      </w:pPr>
      <w:r w:rsidRPr="00BB7B26">
        <w:rPr>
          <w:rFonts w:ascii="Times New Roman" w:cs="Times New Roman"/>
          <w:sz w:val="24"/>
          <w:szCs w:val="24"/>
        </w:rPr>
        <w:t>由</w:t>
      </w:r>
      <w:r w:rsidRPr="00BB7B26">
        <w:rPr>
          <w:rFonts w:ascii="Times New Roman" w:cs="Times New Roman"/>
          <w:sz w:val="24"/>
          <w:szCs w:val="24"/>
          <w:lang w:eastAsia="zh-CN"/>
        </w:rPr>
        <w:t>上</w:t>
      </w:r>
      <w:r w:rsidRPr="00BB7B26">
        <w:rPr>
          <w:rFonts w:ascii="Times New Roman" w:cs="Times New Roman"/>
          <w:sz w:val="24"/>
          <w:szCs w:val="24"/>
        </w:rPr>
        <w:t>表可知，各季大气稳定度均以中性（</w:t>
      </w:r>
      <w:r w:rsidRPr="00BB7B26">
        <w:rPr>
          <w:rFonts w:ascii="Times New Roman" w:hAnsi="Times New Roman" w:cs="Times New Roman"/>
          <w:sz w:val="24"/>
          <w:szCs w:val="24"/>
        </w:rPr>
        <w:t>D</w:t>
      </w:r>
      <w:r w:rsidRPr="00BB7B26">
        <w:rPr>
          <w:rFonts w:ascii="Times New Roman" w:cs="Times New Roman"/>
          <w:sz w:val="24"/>
          <w:szCs w:val="24"/>
        </w:rPr>
        <w:t>级）为主，全年的频率达到</w:t>
      </w:r>
      <w:r w:rsidRPr="00BB7B26">
        <w:rPr>
          <w:rFonts w:ascii="Times New Roman" w:hAnsi="Times New Roman" w:cs="Times New Roman"/>
          <w:sz w:val="24"/>
          <w:szCs w:val="24"/>
        </w:rPr>
        <w:t>77.87%</w:t>
      </w:r>
      <w:r w:rsidRPr="00BB7B26">
        <w:rPr>
          <w:rFonts w:ascii="Times New Roman" w:cs="Times New Roman"/>
          <w:sz w:val="24"/>
          <w:szCs w:val="24"/>
        </w:rPr>
        <w:t>。</w:t>
      </w:r>
    </w:p>
    <w:p w:rsidR="00DD1EF4" w:rsidRPr="00BB7B26" w:rsidRDefault="002B16AF" w:rsidP="00DD1EF4">
      <w:pPr>
        <w:ind w:firstLineChars="0" w:firstLine="0"/>
        <w:outlineLvl w:val="3"/>
        <w:rPr>
          <w:b/>
        </w:rPr>
      </w:pPr>
      <w:r w:rsidRPr="00BB7B26">
        <w:rPr>
          <w:rFonts w:hint="eastAsia"/>
          <w:b/>
        </w:rPr>
        <w:t>7</w:t>
      </w:r>
      <w:r w:rsidR="00DD1EF4" w:rsidRPr="00BB7B26">
        <w:rPr>
          <w:rFonts w:hint="eastAsia"/>
          <w:b/>
        </w:rPr>
        <w:t>.2</w:t>
      </w:r>
      <w:r w:rsidR="00DD1EF4" w:rsidRPr="00BB7B26">
        <w:rPr>
          <w:b/>
        </w:rPr>
        <w:t>.1.</w:t>
      </w:r>
      <w:r w:rsidR="00CB75A5" w:rsidRPr="00BB7B26">
        <w:rPr>
          <w:rFonts w:hint="eastAsia"/>
          <w:b/>
        </w:rPr>
        <w:t>2</w:t>
      </w:r>
      <w:r w:rsidR="00DD1EF4" w:rsidRPr="00BB7B26">
        <w:rPr>
          <w:rFonts w:hint="eastAsia"/>
          <w:b/>
        </w:rPr>
        <w:t>预测</w:t>
      </w:r>
      <w:r w:rsidR="00CB75A5" w:rsidRPr="00BB7B26">
        <w:rPr>
          <w:rFonts w:hint="eastAsia"/>
          <w:b/>
        </w:rPr>
        <w:t>参数确定</w:t>
      </w:r>
    </w:p>
    <w:p w:rsidR="00CB75A5" w:rsidRPr="00BB7B26" w:rsidRDefault="00CB75A5" w:rsidP="00CB75A5">
      <w:pPr>
        <w:ind w:firstLine="480"/>
      </w:pPr>
      <w:r w:rsidRPr="00BB7B26">
        <w:rPr>
          <w:rFonts w:hint="eastAsia"/>
        </w:rPr>
        <w:t>本项目环境空气影响评价工作等级为一级，需按照《环境影响评价技术导则</w:t>
      </w:r>
      <w:r w:rsidRPr="00BB7B26">
        <w:t xml:space="preserve"> </w:t>
      </w:r>
      <w:r w:rsidRPr="00BB7B26">
        <w:rPr>
          <w:rFonts w:hint="eastAsia"/>
        </w:rPr>
        <w:t>大气环境》（</w:t>
      </w:r>
      <w:r w:rsidRPr="00BB7B26">
        <w:t>HJ2.2-2018</w:t>
      </w:r>
      <w:r w:rsidRPr="00BB7B26">
        <w:rPr>
          <w:rFonts w:hint="eastAsia"/>
        </w:rPr>
        <w:t>）选用附录</w:t>
      </w:r>
      <w:r w:rsidRPr="00BB7B26">
        <w:t>A</w:t>
      </w:r>
      <w:r w:rsidRPr="00BB7B26">
        <w:rPr>
          <w:rFonts w:hint="eastAsia"/>
        </w:rPr>
        <w:t>的</w:t>
      </w:r>
      <w:r w:rsidRPr="00BB7B26">
        <w:t>A.2</w:t>
      </w:r>
      <w:r w:rsidRPr="00BB7B26">
        <w:rPr>
          <w:rFonts w:hint="eastAsia"/>
        </w:rPr>
        <w:t>进一步预测模式</w:t>
      </w:r>
      <w:r w:rsidRPr="00BB7B26">
        <w:t>AERMOD</w:t>
      </w:r>
      <w:r w:rsidRPr="00BB7B26">
        <w:rPr>
          <w:rFonts w:hint="eastAsia"/>
        </w:rPr>
        <w:t>模式。</w:t>
      </w:r>
    </w:p>
    <w:p w:rsidR="00CB75A5" w:rsidRPr="00BB7B26" w:rsidRDefault="00CB75A5" w:rsidP="00CB75A5">
      <w:pPr>
        <w:ind w:firstLine="480"/>
        <w:rPr>
          <w:kern w:val="24"/>
        </w:rPr>
      </w:pPr>
      <w:r w:rsidRPr="00BB7B26">
        <w:rPr>
          <w:kern w:val="24"/>
        </w:rPr>
        <w:t>（</w:t>
      </w:r>
      <w:r w:rsidRPr="00BB7B26">
        <w:rPr>
          <w:kern w:val="24"/>
        </w:rPr>
        <w:t>1</w:t>
      </w:r>
      <w:r w:rsidRPr="00BB7B26">
        <w:rPr>
          <w:kern w:val="24"/>
        </w:rPr>
        <w:t>）预测范围</w:t>
      </w:r>
    </w:p>
    <w:p w:rsidR="00CB75A5" w:rsidRPr="00BB7B26" w:rsidRDefault="00CB75A5" w:rsidP="00CB75A5">
      <w:pPr>
        <w:ind w:firstLine="480"/>
      </w:pPr>
      <w:r w:rsidRPr="00BB7B26">
        <w:rPr>
          <w:rFonts w:hint="eastAsia"/>
        </w:rPr>
        <w:t>根据大气评价范围计算结果，本项目的评价范围为建设地点为中心，边长为</w:t>
      </w:r>
      <w:r w:rsidRPr="00BB7B26">
        <w:t xml:space="preserve">5km </w:t>
      </w:r>
      <w:r w:rsidRPr="00BB7B26">
        <w:rPr>
          <w:rFonts w:hint="eastAsia"/>
        </w:rPr>
        <w:t>的矩形区域。以项目西南角定义为（</w:t>
      </w:r>
      <w:r w:rsidRPr="00BB7B26">
        <w:t>0</w:t>
      </w:r>
      <w:r w:rsidRPr="00BB7B26">
        <w:rPr>
          <w:rFonts w:hint="eastAsia"/>
        </w:rPr>
        <w:t>，</w:t>
      </w:r>
      <w:r w:rsidRPr="00BB7B26">
        <w:t>0</w:t>
      </w:r>
      <w:r w:rsidRPr="00BB7B26">
        <w:rPr>
          <w:rFonts w:hint="eastAsia"/>
        </w:rPr>
        <w:t>），右上角的坐标为（</w:t>
      </w:r>
      <w:r w:rsidRPr="00BB7B26">
        <w:t>2500</w:t>
      </w:r>
      <w:r w:rsidRPr="00BB7B26">
        <w:rPr>
          <w:rFonts w:hint="eastAsia"/>
        </w:rPr>
        <w:t>，</w:t>
      </w:r>
      <w:r w:rsidRPr="00BB7B26">
        <w:t>2500</w:t>
      </w:r>
      <w:r w:rsidRPr="00BB7B26">
        <w:rPr>
          <w:rFonts w:hint="eastAsia"/>
        </w:rPr>
        <w:t>），以正东方向为</w:t>
      </w:r>
      <w:r w:rsidRPr="00BB7B26">
        <w:t>X</w:t>
      </w:r>
      <w:r w:rsidRPr="00BB7B26">
        <w:rPr>
          <w:rFonts w:hint="eastAsia"/>
        </w:rPr>
        <w:t>轴正方向，正北方为</w:t>
      </w:r>
      <w:r w:rsidRPr="00BB7B26">
        <w:t>Y</w:t>
      </w:r>
      <w:r w:rsidRPr="00BB7B26">
        <w:rPr>
          <w:rFonts w:hint="eastAsia"/>
        </w:rPr>
        <w:t>轴正方向，建立本次大气预测坐标系统，网格间距为</w:t>
      </w:r>
      <w:r w:rsidRPr="00BB7B26">
        <w:t>100m</w:t>
      </w:r>
      <w:r w:rsidRPr="00BB7B26">
        <w:rPr>
          <w:rFonts w:hint="eastAsia"/>
        </w:rPr>
        <w:t>。</w:t>
      </w:r>
    </w:p>
    <w:p w:rsidR="00CB75A5" w:rsidRPr="00BB7B26" w:rsidRDefault="00CB75A5" w:rsidP="00CB75A5">
      <w:pPr>
        <w:ind w:firstLine="480"/>
      </w:pPr>
      <w:r w:rsidRPr="00BB7B26">
        <w:rPr>
          <w:rFonts w:hint="eastAsia"/>
        </w:rPr>
        <w:t>（</w:t>
      </w:r>
      <w:r w:rsidRPr="00BB7B26">
        <w:t>2</w:t>
      </w:r>
      <w:r w:rsidRPr="00BB7B26">
        <w:rPr>
          <w:rFonts w:hint="eastAsia"/>
        </w:rPr>
        <w:t>）预测因子</w:t>
      </w:r>
    </w:p>
    <w:p w:rsidR="00CB75A5" w:rsidRPr="00BB7B26" w:rsidRDefault="00CB75A5" w:rsidP="00CB75A5">
      <w:pPr>
        <w:ind w:firstLine="480"/>
        <w:rPr>
          <w:kern w:val="24"/>
        </w:rPr>
      </w:pPr>
      <w:r w:rsidRPr="00BB7B26">
        <w:rPr>
          <w:rFonts w:hint="eastAsia"/>
          <w:kern w:val="24"/>
        </w:rPr>
        <w:t>根据工程分析结果，项目的主要大气污染物为</w:t>
      </w:r>
      <w:r w:rsidRPr="00BB7B26">
        <w:rPr>
          <w:kern w:val="24"/>
        </w:rPr>
        <w:t>PM</w:t>
      </w:r>
      <w:r w:rsidRPr="00BB7B26">
        <w:rPr>
          <w:kern w:val="24"/>
          <w:vertAlign w:val="subscript"/>
        </w:rPr>
        <w:t>10</w:t>
      </w:r>
      <w:r w:rsidRPr="00BB7B26">
        <w:rPr>
          <w:rFonts w:hint="eastAsia"/>
          <w:kern w:val="24"/>
        </w:rPr>
        <w:t>、二氧化硫、氮氧化物、氨、</w:t>
      </w:r>
      <w:r w:rsidRPr="00BB7B26">
        <w:rPr>
          <w:rFonts w:hint="eastAsia"/>
          <w:kern w:val="24"/>
        </w:rPr>
        <w:lastRenderedPageBreak/>
        <w:t>硫化氢，选取上述因子作为本项目的预测因子。</w:t>
      </w:r>
    </w:p>
    <w:p w:rsidR="00CB75A5" w:rsidRPr="00BB7B26" w:rsidRDefault="00CB75A5" w:rsidP="00CB75A5">
      <w:pPr>
        <w:ind w:firstLine="480"/>
      </w:pPr>
      <w:r w:rsidRPr="00BB7B26">
        <w:rPr>
          <w:rFonts w:hint="eastAsia"/>
        </w:rPr>
        <w:t>（</w:t>
      </w:r>
      <w:r w:rsidRPr="00BB7B26">
        <w:t>3</w:t>
      </w:r>
      <w:r w:rsidRPr="00BB7B26">
        <w:rPr>
          <w:rFonts w:hint="eastAsia"/>
        </w:rPr>
        <w:t>）地形数据及气象地面特征参数</w:t>
      </w:r>
    </w:p>
    <w:p w:rsidR="00CB75A5" w:rsidRPr="00BB7B26" w:rsidRDefault="00CB75A5" w:rsidP="00CB75A5">
      <w:pPr>
        <w:ind w:firstLine="480"/>
        <w:rPr>
          <w:kern w:val="0"/>
          <w:lang w:val="zh-CN" w:bidi="en-US"/>
        </w:rPr>
      </w:pPr>
      <w:r w:rsidRPr="00BB7B26">
        <w:rPr>
          <w:rFonts w:hint="eastAsia"/>
        </w:rPr>
        <w:t>地形数据是</w:t>
      </w:r>
      <w:r w:rsidRPr="00BB7B26">
        <w:t>DEM</w:t>
      </w:r>
      <w:r w:rsidRPr="00BB7B26">
        <w:rPr>
          <w:rFonts w:hint="eastAsia"/>
        </w:rPr>
        <w:t>数字高程数据格式，地形数据来源于大气预测软件</w:t>
      </w:r>
      <w:r w:rsidRPr="00BB7B26">
        <w:t>EIAProA2018</w:t>
      </w:r>
      <w:r w:rsidRPr="00BB7B26">
        <w:rPr>
          <w:rFonts w:hint="eastAsia"/>
        </w:rPr>
        <w:t>，数据精度为</w:t>
      </w:r>
      <w:r w:rsidRPr="00BB7B26">
        <w:t>3</w:t>
      </w:r>
      <w:r w:rsidRPr="00BB7B26">
        <w:rPr>
          <w:rFonts w:hint="eastAsia"/>
        </w:rPr>
        <w:t>秒（约</w:t>
      </w:r>
      <w:r w:rsidRPr="00BB7B26">
        <w:t>90 m</w:t>
      </w:r>
      <w:r w:rsidRPr="00BB7B26">
        <w:rPr>
          <w:rFonts w:hint="eastAsia"/>
        </w:rPr>
        <w:t>），</w:t>
      </w:r>
      <w:r w:rsidRPr="00BB7B26">
        <w:rPr>
          <w:rFonts w:hint="eastAsia"/>
          <w:kern w:val="0"/>
          <w:lang w:val="zh-CN" w:bidi="en-US"/>
        </w:rPr>
        <w:t>地形数据范围覆盖评价范围。</w:t>
      </w:r>
    </w:p>
    <w:p w:rsidR="00CB75A5" w:rsidRPr="00BB7B26" w:rsidRDefault="00CB75A5" w:rsidP="00CB75A5">
      <w:pPr>
        <w:ind w:firstLineChars="0" w:firstLine="0"/>
        <w:jc w:val="center"/>
        <w:rPr>
          <w:b/>
          <w:bCs/>
          <w:spacing w:val="-5"/>
        </w:rPr>
      </w:pPr>
      <w:r w:rsidRPr="00BB7B26">
        <w:rPr>
          <w:noProof/>
        </w:rPr>
        <w:drawing>
          <wp:inline distT="0" distB="0" distL="0" distR="0">
            <wp:extent cx="5725160" cy="4866005"/>
            <wp:effectExtent l="19050" t="0" r="889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1"/>
                    <a:srcRect/>
                    <a:stretch>
                      <a:fillRect/>
                    </a:stretch>
                  </pic:blipFill>
                  <pic:spPr bwMode="auto">
                    <a:xfrm>
                      <a:off x="0" y="0"/>
                      <a:ext cx="5725160" cy="4866005"/>
                    </a:xfrm>
                    <a:prstGeom prst="rect">
                      <a:avLst/>
                    </a:prstGeom>
                    <a:noFill/>
                    <a:ln w="9525">
                      <a:noFill/>
                      <a:miter lim="800000"/>
                      <a:headEnd/>
                      <a:tailEnd/>
                    </a:ln>
                  </pic:spPr>
                </pic:pic>
              </a:graphicData>
            </a:graphic>
          </wp:inline>
        </w:drawing>
      </w:r>
    </w:p>
    <w:p w:rsidR="00CB75A5" w:rsidRPr="00BB7B26" w:rsidRDefault="00CB75A5" w:rsidP="00CB75A5">
      <w:pPr>
        <w:pStyle w:val="affff3"/>
        <w:spacing w:before="0" w:after="0" w:line="240" w:lineRule="auto"/>
        <w:ind w:firstLine="482"/>
        <w:rPr>
          <w:rFonts w:eastAsia="宋体"/>
          <w:bCs/>
          <w:sz w:val="24"/>
          <w:szCs w:val="28"/>
        </w:rPr>
      </w:pPr>
      <w:r w:rsidRPr="00BB7B26">
        <w:rPr>
          <w:rFonts w:eastAsia="宋体" w:hint="eastAsia"/>
          <w:bCs/>
          <w:sz w:val="24"/>
          <w:szCs w:val="28"/>
        </w:rPr>
        <w:t>图</w:t>
      </w:r>
      <w:r w:rsidR="002B16AF" w:rsidRPr="00BB7B26">
        <w:rPr>
          <w:rFonts w:eastAsia="宋体" w:hint="eastAsia"/>
          <w:bCs/>
          <w:sz w:val="24"/>
          <w:szCs w:val="28"/>
        </w:rPr>
        <w:t>7</w:t>
      </w:r>
      <w:r w:rsidRPr="00BB7B26">
        <w:rPr>
          <w:rFonts w:eastAsia="宋体"/>
          <w:bCs/>
          <w:sz w:val="24"/>
          <w:szCs w:val="28"/>
        </w:rPr>
        <w:t>-</w:t>
      </w:r>
      <w:r w:rsidR="002B16AF" w:rsidRPr="00BB7B26">
        <w:rPr>
          <w:rFonts w:eastAsia="宋体" w:hint="eastAsia"/>
          <w:bCs/>
          <w:sz w:val="24"/>
          <w:szCs w:val="28"/>
        </w:rPr>
        <w:t>9</w:t>
      </w:r>
      <w:r w:rsidRPr="00BB7B26">
        <w:rPr>
          <w:rFonts w:eastAsia="宋体"/>
          <w:bCs/>
          <w:sz w:val="24"/>
          <w:szCs w:val="28"/>
        </w:rPr>
        <w:t xml:space="preserve">  </w:t>
      </w:r>
      <w:r w:rsidRPr="00BB7B26">
        <w:rPr>
          <w:rFonts w:eastAsia="宋体" w:hint="eastAsia"/>
          <w:bCs/>
          <w:sz w:val="24"/>
          <w:szCs w:val="28"/>
        </w:rPr>
        <w:t>区域地形高程等值线图</w:t>
      </w:r>
    </w:p>
    <w:p w:rsidR="00CB75A5" w:rsidRPr="00BB7B26" w:rsidRDefault="00CB75A5" w:rsidP="009F2B10">
      <w:pPr>
        <w:spacing w:beforeLines="50"/>
        <w:ind w:firstLine="480"/>
      </w:pPr>
      <w:r w:rsidRPr="00BB7B26">
        <w:rPr>
          <w:rFonts w:hint="eastAsia"/>
        </w:rPr>
        <w:t>预测气象地面特征参数为潮湿气候。根据项目周边</w:t>
      </w:r>
      <w:r w:rsidRPr="00BB7B26">
        <w:t>3km</w:t>
      </w:r>
      <w:r w:rsidRPr="00BB7B26">
        <w:rPr>
          <w:rFonts w:hint="eastAsia"/>
        </w:rPr>
        <w:t>的土地利用类型情况，划分为</w:t>
      </w:r>
      <w:r w:rsidRPr="00BB7B26">
        <w:t>1</w:t>
      </w:r>
      <w:r w:rsidRPr="00BB7B26">
        <w:rPr>
          <w:rFonts w:hint="eastAsia"/>
        </w:rPr>
        <w:t>个扇区，对应地表参数取值见下表。</w:t>
      </w:r>
    </w:p>
    <w:p w:rsidR="00CB75A5" w:rsidRPr="00BB7B26" w:rsidRDefault="00CB75A5" w:rsidP="00CB75A5">
      <w:pPr>
        <w:pStyle w:val="affff3"/>
        <w:spacing w:before="0" w:after="0" w:line="240" w:lineRule="auto"/>
        <w:ind w:firstLine="482"/>
        <w:rPr>
          <w:rFonts w:eastAsia="宋体"/>
          <w:bCs/>
          <w:sz w:val="24"/>
          <w:szCs w:val="24"/>
        </w:rPr>
      </w:pPr>
      <w:r w:rsidRPr="00BB7B26">
        <w:rPr>
          <w:rFonts w:eastAsia="宋体" w:hint="eastAsia"/>
          <w:bCs/>
          <w:sz w:val="24"/>
          <w:szCs w:val="24"/>
        </w:rPr>
        <w:t>表</w:t>
      </w:r>
      <w:r w:rsidR="002B16AF" w:rsidRPr="00BB7B26">
        <w:rPr>
          <w:rFonts w:eastAsia="宋体" w:hint="eastAsia"/>
          <w:bCs/>
          <w:sz w:val="24"/>
          <w:szCs w:val="24"/>
        </w:rPr>
        <w:t>7</w:t>
      </w:r>
      <w:r w:rsidRPr="00BB7B26">
        <w:rPr>
          <w:rFonts w:eastAsia="宋体"/>
          <w:bCs/>
          <w:sz w:val="24"/>
          <w:szCs w:val="24"/>
        </w:rPr>
        <w:t xml:space="preserve">-22  </w:t>
      </w:r>
      <w:r w:rsidRPr="00BB7B26">
        <w:rPr>
          <w:rFonts w:eastAsia="宋体" w:hint="eastAsia"/>
          <w:bCs/>
          <w:sz w:val="24"/>
          <w:szCs w:val="24"/>
        </w:rPr>
        <w:t>预测气象地面特征参数表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1379"/>
        <w:gridCol w:w="1301"/>
        <w:gridCol w:w="2213"/>
        <w:gridCol w:w="1378"/>
        <w:gridCol w:w="1378"/>
        <w:gridCol w:w="1376"/>
      </w:tblGrid>
      <w:tr w:rsidR="00CB75A5" w:rsidRPr="00BB7B26" w:rsidTr="00CB75A5">
        <w:trPr>
          <w:trHeight w:val="340"/>
          <w:tblHeader/>
          <w:jc w:val="center"/>
        </w:trPr>
        <w:tc>
          <w:tcPr>
            <w:tcW w:w="1330" w:type="dxa"/>
            <w:tcBorders>
              <w:bottom w:val="single" w:sz="12" w:space="0" w:color="auto"/>
            </w:tcBorders>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b/>
                <w:bCs/>
                <w:kern w:val="0"/>
                <w:sz w:val="21"/>
                <w:szCs w:val="21"/>
                <w:lang w:eastAsia="en-US"/>
              </w:rPr>
              <w:t>地表类型</w:t>
            </w:r>
          </w:p>
        </w:tc>
        <w:tc>
          <w:tcPr>
            <w:tcW w:w="1255" w:type="dxa"/>
            <w:tcBorders>
              <w:bottom w:val="single" w:sz="12" w:space="0" w:color="auto"/>
            </w:tcBorders>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b/>
                <w:bCs/>
                <w:kern w:val="0"/>
                <w:sz w:val="21"/>
                <w:szCs w:val="21"/>
                <w:lang w:eastAsia="en-US"/>
              </w:rPr>
              <w:t>扇区</w:t>
            </w:r>
          </w:p>
        </w:tc>
        <w:tc>
          <w:tcPr>
            <w:tcW w:w="2133" w:type="dxa"/>
            <w:tcBorders>
              <w:bottom w:val="single" w:sz="12" w:space="0" w:color="auto"/>
            </w:tcBorders>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b/>
                <w:bCs/>
                <w:kern w:val="0"/>
                <w:sz w:val="21"/>
                <w:szCs w:val="21"/>
                <w:lang w:eastAsia="en-US"/>
              </w:rPr>
              <w:t>时段</w:t>
            </w:r>
          </w:p>
        </w:tc>
        <w:tc>
          <w:tcPr>
            <w:tcW w:w="1328" w:type="dxa"/>
            <w:tcBorders>
              <w:bottom w:val="single" w:sz="12" w:space="0" w:color="auto"/>
            </w:tcBorders>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b/>
                <w:bCs/>
                <w:kern w:val="0"/>
                <w:sz w:val="21"/>
                <w:szCs w:val="21"/>
                <w:lang w:eastAsia="en-US"/>
              </w:rPr>
              <w:t>正午反照率</w:t>
            </w:r>
          </w:p>
        </w:tc>
        <w:tc>
          <w:tcPr>
            <w:tcW w:w="1328" w:type="dxa"/>
            <w:tcBorders>
              <w:bottom w:val="single" w:sz="12" w:space="0" w:color="auto"/>
            </w:tcBorders>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b/>
                <w:kern w:val="0"/>
                <w:sz w:val="21"/>
                <w:szCs w:val="21"/>
                <w:lang w:eastAsia="en-US"/>
              </w:rPr>
              <w:t>BOWEN</w:t>
            </w:r>
          </w:p>
        </w:tc>
        <w:tc>
          <w:tcPr>
            <w:tcW w:w="1326" w:type="dxa"/>
            <w:tcBorders>
              <w:bottom w:val="single" w:sz="12" w:space="0" w:color="auto"/>
            </w:tcBorders>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b/>
                <w:bCs/>
                <w:kern w:val="0"/>
                <w:sz w:val="21"/>
                <w:szCs w:val="21"/>
                <w:lang w:eastAsia="en-US"/>
              </w:rPr>
              <w:t>粗糙度</w:t>
            </w:r>
          </w:p>
        </w:tc>
      </w:tr>
      <w:tr w:rsidR="00CB75A5" w:rsidRPr="00BB7B26" w:rsidTr="00CB75A5">
        <w:trPr>
          <w:trHeight w:val="340"/>
          <w:jc w:val="center"/>
        </w:trPr>
        <w:tc>
          <w:tcPr>
            <w:tcW w:w="1330" w:type="dxa"/>
            <w:vMerge w:val="restart"/>
            <w:tcBorders>
              <w:top w:val="single" w:sz="12" w:space="0" w:color="auto"/>
            </w:tcBorders>
            <w:vAlign w:val="center"/>
            <w:hideMark/>
          </w:tcPr>
          <w:p w:rsidR="00CB75A5" w:rsidRPr="00BB7B26" w:rsidRDefault="00CB75A5">
            <w:pPr>
              <w:spacing w:line="240" w:lineRule="auto"/>
              <w:ind w:firstLineChars="0" w:firstLine="0"/>
              <w:jc w:val="center"/>
              <w:rPr>
                <w:kern w:val="0"/>
                <w:sz w:val="21"/>
                <w:szCs w:val="21"/>
              </w:rPr>
            </w:pPr>
            <w:r w:rsidRPr="00BB7B26">
              <w:rPr>
                <w:rFonts w:hint="eastAsia"/>
                <w:kern w:val="0"/>
                <w:sz w:val="21"/>
                <w:szCs w:val="21"/>
              </w:rPr>
              <w:t>农村</w:t>
            </w:r>
          </w:p>
        </w:tc>
        <w:tc>
          <w:tcPr>
            <w:tcW w:w="1255" w:type="dxa"/>
            <w:tcBorders>
              <w:top w:val="single" w:sz="12" w:space="0" w:color="auto"/>
            </w:tcBorders>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kern w:val="0"/>
                <w:sz w:val="21"/>
                <w:szCs w:val="21"/>
                <w:lang w:eastAsia="en-US"/>
              </w:rPr>
              <w:t>0-360</w:t>
            </w:r>
          </w:p>
        </w:tc>
        <w:tc>
          <w:tcPr>
            <w:tcW w:w="2133" w:type="dxa"/>
            <w:tcBorders>
              <w:top w:val="single" w:sz="12" w:space="0" w:color="auto"/>
            </w:tcBorders>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kern w:val="0"/>
                <w:sz w:val="21"/>
                <w:szCs w:val="21"/>
                <w:lang w:eastAsia="en-US"/>
              </w:rPr>
              <w:t>冬季（</w:t>
            </w:r>
            <w:r w:rsidRPr="00BB7B26">
              <w:rPr>
                <w:rFonts w:eastAsia="Times New Roman"/>
                <w:kern w:val="0"/>
                <w:sz w:val="21"/>
                <w:szCs w:val="21"/>
                <w:lang w:eastAsia="en-US"/>
              </w:rPr>
              <w:t>12</w:t>
            </w:r>
            <w:r w:rsidRPr="00BB7B26">
              <w:rPr>
                <w:rFonts w:hint="eastAsia"/>
                <w:kern w:val="0"/>
                <w:sz w:val="21"/>
                <w:szCs w:val="21"/>
                <w:lang w:eastAsia="en-US"/>
              </w:rPr>
              <w:t>、</w:t>
            </w:r>
            <w:r w:rsidRPr="00BB7B26">
              <w:rPr>
                <w:rFonts w:eastAsia="Times New Roman"/>
                <w:kern w:val="0"/>
                <w:sz w:val="21"/>
                <w:szCs w:val="21"/>
                <w:lang w:eastAsia="en-US"/>
              </w:rPr>
              <w:t>1</w:t>
            </w:r>
            <w:r w:rsidRPr="00BB7B26">
              <w:rPr>
                <w:rFonts w:hint="eastAsia"/>
                <w:kern w:val="0"/>
                <w:sz w:val="21"/>
                <w:szCs w:val="21"/>
                <w:lang w:eastAsia="en-US"/>
              </w:rPr>
              <w:t>、</w:t>
            </w:r>
            <w:r w:rsidRPr="00BB7B26">
              <w:rPr>
                <w:rFonts w:eastAsia="Times New Roman"/>
                <w:kern w:val="0"/>
                <w:sz w:val="21"/>
                <w:szCs w:val="21"/>
                <w:lang w:eastAsia="en-US"/>
              </w:rPr>
              <w:t>2</w:t>
            </w:r>
            <w:r w:rsidRPr="00BB7B26">
              <w:rPr>
                <w:rFonts w:hint="eastAsia"/>
                <w:kern w:val="0"/>
                <w:sz w:val="21"/>
                <w:szCs w:val="21"/>
                <w:lang w:eastAsia="en-US"/>
              </w:rPr>
              <w:t>）</w:t>
            </w:r>
          </w:p>
        </w:tc>
        <w:tc>
          <w:tcPr>
            <w:tcW w:w="1328" w:type="dxa"/>
            <w:tcBorders>
              <w:top w:val="single" w:sz="12" w:space="0" w:color="auto"/>
            </w:tcBorders>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0.6</w:t>
            </w:r>
          </w:p>
        </w:tc>
        <w:tc>
          <w:tcPr>
            <w:tcW w:w="1328" w:type="dxa"/>
            <w:tcBorders>
              <w:top w:val="single" w:sz="12" w:space="0" w:color="auto"/>
            </w:tcBorders>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0.5</w:t>
            </w:r>
          </w:p>
        </w:tc>
        <w:tc>
          <w:tcPr>
            <w:tcW w:w="1326" w:type="dxa"/>
            <w:tcBorders>
              <w:top w:val="single" w:sz="12" w:space="0" w:color="auto"/>
            </w:tcBorders>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0.01</w:t>
            </w:r>
          </w:p>
        </w:tc>
      </w:tr>
      <w:tr w:rsidR="00CB75A5" w:rsidRPr="00BB7B26" w:rsidTr="00CB75A5">
        <w:trPr>
          <w:trHeight w:val="340"/>
          <w:jc w:val="center"/>
        </w:trPr>
        <w:tc>
          <w:tcPr>
            <w:tcW w:w="1330" w:type="dxa"/>
            <w:vMerge/>
            <w:vAlign w:val="center"/>
            <w:hideMark/>
          </w:tcPr>
          <w:p w:rsidR="00CB75A5" w:rsidRPr="00BB7B26" w:rsidRDefault="00CB75A5">
            <w:pPr>
              <w:widowControl/>
              <w:spacing w:line="240" w:lineRule="auto"/>
              <w:ind w:firstLineChars="0" w:firstLine="0"/>
              <w:jc w:val="left"/>
              <w:rPr>
                <w:kern w:val="0"/>
                <w:sz w:val="21"/>
                <w:szCs w:val="21"/>
              </w:rPr>
            </w:pPr>
          </w:p>
        </w:tc>
        <w:tc>
          <w:tcPr>
            <w:tcW w:w="1255"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kern w:val="0"/>
                <w:sz w:val="21"/>
                <w:szCs w:val="21"/>
                <w:lang w:eastAsia="en-US"/>
              </w:rPr>
              <w:t>0-360</w:t>
            </w:r>
          </w:p>
        </w:tc>
        <w:tc>
          <w:tcPr>
            <w:tcW w:w="2133" w:type="dxa"/>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kern w:val="0"/>
                <w:sz w:val="21"/>
                <w:szCs w:val="21"/>
                <w:lang w:eastAsia="en-US"/>
              </w:rPr>
              <w:t>春季（</w:t>
            </w:r>
            <w:r w:rsidRPr="00BB7B26">
              <w:rPr>
                <w:rFonts w:eastAsia="Times New Roman"/>
                <w:kern w:val="0"/>
                <w:sz w:val="21"/>
                <w:szCs w:val="21"/>
                <w:lang w:eastAsia="en-US"/>
              </w:rPr>
              <w:t>3</w:t>
            </w:r>
            <w:r w:rsidRPr="00BB7B26">
              <w:rPr>
                <w:rFonts w:hint="eastAsia"/>
                <w:kern w:val="0"/>
                <w:sz w:val="21"/>
                <w:szCs w:val="21"/>
                <w:lang w:eastAsia="en-US"/>
              </w:rPr>
              <w:t>、</w:t>
            </w:r>
            <w:r w:rsidRPr="00BB7B26">
              <w:rPr>
                <w:rFonts w:eastAsia="Times New Roman"/>
                <w:kern w:val="0"/>
                <w:sz w:val="21"/>
                <w:szCs w:val="21"/>
                <w:lang w:eastAsia="en-US"/>
              </w:rPr>
              <w:t>4</w:t>
            </w:r>
            <w:r w:rsidRPr="00BB7B26">
              <w:rPr>
                <w:rFonts w:hint="eastAsia"/>
                <w:kern w:val="0"/>
                <w:sz w:val="21"/>
                <w:szCs w:val="21"/>
                <w:lang w:eastAsia="en-US"/>
              </w:rPr>
              <w:t>、</w:t>
            </w:r>
            <w:r w:rsidRPr="00BB7B26">
              <w:rPr>
                <w:rFonts w:eastAsia="Times New Roman"/>
                <w:kern w:val="0"/>
                <w:sz w:val="21"/>
                <w:szCs w:val="21"/>
                <w:lang w:eastAsia="en-US"/>
              </w:rPr>
              <w:t>5</w:t>
            </w:r>
            <w:r w:rsidRPr="00BB7B26">
              <w:rPr>
                <w:rFonts w:hint="eastAsia"/>
                <w:kern w:val="0"/>
                <w:sz w:val="21"/>
                <w:szCs w:val="21"/>
                <w:lang w:eastAsia="en-US"/>
              </w:rPr>
              <w:t>）</w:t>
            </w:r>
          </w:p>
        </w:tc>
        <w:tc>
          <w:tcPr>
            <w:tcW w:w="1328"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0.14</w:t>
            </w:r>
          </w:p>
        </w:tc>
        <w:tc>
          <w:tcPr>
            <w:tcW w:w="1328"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0.2</w:t>
            </w:r>
          </w:p>
        </w:tc>
        <w:tc>
          <w:tcPr>
            <w:tcW w:w="1326"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0.03</w:t>
            </w:r>
          </w:p>
        </w:tc>
      </w:tr>
      <w:tr w:rsidR="00CB75A5" w:rsidRPr="00BB7B26" w:rsidTr="00CB75A5">
        <w:trPr>
          <w:trHeight w:val="340"/>
          <w:jc w:val="center"/>
        </w:trPr>
        <w:tc>
          <w:tcPr>
            <w:tcW w:w="1330" w:type="dxa"/>
            <w:vMerge/>
            <w:vAlign w:val="center"/>
            <w:hideMark/>
          </w:tcPr>
          <w:p w:rsidR="00CB75A5" w:rsidRPr="00BB7B26" w:rsidRDefault="00CB75A5">
            <w:pPr>
              <w:widowControl/>
              <w:spacing w:line="240" w:lineRule="auto"/>
              <w:ind w:firstLineChars="0" w:firstLine="0"/>
              <w:jc w:val="left"/>
              <w:rPr>
                <w:kern w:val="0"/>
                <w:sz w:val="21"/>
                <w:szCs w:val="21"/>
              </w:rPr>
            </w:pPr>
          </w:p>
        </w:tc>
        <w:tc>
          <w:tcPr>
            <w:tcW w:w="1255"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kern w:val="0"/>
                <w:sz w:val="21"/>
                <w:szCs w:val="21"/>
                <w:lang w:eastAsia="en-US"/>
              </w:rPr>
              <w:t>0-360</w:t>
            </w:r>
          </w:p>
        </w:tc>
        <w:tc>
          <w:tcPr>
            <w:tcW w:w="2133" w:type="dxa"/>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kern w:val="0"/>
                <w:sz w:val="21"/>
                <w:szCs w:val="21"/>
                <w:lang w:eastAsia="en-US"/>
              </w:rPr>
              <w:t>夏季（</w:t>
            </w:r>
            <w:r w:rsidRPr="00BB7B26">
              <w:rPr>
                <w:rFonts w:eastAsia="Times New Roman"/>
                <w:kern w:val="0"/>
                <w:sz w:val="21"/>
                <w:szCs w:val="21"/>
                <w:lang w:eastAsia="en-US"/>
              </w:rPr>
              <w:t>6</w:t>
            </w:r>
            <w:r w:rsidRPr="00BB7B26">
              <w:rPr>
                <w:rFonts w:hint="eastAsia"/>
                <w:kern w:val="0"/>
                <w:sz w:val="21"/>
                <w:szCs w:val="21"/>
                <w:lang w:eastAsia="en-US"/>
              </w:rPr>
              <w:t>、</w:t>
            </w:r>
            <w:r w:rsidRPr="00BB7B26">
              <w:rPr>
                <w:rFonts w:eastAsia="Times New Roman"/>
                <w:kern w:val="0"/>
                <w:sz w:val="21"/>
                <w:szCs w:val="21"/>
                <w:lang w:eastAsia="en-US"/>
              </w:rPr>
              <w:t>7</w:t>
            </w:r>
            <w:r w:rsidRPr="00BB7B26">
              <w:rPr>
                <w:rFonts w:hint="eastAsia"/>
                <w:kern w:val="0"/>
                <w:sz w:val="21"/>
                <w:szCs w:val="21"/>
                <w:lang w:eastAsia="en-US"/>
              </w:rPr>
              <w:t>、</w:t>
            </w:r>
            <w:r w:rsidRPr="00BB7B26">
              <w:rPr>
                <w:rFonts w:eastAsia="Times New Roman"/>
                <w:kern w:val="0"/>
                <w:sz w:val="21"/>
                <w:szCs w:val="21"/>
                <w:lang w:eastAsia="en-US"/>
              </w:rPr>
              <w:t>8</w:t>
            </w:r>
            <w:r w:rsidRPr="00BB7B26">
              <w:rPr>
                <w:rFonts w:hint="eastAsia"/>
                <w:kern w:val="0"/>
                <w:sz w:val="21"/>
                <w:szCs w:val="21"/>
                <w:lang w:eastAsia="en-US"/>
              </w:rPr>
              <w:t>）</w:t>
            </w:r>
          </w:p>
        </w:tc>
        <w:tc>
          <w:tcPr>
            <w:tcW w:w="1328"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0.2</w:t>
            </w:r>
          </w:p>
        </w:tc>
        <w:tc>
          <w:tcPr>
            <w:tcW w:w="1328"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0.3</w:t>
            </w:r>
          </w:p>
        </w:tc>
        <w:tc>
          <w:tcPr>
            <w:tcW w:w="1326"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0.2</w:t>
            </w:r>
          </w:p>
        </w:tc>
      </w:tr>
      <w:tr w:rsidR="00CB75A5" w:rsidRPr="00BB7B26" w:rsidTr="00CB75A5">
        <w:trPr>
          <w:trHeight w:val="340"/>
          <w:jc w:val="center"/>
        </w:trPr>
        <w:tc>
          <w:tcPr>
            <w:tcW w:w="1330" w:type="dxa"/>
            <w:vMerge/>
            <w:vAlign w:val="center"/>
            <w:hideMark/>
          </w:tcPr>
          <w:p w:rsidR="00CB75A5" w:rsidRPr="00BB7B26" w:rsidRDefault="00CB75A5">
            <w:pPr>
              <w:widowControl/>
              <w:spacing w:line="240" w:lineRule="auto"/>
              <w:ind w:firstLineChars="0" w:firstLine="0"/>
              <w:jc w:val="left"/>
              <w:rPr>
                <w:kern w:val="0"/>
                <w:sz w:val="21"/>
                <w:szCs w:val="21"/>
              </w:rPr>
            </w:pPr>
          </w:p>
        </w:tc>
        <w:tc>
          <w:tcPr>
            <w:tcW w:w="1255"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kern w:val="0"/>
                <w:sz w:val="21"/>
                <w:szCs w:val="21"/>
                <w:lang w:eastAsia="en-US"/>
              </w:rPr>
              <w:t>0-360</w:t>
            </w:r>
          </w:p>
        </w:tc>
        <w:tc>
          <w:tcPr>
            <w:tcW w:w="2133" w:type="dxa"/>
            <w:vAlign w:val="center"/>
            <w:hideMark/>
          </w:tcPr>
          <w:p w:rsidR="00CB75A5" w:rsidRPr="00BB7B26" w:rsidRDefault="00CB75A5">
            <w:pPr>
              <w:spacing w:line="240" w:lineRule="auto"/>
              <w:ind w:firstLineChars="0" w:firstLine="0"/>
              <w:jc w:val="center"/>
              <w:rPr>
                <w:kern w:val="0"/>
                <w:sz w:val="21"/>
                <w:szCs w:val="21"/>
                <w:lang w:eastAsia="en-US"/>
              </w:rPr>
            </w:pPr>
            <w:r w:rsidRPr="00BB7B26">
              <w:rPr>
                <w:rFonts w:hint="eastAsia"/>
                <w:kern w:val="0"/>
                <w:sz w:val="21"/>
                <w:szCs w:val="21"/>
                <w:lang w:eastAsia="en-US"/>
              </w:rPr>
              <w:t>秋季（</w:t>
            </w:r>
            <w:r w:rsidRPr="00BB7B26">
              <w:rPr>
                <w:rFonts w:eastAsia="Times New Roman"/>
                <w:kern w:val="0"/>
                <w:sz w:val="21"/>
                <w:szCs w:val="21"/>
                <w:lang w:eastAsia="en-US"/>
              </w:rPr>
              <w:t>9</w:t>
            </w:r>
            <w:r w:rsidRPr="00BB7B26">
              <w:rPr>
                <w:rFonts w:hint="eastAsia"/>
                <w:kern w:val="0"/>
                <w:sz w:val="21"/>
                <w:szCs w:val="21"/>
                <w:lang w:eastAsia="en-US"/>
              </w:rPr>
              <w:t>、</w:t>
            </w:r>
            <w:r w:rsidRPr="00BB7B26">
              <w:rPr>
                <w:rFonts w:eastAsia="Times New Roman"/>
                <w:kern w:val="0"/>
                <w:sz w:val="21"/>
                <w:szCs w:val="21"/>
                <w:lang w:eastAsia="en-US"/>
              </w:rPr>
              <w:t>10</w:t>
            </w:r>
            <w:r w:rsidRPr="00BB7B26">
              <w:rPr>
                <w:rFonts w:hint="eastAsia"/>
                <w:kern w:val="0"/>
                <w:sz w:val="21"/>
                <w:szCs w:val="21"/>
                <w:lang w:eastAsia="en-US"/>
              </w:rPr>
              <w:t>、</w:t>
            </w:r>
            <w:r w:rsidRPr="00BB7B26">
              <w:rPr>
                <w:rFonts w:eastAsia="Times New Roman"/>
                <w:kern w:val="0"/>
                <w:sz w:val="21"/>
                <w:szCs w:val="21"/>
                <w:lang w:eastAsia="en-US"/>
              </w:rPr>
              <w:t>11</w:t>
            </w:r>
            <w:r w:rsidRPr="00BB7B26">
              <w:rPr>
                <w:rFonts w:hint="eastAsia"/>
                <w:kern w:val="0"/>
                <w:sz w:val="21"/>
                <w:szCs w:val="21"/>
                <w:lang w:eastAsia="en-US"/>
              </w:rPr>
              <w:t>）</w:t>
            </w:r>
          </w:p>
        </w:tc>
        <w:tc>
          <w:tcPr>
            <w:tcW w:w="1328"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0.18</w:t>
            </w:r>
          </w:p>
        </w:tc>
        <w:tc>
          <w:tcPr>
            <w:tcW w:w="1328"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0.4</w:t>
            </w:r>
          </w:p>
        </w:tc>
        <w:tc>
          <w:tcPr>
            <w:tcW w:w="1326" w:type="dxa"/>
            <w:vAlign w:val="center"/>
            <w:hideMark/>
          </w:tcPr>
          <w:p w:rsidR="00CB75A5" w:rsidRPr="00BB7B26" w:rsidRDefault="00CB75A5">
            <w:pPr>
              <w:spacing w:line="240" w:lineRule="auto"/>
              <w:ind w:firstLineChars="0" w:firstLine="0"/>
              <w:jc w:val="center"/>
              <w:rPr>
                <w:rFonts w:eastAsia="Times New Roman"/>
                <w:kern w:val="0"/>
                <w:sz w:val="21"/>
                <w:szCs w:val="21"/>
                <w:lang w:eastAsia="en-US"/>
              </w:rPr>
            </w:pPr>
            <w:r w:rsidRPr="00BB7B26">
              <w:rPr>
                <w:rFonts w:eastAsia="Times New Roman"/>
                <w:kern w:val="0"/>
                <w:sz w:val="21"/>
                <w:szCs w:val="21"/>
                <w:lang w:eastAsia="en-US"/>
              </w:rPr>
              <w:t>0.05</w:t>
            </w:r>
          </w:p>
        </w:tc>
      </w:tr>
    </w:tbl>
    <w:p w:rsidR="00CB75A5" w:rsidRPr="00BB7B26" w:rsidRDefault="00CB75A5" w:rsidP="00CB75A5">
      <w:pPr>
        <w:ind w:firstLine="480"/>
        <w:textAlignment w:val="baseline"/>
        <w:rPr>
          <w:kern w:val="0"/>
          <w:szCs w:val="21"/>
          <w:lang w:val="zh-CN"/>
        </w:rPr>
      </w:pPr>
      <w:r w:rsidRPr="00BB7B26">
        <w:rPr>
          <w:rFonts w:hint="eastAsia"/>
          <w:kern w:val="0"/>
          <w:szCs w:val="21"/>
          <w:lang w:val="zh-CN"/>
        </w:rPr>
        <w:t>（</w:t>
      </w:r>
      <w:r w:rsidRPr="00BB7B26">
        <w:rPr>
          <w:kern w:val="0"/>
          <w:szCs w:val="21"/>
        </w:rPr>
        <w:t>4</w:t>
      </w:r>
      <w:r w:rsidRPr="00BB7B26">
        <w:rPr>
          <w:rFonts w:hint="eastAsia"/>
          <w:kern w:val="0"/>
          <w:szCs w:val="21"/>
          <w:lang w:val="zh-CN"/>
        </w:rPr>
        <w:t>）环境空气保护目标</w:t>
      </w:r>
    </w:p>
    <w:p w:rsidR="00CB75A5" w:rsidRPr="00BB7B26" w:rsidRDefault="00CB75A5" w:rsidP="00CB75A5">
      <w:pPr>
        <w:ind w:firstLine="480"/>
        <w:rPr>
          <w:snapToGrid w:val="0"/>
          <w:kern w:val="0"/>
          <w:szCs w:val="21"/>
          <w:lang w:val="zh-CN"/>
        </w:rPr>
      </w:pPr>
      <w:r w:rsidRPr="00BB7B26">
        <w:rPr>
          <w:rFonts w:hint="eastAsia"/>
          <w:snapToGrid w:val="0"/>
          <w:kern w:val="0"/>
          <w:szCs w:val="21"/>
          <w:lang w:val="zh-CN"/>
        </w:rPr>
        <w:t>在预测范围内共有</w:t>
      </w:r>
      <w:r w:rsidRPr="00BB7B26">
        <w:rPr>
          <w:snapToGrid w:val="0"/>
          <w:kern w:val="0"/>
          <w:szCs w:val="21"/>
        </w:rPr>
        <w:t>1</w:t>
      </w:r>
      <w:r w:rsidRPr="00BB7B26">
        <w:rPr>
          <w:rFonts w:hint="eastAsia"/>
          <w:snapToGrid w:val="0"/>
          <w:kern w:val="0"/>
          <w:szCs w:val="21"/>
        </w:rPr>
        <w:t>4</w:t>
      </w:r>
      <w:r w:rsidRPr="00BB7B26">
        <w:rPr>
          <w:rFonts w:hint="eastAsia"/>
          <w:snapToGrid w:val="0"/>
          <w:kern w:val="0"/>
          <w:szCs w:val="21"/>
          <w:lang w:val="zh-CN"/>
        </w:rPr>
        <w:t>个环境空气敏感点，见下表。</w:t>
      </w:r>
    </w:p>
    <w:p w:rsidR="00CB75A5" w:rsidRPr="00BB7B26" w:rsidRDefault="00CB75A5" w:rsidP="00CB75A5">
      <w:pPr>
        <w:ind w:firstLine="480"/>
        <w:rPr>
          <w:snapToGrid w:val="0"/>
          <w:kern w:val="0"/>
          <w:szCs w:val="21"/>
          <w:lang w:val="zh-CN"/>
        </w:rPr>
      </w:pPr>
      <w:r w:rsidRPr="00BB7B26">
        <w:rPr>
          <w:rFonts w:hint="eastAsia"/>
          <w:snapToGrid w:val="0"/>
          <w:kern w:val="0"/>
          <w:szCs w:val="21"/>
          <w:lang w:val="zh-CN"/>
        </w:rPr>
        <w:lastRenderedPageBreak/>
        <w:t>本次环境空气影响预测计算点包括：环境空气敏感点、评价范围内的网格点。</w:t>
      </w:r>
    </w:p>
    <w:p w:rsidR="00CB75A5" w:rsidRPr="00BB7B26" w:rsidRDefault="00CB75A5" w:rsidP="00CB75A5">
      <w:pPr>
        <w:pStyle w:val="affff3"/>
        <w:spacing w:before="0" w:after="0" w:line="240" w:lineRule="auto"/>
        <w:ind w:firstLine="482"/>
        <w:rPr>
          <w:rFonts w:eastAsia="宋体"/>
          <w:bCs/>
          <w:sz w:val="24"/>
          <w:szCs w:val="24"/>
        </w:rPr>
      </w:pPr>
      <w:r w:rsidRPr="00BB7B26">
        <w:rPr>
          <w:rFonts w:eastAsia="宋体" w:hint="eastAsia"/>
          <w:bCs/>
          <w:sz w:val="24"/>
          <w:szCs w:val="24"/>
        </w:rPr>
        <w:t>表</w:t>
      </w:r>
      <w:r w:rsidR="002B16AF" w:rsidRPr="00BB7B26">
        <w:rPr>
          <w:rFonts w:eastAsia="宋体" w:hint="eastAsia"/>
          <w:bCs/>
          <w:sz w:val="24"/>
          <w:szCs w:val="24"/>
        </w:rPr>
        <w:t>7</w:t>
      </w:r>
      <w:r w:rsidRPr="00BB7B26">
        <w:rPr>
          <w:rFonts w:eastAsia="宋体"/>
          <w:bCs/>
          <w:sz w:val="24"/>
          <w:szCs w:val="24"/>
        </w:rPr>
        <w:t>-</w:t>
      </w:r>
      <w:r w:rsidR="002B16AF" w:rsidRPr="00BB7B26">
        <w:rPr>
          <w:rFonts w:eastAsia="宋体" w:hint="eastAsia"/>
          <w:bCs/>
          <w:sz w:val="24"/>
          <w:szCs w:val="24"/>
        </w:rPr>
        <w:t>2</w:t>
      </w:r>
      <w:r w:rsidRPr="00BB7B26">
        <w:rPr>
          <w:rFonts w:eastAsia="宋体"/>
          <w:bCs/>
          <w:sz w:val="24"/>
          <w:szCs w:val="24"/>
        </w:rPr>
        <w:t xml:space="preserve">3 </w:t>
      </w:r>
      <w:r w:rsidR="002B16AF" w:rsidRPr="00BB7B26">
        <w:rPr>
          <w:rFonts w:eastAsia="宋体" w:hint="eastAsia"/>
          <w:bCs/>
          <w:sz w:val="24"/>
          <w:szCs w:val="24"/>
        </w:rPr>
        <w:t xml:space="preserve"> </w:t>
      </w:r>
      <w:r w:rsidRPr="00BB7B26">
        <w:rPr>
          <w:rFonts w:eastAsia="宋体" w:hint="eastAsia"/>
          <w:bCs/>
          <w:sz w:val="24"/>
          <w:szCs w:val="24"/>
        </w:rPr>
        <w:t>大气评价范围内环境保护目标坐标信息表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847"/>
        <w:gridCol w:w="2172"/>
        <w:gridCol w:w="1662"/>
        <w:gridCol w:w="1584"/>
        <w:gridCol w:w="1976"/>
      </w:tblGrid>
      <w:tr w:rsidR="00CB75A5" w:rsidRPr="00BB7B26" w:rsidTr="00CB75A5">
        <w:trPr>
          <w:trHeight w:val="170"/>
        </w:trPr>
        <w:tc>
          <w:tcPr>
            <w:tcW w:w="1000" w:type="pct"/>
            <w:vMerge w:val="restart"/>
            <w:noWrap/>
            <w:vAlign w:val="center"/>
            <w:hideMark/>
          </w:tcPr>
          <w:p w:rsidR="00CB75A5" w:rsidRPr="00BB7B26" w:rsidRDefault="00CB75A5" w:rsidP="00CB75A5">
            <w:pPr>
              <w:widowControl/>
              <w:spacing w:line="240" w:lineRule="auto"/>
              <w:ind w:firstLineChars="0" w:firstLine="0"/>
              <w:jc w:val="center"/>
              <w:textAlignment w:val="center"/>
              <w:rPr>
                <w:bCs/>
                <w:sz w:val="21"/>
                <w:szCs w:val="21"/>
              </w:rPr>
            </w:pPr>
            <w:r w:rsidRPr="00BB7B26">
              <w:rPr>
                <w:rFonts w:hAnsi="宋体"/>
                <w:bCs/>
                <w:sz w:val="21"/>
                <w:szCs w:val="21"/>
              </w:rPr>
              <w:t>序号</w:t>
            </w:r>
          </w:p>
        </w:tc>
        <w:tc>
          <w:tcPr>
            <w:tcW w:w="1175" w:type="pct"/>
            <w:vMerge w:val="restart"/>
            <w:noWrap/>
            <w:vAlign w:val="center"/>
            <w:hideMark/>
          </w:tcPr>
          <w:p w:rsidR="00CB75A5" w:rsidRPr="00BB7B26" w:rsidRDefault="00CB75A5" w:rsidP="00CB75A5">
            <w:pPr>
              <w:widowControl/>
              <w:spacing w:line="240" w:lineRule="auto"/>
              <w:ind w:firstLineChars="0" w:firstLine="0"/>
              <w:jc w:val="center"/>
              <w:textAlignment w:val="center"/>
              <w:rPr>
                <w:bCs/>
                <w:sz w:val="21"/>
                <w:szCs w:val="21"/>
              </w:rPr>
            </w:pPr>
            <w:r w:rsidRPr="00BB7B26">
              <w:rPr>
                <w:rFonts w:hAnsi="宋体"/>
                <w:bCs/>
                <w:sz w:val="21"/>
                <w:szCs w:val="21"/>
              </w:rPr>
              <w:t>名称</w:t>
            </w:r>
          </w:p>
        </w:tc>
        <w:tc>
          <w:tcPr>
            <w:tcW w:w="1756" w:type="pct"/>
            <w:gridSpan w:val="2"/>
            <w:noWrap/>
            <w:vAlign w:val="center"/>
            <w:hideMark/>
          </w:tcPr>
          <w:p w:rsidR="00CB75A5" w:rsidRPr="00BB7B26" w:rsidRDefault="00CB75A5" w:rsidP="00CB75A5">
            <w:pPr>
              <w:widowControl/>
              <w:spacing w:line="240" w:lineRule="auto"/>
              <w:ind w:firstLineChars="0" w:firstLine="0"/>
              <w:jc w:val="center"/>
              <w:textAlignment w:val="center"/>
              <w:rPr>
                <w:bCs/>
                <w:sz w:val="21"/>
                <w:szCs w:val="21"/>
              </w:rPr>
            </w:pPr>
            <w:r w:rsidRPr="00BB7B26">
              <w:rPr>
                <w:rFonts w:hAnsi="宋体"/>
                <w:bCs/>
                <w:sz w:val="21"/>
                <w:szCs w:val="21"/>
              </w:rPr>
              <w:t>坐标</w:t>
            </w:r>
            <w:r w:rsidRPr="00BB7B26">
              <w:rPr>
                <w:bCs/>
                <w:sz w:val="21"/>
                <w:szCs w:val="21"/>
              </w:rPr>
              <w:t>/m</w:t>
            </w:r>
          </w:p>
        </w:tc>
        <w:tc>
          <w:tcPr>
            <w:tcW w:w="1069" w:type="pct"/>
            <w:vMerge w:val="restart"/>
            <w:noWrap/>
            <w:vAlign w:val="center"/>
            <w:hideMark/>
          </w:tcPr>
          <w:p w:rsidR="00CB75A5" w:rsidRPr="00BB7B26" w:rsidRDefault="00CB75A5" w:rsidP="00CB75A5">
            <w:pPr>
              <w:widowControl/>
              <w:spacing w:line="240" w:lineRule="auto"/>
              <w:ind w:firstLineChars="0" w:firstLine="0"/>
              <w:jc w:val="center"/>
              <w:textAlignment w:val="center"/>
              <w:rPr>
                <w:bCs/>
                <w:sz w:val="21"/>
                <w:szCs w:val="21"/>
              </w:rPr>
            </w:pPr>
            <w:r w:rsidRPr="00BB7B26">
              <w:rPr>
                <w:rFonts w:hAnsi="宋体"/>
                <w:bCs/>
                <w:sz w:val="21"/>
                <w:szCs w:val="21"/>
              </w:rPr>
              <w:t>地面高程</w:t>
            </w:r>
            <w:r w:rsidRPr="00BB7B26">
              <w:rPr>
                <w:bCs/>
                <w:sz w:val="21"/>
                <w:szCs w:val="21"/>
              </w:rPr>
              <w:t>/m</w:t>
            </w:r>
          </w:p>
        </w:tc>
      </w:tr>
      <w:tr w:rsidR="00CB75A5" w:rsidRPr="00BB7B26" w:rsidTr="00CB75A5">
        <w:trPr>
          <w:trHeight w:val="170"/>
        </w:trPr>
        <w:tc>
          <w:tcPr>
            <w:tcW w:w="1000" w:type="pct"/>
            <w:vMerge/>
            <w:tcBorders>
              <w:bottom w:val="single" w:sz="12" w:space="0" w:color="auto"/>
            </w:tcBorders>
            <w:vAlign w:val="center"/>
            <w:hideMark/>
          </w:tcPr>
          <w:p w:rsidR="00CB75A5" w:rsidRPr="00BB7B26" w:rsidRDefault="00CB75A5" w:rsidP="00CB75A5">
            <w:pPr>
              <w:widowControl/>
              <w:spacing w:line="240" w:lineRule="auto"/>
              <w:ind w:firstLineChars="0" w:firstLine="0"/>
              <w:jc w:val="center"/>
              <w:rPr>
                <w:b/>
                <w:bCs/>
                <w:sz w:val="21"/>
                <w:szCs w:val="21"/>
              </w:rPr>
            </w:pPr>
          </w:p>
        </w:tc>
        <w:tc>
          <w:tcPr>
            <w:tcW w:w="1175" w:type="pct"/>
            <w:vMerge/>
            <w:tcBorders>
              <w:bottom w:val="single" w:sz="12" w:space="0" w:color="auto"/>
            </w:tcBorders>
            <w:vAlign w:val="center"/>
            <w:hideMark/>
          </w:tcPr>
          <w:p w:rsidR="00CB75A5" w:rsidRPr="00BB7B26" w:rsidRDefault="00CB75A5" w:rsidP="00CB75A5">
            <w:pPr>
              <w:widowControl/>
              <w:spacing w:line="240" w:lineRule="auto"/>
              <w:ind w:firstLineChars="0" w:firstLine="0"/>
              <w:jc w:val="center"/>
              <w:rPr>
                <w:b/>
                <w:bCs/>
                <w:sz w:val="21"/>
                <w:szCs w:val="21"/>
              </w:rPr>
            </w:pPr>
          </w:p>
        </w:tc>
        <w:tc>
          <w:tcPr>
            <w:tcW w:w="899" w:type="pct"/>
            <w:tcBorders>
              <w:bottom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bCs/>
                <w:sz w:val="21"/>
                <w:szCs w:val="21"/>
              </w:rPr>
            </w:pPr>
            <w:r w:rsidRPr="00BB7B26">
              <w:rPr>
                <w:bCs/>
                <w:sz w:val="21"/>
                <w:szCs w:val="21"/>
              </w:rPr>
              <w:t>X</w:t>
            </w:r>
          </w:p>
        </w:tc>
        <w:tc>
          <w:tcPr>
            <w:tcW w:w="857" w:type="pct"/>
            <w:tcBorders>
              <w:bottom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bCs/>
                <w:sz w:val="21"/>
                <w:szCs w:val="21"/>
              </w:rPr>
            </w:pPr>
            <w:r w:rsidRPr="00BB7B26">
              <w:rPr>
                <w:bCs/>
                <w:sz w:val="21"/>
                <w:szCs w:val="21"/>
              </w:rPr>
              <w:t>Y</w:t>
            </w:r>
          </w:p>
        </w:tc>
        <w:tc>
          <w:tcPr>
            <w:tcW w:w="1069" w:type="pct"/>
            <w:vMerge/>
            <w:tcBorders>
              <w:bottom w:val="single" w:sz="12" w:space="0" w:color="auto"/>
            </w:tcBorders>
            <w:vAlign w:val="center"/>
            <w:hideMark/>
          </w:tcPr>
          <w:p w:rsidR="00CB75A5" w:rsidRPr="00BB7B26" w:rsidRDefault="00CB75A5" w:rsidP="00CB75A5">
            <w:pPr>
              <w:widowControl/>
              <w:spacing w:line="240" w:lineRule="auto"/>
              <w:ind w:firstLineChars="0" w:firstLine="0"/>
              <w:jc w:val="center"/>
              <w:rPr>
                <w:b/>
                <w:bCs/>
                <w:sz w:val="21"/>
                <w:szCs w:val="21"/>
              </w:rPr>
            </w:pPr>
          </w:p>
        </w:tc>
      </w:tr>
      <w:tr w:rsidR="00CB75A5" w:rsidRPr="00BB7B26" w:rsidTr="00CB75A5">
        <w:trPr>
          <w:trHeight w:val="170"/>
        </w:trPr>
        <w:tc>
          <w:tcPr>
            <w:tcW w:w="1000" w:type="pct"/>
            <w:tcBorders>
              <w:top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w:t>
            </w:r>
          </w:p>
        </w:tc>
        <w:tc>
          <w:tcPr>
            <w:tcW w:w="1175" w:type="pct"/>
            <w:tcBorders>
              <w:top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杨家包</w:t>
            </w:r>
          </w:p>
        </w:tc>
        <w:tc>
          <w:tcPr>
            <w:tcW w:w="899" w:type="pct"/>
            <w:tcBorders>
              <w:top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135</w:t>
            </w:r>
          </w:p>
        </w:tc>
        <w:tc>
          <w:tcPr>
            <w:tcW w:w="857" w:type="pct"/>
            <w:tcBorders>
              <w:top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1380</w:t>
            </w:r>
          </w:p>
        </w:tc>
        <w:tc>
          <w:tcPr>
            <w:tcW w:w="1069" w:type="pct"/>
            <w:tcBorders>
              <w:top w:val="single" w:sz="12" w:space="0" w:color="auto"/>
            </w:tcBorders>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112.15</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吴家湾</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723</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1688</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97.65</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3</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毛家湾</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1162</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2501</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119.18</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4</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钱家湾</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1723</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2333</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113.85</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5</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沟沿里</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2452</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2258</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108.24</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6</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周家湾</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1237</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334</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99.66</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7</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扁山沟</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1377</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-49</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96.53</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8</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杨家岗</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2237</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-1526</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133.45</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步家窝子</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1349</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-2198</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100.70</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10</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屈家冲</w:t>
            </w:r>
            <w:r w:rsidRPr="00BB7B26">
              <w:rPr>
                <w:sz w:val="21"/>
                <w:szCs w:val="21"/>
              </w:rPr>
              <w:t>1</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-2332</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-171</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130.43</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11</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屈家冲</w:t>
            </w:r>
            <w:r w:rsidRPr="00BB7B26">
              <w:rPr>
                <w:sz w:val="21"/>
                <w:szCs w:val="21"/>
              </w:rPr>
              <w:t>2</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-2080</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-171</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123.49</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12</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小何家湾</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-987</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1875</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97.66</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13</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满井</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-846</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2352</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92.57</w:t>
            </w:r>
          </w:p>
        </w:tc>
      </w:tr>
      <w:tr w:rsidR="00CB75A5" w:rsidRPr="00BB7B26" w:rsidTr="00CB75A5">
        <w:trPr>
          <w:trHeight w:val="170"/>
        </w:trPr>
        <w:tc>
          <w:tcPr>
            <w:tcW w:w="1000"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14</w:t>
            </w:r>
          </w:p>
        </w:tc>
        <w:tc>
          <w:tcPr>
            <w:tcW w:w="1175"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rFonts w:hAnsi="宋体"/>
                <w:sz w:val="21"/>
                <w:szCs w:val="21"/>
              </w:rPr>
              <w:t>横庙岗</w:t>
            </w:r>
          </w:p>
        </w:tc>
        <w:tc>
          <w:tcPr>
            <w:tcW w:w="89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-491</w:t>
            </w:r>
          </w:p>
        </w:tc>
        <w:tc>
          <w:tcPr>
            <w:tcW w:w="857"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2128</w:t>
            </w:r>
          </w:p>
        </w:tc>
        <w:tc>
          <w:tcPr>
            <w:tcW w:w="1069" w:type="pct"/>
            <w:noWrap/>
            <w:vAlign w:val="center"/>
            <w:hideMark/>
          </w:tcPr>
          <w:p w:rsidR="00CB75A5" w:rsidRPr="00BB7B26" w:rsidRDefault="00CB75A5" w:rsidP="00CB75A5">
            <w:pPr>
              <w:widowControl/>
              <w:spacing w:line="240" w:lineRule="auto"/>
              <w:ind w:firstLineChars="0" w:firstLine="0"/>
              <w:jc w:val="center"/>
              <w:textAlignment w:val="center"/>
              <w:rPr>
                <w:sz w:val="21"/>
                <w:szCs w:val="21"/>
              </w:rPr>
            </w:pPr>
            <w:r w:rsidRPr="00BB7B26">
              <w:rPr>
                <w:sz w:val="21"/>
                <w:szCs w:val="21"/>
              </w:rPr>
              <w:t>101.98</w:t>
            </w:r>
          </w:p>
        </w:tc>
      </w:tr>
      <w:tr w:rsidR="00CB75A5" w:rsidRPr="00BB7B26" w:rsidTr="00CB75A5">
        <w:trPr>
          <w:trHeight w:val="170"/>
        </w:trPr>
        <w:tc>
          <w:tcPr>
            <w:tcW w:w="5000" w:type="pct"/>
            <w:gridSpan w:val="5"/>
            <w:noWrap/>
            <w:vAlign w:val="center"/>
            <w:hideMark/>
          </w:tcPr>
          <w:p w:rsidR="00CB75A5" w:rsidRPr="00BB7B26" w:rsidRDefault="00CB75A5" w:rsidP="00CB75A5">
            <w:pPr>
              <w:widowControl/>
              <w:spacing w:line="240" w:lineRule="auto"/>
              <w:ind w:firstLineChars="0" w:firstLine="0"/>
              <w:textAlignment w:val="center"/>
              <w:rPr>
                <w:sz w:val="21"/>
                <w:szCs w:val="21"/>
              </w:rPr>
            </w:pPr>
            <w:r w:rsidRPr="00BB7B26">
              <w:rPr>
                <w:rFonts w:hAnsi="宋体"/>
                <w:bCs/>
                <w:sz w:val="21"/>
                <w:szCs w:val="21"/>
              </w:rPr>
              <w:t>注：以本项目南角坐标为</w:t>
            </w:r>
            <w:r w:rsidRPr="00BB7B26">
              <w:rPr>
                <w:bCs/>
                <w:sz w:val="21"/>
                <w:szCs w:val="21"/>
              </w:rPr>
              <w:t>0,0</w:t>
            </w:r>
            <w:r w:rsidRPr="00BB7B26">
              <w:rPr>
                <w:rFonts w:hAnsi="宋体"/>
                <w:bCs/>
                <w:sz w:val="21"/>
                <w:szCs w:val="21"/>
              </w:rPr>
              <w:t>坐标，经纬度坐标为：</w:t>
            </w:r>
            <w:r w:rsidRPr="00BB7B26">
              <w:rPr>
                <w:bCs/>
                <w:sz w:val="21"/>
                <w:szCs w:val="21"/>
              </w:rPr>
              <w:t>E 112.33064</w:t>
            </w:r>
            <w:r w:rsidRPr="00BB7B26">
              <w:rPr>
                <w:rFonts w:hAnsi="宋体"/>
                <w:bCs/>
                <w:sz w:val="21"/>
                <w:szCs w:val="21"/>
              </w:rPr>
              <w:t>，</w:t>
            </w:r>
            <w:r w:rsidRPr="00BB7B26">
              <w:rPr>
                <w:bCs/>
                <w:sz w:val="21"/>
                <w:szCs w:val="21"/>
              </w:rPr>
              <w:t>N 31.80601</w:t>
            </w:r>
            <w:r w:rsidRPr="00BB7B26">
              <w:rPr>
                <w:rFonts w:hAnsi="宋体"/>
                <w:bCs/>
                <w:sz w:val="21"/>
                <w:szCs w:val="21"/>
              </w:rPr>
              <w:t>。</w:t>
            </w:r>
          </w:p>
        </w:tc>
      </w:tr>
    </w:tbl>
    <w:p w:rsidR="00C94937" w:rsidRPr="00BB7B26" w:rsidRDefault="002B16AF" w:rsidP="00264D99">
      <w:pPr>
        <w:ind w:firstLineChars="0" w:firstLine="0"/>
        <w:outlineLvl w:val="3"/>
        <w:rPr>
          <w:b/>
        </w:rPr>
      </w:pPr>
      <w:r w:rsidRPr="00BB7B26">
        <w:rPr>
          <w:rFonts w:hint="eastAsia"/>
          <w:b/>
        </w:rPr>
        <w:t>7</w:t>
      </w:r>
      <w:r w:rsidR="00C94937" w:rsidRPr="00BB7B26">
        <w:rPr>
          <w:rFonts w:hint="eastAsia"/>
          <w:b/>
        </w:rPr>
        <w:t>.2</w:t>
      </w:r>
      <w:r w:rsidR="00C94937" w:rsidRPr="00BB7B26">
        <w:rPr>
          <w:b/>
        </w:rPr>
        <w:t>.1.</w:t>
      </w:r>
      <w:r w:rsidR="00264D99" w:rsidRPr="00BB7B26">
        <w:rPr>
          <w:rFonts w:hint="eastAsia"/>
          <w:b/>
        </w:rPr>
        <w:t>3</w:t>
      </w:r>
      <w:r w:rsidR="00264D99" w:rsidRPr="00BB7B26">
        <w:rPr>
          <w:rFonts w:hint="eastAsia"/>
          <w:b/>
        </w:rPr>
        <w:t>污染源调查</w:t>
      </w:r>
    </w:p>
    <w:p w:rsidR="00264D99" w:rsidRPr="00BB7B26" w:rsidRDefault="00264D99" w:rsidP="00264D99">
      <w:pPr>
        <w:ind w:firstLine="480"/>
        <w:rPr>
          <w:bCs/>
          <w:kern w:val="24"/>
        </w:rPr>
      </w:pPr>
      <w:r w:rsidRPr="00BB7B26">
        <w:rPr>
          <w:rFonts w:hint="eastAsia"/>
          <w:bCs/>
          <w:kern w:val="24"/>
        </w:rPr>
        <w:t>（</w:t>
      </w:r>
      <w:r w:rsidRPr="00BB7B26">
        <w:rPr>
          <w:bCs/>
          <w:kern w:val="24"/>
        </w:rPr>
        <w:t>1</w:t>
      </w:r>
      <w:r w:rsidRPr="00BB7B26">
        <w:rPr>
          <w:rFonts w:hint="eastAsia"/>
          <w:bCs/>
          <w:kern w:val="24"/>
        </w:rPr>
        <w:t>）区域大气污染源调查</w:t>
      </w:r>
    </w:p>
    <w:p w:rsidR="00264D99" w:rsidRPr="00BB7B26" w:rsidRDefault="00264D99" w:rsidP="00264D99">
      <w:pPr>
        <w:ind w:firstLine="480"/>
        <w:rPr>
          <w:kern w:val="24"/>
        </w:rPr>
      </w:pPr>
      <w:r w:rsidRPr="00BB7B26">
        <w:rPr>
          <w:rFonts w:hint="eastAsia"/>
          <w:kern w:val="24"/>
        </w:rPr>
        <w:t>根据现场调查，本项目</w:t>
      </w:r>
      <w:r w:rsidRPr="00BB7B26">
        <w:rPr>
          <w:kern w:val="24"/>
        </w:rPr>
        <w:t>5</w:t>
      </w:r>
      <w:r w:rsidRPr="00BB7B26">
        <w:rPr>
          <w:rFonts w:hint="eastAsia"/>
          <w:kern w:val="24"/>
        </w:rPr>
        <w:t>公里评价范围内无在建拟建污染源。</w:t>
      </w:r>
    </w:p>
    <w:p w:rsidR="00264D99" w:rsidRPr="00BB7B26" w:rsidRDefault="00264D99" w:rsidP="00264D99">
      <w:pPr>
        <w:ind w:firstLine="480"/>
        <w:rPr>
          <w:kern w:val="24"/>
        </w:rPr>
      </w:pPr>
      <w:r w:rsidRPr="00BB7B26">
        <w:rPr>
          <w:rFonts w:hint="eastAsia"/>
          <w:kern w:val="24"/>
        </w:rPr>
        <w:t>（</w:t>
      </w:r>
      <w:r w:rsidRPr="00BB7B26">
        <w:rPr>
          <w:kern w:val="24"/>
        </w:rPr>
        <w:t>2</w:t>
      </w:r>
      <w:r w:rsidRPr="00BB7B26">
        <w:rPr>
          <w:rFonts w:hint="eastAsia"/>
          <w:kern w:val="24"/>
        </w:rPr>
        <w:t>）本项目大气污染源排放清单</w:t>
      </w:r>
    </w:p>
    <w:p w:rsidR="00264D99" w:rsidRPr="00BB7B26" w:rsidRDefault="00264D99" w:rsidP="00264D99">
      <w:pPr>
        <w:ind w:firstLine="480"/>
        <w:rPr>
          <w:kern w:val="24"/>
          <w:lang w:val="zh-CN"/>
        </w:rPr>
      </w:pPr>
      <w:r w:rsidRPr="00BB7B26">
        <w:rPr>
          <w:rFonts w:hint="eastAsia"/>
          <w:kern w:val="24"/>
        </w:rPr>
        <w:t>根据项目工程设计方案及本评价的核算污染源强，正常工况下面源源强及相关参数见下表</w:t>
      </w:r>
      <w:r w:rsidRPr="00BB7B26">
        <w:rPr>
          <w:rFonts w:hint="eastAsia"/>
          <w:kern w:val="24"/>
          <w:lang w:val="zh-CN"/>
        </w:rPr>
        <w:t>。</w:t>
      </w:r>
    </w:p>
    <w:p w:rsidR="00264D99" w:rsidRPr="00BB7B26" w:rsidRDefault="00264D99" w:rsidP="00264D99">
      <w:pPr>
        <w:ind w:firstLine="480"/>
        <w:rPr>
          <w:kern w:val="24"/>
        </w:rPr>
      </w:pPr>
      <w:r w:rsidRPr="00BB7B26">
        <w:rPr>
          <w:rFonts w:hint="eastAsia"/>
          <w:kern w:val="24"/>
        </w:rPr>
        <w:t>（</w:t>
      </w:r>
      <w:r w:rsidRPr="00BB7B26">
        <w:rPr>
          <w:rFonts w:hint="eastAsia"/>
          <w:kern w:val="24"/>
        </w:rPr>
        <w:t>3</w:t>
      </w:r>
      <w:r w:rsidRPr="00BB7B26">
        <w:rPr>
          <w:rFonts w:hint="eastAsia"/>
          <w:kern w:val="24"/>
        </w:rPr>
        <w:t>）</w:t>
      </w:r>
      <w:r w:rsidRPr="00BB7B26">
        <w:rPr>
          <w:kern w:val="24"/>
        </w:rPr>
        <w:t>“</w:t>
      </w:r>
      <w:r w:rsidRPr="00BB7B26">
        <w:rPr>
          <w:rFonts w:hint="eastAsia"/>
          <w:kern w:val="24"/>
        </w:rPr>
        <w:t>以新带老</w:t>
      </w:r>
      <w:r w:rsidRPr="00BB7B26">
        <w:rPr>
          <w:kern w:val="24"/>
        </w:rPr>
        <w:t>”</w:t>
      </w:r>
      <w:r w:rsidRPr="00BB7B26">
        <w:rPr>
          <w:rFonts w:hint="eastAsia"/>
          <w:kern w:val="24"/>
        </w:rPr>
        <w:t>污染源、区域削减污染源</w:t>
      </w:r>
    </w:p>
    <w:p w:rsidR="00264D99" w:rsidRPr="00BB7B26" w:rsidRDefault="00264D99" w:rsidP="00264D99">
      <w:pPr>
        <w:ind w:firstLine="480"/>
        <w:rPr>
          <w:kern w:val="24"/>
          <w:lang w:val="zh-CN"/>
        </w:rPr>
      </w:pPr>
      <w:r w:rsidRPr="00BB7B26">
        <w:rPr>
          <w:rFonts w:hint="eastAsia"/>
          <w:kern w:val="24"/>
        </w:rPr>
        <w:t>本项目为新建项目。不</w:t>
      </w:r>
      <w:r w:rsidRPr="00BB7B26">
        <w:rPr>
          <w:rFonts w:hint="eastAsia"/>
          <w:kern w:val="24"/>
          <w:lang w:val="zh-CN"/>
        </w:rPr>
        <w:t>考虑</w:t>
      </w:r>
      <w:r w:rsidRPr="00BB7B26">
        <w:rPr>
          <w:kern w:val="24"/>
          <w:lang w:val="zh-CN"/>
        </w:rPr>
        <w:t>“</w:t>
      </w:r>
      <w:r w:rsidRPr="00BB7B26">
        <w:rPr>
          <w:rFonts w:hint="eastAsia"/>
          <w:kern w:val="24"/>
          <w:lang w:val="zh-CN"/>
        </w:rPr>
        <w:t>以新带老</w:t>
      </w:r>
      <w:r w:rsidRPr="00BB7B26">
        <w:rPr>
          <w:kern w:val="24"/>
          <w:lang w:val="zh-CN"/>
        </w:rPr>
        <w:t>”</w:t>
      </w:r>
      <w:r w:rsidRPr="00BB7B26">
        <w:rPr>
          <w:rFonts w:hint="eastAsia"/>
          <w:kern w:val="24"/>
          <w:lang w:val="zh-CN"/>
        </w:rPr>
        <w:t>污染源、区域削减污染源。</w:t>
      </w:r>
    </w:p>
    <w:p w:rsidR="00264D99" w:rsidRPr="00BB7B26" w:rsidRDefault="00264D99" w:rsidP="00264D99">
      <w:pPr>
        <w:ind w:firstLine="480"/>
        <w:rPr>
          <w:kern w:val="24"/>
        </w:rPr>
      </w:pPr>
      <w:r w:rsidRPr="00BB7B26">
        <w:rPr>
          <w:rFonts w:hint="eastAsia"/>
          <w:kern w:val="24"/>
        </w:rPr>
        <w:t>（</w:t>
      </w:r>
      <w:r w:rsidRPr="00BB7B26">
        <w:rPr>
          <w:kern w:val="24"/>
        </w:rPr>
        <w:t>4</w:t>
      </w:r>
      <w:r w:rsidRPr="00BB7B26">
        <w:rPr>
          <w:rFonts w:hint="eastAsia"/>
          <w:kern w:val="24"/>
        </w:rPr>
        <w:t>）项目非正常工况污染源</w:t>
      </w:r>
    </w:p>
    <w:p w:rsidR="00264D99" w:rsidRPr="00BB7B26" w:rsidRDefault="00264D99" w:rsidP="00264D99">
      <w:pPr>
        <w:autoSpaceDE w:val="0"/>
        <w:autoSpaceDN w:val="0"/>
        <w:ind w:firstLine="480"/>
        <w:rPr>
          <w:kern w:val="24"/>
          <w:lang w:val="zh-CN"/>
        </w:rPr>
      </w:pPr>
      <w:r w:rsidRPr="00BB7B26">
        <w:rPr>
          <w:rFonts w:hint="eastAsia"/>
          <w:kern w:val="24"/>
        </w:rPr>
        <w:t>本项目均为无组织排放，不考虑非正常工况污染源</w:t>
      </w:r>
      <w:r w:rsidRPr="00BB7B26">
        <w:rPr>
          <w:rFonts w:hint="eastAsia"/>
          <w:kern w:val="24"/>
          <w:lang w:val="zh-CN"/>
        </w:rPr>
        <w:t>。</w:t>
      </w:r>
    </w:p>
    <w:p w:rsidR="00AF5509" w:rsidRPr="00BB7B26" w:rsidRDefault="00AF5509" w:rsidP="00AF5509">
      <w:pPr>
        <w:ind w:firstLine="480"/>
      </w:pPr>
    </w:p>
    <w:p w:rsidR="00177F25" w:rsidRPr="00BB7B26" w:rsidRDefault="00177F25" w:rsidP="00177F25">
      <w:pPr>
        <w:ind w:firstLine="480"/>
        <w:textAlignment w:val="baseline"/>
        <w:rPr>
          <w:kern w:val="0"/>
          <w:lang w:val="zh-CN"/>
        </w:rPr>
        <w:sectPr w:rsidR="00177F25" w:rsidRPr="00BB7B26" w:rsidSect="006F1DD7">
          <w:pgSz w:w="11905" w:h="16838"/>
          <w:pgMar w:top="1440" w:right="1440" w:bottom="1440" w:left="1440" w:header="850" w:footer="992" w:gutter="0"/>
          <w:cols w:space="720"/>
        </w:sectPr>
      </w:pPr>
    </w:p>
    <w:p w:rsidR="005A4A23" w:rsidRPr="00BB7B26" w:rsidRDefault="005A4A23" w:rsidP="009F2B10">
      <w:pPr>
        <w:spacing w:beforeLines="50"/>
        <w:ind w:firstLine="480"/>
      </w:pPr>
      <w:r w:rsidRPr="00BB7B26">
        <w:rPr>
          <w:rFonts w:hint="eastAsia"/>
        </w:rPr>
        <w:lastRenderedPageBreak/>
        <w:t>正常工况下，本项目新增面源大气环境影响预测源强参数情况见下表。</w:t>
      </w:r>
    </w:p>
    <w:p w:rsidR="00177F25" w:rsidRPr="00BB7B26" w:rsidRDefault="00177F25" w:rsidP="009F2B10">
      <w:pPr>
        <w:pStyle w:val="affff3"/>
        <w:spacing w:beforeLines="50" w:after="0" w:line="240" w:lineRule="auto"/>
        <w:rPr>
          <w:rFonts w:eastAsia="宋体"/>
          <w:bCs/>
          <w:sz w:val="24"/>
          <w:szCs w:val="24"/>
        </w:rPr>
      </w:pPr>
      <w:r w:rsidRPr="00BB7B26">
        <w:rPr>
          <w:rFonts w:eastAsia="宋体" w:hint="eastAsia"/>
          <w:bCs/>
          <w:sz w:val="24"/>
          <w:szCs w:val="24"/>
        </w:rPr>
        <w:t>表</w:t>
      </w:r>
      <w:r w:rsidR="002B16AF" w:rsidRPr="00BB7B26">
        <w:rPr>
          <w:rFonts w:eastAsia="宋体" w:hint="eastAsia"/>
          <w:bCs/>
          <w:sz w:val="24"/>
          <w:szCs w:val="24"/>
        </w:rPr>
        <w:t>7</w:t>
      </w:r>
      <w:r w:rsidR="0090370C" w:rsidRPr="00BB7B26">
        <w:rPr>
          <w:rFonts w:eastAsia="宋体" w:hint="eastAsia"/>
          <w:bCs/>
          <w:sz w:val="24"/>
          <w:szCs w:val="24"/>
        </w:rPr>
        <w:t>-</w:t>
      </w:r>
      <w:r w:rsidR="002B16AF" w:rsidRPr="00BB7B26">
        <w:rPr>
          <w:rFonts w:eastAsia="宋体" w:hint="eastAsia"/>
          <w:bCs/>
          <w:sz w:val="24"/>
          <w:szCs w:val="24"/>
        </w:rPr>
        <w:t>24</w:t>
      </w:r>
      <w:r w:rsidRPr="00BB7B26">
        <w:rPr>
          <w:rFonts w:eastAsia="宋体"/>
          <w:bCs/>
          <w:sz w:val="24"/>
          <w:szCs w:val="24"/>
        </w:rPr>
        <w:t xml:space="preserve">  </w:t>
      </w:r>
      <w:r w:rsidRPr="00BB7B26">
        <w:rPr>
          <w:rFonts w:eastAsia="宋体" w:hint="eastAsia"/>
          <w:bCs/>
          <w:sz w:val="24"/>
          <w:szCs w:val="24"/>
        </w:rPr>
        <w:t>本项目</w:t>
      </w:r>
      <w:r w:rsidR="005A4A23" w:rsidRPr="00BB7B26">
        <w:rPr>
          <w:rFonts w:eastAsia="宋体" w:hint="eastAsia"/>
          <w:bCs/>
          <w:sz w:val="24"/>
          <w:szCs w:val="24"/>
        </w:rPr>
        <w:t>大气环境影响预测参数</w:t>
      </w:r>
      <w:r w:rsidR="00263203" w:rsidRPr="00BB7B26">
        <w:rPr>
          <w:rFonts w:eastAsia="宋体" w:hint="eastAsia"/>
          <w:bCs/>
          <w:sz w:val="24"/>
          <w:szCs w:val="24"/>
        </w:rPr>
        <w:t>-</w:t>
      </w:r>
      <w:r w:rsidR="00263203" w:rsidRPr="00BB7B26">
        <w:rPr>
          <w:rFonts w:eastAsia="宋体" w:hint="eastAsia"/>
          <w:bCs/>
          <w:sz w:val="24"/>
          <w:szCs w:val="24"/>
        </w:rPr>
        <w:t>面源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08"/>
        <w:gridCol w:w="1527"/>
        <w:gridCol w:w="884"/>
        <w:gridCol w:w="1956"/>
        <w:gridCol w:w="1129"/>
        <w:gridCol w:w="1274"/>
        <w:gridCol w:w="1985"/>
        <w:gridCol w:w="1416"/>
        <w:gridCol w:w="1078"/>
        <w:gridCol w:w="1132"/>
        <w:gridCol w:w="1129"/>
      </w:tblGrid>
      <w:tr w:rsidR="0094008F" w:rsidRPr="00BB7B26" w:rsidTr="00067E46">
        <w:trPr>
          <w:trHeight w:val="340"/>
        </w:trPr>
        <w:tc>
          <w:tcPr>
            <w:tcW w:w="249" w:type="pct"/>
            <w:vMerge w:val="restart"/>
            <w:vAlign w:val="center"/>
            <w:hideMark/>
          </w:tcPr>
          <w:p w:rsidR="0094008F" w:rsidRPr="00BB7B26" w:rsidRDefault="0094008F" w:rsidP="00177F25">
            <w:pPr>
              <w:widowControl/>
              <w:spacing w:line="240" w:lineRule="auto"/>
              <w:ind w:firstLineChars="0" w:firstLine="0"/>
              <w:jc w:val="center"/>
              <w:rPr>
                <w:b/>
                <w:kern w:val="0"/>
                <w:sz w:val="21"/>
                <w:szCs w:val="21"/>
              </w:rPr>
            </w:pPr>
            <w:r w:rsidRPr="00BB7B26">
              <w:rPr>
                <w:rFonts w:hint="eastAsia"/>
                <w:b/>
                <w:kern w:val="0"/>
                <w:sz w:val="21"/>
                <w:szCs w:val="21"/>
              </w:rPr>
              <w:t>编号</w:t>
            </w:r>
          </w:p>
        </w:tc>
        <w:tc>
          <w:tcPr>
            <w:tcW w:w="537" w:type="pct"/>
            <w:vMerge w:val="restart"/>
            <w:vAlign w:val="center"/>
            <w:hideMark/>
          </w:tcPr>
          <w:p w:rsidR="0094008F" w:rsidRPr="00BB7B26" w:rsidRDefault="0094008F" w:rsidP="00177F25">
            <w:pPr>
              <w:widowControl/>
              <w:spacing w:line="240" w:lineRule="auto"/>
              <w:ind w:firstLineChars="0" w:firstLine="0"/>
              <w:jc w:val="center"/>
              <w:rPr>
                <w:b/>
                <w:kern w:val="0"/>
                <w:sz w:val="21"/>
                <w:szCs w:val="21"/>
              </w:rPr>
            </w:pPr>
            <w:r w:rsidRPr="00BB7B26">
              <w:rPr>
                <w:rFonts w:hint="eastAsia"/>
                <w:b/>
                <w:kern w:val="0"/>
                <w:sz w:val="21"/>
                <w:szCs w:val="21"/>
              </w:rPr>
              <w:t>污染源名称</w:t>
            </w:r>
          </w:p>
        </w:tc>
        <w:tc>
          <w:tcPr>
            <w:tcW w:w="311" w:type="pct"/>
            <w:vMerge w:val="restart"/>
            <w:vAlign w:val="center"/>
            <w:hideMark/>
          </w:tcPr>
          <w:p w:rsidR="0094008F" w:rsidRPr="00BB7B26" w:rsidRDefault="0094008F" w:rsidP="00177F25">
            <w:pPr>
              <w:widowControl/>
              <w:spacing w:line="240" w:lineRule="auto"/>
              <w:ind w:firstLineChars="0" w:firstLine="0"/>
              <w:jc w:val="center"/>
              <w:rPr>
                <w:b/>
                <w:kern w:val="0"/>
                <w:sz w:val="21"/>
                <w:szCs w:val="21"/>
              </w:rPr>
            </w:pPr>
            <w:r w:rsidRPr="00BB7B26">
              <w:rPr>
                <w:rFonts w:hint="eastAsia"/>
                <w:b/>
                <w:kern w:val="0"/>
                <w:sz w:val="21"/>
                <w:szCs w:val="21"/>
              </w:rPr>
              <w:t>类型</w:t>
            </w:r>
          </w:p>
        </w:tc>
        <w:tc>
          <w:tcPr>
            <w:tcW w:w="688" w:type="pct"/>
            <w:vMerge w:val="restart"/>
            <w:vAlign w:val="center"/>
            <w:hideMark/>
          </w:tcPr>
          <w:p w:rsidR="0094008F" w:rsidRPr="00BB7B26" w:rsidRDefault="0094008F" w:rsidP="00177F25">
            <w:pPr>
              <w:widowControl/>
              <w:spacing w:line="240" w:lineRule="auto"/>
              <w:ind w:firstLineChars="0" w:firstLine="0"/>
              <w:jc w:val="center"/>
              <w:rPr>
                <w:b/>
                <w:kern w:val="0"/>
                <w:sz w:val="21"/>
                <w:szCs w:val="21"/>
              </w:rPr>
            </w:pPr>
            <w:r w:rsidRPr="00BB7B26">
              <w:rPr>
                <w:rFonts w:hint="eastAsia"/>
                <w:b/>
                <w:kern w:val="0"/>
                <w:sz w:val="21"/>
                <w:szCs w:val="21"/>
              </w:rPr>
              <w:t>中心点经纬坐标</w:t>
            </w:r>
          </w:p>
        </w:tc>
        <w:tc>
          <w:tcPr>
            <w:tcW w:w="2420" w:type="pct"/>
            <w:gridSpan w:val="5"/>
            <w:vAlign w:val="center"/>
            <w:hideMark/>
          </w:tcPr>
          <w:p w:rsidR="0094008F" w:rsidRPr="00BB7B26" w:rsidRDefault="0094008F" w:rsidP="00177F25">
            <w:pPr>
              <w:spacing w:line="240" w:lineRule="auto"/>
              <w:ind w:firstLineChars="0" w:firstLine="0"/>
              <w:jc w:val="center"/>
              <w:rPr>
                <w:b/>
                <w:kern w:val="0"/>
                <w:sz w:val="21"/>
                <w:szCs w:val="21"/>
              </w:rPr>
            </w:pPr>
            <w:r w:rsidRPr="00BB7B26">
              <w:rPr>
                <w:rFonts w:hint="eastAsia"/>
                <w:b/>
                <w:kern w:val="0"/>
                <w:sz w:val="21"/>
                <w:szCs w:val="21"/>
              </w:rPr>
              <w:t>面源参数</w:t>
            </w:r>
          </w:p>
        </w:tc>
        <w:tc>
          <w:tcPr>
            <w:tcW w:w="795" w:type="pct"/>
            <w:gridSpan w:val="2"/>
            <w:vAlign w:val="center"/>
          </w:tcPr>
          <w:p w:rsidR="0094008F" w:rsidRPr="00BB7B26" w:rsidRDefault="0094008F" w:rsidP="0094008F">
            <w:pPr>
              <w:spacing w:line="240" w:lineRule="auto"/>
              <w:ind w:firstLineChars="0" w:firstLine="0"/>
              <w:jc w:val="center"/>
              <w:rPr>
                <w:b/>
                <w:kern w:val="0"/>
                <w:sz w:val="21"/>
                <w:szCs w:val="21"/>
              </w:rPr>
            </w:pPr>
            <w:r w:rsidRPr="00BB7B26">
              <w:rPr>
                <w:rFonts w:hint="eastAsia"/>
                <w:b/>
                <w:kern w:val="0"/>
                <w:sz w:val="21"/>
                <w:szCs w:val="21"/>
              </w:rPr>
              <w:t>源强（</w:t>
            </w:r>
            <w:r w:rsidRPr="00BB7B26">
              <w:rPr>
                <w:b/>
                <w:kern w:val="0"/>
                <w:sz w:val="21"/>
                <w:szCs w:val="21"/>
              </w:rPr>
              <w:t>kg/h</w:t>
            </w:r>
            <w:r w:rsidRPr="00BB7B26">
              <w:rPr>
                <w:rFonts w:hint="eastAsia"/>
                <w:b/>
                <w:kern w:val="0"/>
                <w:sz w:val="21"/>
                <w:szCs w:val="21"/>
              </w:rPr>
              <w:t>）</w:t>
            </w:r>
          </w:p>
        </w:tc>
      </w:tr>
      <w:tr w:rsidR="0094008F" w:rsidRPr="00BB7B26" w:rsidTr="00067E46">
        <w:trPr>
          <w:trHeight w:val="340"/>
        </w:trPr>
        <w:tc>
          <w:tcPr>
            <w:tcW w:w="249" w:type="pct"/>
            <w:vMerge/>
            <w:tcBorders>
              <w:bottom w:val="single" w:sz="12" w:space="0" w:color="auto"/>
            </w:tcBorders>
            <w:vAlign w:val="center"/>
            <w:hideMark/>
          </w:tcPr>
          <w:p w:rsidR="001034D6" w:rsidRPr="00BB7B26" w:rsidRDefault="001034D6" w:rsidP="00177F25">
            <w:pPr>
              <w:widowControl/>
              <w:spacing w:line="240" w:lineRule="auto"/>
              <w:ind w:firstLineChars="0" w:firstLine="0"/>
              <w:jc w:val="left"/>
              <w:rPr>
                <w:b/>
                <w:kern w:val="0"/>
                <w:sz w:val="21"/>
                <w:szCs w:val="21"/>
              </w:rPr>
            </w:pPr>
          </w:p>
        </w:tc>
        <w:tc>
          <w:tcPr>
            <w:tcW w:w="537" w:type="pct"/>
            <w:vMerge/>
            <w:tcBorders>
              <w:bottom w:val="single" w:sz="12" w:space="0" w:color="auto"/>
            </w:tcBorders>
            <w:vAlign w:val="center"/>
            <w:hideMark/>
          </w:tcPr>
          <w:p w:rsidR="001034D6" w:rsidRPr="00BB7B26" w:rsidRDefault="001034D6" w:rsidP="00177F25">
            <w:pPr>
              <w:widowControl/>
              <w:spacing w:line="240" w:lineRule="auto"/>
              <w:ind w:firstLineChars="0" w:firstLine="0"/>
              <w:jc w:val="left"/>
              <w:rPr>
                <w:b/>
                <w:kern w:val="0"/>
                <w:sz w:val="21"/>
                <w:szCs w:val="21"/>
              </w:rPr>
            </w:pPr>
          </w:p>
        </w:tc>
        <w:tc>
          <w:tcPr>
            <w:tcW w:w="311" w:type="pct"/>
            <w:vMerge/>
            <w:tcBorders>
              <w:bottom w:val="single" w:sz="12" w:space="0" w:color="auto"/>
            </w:tcBorders>
            <w:vAlign w:val="center"/>
            <w:hideMark/>
          </w:tcPr>
          <w:p w:rsidR="001034D6" w:rsidRPr="00BB7B26" w:rsidRDefault="001034D6" w:rsidP="00177F25">
            <w:pPr>
              <w:widowControl/>
              <w:spacing w:line="240" w:lineRule="auto"/>
              <w:ind w:firstLineChars="0" w:firstLine="0"/>
              <w:jc w:val="left"/>
              <w:rPr>
                <w:b/>
                <w:kern w:val="0"/>
                <w:sz w:val="21"/>
                <w:szCs w:val="21"/>
              </w:rPr>
            </w:pPr>
          </w:p>
        </w:tc>
        <w:tc>
          <w:tcPr>
            <w:tcW w:w="688" w:type="pct"/>
            <w:vMerge/>
            <w:tcBorders>
              <w:bottom w:val="single" w:sz="12" w:space="0" w:color="auto"/>
            </w:tcBorders>
            <w:vAlign w:val="center"/>
            <w:hideMark/>
          </w:tcPr>
          <w:p w:rsidR="001034D6" w:rsidRPr="00BB7B26" w:rsidRDefault="001034D6" w:rsidP="00177F25">
            <w:pPr>
              <w:widowControl/>
              <w:spacing w:line="240" w:lineRule="auto"/>
              <w:ind w:firstLineChars="0" w:firstLine="0"/>
              <w:jc w:val="left"/>
              <w:rPr>
                <w:b/>
                <w:kern w:val="0"/>
                <w:sz w:val="21"/>
                <w:szCs w:val="21"/>
              </w:rPr>
            </w:pPr>
          </w:p>
        </w:tc>
        <w:tc>
          <w:tcPr>
            <w:tcW w:w="397" w:type="pct"/>
            <w:tcBorders>
              <w:bottom w:val="single" w:sz="12" w:space="0" w:color="auto"/>
            </w:tcBorders>
            <w:vAlign w:val="center"/>
            <w:hideMark/>
          </w:tcPr>
          <w:p w:rsidR="001034D6" w:rsidRPr="00BB7B26" w:rsidRDefault="001034D6" w:rsidP="00177F25">
            <w:pPr>
              <w:widowControl/>
              <w:spacing w:line="240" w:lineRule="auto"/>
              <w:ind w:firstLineChars="0" w:firstLine="0"/>
              <w:jc w:val="left"/>
              <w:rPr>
                <w:b/>
                <w:kern w:val="0"/>
                <w:sz w:val="21"/>
                <w:szCs w:val="21"/>
              </w:rPr>
            </w:pPr>
            <w:r w:rsidRPr="00BB7B26">
              <w:rPr>
                <w:rFonts w:hint="eastAsia"/>
                <w:b/>
                <w:kern w:val="0"/>
                <w:sz w:val="21"/>
                <w:szCs w:val="21"/>
              </w:rPr>
              <w:t>面源长度</w:t>
            </w:r>
          </w:p>
        </w:tc>
        <w:tc>
          <w:tcPr>
            <w:tcW w:w="448" w:type="pct"/>
            <w:tcBorders>
              <w:bottom w:val="single" w:sz="12" w:space="0" w:color="auto"/>
            </w:tcBorders>
            <w:vAlign w:val="center"/>
          </w:tcPr>
          <w:p w:rsidR="001034D6" w:rsidRPr="00BB7B26" w:rsidRDefault="001034D6" w:rsidP="00211BB7">
            <w:pPr>
              <w:spacing w:line="240" w:lineRule="auto"/>
              <w:ind w:firstLineChars="0" w:firstLine="0"/>
              <w:jc w:val="center"/>
              <w:rPr>
                <w:b/>
                <w:kern w:val="0"/>
                <w:sz w:val="21"/>
                <w:szCs w:val="21"/>
              </w:rPr>
            </w:pPr>
            <w:r w:rsidRPr="00BB7B26">
              <w:rPr>
                <w:rFonts w:hint="eastAsia"/>
                <w:b/>
                <w:kern w:val="0"/>
                <w:sz w:val="21"/>
                <w:szCs w:val="21"/>
              </w:rPr>
              <w:t>面源宽度</w:t>
            </w:r>
          </w:p>
        </w:tc>
        <w:tc>
          <w:tcPr>
            <w:tcW w:w="698" w:type="pct"/>
            <w:tcBorders>
              <w:bottom w:val="single" w:sz="12" w:space="0" w:color="auto"/>
            </w:tcBorders>
            <w:vAlign w:val="center"/>
            <w:hideMark/>
          </w:tcPr>
          <w:p w:rsidR="001034D6" w:rsidRPr="00BB7B26" w:rsidRDefault="001034D6" w:rsidP="00211BB7">
            <w:pPr>
              <w:spacing w:line="240" w:lineRule="auto"/>
              <w:ind w:firstLineChars="0" w:firstLine="0"/>
              <w:jc w:val="center"/>
              <w:rPr>
                <w:b/>
                <w:kern w:val="0"/>
                <w:sz w:val="21"/>
                <w:szCs w:val="21"/>
              </w:rPr>
            </w:pPr>
            <w:r w:rsidRPr="00BB7B26">
              <w:rPr>
                <w:rFonts w:hint="eastAsia"/>
                <w:b/>
                <w:kern w:val="0"/>
                <w:sz w:val="21"/>
                <w:szCs w:val="21"/>
              </w:rPr>
              <w:t>面源初始排放高度</w:t>
            </w:r>
          </w:p>
        </w:tc>
        <w:tc>
          <w:tcPr>
            <w:tcW w:w="498" w:type="pct"/>
            <w:tcBorders>
              <w:bottom w:val="single" w:sz="12" w:space="0" w:color="auto"/>
            </w:tcBorders>
            <w:vAlign w:val="center"/>
            <w:hideMark/>
          </w:tcPr>
          <w:p w:rsidR="001034D6" w:rsidRPr="00BB7B26" w:rsidRDefault="001034D6" w:rsidP="00211BB7">
            <w:pPr>
              <w:spacing w:line="240" w:lineRule="auto"/>
              <w:ind w:firstLineChars="0" w:firstLine="0"/>
              <w:jc w:val="center"/>
              <w:rPr>
                <w:b/>
                <w:kern w:val="0"/>
                <w:sz w:val="21"/>
                <w:szCs w:val="21"/>
              </w:rPr>
            </w:pPr>
            <w:r w:rsidRPr="00BB7B26">
              <w:rPr>
                <w:rFonts w:hint="eastAsia"/>
                <w:b/>
                <w:kern w:val="0"/>
                <w:sz w:val="21"/>
                <w:szCs w:val="21"/>
              </w:rPr>
              <w:t>年排放小时</w:t>
            </w:r>
          </w:p>
        </w:tc>
        <w:tc>
          <w:tcPr>
            <w:tcW w:w="379" w:type="pct"/>
            <w:tcBorders>
              <w:bottom w:val="single" w:sz="12" w:space="0" w:color="auto"/>
            </w:tcBorders>
            <w:vAlign w:val="center"/>
            <w:hideMark/>
          </w:tcPr>
          <w:p w:rsidR="001034D6" w:rsidRPr="00BB7B26" w:rsidRDefault="001034D6" w:rsidP="00177F25">
            <w:pPr>
              <w:spacing w:line="240" w:lineRule="auto"/>
              <w:ind w:firstLineChars="0" w:firstLine="0"/>
              <w:jc w:val="center"/>
              <w:rPr>
                <w:b/>
                <w:kern w:val="0"/>
                <w:sz w:val="21"/>
                <w:szCs w:val="21"/>
              </w:rPr>
            </w:pPr>
            <w:r w:rsidRPr="00BB7B26">
              <w:rPr>
                <w:rFonts w:hint="eastAsia"/>
                <w:b/>
                <w:kern w:val="0"/>
                <w:sz w:val="21"/>
                <w:szCs w:val="21"/>
              </w:rPr>
              <w:t>排放工况</w:t>
            </w:r>
          </w:p>
        </w:tc>
        <w:tc>
          <w:tcPr>
            <w:tcW w:w="398" w:type="pct"/>
            <w:tcBorders>
              <w:bottom w:val="single" w:sz="12" w:space="0" w:color="auto"/>
            </w:tcBorders>
            <w:vAlign w:val="center"/>
            <w:hideMark/>
          </w:tcPr>
          <w:p w:rsidR="001034D6" w:rsidRPr="00BB7B26" w:rsidRDefault="001034D6" w:rsidP="00211BB7">
            <w:pPr>
              <w:spacing w:line="240" w:lineRule="auto"/>
              <w:ind w:firstLineChars="0" w:firstLine="0"/>
              <w:jc w:val="center"/>
              <w:rPr>
                <w:b/>
                <w:kern w:val="0"/>
                <w:sz w:val="21"/>
                <w:szCs w:val="21"/>
              </w:rPr>
            </w:pPr>
            <w:r w:rsidRPr="00BB7B26">
              <w:rPr>
                <w:rFonts w:hint="eastAsia"/>
                <w:b/>
                <w:kern w:val="0"/>
                <w:sz w:val="21"/>
                <w:szCs w:val="21"/>
              </w:rPr>
              <w:t>NH</w:t>
            </w:r>
            <w:r w:rsidRPr="00BB7B26">
              <w:rPr>
                <w:rFonts w:hint="eastAsia"/>
                <w:b/>
                <w:kern w:val="0"/>
                <w:sz w:val="21"/>
                <w:szCs w:val="21"/>
                <w:vertAlign w:val="subscript"/>
              </w:rPr>
              <w:t>3</w:t>
            </w:r>
          </w:p>
        </w:tc>
        <w:tc>
          <w:tcPr>
            <w:tcW w:w="397" w:type="pct"/>
            <w:tcBorders>
              <w:bottom w:val="single" w:sz="12" w:space="0" w:color="auto"/>
            </w:tcBorders>
            <w:vAlign w:val="center"/>
          </w:tcPr>
          <w:p w:rsidR="001034D6" w:rsidRPr="00BB7B26" w:rsidRDefault="001034D6" w:rsidP="00211BB7">
            <w:pPr>
              <w:spacing w:line="240" w:lineRule="auto"/>
              <w:ind w:firstLineChars="0" w:firstLine="0"/>
              <w:jc w:val="center"/>
              <w:rPr>
                <w:b/>
                <w:kern w:val="0"/>
                <w:sz w:val="21"/>
                <w:szCs w:val="21"/>
              </w:rPr>
            </w:pPr>
            <w:r w:rsidRPr="00BB7B26">
              <w:rPr>
                <w:rFonts w:hint="eastAsia"/>
                <w:b/>
                <w:kern w:val="0"/>
                <w:sz w:val="21"/>
                <w:szCs w:val="21"/>
              </w:rPr>
              <w:t>H</w:t>
            </w:r>
            <w:r w:rsidRPr="00BB7B26">
              <w:rPr>
                <w:rFonts w:hint="eastAsia"/>
                <w:b/>
                <w:kern w:val="0"/>
                <w:sz w:val="21"/>
                <w:szCs w:val="21"/>
                <w:vertAlign w:val="subscript"/>
              </w:rPr>
              <w:t>2</w:t>
            </w:r>
            <w:r w:rsidRPr="00BB7B26">
              <w:rPr>
                <w:rFonts w:hint="eastAsia"/>
                <w:b/>
                <w:kern w:val="0"/>
                <w:sz w:val="21"/>
                <w:szCs w:val="21"/>
              </w:rPr>
              <w:t>S</w:t>
            </w:r>
          </w:p>
        </w:tc>
      </w:tr>
      <w:tr w:rsidR="0094008F" w:rsidRPr="00BB7B26" w:rsidTr="00067E46">
        <w:trPr>
          <w:trHeight w:val="340"/>
        </w:trPr>
        <w:tc>
          <w:tcPr>
            <w:tcW w:w="249" w:type="pct"/>
            <w:tcBorders>
              <w:top w:val="single" w:sz="12" w:space="0" w:color="auto"/>
            </w:tcBorders>
            <w:vAlign w:val="center"/>
            <w:hideMark/>
          </w:tcPr>
          <w:p w:rsidR="001034D6" w:rsidRPr="00BB7B26" w:rsidRDefault="00067E46" w:rsidP="00177F25">
            <w:pPr>
              <w:widowControl/>
              <w:spacing w:line="240" w:lineRule="auto"/>
              <w:ind w:firstLineChars="0" w:firstLine="0"/>
              <w:jc w:val="center"/>
              <w:rPr>
                <w:kern w:val="0"/>
                <w:sz w:val="21"/>
                <w:szCs w:val="21"/>
              </w:rPr>
            </w:pPr>
            <w:r w:rsidRPr="00BB7B26">
              <w:rPr>
                <w:rFonts w:hint="eastAsia"/>
                <w:kern w:val="0"/>
                <w:sz w:val="21"/>
                <w:szCs w:val="21"/>
              </w:rPr>
              <w:t>G1</w:t>
            </w:r>
          </w:p>
        </w:tc>
        <w:tc>
          <w:tcPr>
            <w:tcW w:w="537" w:type="pct"/>
            <w:tcBorders>
              <w:top w:val="single" w:sz="12" w:space="0" w:color="auto"/>
            </w:tcBorders>
            <w:vAlign w:val="center"/>
            <w:hideMark/>
          </w:tcPr>
          <w:p w:rsidR="001034D6" w:rsidRPr="00BB7B26" w:rsidRDefault="001034D6" w:rsidP="00B003EB">
            <w:pPr>
              <w:spacing w:line="240" w:lineRule="auto"/>
              <w:ind w:firstLineChars="0" w:firstLine="0"/>
              <w:jc w:val="center"/>
              <w:rPr>
                <w:kern w:val="0"/>
                <w:sz w:val="21"/>
                <w:szCs w:val="21"/>
              </w:rPr>
            </w:pPr>
            <w:r w:rsidRPr="00BB7B26">
              <w:rPr>
                <w:rFonts w:hint="eastAsia"/>
                <w:kern w:val="0"/>
                <w:sz w:val="21"/>
                <w:szCs w:val="21"/>
              </w:rPr>
              <w:t>猪舍</w:t>
            </w:r>
            <w:r w:rsidRPr="00BB7B26">
              <w:rPr>
                <w:rFonts w:hint="eastAsia"/>
                <w:kern w:val="0"/>
                <w:sz w:val="21"/>
                <w:szCs w:val="21"/>
              </w:rPr>
              <w:t>1</w:t>
            </w:r>
          </w:p>
        </w:tc>
        <w:tc>
          <w:tcPr>
            <w:tcW w:w="311" w:type="pct"/>
            <w:tcBorders>
              <w:top w:val="single" w:sz="12" w:space="0" w:color="auto"/>
            </w:tcBorders>
            <w:vAlign w:val="center"/>
            <w:hideMark/>
          </w:tcPr>
          <w:p w:rsidR="001034D6" w:rsidRPr="00BB7B26" w:rsidRDefault="001034D6" w:rsidP="00263203">
            <w:pPr>
              <w:widowControl/>
              <w:spacing w:line="240" w:lineRule="auto"/>
              <w:ind w:firstLineChars="0" w:firstLine="0"/>
              <w:jc w:val="center"/>
              <w:rPr>
                <w:kern w:val="0"/>
                <w:sz w:val="21"/>
                <w:szCs w:val="21"/>
              </w:rPr>
            </w:pPr>
            <w:r w:rsidRPr="00BB7B26">
              <w:rPr>
                <w:rFonts w:hint="eastAsia"/>
                <w:kern w:val="0"/>
                <w:sz w:val="21"/>
                <w:szCs w:val="21"/>
              </w:rPr>
              <w:t>面源</w:t>
            </w:r>
          </w:p>
        </w:tc>
        <w:tc>
          <w:tcPr>
            <w:tcW w:w="688" w:type="pct"/>
            <w:tcBorders>
              <w:top w:val="single" w:sz="12" w:space="0" w:color="auto"/>
            </w:tcBorders>
            <w:vAlign w:val="center"/>
            <w:hideMark/>
          </w:tcPr>
          <w:p w:rsidR="001034D6" w:rsidRPr="00BB7B26" w:rsidRDefault="001034D6" w:rsidP="00177F25">
            <w:pPr>
              <w:widowControl/>
              <w:spacing w:line="240" w:lineRule="auto"/>
              <w:ind w:firstLineChars="0" w:firstLine="0"/>
              <w:jc w:val="center"/>
              <w:rPr>
                <w:kern w:val="0"/>
                <w:sz w:val="21"/>
                <w:szCs w:val="21"/>
              </w:rPr>
            </w:pPr>
            <w:r w:rsidRPr="00BB7B26">
              <w:rPr>
                <w:kern w:val="0"/>
                <w:sz w:val="21"/>
                <w:szCs w:val="21"/>
              </w:rPr>
              <w:t>E</w:t>
            </w:r>
            <w:r w:rsidRPr="00BB7B26">
              <w:t xml:space="preserve"> </w:t>
            </w:r>
            <w:r w:rsidRPr="00BB7B26">
              <w:rPr>
                <w:kern w:val="0"/>
                <w:sz w:val="21"/>
                <w:szCs w:val="21"/>
              </w:rPr>
              <w:t>112.33675618</w:t>
            </w:r>
            <w:r w:rsidRPr="00BB7B26">
              <w:rPr>
                <w:sz w:val="21"/>
                <w:szCs w:val="21"/>
              </w:rPr>
              <w:t>°</w:t>
            </w:r>
          </w:p>
          <w:p w:rsidR="001034D6" w:rsidRPr="00BB7B26" w:rsidRDefault="001034D6" w:rsidP="00177F25">
            <w:pPr>
              <w:widowControl/>
              <w:spacing w:line="240" w:lineRule="auto"/>
              <w:ind w:firstLineChars="0" w:firstLine="0"/>
              <w:jc w:val="center"/>
              <w:rPr>
                <w:kern w:val="0"/>
                <w:sz w:val="21"/>
                <w:szCs w:val="21"/>
              </w:rPr>
            </w:pPr>
            <w:r w:rsidRPr="00BB7B26">
              <w:rPr>
                <w:kern w:val="0"/>
                <w:sz w:val="21"/>
                <w:szCs w:val="21"/>
              </w:rPr>
              <w:t>N</w:t>
            </w:r>
            <w:r w:rsidRPr="00BB7B26">
              <w:t xml:space="preserve"> </w:t>
            </w:r>
            <w:r w:rsidRPr="00BB7B26">
              <w:rPr>
                <w:kern w:val="0"/>
                <w:sz w:val="21"/>
                <w:szCs w:val="21"/>
              </w:rPr>
              <w:t>31.80457076</w:t>
            </w:r>
            <w:r w:rsidRPr="00BB7B26">
              <w:rPr>
                <w:sz w:val="21"/>
                <w:szCs w:val="21"/>
              </w:rPr>
              <w:t>°</w:t>
            </w:r>
          </w:p>
        </w:tc>
        <w:tc>
          <w:tcPr>
            <w:tcW w:w="397" w:type="pct"/>
            <w:tcBorders>
              <w:top w:val="single" w:sz="12" w:space="0" w:color="auto"/>
            </w:tcBorders>
            <w:vAlign w:val="center"/>
            <w:hideMark/>
          </w:tcPr>
          <w:p w:rsidR="001034D6" w:rsidRPr="00BB7B26" w:rsidRDefault="001034D6" w:rsidP="001034D6">
            <w:pPr>
              <w:widowControl/>
              <w:spacing w:line="240" w:lineRule="auto"/>
              <w:ind w:firstLineChars="0" w:firstLine="0"/>
              <w:jc w:val="center"/>
              <w:rPr>
                <w:kern w:val="0"/>
                <w:sz w:val="21"/>
                <w:szCs w:val="21"/>
              </w:rPr>
            </w:pPr>
            <w:r w:rsidRPr="00BB7B26">
              <w:rPr>
                <w:rFonts w:hint="eastAsia"/>
                <w:kern w:val="0"/>
                <w:sz w:val="21"/>
                <w:szCs w:val="21"/>
              </w:rPr>
              <w:t>85</w:t>
            </w:r>
          </w:p>
        </w:tc>
        <w:tc>
          <w:tcPr>
            <w:tcW w:w="448" w:type="pct"/>
            <w:tcBorders>
              <w:top w:val="single" w:sz="12" w:space="0" w:color="auto"/>
            </w:tcBorders>
            <w:vAlign w:val="center"/>
          </w:tcPr>
          <w:p w:rsidR="001034D6" w:rsidRPr="00BB7B26" w:rsidRDefault="00A049D7" w:rsidP="001034D6">
            <w:pPr>
              <w:widowControl/>
              <w:spacing w:line="240" w:lineRule="auto"/>
              <w:ind w:firstLineChars="0" w:firstLine="0"/>
              <w:jc w:val="center"/>
              <w:rPr>
                <w:kern w:val="0"/>
                <w:sz w:val="21"/>
                <w:szCs w:val="21"/>
              </w:rPr>
            </w:pPr>
            <w:r w:rsidRPr="00BB7B26">
              <w:rPr>
                <w:rFonts w:hint="eastAsia"/>
                <w:kern w:val="0"/>
                <w:sz w:val="21"/>
                <w:szCs w:val="21"/>
              </w:rPr>
              <w:t>72</w:t>
            </w:r>
          </w:p>
        </w:tc>
        <w:tc>
          <w:tcPr>
            <w:tcW w:w="698" w:type="pct"/>
            <w:tcBorders>
              <w:top w:val="single" w:sz="12" w:space="0" w:color="auto"/>
            </w:tcBorders>
            <w:vAlign w:val="center"/>
            <w:hideMark/>
          </w:tcPr>
          <w:p w:rsidR="001034D6" w:rsidRPr="00BB7B26" w:rsidRDefault="001034D6" w:rsidP="00177F25">
            <w:pPr>
              <w:spacing w:line="240" w:lineRule="auto"/>
              <w:ind w:firstLineChars="0" w:firstLine="0"/>
              <w:jc w:val="center"/>
              <w:rPr>
                <w:kern w:val="0"/>
                <w:sz w:val="21"/>
                <w:szCs w:val="21"/>
              </w:rPr>
            </w:pPr>
            <w:r w:rsidRPr="00BB7B26">
              <w:rPr>
                <w:rFonts w:hint="eastAsia"/>
                <w:kern w:val="0"/>
                <w:sz w:val="21"/>
                <w:szCs w:val="21"/>
              </w:rPr>
              <w:t>4</w:t>
            </w:r>
          </w:p>
        </w:tc>
        <w:tc>
          <w:tcPr>
            <w:tcW w:w="498" w:type="pct"/>
            <w:tcBorders>
              <w:top w:val="single" w:sz="12" w:space="0" w:color="auto"/>
            </w:tcBorders>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7392</w:t>
            </w:r>
          </w:p>
        </w:tc>
        <w:tc>
          <w:tcPr>
            <w:tcW w:w="379" w:type="pct"/>
            <w:tcBorders>
              <w:top w:val="single" w:sz="12" w:space="0" w:color="auto"/>
            </w:tcBorders>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连续</w:t>
            </w:r>
          </w:p>
        </w:tc>
        <w:tc>
          <w:tcPr>
            <w:tcW w:w="398" w:type="pct"/>
            <w:tcBorders>
              <w:top w:val="single" w:sz="12" w:space="0" w:color="auto"/>
            </w:tcBorders>
            <w:vAlign w:val="center"/>
            <w:hideMark/>
          </w:tcPr>
          <w:p w:rsidR="001034D6" w:rsidRPr="00BB7B26" w:rsidRDefault="00067E46" w:rsidP="00DA78E3">
            <w:pPr>
              <w:spacing w:line="240" w:lineRule="auto"/>
              <w:ind w:firstLineChars="0" w:firstLine="0"/>
              <w:jc w:val="center"/>
              <w:rPr>
                <w:kern w:val="0"/>
                <w:sz w:val="21"/>
                <w:szCs w:val="21"/>
              </w:rPr>
            </w:pPr>
            <w:r w:rsidRPr="00BB7B26">
              <w:rPr>
                <w:rFonts w:hint="eastAsia"/>
                <w:kern w:val="0"/>
                <w:sz w:val="21"/>
                <w:szCs w:val="21"/>
              </w:rPr>
              <w:t>0.0</w:t>
            </w:r>
            <w:r w:rsidR="00264D99" w:rsidRPr="00BB7B26">
              <w:rPr>
                <w:rFonts w:hint="eastAsia"/>
                <w:kern w:val="0"/>
                <w:sz w:val="21"/>
                <w:szCs w:val="21"/>
              </w:rPr>
              <w:t>2</w:t>
            </w:r>
          </w:p>
        </w:tc>
        <w:tc>
          <w:tcPr>
            <w:tcW w:w="397" w:type="pct"/>
            <w:tcBorders>
              <w:top w:val="single" w:sz="12" w:space="0" w:color="auto"/>
            </w:tcBorders>
            <w:vAlign w:val="center"/>
          </w:tcPr>
          <w:p w:rsidR="001034D6" w:rsidRPr="00BB7B26" w:rsidRDefault="00067E46" w:rsidP="00B47C6C">
            <w:pPr>
              <w:spacing w:line="240" w:lineRule="auto"/>
              <w:ind w:firstLineChars="0" w:firstLine="0"/>
              <w:jc w:val="center"/>
              <w:rPr>
                <w:kern w:val="0"/>
                <w:sz w:val="21"/>
                <w:szCs w:val="21"/>
              </w:rPr>
            </w:pPr>
            <w:r w:rsidRPr="00BB7B26">
              <w:rPr>
                <w:rFonts w:hint="eastAsia"/>
                <w:kern w:val="0"/>
                <w:sz w:val="21"/>
                <w:szCs w:val="21"/>
              </w:rPr>
              <w:t>0.00</w:t>
            </w:r>
            <w:r w:rsidR="00264D99" w:rsidRPr="00BB7B26">
              <w:rPr>
                <w:rFonts w:hint="eastAsia"/>
                <w:kern w:val="0"/>
                <w:sz w:val="21"/>
                <w:szCs w:val="21"/>
              </w:rPr>
              <w:t>3</w:t>
            </w:r>
          </w:p>
        </w:tc>
      </w:tr>
      <w:tr w:rsidR="0094008F" w:rsidRPr="00BB7B26" w:rsidTr="00067E46">
        <w:trPr>
          <w:trHeight w:val="340"/>
        </w:trPr>
        <w:tc>
          <w:tcPr>
            <w:tcW w:w="249" w:type="pct"/>
            <w:vAlign w:val="center"/>
            <w:hideMark/>
          </w:tcPr>
          <w:p w:rsidR="001034D6" w:rsidRPr="00BB7B26" w:rsidRDefault="00067E46" w:rsidP="00177F25">
            <w:pPr>
              <w:widowControl/>
              <w:spacing w:line="240" w:lineRule="auto"/>
              <w:ind w:firstLineChars="0" w:firstLine="0"/>
              <w:jc w:val="center"/>
              <w:rPr>
                <w:kern w:val="0"/>
                <w:sz w:val="21"/>
                <w:szCs w:val="21"/>
              </w:rPr>
            </w:pPr>
            <w:r w:rsidRPr="00BB7B26">
              <w:rPr>
                <w:rFonts w:hint="eastAsia"/>
                <w:kern w:val="0"/>
                <w:sz w:val="21"/>
                <w:szCs w:val="21"/>
              </w:rPr>
              <w:t>G2</w:t>
            </w:r>
          </w:p>
        </w:tc>
        <w:tc>
          <w:tcPr>
            <w:tcW w:w="537" w:type="pct"/>
            <w:vAlign w:val="center"/>
            <w:hideMark/>
          </w:tcPr>
          <w:p w:rsidR="001034D6" w:rsidRPr="00BB7B26" w:rsidRDefault="001034D6" w:rsidP="00B003EB">
            <w:pPr>
              <w:widowControl/>
              <w:spacing w:line="240" w:lineRule="auto"/>
              <w:ind w:firstLineChars="0" w:firstLine="0"/>
              <w:jc w:val="center"/>
              <w:rPr>
                <w:kern w:val="0"/>
                <w:sz w:val="21"/>
                <w:szCs w:val="21"/>
              </w:rPr>
            </w:pPr>
            <w:r w:rsidRPr="00BB7B26">
              <w:rPr>
                <w:rFonts w:hint="eastAsia"/>
                <w:kern w:val="0"/>
                <w:sz w:val="21"/>
                <w:szCs w:val="21"/>
              </w:rPr>
              <w:t>猪舍</w:t>
            </w:r>
            <w:r w:rsidRPr="00BB7B26">
              <w:rPr>
                <w:rFonts w:hint="eastAsia"/>
                <w:kern w:val="0"/>
                <w:sz w:val="21"/>
                <w:szCs w:val="21"/>
              </w:rPr>
              <w:t>2</w:t>
            </w:r>
          </w:p>
        </w:tc>
        <w:tc>
          <w:tcPr>
            <w:tcW w:w="311" w:type="pct"/>
            <w:vAlign w:val="center"/>
            <w:hideMark/>
          </w:tcPr>
          <w:p w:rsidR="001034D6" w:rsidRPr="00BB7B26" w:rsidRDefault="001034D6" w:rsidP="00263203">
            <w:pPr>
              <w:widowControl/>
              <w:spacing w:line="240" w:lineRule="auto"/>
              <w:ind w:firstLineChars="0" w:firstLine="0"/>
              <w:jc w:val="center"/>
              <w:rPr>
                <w:kern w:val="0"/>
                <w:sz w:val="21"/>
                <w:szCs w:val="21"/>
              </w:rPr>
            </w:pPr>
            <w:r w:rsidRPr="00BB7B26">
              <w:rPr>
                <w:rFonts w:hint="eastAsia"/>
                <w:kern w:val="0"/>
                <w:sz w:val="21"/>
                <w:szCs w:val="21"/>
              </w:rPr>
              <w:t>面源</w:t>
            </w:r>
          </w:p>
        </w:tc>
        <w:tc>
          <w:tcPr>
            <w:tcW w:w="688" w:type="pct"/>
            <w:vAlign w:val="center"/>
            <w:hideMark/>
          </w:tcPr>
          <w:p w:rsidR="001034D6" w:rsidRPr="00BB7B26" w:rsidRDefault="001034D6" w:rsidP="00177F25">
            <w:pPr>
              <w:widowControl/>
              <w:spacing w:line="240" w:lineRule="auto"/>
              <w:ind w:firstLineChars="0" w:firstLine="0"/>
              <w:jc w:val="center"/>
              <w:rPr>
                <w:kern w:val="0"/>
                <w:sz w:val="21"/>
                <w:szCs w:val="21"/>
              </w:rPr>
            </w:pPr>
            <w:r w:rsidRPr="00BB7B26">
              <w:rPr>
                <w:kern w:val="0"/>
                <w:sz w:val="21"/>
                <w:szCs w:val="21"/>
              </w:rPr>
              <w:t>E</w:t>
            </w:r>
            <w:r w:rsidRPr="00BB7B26">
              <w:t xml:space="preserve"> </w:t>
            </w:r>
            <w:r w:rsidRPr="00BB7B26">
              <w:rPr>
                <w:kern w:val="0"/>
                <w:sz w:val="21"/>
                <w:szCs w:val="21"/>
              </w:rPr>
              <w:t>112.33700361</w:t>
            </w:r>
            <w:r w:rsidRPr="00BB7B26">
              <w:rPr>
                <w:sz w:val="21"/>
                <w:szCs w:val="21"/>
              </w:rPr>
              <w:t>°</w:t>
            </w:r>
          </w:p>
          <w:p w:rsidR="001034D6" w:rsidRPr="00BB7B26" w:rsidRDefault="001034D6" w:rsidP="006D169F">
            <w:pPr>
              <w:widowControl/>
              <w:spacing w:line="240" w:lineRule="auto"/>
              <w:ind w:firstLineChars="0" w:firstLine="0"/>
              <w:jc w:val="center"/>
              <w:rPr>
                <w:kern w:val="0"/>
                <w:sz w:val="21"/>
                <w:szCs w:val="21"/>
              </w:rPr>
            </w:pPr>
            <w:r w:rsidRPr="00BB7B26">
              <w:rPr>
                <w:kern w:val="0"/>
                <w:sz w:val="21"/>
                <w:szCs w:val="21"/>
              </w:rPr>
              <w:t>N</w:t>
            </w:r>
            <w:r w:rsidRPr="00BB7B26">
              <w:t xml:space="preserve"> </w:t>
            </w:r>
            <w:r w:rsidRPr="00BB7B26">
              <w:rPr>
                <w:kern w:val="0"/>
                <w:sz w:val="21"/>
                <w:szCs w:val="21"/>
              </w:rPr>
              <w:t>31.80601612</w:t>
            </w:r>
            <w:r w:rsidRPr="00BB7B26">
              <w:rPr>
                <w:sz w:val="21"/>
                <w:szCs w:val="21"/>
              </w:rPr>
              <w:t>°</w:t>
            </w:r>
          </w:p>
        </w:tc>
        <w:tc>
          <w:tcPr>
            <w:tcW w:w="397" w:type="pct"/>
            <w:vAlign w:val="center"/>
            <w:hideMark/>
          </w:tcPr>
          <w:p w:rsidR="001034D6" w:rsidRPr="00BB7B26" w:rsidRDefault="001034D6" w:rsidP="001034D6">
            <w:pPr>
              <w:widowControl/>
              <w:spacing w:line="240" w:lineRule="auto"/>
              <w:ind w:firstLineChars="0" w:firstLine="0"/>
              <w:jc w:val="center"/>
              <w:rPr>
                <w:kern w:val="0"/>
                <w:sz w:val="21"/>
                <w:szCs w:val="21"/>
              </w:rPr>
            </w:pPr>
            <w:r w:rsidRPr="00BB7B26">
              <w:rPr>
                <w:rFonts w:hint="eastAsia"/>
                <w:kern w:val="0"/>
                <w:sz w:val="21"/>
                <w:szCs w:val="21"/>
              </w:rPr>
              <w:t>11</w:t>
            </w:r>
            <w:r w:rsidR="00A049D7" w:rsidRPr="00BB7B26">
              <w:rPr>
                <w:rFonts w:hint="eastAsia"/>
                <w:kern w:val="0"/>
                <w:sz w:val="21"/>
                <w:szCs w:val="21"/>
              </w:rPr>
              <w:t>1</w:t>
            </w:r>
          </w:p>
        </w:tc>
        <w:tc>
          <w:tcPr>
            <w:tcW w:w="448" w:type="pct"/>
            <w:vAlign w:val="center"/>
          </w:tcPr>
          <w:p w:rsidR="001034D6" w:rsidRPr="00BB7B26" w:rsidRDefault="001034D6" w:rsidP="00A049D7">
            <w:pPr>
              <w:widowControl/>
              <w:spacing w:line="240" w:lineRule="auto"/>
              <w:ind w:firstLineChars="0" w:firstLine="0"/>
              <w:jc w:val="center"/>
              <w:rPr>
                <w:kern w:val="0"/>
                <w:sz w:val="21"/>
                <w:szCs w:val="21"/>
              </w:rPr>
            </w:pPr>
            <w:r w:rsidRPr="00BB7B26">
              <w:rPr>
                <w:rFonts w:hint="eastAsia"/>
                <w:kern w:val="0"/>
                <w:sz w:val="21"/>
                <w:szCs w:val="21"/>
              </w:rPr>
              <w:t>7</w:t>
            </w:r>
            <w:r w:rsidR="00A049D7" w:rsidRPr="00BB7B26">
              <w:rPr>
                <w:rFonts w:hint="eastAsia"/>
                <w:kern w:val="0"/>
                <w:sz w:val="21"/>
                <w:szCs w:val="21"/>
              </w:rPr>
              <w:t>8.</w:t>
            </w:r>
            <w:r w:rsidRPr="00BB7B26">
              <w:rPr>
                <w:rFonts w:hint="eastAsia"/>
                <w:kern w:val="0"/>
                <w:sz w:val="21"/>
                <w:szCs w:val="21"/>
              </w:rPr>
              <w:t>5</w:t>
            </w:r>
          </w:p>
        </w:tc>
        <w:tc>
          <w:tcPr>
            <w:tcW w:w="698" w:type="pct"/>
            <w:vAlign w:val="center"/>
            <w:hideMark/>
          </w:tcPr>
          <w:p w:rsidR="001034D6" w:rsidRPr="00BB7B26" w:rsidRDefault="001034D6" w:rsidP="00177F25">
            <w:pPr>
              <w:spacing w:line="240" w:lineRule="auto"/>
              <w:ind w:firstLineChars="0" w:firstLine="0"/>
              <w:jc w:val="center"/>
              <w:rPr>
                <w:kern w:val="0"/>
                <w:sz w:val="21"/>
                <w:szCs w:val="21"/>
              </w:rPr>
            </w:pPr>
            <w:r w:rsidRPr="00BB7B26">
              <w:rPr>
                <w:rFonts w:hint="eastAsia"/>
                <w:kern w:val="0"/>
                <w:sz w:val="21"/>
                <w:szCs w:val="21"/>
              </w:rPr>
              <w:t>4</w:t>
            </w:r>
          </w:p>
        </w:tc>
        <w:tc>
          <w:tcPr>
            <w:tcW w:w="498" w:type="pct"/>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7392</w:t>
            </w:r>
          </w:p>
        </w:tc>
        <w:tc>
          <w:tcPr>
            <w:tcW w:w="379" w:type="pct"/>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连续</w:t>
            </w:r>
          </w:p>
        </w:tc>
        <w:tc>
          <w:tcPr>
            <w:tcW w:w="398" w:type="pct"/>
            <w:vAlign w:val="center"/>
            <w:hideMark/>
          </w:tcPr>
          <w:p w:rsidR="001034D6" w:rsidRPr="00BB7B26" w:rsidRDefault="00264D99" w:rsidP="00264D99">
            <w:pPr>
              <w:spacing w:line="240" w:lineRule="auto"/>
              <w:ind w:firstLineChars="0" w:firstLine="0"/>
              <w:jc w:val="center"/>
              <w:rPr>
                <w:kern w:val="0"/>
                <w:sz w:val="21"/>
                <w:szCs w:val="21"/>
              </w:rPr>
            </w:pPr>
            <w:r w:rsidRPr="00BB7B26">
              <w:rPr>
                <w:rFonts w:hint="eastAsia"/>
                <w:kern w:val="0"/>
                <w:sz w:val="21"/>
                <w:szCs w:val="21"/>
              </w:rPr>
              <w:t>0.042</w:t>
            </w:r>
            <w:r w:rsidR="00067E46" w:rsidRPr="00BB7B26">
              <w:rPr>
                <w:rFonts w:hint="eastAsia"/>
                <w:kern w:val="0"/>
                <w:sz w:val="21"/>
                <w:szCs w:val="21"/>
              </w:rPr>
              <w:t>5</w:t>
            </w:r>
          </w:p>
        </w:tc>
        <w:tc>
          <w:tcPr>
            <w:tcW w:w="397" w:type="pct"/>
            <w:vAlign w:val="center"/>
          </w:tcPr>
          <w:p w:rsidR="001034D6" w:rsidRPr="00BB7B26" w:rsidRDefault="00067E46" w:rsidP="00264D99">
            <w:pPr>
              <w:spacing w:line="240" w:lineRule="auto"/>
              <w:ind w:firstLineChars="0" w:firstLine="0"/>
              <w:jc w:val="center"/>
              <w:rPr>
                <w:kern w:val="0"/>
                <w:sz w:val="21"/>
                <w:szCs w:val="21"/>
              </w:rPr>
            </w:pPr>
            <w:r w:rsidRPr="00BB7B26">
              <w:rPr>
                <w:rFonts w:hint="eastAsia"/>
                <w:kern w:val="0"/>
                <w:sz w:val="21"/>
                <w:szCs w:val="21"/>
              </w:rPr>
              <w:t>0.0</w:t>
            </w:r>
            <w:r w:rsidR="00264D99" w:rsidRPr="00BB7B26">
              <w:rPr>
                <w:rFonts w:hint="eastAsia"/>
                <w:kern w:val="0"/>
                <w:sz w:val="21"/>
                <w:szCs w:val="21"/>
              </w:rPr>
              <w:t>06378</w:t>
            </w:r>
          </w:p>
        </w:tc>
      </w:tr>
      <w:tr w:rsidR="00067E46" w:rsidRPr="00BB7B26" w:rsidTr="00067E46">
        <w:trPr>
          <w:trHeight w:val="340"/>
        </w:trPr>
        <w:tc>
          <w:tcPr>
            <w:tcW w:w="249" w:type="pct"/>
            <w:vAlign w:val="center"/>
            <w:hideMark/>
          </w:tcPr>
          <w:p w:rsidR="00067E46" w:rsidRPr="00BB7B26" w:rsidRDefault="00067E46" w:rsidP="00177F25">
            <w:pPr>
              <w:widowControl/>
              <w:spacing w:line="240" w:lineRule="auto"/>
              <w:ind w:firstLineChars="0" w:firstLine="0"/>
              <w:jc w:val="center"/>
              <w:rPr>
                <w:kern w:val="0"/>
                <w:sz w:val="21"/>
                <w:szCs w:val="21"/>
              </w:rPr>
            </w:pPr>
            <w:r w:rsidRPr="00BB7B26">
              <w:rPr>
                <w:rFonts w:hint="eastAsia"/>
                <w:kern w:val="0"/>
                <w:sz w:val="21"/>
                <w:szCs w:val="21"/>
              </w:rPr>
              <w:t>G3</w:t>
            </w:r>
          </w:p>
        </w:tc>
        <w:tc>
          <w:tcPr>
            <w:tcW w:w="537" w:type="pct"/>
            <w:vAlign w:val="center"/>
            <w:hideMark/>
          </w:tcPr>
          <w:p w:rsidR="00067E46" w:rsidRPr="00BB7B26" w:rsidRDefault="00067E46" w:rsidP="00B003EB">
            <w:pPr>
              <w:widowControl/>
              <w:spacing w:line="240" w:lineRule="auto"/>
              <w:ind w:firstLineChars="0" w:firstLine="0"/>
              <w:jc w:val="center"/>
              <w:rPr>
                <w:kern w:val="0"/>
                <w:sz w:val="21"/>
                <w:szCs w:val="21"/>
              </w:rPr>
            </w:pPr>
            <w:r w:rsidRPr="00BB7B26">
              <w:rPr>
                <w:rFonts w:hint="eastAsia"/>
                <w:kern w:val="0"/>
                <w:sz w:val="21"/>
                <w:szCs w:val="21"/>
              </w:rPr>
              <w:t>猪舍</w:t>
            </w:r>
            <w:r w:rsidRPr="00BB7B26">
              <w:rPr>
                <w:rFonts w:hint="eastAsia"/>
                <w:kern w:val="0"/>
                <w:sz w:val="21"/>
                <w:szCs w:val="21"/>
              </w:rPr>
              <w:t>1</w:t>
            </w:r>
            <w:r w:rsidRPr="00BB7B26">
              <w:rPr>
                <w:rFonts w:hint="eastAsia"/>
                <w:kern w:val="0"/>
                <w:sz w:val="21"/>
                <w:szCs w:val="21"/>
              </w:rPr>
              <w:t>集污池</w:t>
            </w:r>
          </w:p>
        </w:tc>
        <w:tc>
          <w:tcPr>
            <w:tcW w:w="311" w:type="pct"/>
            <w:vAlign w:val="center"/>
            <w:hideMark/>
          </w:tcPr>
          <w:p w:rsidR="00067E46" w:rsidRPr="00BB7B26" w:rsidRDefault="00067E46" w:rsidP="00263203">
            <w:pPr>
              <w:widowControl/>
              <w:spacing w:line="240" w:lineRule="auto"/>
              <w:ind w:firstLineChars="0" w:firstLine="0"/>
              <w:jc w:val="center"/>
              <w:rPr>
                <w:kern w:val="0"/>
                <w:sz w:val="21"/>
                <w:szCs w:val="21"/>
              </w:rPr>
            </w:pPr>
            <w:r w:rsidRPr="00BB7B26">
              <w:rPr>
                <w:rFonts w:hint="eastAsia"/>
                <w:kern w:val="0"/>
                <w:sz w:val="21"/>
                <w:szCs w:val="21"/>
              </w:rPr>
              <w:t>面源</w:t>
            </w:r>
          </w:p>
        </w:tc>
        <w:tc>
          <w:tcPr>
            <w:tcW w:w="688" w:type="pct"/>
            <w:vAlign w:val="center"/>
            <w:hideMark/>
          </w:tcPr>
          <w:p w:rsidR="00067E46" w:rsidRPr="00BB7B26" w:rsidRDefault="00067E46" w:rsidP="00067E46">
            <w:pPr>
              <w:widowControl/>
              <w:spacing w:line="240" w:lineRule="auto"/>
              <w:ind w:firstLineChars="0" w:firstLine="0"/>
              <w:jc w:val="center"/>
              <w:rPr>
                <w:kern w:val="0"/>
                <w:sz w:val="21"/>
                <w:szCs w:val="21"/>
              </w:rPr>
            </w:pPr>
            <w:r w:rsidRPr="00BB7B26">
              <w:rPr>
                <w:kern w:val="0"/>
                <w:sz w:val="21"/>
                <w:szCs w:val="21"/>
              </w:rPr>
              <w:t>E</w:t>
            </w:r>
            <w:r w:rsidRPr="00BB7B26">
              <w:t xml:space="preserve"> </w:t>
            </w:r>
            <w:r w:rsidRPr="00BB7B26">
              <w:rPr>
                <w:kern w:val="0"/>
                <w:sz w:val="21"/>
                <w:szCs w:val="21"/>
              </w:rPr>
              <w:t>112.33</w:t>
            </w:r>
            <w:r w:rsidRPr="00BB7B26">
              <w:rPr>
                <w:rFonts w:hint="eastAsia"/>
                <w:kern w:val="0"/>
                <w:sz w:val="21"/>
                <w:szCs w:val="21"/>
              </w:rPr>
              <w:t>729914</w:t>
            </w:r>
            <w:r w:rsidRPr="00BB7B26">
              <w:rPr>
                <w:sz w:val="21"/>
                <w:szCs w:val="21"/>
              </w:rPr>
              <w:t>°</w:t>
            </w:r>
          </w:p>
          <w:p w:rsidR="00067E46" w:rsidRPr="00BB7B26" w:rsidRDefault="00067E46" w:rsidP="00067E46">
            <w:pPr>
              <w:widowControl/>
              <w:spacing w:line="240" w:lineRule="auto"/>
              <w:ind w:firstLineChars="0" w:firstLine="0"/>
              <w:jc w:val="center"/>
              <w:rPr>
                <w:kern w:val="0"/>
                <w:sz w:val="21"/>
                <w:szCs w:val="21"/>
              </w:rPr>
            </w:pPr>
            <w:r w:rsidRPr="00BB7B26">
              <w:rPr>
                <w:kern w:val="0"/>
                <w:sz w:val="21"/>
                <w:szCs w:val="21"/>
              </w:rPr>
              <w:t>N</w:t>
            </w:r>
            <w:r w:rsidRPr="00BB7B26">
              <w:t xml:space="preserve"> </w:t>
            </w:r>
            <w:r w:rsidRPr="00BB7B26">
              <w:rPr>
                <w:kern w:val="0"/>
                <w:sz w:val="21"/>
                <w:szCs w:val="21"/>
              </w:rPr>
              <w:t>31.80452165</w:t>
            </w:r>
            <w:r w:rsidRPr="00BB7B26">
              <w:rPr>
                <w:sz w:val="21"/>
                <w:szCs w:val="21"/>
              </w:rPr>
              <w:t>°</w:t>
            </w:r>
          </w:p>
        </w:tc>
        <w:tc>
          <w:tcPr>
            <w:tcW w:w="397" w:type="pct"/>
            <w:vAlign w:val="center"/>
            <w:hideMark/>
          </w:tcPr>
          <w:p w:rsidR="00067E46" w:rsidRPr="00BB7B26" w:rsidRDefault="00067E46" w:rsidP="001034D6">
            <w:pPr>
              <w:widowControl/>
              <w:spacing w:line="240" w:lineRule="auto"/>
              <w:ind w:firstLineChars="0" w:firstLine="0"/>
              <w:jc w:val="center"/>
              <w:rPr>
                <w:kern w:val="0"/>
                <w:sz w:val="21"/>
                <w:szCs w:val="21"/>
              </w:rPr>
            </w:pPr>
            <w:r w:rsidRPr="00BB7B26">
              <w:rPr>
                <w:rFonts w:hint="eastAsia"/>
                <w:kern w:val="0"/>
                <w:sz w:val="21"/>
                <w:szCs w:val="21"/>
              </w:rPr>
              <w:t>11</w:t>
            </w:r>
          </w:p>
        </w:tc>
        <w:tc>
          <w:tcPr>
            <w:tcW w:w="448" w:type="pct"/>
            <w:vAlign w:val="center"/>
          </w:tcPr>
          <w:p w:rsidR="00067E46" w:rsidRPr="00BB7B26" w:rsidRDefault="00067E46" w:rsidP="001034D6">
            <w:pPr>
              <w:widowControl/>
              <w:spacing w:line="240" w:lineRule="auto"/>
              <w:ind w:firstLineChars="0" w:firstLine="0"/>
              <w:jc w:val="center"/>
              <w:rPr>
                <w:kern w:val="0"/>
                <w:sz w:val="21"/>
                <w:szCs w:val="21"/>
              </w:rPr>
            </w:pPr>
            <w:r w:rsidRPr="00BB7B26">
              <w:rPr>
                <w:rFonts w:hint="eastAsia"/>
                <w:kern w:val="0"/>
                <w:sz w:val="21"/>
                <w:szCs w:val="21"/>
              </w:rPr>
              <w:t>34</w:t>
            </w:r>
          </w:p>
        </w:tc>
        <w:tc>
          <w:tcPr>
            <w:tcW w:w="698" w:type="pct"/>
            <w:vAlign w:val="center"/>
            <w:hideMark/>
          </w:tcPr>
          <w:p w:rsidR="00067E46" w:rsidRPr="00BB7B26" w:rsidRDefault="00067E46" w:rsidP="00177F25">
            <w:pPr>
              <w:spacing w:line="240" w:lineRule="auto"/>
              <w:ind w:firstLineChars="0" w:firstLine="0"/>
              <w:jc w:val="center"/>
              <w:rPr>
                <w:kern w:val="0"/>
                <w:sz w:val="21"/>
                <w:szCs w:val="21"/>
              </w:rPr>
            </w:pPr>
            <w:r w:rsidRPr="00BB7B26">
              <w:rPr>
                <w:rFonts w:hint="eastAsia"/>
                <w:kern w:val="0"/>
                <w:sz w:val="21"/>
                <w:szCs w:val="21"/>
              </w:rPr>
              <w:t>3</w:t>
            </w:r>
          </w:p>
        </w:tc>
        <w:tc>
          <w:tcPr>
            <w:tcW w:w="498" w:type="pct"/>
            <w:vAlign w:val="center"/>
            <w:hideMark/>
          </w:tcPr>
          <w:p w:rsidR="00067E46" w:rsidRPr="00BB7B26" w:rsidRDefault="00067E46" w:rsidP="00177F25">
            <w:pPr>
              <w:spacing w:line="240" w:lineRule="auto"/>
              <w:ind w:firstLineChars="0" w:firstLine="0"/>
              <w:jc w:val="center"/>
              <w:rPr>
                <w:kern w:val="0"/>
                <w:sz w:val="21"/>
                <w:szCs w:val="21"/>
              </w:rPr>
            </w:pPr>
            <w:r w:rsidRPr="00BB7B26">
              <w:rPr>
                <w:rFonts w:hint="eastAsia"/>
                <w:kern w:val="0"/>
                <w:sz w:val="21"/>
                <w:szCs w:val="21"/>
              </w:rPr>
              <w:t>8760</w:t>
            </w:r>
          </w:p>
        </w:tc>
        <w:tc>
          <w:tcPr>
            <w:tcW w:w="379" w:type="pct"/>
            <w:vAlign w:val="center"/>
            <w:hideMark/>
          </w:tcPr>
          <w:p w:rsidR="00067E46" w:rsidRPr="00BB7B26" w:rsidRDefault="00067E46" w:rsidP="00177F25">
            <w:pPr>
              <w:spacing w:line="240" w:lineRule="auto"/>
              <w:ind w:firstLineChars="0" w:firstLine="0"/>
              <w:jc w:val="center"/>
              <w:rPr>
                <w:kern w:val="0"/>
                <w:sz w:val="21"/>
                <w:szCs w:val="21"/>
              </w:rPr>
            </w:pPr>
            <w:r w:rsidRPr="00BB7B26">
              <w:rPr>
                <w:rFonts w:hint="eastAsia"/>
                <w:kern w:val="0"/>
                <w:sz w:val="21"/>
                <w:szCs w:val="21"/>
              </w:rPr>
              <w:t>连续</w:t>
            </w:r>
          </w:p>
        </w:tc>
        <w:tc>
          <w:tcPr>
            <w:tcW w:w="398" w:type="pct"/>
            <w:vAlign w:val="center"/>
            <w:hideMark/>
          </w:tcPr>
          <w:p w:rsidR="00067E46" w:rsidRPr="00BB7B26" w:rsidRDefault="00067E46" w:rsidP="00DA78E3">
            <w:pPr>
              <w:spacing w:line="240" w:lineRule="auto"/>
              <w:ind w:firstLineChars="0" w:firstLine="0"/>
              <w:jc w:val="center"/>
              <w:rPr>
                <w:kern w:val="0"/>
                <w:sz w:val="21"/>
                <w:szCs w:val="21"/>
              </w:rPr>
            </w:pPr>
            <w:r w:rsidRPr="00BB7B26">
              <w:rPr>
                <w:rFonts w:hint="eastAsia"/>
                <w:kern w:val="0"/>
                <w:sz w:val="21"/>
                <w:szCs w:val="21"/>
              </w:rPr>
              <w:t>0.0002</w:t>
            </w:r>
          </w:p>
        </w:tc>
        <w:tc>
          <w:tcPr>
            <w:tcW w:w="397" w:type="pct"/>
            <w:vAlign w:val="center"/>
          </w:tcPr>
          <w:p w:rsidR="00067E46" w:rsidRPr="00BB7B26" w:rsidRDefault="00067E46" w:rsidP="00B47C6C">
            <w:pPr>
              <w:spacing w:line="240" w:lineRule="auto"/>
              <w:ind w:firstLineChars="0" w:firstLine="0"/>
              <w:jc w:val="center"/>
              <w:rPr>
                <w:kern w:val="0"/>
                <w:sz w:val="21"/>
                <w:szCs w:val="21"/>
              </w:rPr>
            </w:pPr>
            <w:r w:rsidRPr="00BB7B26">
              <w:rPr>
                <w:rFonts w:hint="eastAsia"/>
                <w:kern w:val="0"/>
                <w:sz w:val="21"/>
                <w:szCs w:val="21"/>
              </w:rPr>
              <w:t>0.000013</w:t>
            </w:r>
          </w:p>
        </w:tc>
      </w:tr>
      <w:tr w:rsidR="0094008F" w:rsidRPr="00BB7B26" w:rsidTr="00067E46">
        <w:trPr>
          <w:trHeight w:val="340"/>
        </w:trPr>
        <w:tc>
          <w:tcPr>
            <w:tcW w:w="249" w:type="pct"/>
            <w:vAlign w:val="center"/>
            <w:hideMark/>
          </w:tcPr>
          <w:p w:rsidR="001034D6" w:rsidRPr="00BB7B26" w:rsidRDefault="00067E46" w:rsidP="00177F25">
            <w:pPr>
              <w:widowControl/>
              <w:spacing w:line="240" w:lineRule="auto"/>
              <w:ind w:firstLineChars="0" w:firstLine="0"/>
              <w:jc w:val="center"/>
              <w:rPr>
                <w:kern w:val="0"/>
                <w:sz w:val="21"/>
                <w:szCs w:val="21"/>
              </w:rPr>
            </w:pPr>
            <w:r w:rsidRPr="00BB7B26">
              <w:rPr>
                <w:rFonts w:hint="eastAsia"/>
                <w:kern w:val="0"/>
                <w:sz w:val="21"/>
                <w:szCs w:val="21"/>
              </w:rPr>
              <w:t>G4</w:t>
            </w:r>
          </w:p>
        </w:tc>
        <w:tc>
          <w:tcPr>
            <w:tcW w:w="537" w:type="pct"/>
            <w:vAlign w:val="center"/>
            <w:hideMark/>
          </w:tcPr>
          <w:p w:rsidR="001034D6" w:rsidRPr="00BB7B26" w:rsidRDefault="001034D6" w:rsidP="00263203">
            <w:pPr>
              <w:widowControl/>
              <w:spacing w:line="240" w:lineRule="auto"/>
              <w:ind w:firstLineChars="0" w:firstLine="0"/>
              <w:jc w:val="center"/>
              <w:rPr>
                <w:sz w:val="21"/>
                <w:szCs w:val="21"/>
              </w:rPr>
            </w:pPr>
            <w:r w:rsidRPr="00BB7B26">
              <w:rPr>
                <w:rFonts w:hint="eastAsia"/>
                <w:sz w:val="21"/>
                <w:szCs w:val="21"/>
              </w:rPr>
              <w:t>固液分离区</w:t>
            </w:r>
          </w:p>
        </w:tc>
        <w:tc>
          <w:tcPr>
            <w:tcW w:w="311" w:type="pct"/>
            <w:vAlign w:val="center"/>
            <w:hideMark/>
          </w:tcPr>
          <w:p w:rsidR="001034D6" w:rsidRPr="00BB7B26" w:rsidRDefault="001034D6" w:rsidP="00263203">
            <w:pPr>
              <w:widowControl/>
              <w:spacing w:line="240" w:lineRule="auto"/>
              <w:ind w:firstLineChars="0" w:firstLine="0"/>
              <w:jc w:val="center"/>
              <w:rPr>
                <w:kern w:val="0"/>
                <w:sz w:val="21"/>
                <w:szCs w:val="21"/>
              </w:rPr>
            </w:pPr>
            <w:r w:rsidRPr="00BB7B26">
              <w:rPr>
                <w:rFonts w:hint="eastAsia"/>
                <w:kern w:val="0"/>
                <w:sz w:val="21"/>
                <w:szCs w:val="21"/>
              </w:rPr>
              <w:t>面源</w:t>
            </w:r>
          </w:p>
        </w:tc>
        <w:tc>
          <w:tcPr>
            <w:tcW w:w="688" w:type="pct"/>
            <w:vAlign w:val="center"/>
            <w:hideMark/>
          </w:tcPr>
          <w:p w:rsidR="001034D6" w:rsidRPr="00BB7B26" w:rsidRDefault="001034D6" w:rsidP="006D169F">
            <w:pPr>
              <w:widowControl/>
              <w:spacing w:line="240" w:lineRule="auto"/>
              <w:ind w:firstLineChars="0" w:firstLine="0"/>
              <w:jc w:val="center"/>
              <w:rPr>
                <w:kern w:val="0"/>
                <w:sz w:val="21"/>
                <w:szCs w:val="21"/>
              </w:rPr>
            </w:pPr>
            <w:r w:rsidRPr="00BB7B26">
              <w:rPr>
                <w:kern w:val="0"/>
                <w:sz w:val="21"/>
                <w:szCs w:val="21"/>
              </w:rPr>
              <w:t>E</w:t>
            </w:r>
            <w:r w:rsidR="00263203" w:rsidRPr="00BB7B26">
              <w:t xml:space="preserve"> </w:t>
            </w:r>
            <w:r w:rsidR="00067E46" w:rsidRPr="00BB7B26">
              <w:rPr>
                <w:kern w:val="0"/>
                <w:sz w:val="21"/>
                <w:szCs w:val="21"/>
              </w:rPr>
              <w:t>112.33766743</w:t>
            </w:r>
            <w:r w:rsidRPr="00BB7B26">
              <w:rPr>
                <w:sz w:val="21"/>
                <w:szCs w:val="21"/>
              </w:rPr>
              <w:t>°</w:t>
            </w:r>
          </w:p>
          <w:p w:rsidR="001034D6" w:rsidRPr="00BB7B26" w:rsidRDefault="001034D6" w:rsidP="006D169F">
            <w:pPr>
              <w:widowControl/>
              <w:spacing w:line="240" w:lineRule="auto"/>
              <w:ind w:firstLineChars="0" w:firstLine="0"/>
              <w:jc w:val="center"/>
              <w:rPr>
                <w:kern w:val="0"/>
                <w:sz w:val="21"/>
                <w:szCs w:val="21"/>
              </w:rPr>
            </w:pPr>
            <w:r w:rsidRPr="00BB7B26">
              <w:rPr>
                <w:kern w:val="0"/>
                <w:sz w:val="21"/>
                <w:szCs w:val="21"/>
              </w:rPr>
              <w:t>N</w:t>
            </w:r>
            <w:r w:rsidR="00263203" w:rsidRPr="00BB7B26">
              <w:t xml:space="preserve"> </w:t>
            </w:r>
            <w:r w:rsidR="00067E46" w:rsidRPr="00BB7B26">
              <w:rPr>
                <w:kern w:val="0"/>
                <w:sz w:val="21"/>
                <w:szCs w:val="21"/>
              </w:rPr>
              <w:t>31.80494853</w:t>
            </w:r>
            <w:r w:rsidRPr="00BB7B26">
              <w:rPr>
                <w:sz w:val="21"/>
                <w:szCs w:val="21"/>
              </w:rPr>
              <w:t>°</w:t>
            </w:r>
          </w:p>
        </w:tc>
        <w:tc>
          <w:tcPr>
            <w:tcW w:w="397" w:type="pct"/>
            <w:vAlign w:val="center"/>
            <w:hideMark/>
          </w:tcPr>
          <w:p w:rsidR="001034D6" w:rsidRPr="00BB7B26" w:rsidRDefault="00897B55" w:rsidP="00897B55">
            <w:pPr>
              <w:widowControl/>
              <w:spacing w:line="240" w:lineRule="auto"/>
              <w:ind w:firstLineChars="0" w:firstLine="0"/>
              <w:jc w:val="center"/>
              <w:rPr>
                <w:kern w:val="0"/>
                <w:sz w:val="21"/>
                <w:szCs w:val="21"/>
              </w:rPr>
            </w:pPr>
            <w:r w:rsidRPr="00BB7B26">
              <w:rPr>
                <w:rFonts w:hint="eastAsia"/>
                <w:kern w:val="0"/>
                <w:sz w:val="21"/>
                <w:szCs w:val="21"/>
              </w:rPr>
              <w:t>9.8</w:t>
            </w:r>
          </w:p>
        </w:tc>
        <w:tc>
          <w:tcPr>
            <w:tcW w:w="448" w:type="pct"/>
            <w:vAlign w:val="center"/>
          </w:tcPr>
          <w:p w:rsidR="001034D6" w:rsidRPr="00BB7B26" w:rsidRDefault="00897B55" w:rsidP="001034D6">
            <w:pPr>
              <w:widowControl/>
              <w:spacing w:line="240" w:lineRule="auto"/>
              <w:ind w:firstLineChars="0" w:firstLine="0"/>
              <w:jc w:val="center"/>
              <w:rPr>
                <w:kern w:val="0"/>
                <w:sz w:val="21"/>
                <w:szCs w:val="21"/>
              </w:rPr>
            </w:pPr>
            <w:r w:rsidRPr="00BB7B26">
              <w:rPr>
                <w:rFonts w:hint="eastAsia"/>
                <w:kern w:val="0"/>
                <w:sz w:val="21"/>
                <w:szCs w:val="21"/>
              </w:rPr>
              <w:t>12.3</w:t>
            </w:r>
          </w:p>
        </w:tc>
        <w:tc>
          <w:tcPr>
            <w:tcW w:w="698" w:type="pct"/>
            <w:vAlign w:val="center"/>
            <w:hideMark/>
          </w:tcPr>
          <w:p w:rsidR="001034D6" w:rsidRPr="00BB7B26" w:rsidRDefault="001034D6" w:rsidP="00177F25">
            <w:pPr>
              <w:spacing w:line="240" w:lineRule="auto"/>
              <w:ind w:firstLineChars="0" w:firstLine="0"/>
              <w:jc w:val="center"/>
              <w:rPr>
                <w:kern w:val="0"/>
                <w:sz w:val="21"/>
                <w:szCs w:val="21"/>
              </w:rPr>
            </w:pPr>
            <w:r w:rsidRPr="00BB7B26">
              <w:rPr>
                <w:rFonts w:hint="eastAsia"/>
                <w:kern w:val="0"/>
                <w:sz w:val="21"/>
                <w:szCs w:val="21"/>
              </w:rPr>
              <w:t>3</w:t>
            </w:r>
          </w:p>
        </w:tc>
        <w:tc>
          <w:tcPr>
            <w:tcW w:w="498" w:type="pct"/>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8760</w:t>
            </w:r>
          </w:p>
        </w:tc>
        <w:tc>
          <w:tcPr>
            <w:tcW w:w="379" w:type="pct"/>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连续</w:t>
            </w:r>
          </w:p>
        </w:tc>
        <w:tc>
          <w:tcPr>
            <w:tcW w:w="398" w:type="pct"/>
            <w:vAlign w:val="center"/>
            <w:hideMark/>
          </w:tcPr>
          <w:p w:rsidR="001034D6" w:rsidRPr="00BB7B26" w:rsidRDefault="00263203" w:rsidP="00177F25">
            <w:pPr>
              <w:spacing w:line="240" w:lineRule="auto"/>
              <w:ind w:firstLineChars="0" w:firstLine="0"/>
              <w:jc w:val="center"/>
              <w:rPr>
                <w:kern w:val="0"/>
                <w:sz w:val="21"/>
                <w:szCs w:val="21"/>
              </w:rPr>
            </w:pPr>
            <w:r w:rsidRPr="00BB7B26">
              <w:rPr>
                <w:rFonts w:hint="eastAsia"/>
                <w:kern w:val="0"/>
                <w:sz w:val="21"/>
                <w:szCs w:val="21"/>
              </w:rPr>
              <w:t>0.0048</w:t>
            </w:r>
          </w:p>
        </w:tc>
        <w:tc>
          <w:tcPr>
            <w:tcW w:w="397" w:type="pct"/>
            <w:vAlign w:val="center"/>
          </w:tcPr>
          <w:p w:rsidR="001034D6" w:rsidRPr="00BB7B26" w:rsidRDefault="00263203" w:rsidP="00177F25">
            <w:pPr>
              <w:spacing w:line="240" w:lineRule="auto"/>
              <w:ind w:firstLineChars="0" w:firstLine="0"/>
              <w:jc w:val="center"/>
              <w:rPr>
                <w:kern w:val="0"/>
                <w:sz w:val="21"/>
                <w:szCs w:val="21"/>
              </w:rPr>
            </w:pPr>
            <w:r w:rsidRPr="00BB7B26">
              <w:rPr>
                <w:rFonts w:hint="eastAsia"/>
                <w:kern w:val="0"/>
                <w:sz w:val="21"/>
                <w:szCs w:val="21"/>
              </w:rPr>
              <w:t>0.000185</w:t>
            </w:r>
          </w:p>
        </w:tc>
      </w:tr>
      <w:tr w:rsidR="0094008F" w:rsidRPr="00BB7B26" w:rsidTr="00067E46">
        <w:trPr>
          <w:trHeight w:val="340"/>
        </w:trPr>
        <w:tc>
          <w:tcPr>
            <w:tcW w:w="249" w:type="pct"/>
            <w:vAlign w:val="center"/>
            <w:hideMark/>
          </w:tcPr>
          <w:p w:rsidR="001034D6" w:rsidRPr="00BB7B26" w:rsidRDefault="00067E46" w:rsidP="00177F25">
            <w:pPr>
              <w:widowControl/>
              <w:spacing w:line="240" w:lineRule="auto"/>
              <w:ind w:firstLineChars="0" w:firstLine="0"/>
              <w:jc w:val="center"/>
              <w:rPr>
                <w:kern w:val="0"/>
                <w:sz w:val="21"/>
                <w:szCs w:val="21"/>
              </w:rPr>
            </w:pPr>
            <w:r w:rsidRPr="00BB7B26">
              <w:rPr>
                <w:rFonts w:hint="eastAsia"/>
                <w:kern w:val="0"/>
                <w:sz w:val="21"/>
                <w:szCs w:val="21"/>
              </w:rPr>
              <w:t>G5</w:t>
            </w:r>
          </w:p>
        </w:tc>
        <w:tc>
          <w:tcPr>
            <w:tcW w:w="537" w:type="pct"/>
            <w:vAlign w:val="center"/>
            <w:hideMark/>
          </w:tcPr>
          <w:p w:rsidR="001034D6" w:rsidRPr="00BB7B26" w:rsidRDefault="001034D6" w:rsidP="00263203">
            <w:pPr>
              <w:widowControl/>
              <w:spacing w:line="240" w:lineRule="auto"/>
              <w:ind w:firstLineChars="0" w:firstLine="0"/>
              <w:jc w:val="center"/>
              <w:rPr>
                <w:kern w:val="0"/>
                <w:sz w:val="21"/>
                <w:szCs w:val="21"/>
              </w:rPr>
            </w:pPr>
            <w:r w:rsidRPr="00BB7B26">
              <w:rPr>
                <w:rFonts w:hint="eastAsia"/>
                <w:kern w:val="0"/>
                <w:sz w:val="21"/>
                <w:szCs w:val="21"/>
              </w:rPr>
              <w:t>沼液池</w:t>
            </w:r>
          </w:p>
        </w:tc>
        <w:tc>
          <w:tcPr>
            <w:tcW w:w="311" w:type="pct"/>
            <w:vAlign w:val="center"/>
            <w:hideMark/>
          </w:tcPr>
          <w:p w:rsidR="001034D6" w:rsidRPr="00BB7B26" w:rsidRDefault="001034D6" w:rsidP="00263203">
            <w:pPr>
              <w:widowControl/>
              <w:spacing w:line="240" w:lineRule="auto"/>
              <w:ind w:firstLineChars="0" w:firstLine="0"/>
              <w:jc w:val="center"/>
              <w:rPr>
                <w:kern w:val="0"/>
                <w:sz w:val="21"/>
                <w:szCs w:val="21"/>
              </w:rPr>
            </w:pPr>
            <w:r w:rsidRPr="00BB7B26">
              <w:rPr>
                <w:rFonts w:hint="eastAsia"/>
                <w:kern w:val="0"/>
                <w:sz w:val="21"/>
                <w:szCs w:val="21"/>
              </w:rPr>
              <w:t>面源</w:t>
            </w:r>
          </w:p>
        </w:tc>
        <w:tc>
          <w:tcPr>
            <w:tcW w:w="688" w:type="pct"/>
            <w:vAlign w:val="center"/>
            <w:hideMark/>
          </w:tcPr>
          <w:p w:rsidR="001034D6" w:rsidRPr="00BB7B26" w:rsidRDefault="001034D6" w:rsidP="00211BB7">
            <w:pPr>
              <w:widowControl/>
              <w:spacing w:line="240" w:lineRule="auto"/>
              <w:ind w:firstLineChars="0" w:firstLine="0"/>
              <w:jc w:val="center"/>
              <w:rPr>
                <w:kern w:val="0"/>
                <w:sz w:val="21"/>
                <w:szCs w:val="21"/>
              </w:rPr>
            </w:pPr>
            <w:r w:rsidRPr="00BB7B26">
              <w:rPr>
                <w:kern w:val="0"/>
                <w:sz w:val="21"/>
                <w:szCs w:val="21"/>
              </w:rPr>
              <w:t>E</w:t>
            </w:r>
            <w:r w:rsidR="00263203" w:rsidRPr="00BB7B26">
              <w:t xml:space="preserve"> </w:t>
            </w:r>
            <w:r w:rsidR="00263203" w:rsidRPr="00BB7B26">
              <w:rPr>
                <w:kern w:val="0"/>
                <w:sz w:val="21"/>
                <w:szCs w:val="21"/>
              </w:rPr>
              <w:t>112.33824671</w:t>
            </w:r>
            <w:r w:rsidRPr="00BB7B26">
              <w:rPr>
                <w:sz w:val="21"/>
                <w:szCs w:val="21"/>
              </w:rPr>
              <w:t>°</w:t>
            </w:r>
          </w:p>
          <w:p w:rsidR="001034D6" w:rsidRPr="00BB7B26" w:rsidRDefault="001034D6" w:rsidP="00211BB7">
            <w:pPr>
              <w:widowControl/>
              <w:spacing w:line="240" w:lineRule="auto"/>
              <w:ind w:firstLineChars="0" w:firstLine="0"/>
              <w:jc w:val="center"/>
              <w:rPr>
                <w:kern w:val="0"/>
                <w:sz w:val="21"/>
                <w:szCs w:val="21"/>
              </w:rPr>
            </w:pPr>
            <w:r w:rsidRPr="00BB7B26">
              <w:rPr>
                <w:kern w:val="0"/>
                <w:sz w:val="21"/>
                <w:szCs w:val="21"/>
              </w:rPr>
              <w:t>N</w:t>
            </w:r>
            <w:r w:rsidR="00263203" w:rsidRPr="00BB7B26">
              <w:t xml:space="preserve"> </w:t>
            </w:r>
            <w:r w:rsidR="00263203" w:rsidRPr="00BB7B26">
              <w:rPr>
                <w:kern w:val="0"/>
                <w:sz w:val="21"/>
                <w:szCs w:val="21"/>
              </w:rPr>
              <w:t>31.80523565</w:t>
            </w:r>
            <w:r w:rsidRPr="00BB7B26">
              <w:rPr>
                <w:sz w:val="21"/>
                <w:szCs w:val="21"/>
              </w:rPr>
              <w:t>°</w:t>
            </w:r>
          </w:p>
        </w:tc>
        <w:tc>
          <w:tcPr>
            <w:tcW w:w="397" w:type="pct"/>
            <w:vAlign w:val="center"/>
            <w:hideMark/>
          </w:tcPr>
          <w:p w:rsidR="001034D6" w:rsidRPr="00BB7B26" w:rsidRDefault="001034D6" w:rsidP="0094008F">
            <w:pPr>
              <w:widowControl/>
              <w:spacing w:line="240" w:lineRule="auto"/>
              <w:ind w:firstLineChars="0" w:firstLine="0"/>
              <w:jc w:val="center"/>
              <w:rPr>
                <w:kern w:val="0"/>
                <w:sz w:val="21"/>
                <w:szCs w:val="21"/>
              </w:rPr>
            </w:pPr>
            <w:r w:rsidRPr="00BB7B26">
              <w:rPr>
                <w:rFonts w:hint="eastAsia"/>
                <w:kern w:val="0"/>
                <w:sz w:val="21"/>
                <w:szCs w:val="21"/>
              </w:rPr>
              <w:t>38.7</w:t>
            </w:r>
          </w:p>
        </w:tc>
        <w:tc>
          <w:tcPr>
            <w:tcW w:w="448" w:type="pct"/>
            <w:vAlign w:val="center"/>
          </w:tcPr>
          <w:p w:rsidR="001034D6" w:rsidRPr="00BB7B26" w:rsidRDefault="001034D6" w:rsidP="00211BB7">
            <w:pPr>
              <w:widowControl/>
              <w:spacing w:line="240" w:lineRule="auto"/>
              <w:ind w:firstLineChars="0" w:firstLine="0"/>
              <w:jc w:val="center"/>
              <w:rPr>
                <w:kern w:val="0"/>
                <w:sz w:val="21"/>
                <w:szCs w:val="21"/>
              </w:rPr>
            </w:pPr>
            <w:r w:rsidRPr="00BB7B26">
              <w:rPr>
                <w:rFonts w:hint="eastAsia"/>
                <w:kern w:val="0"/>
                <w:sz w:val="21"/>
                <w:szCs w:val="21"/>
              </w:rPr>
              <w:t>32.6</w:t>
            </w:r>
          </w:p>
        </w:tc>
        <w:tc>
          <w:tcPr>
            <w:tcW w:w="698" w:type="pct"/>
            <w:vAlign w:val="center"/>
            <w:hideMark/>
          </w:tcPr>
          <w:p w:rsidR="001034D6" w:rsidRPr="00BB7B26" w:rsidRDefault="001034D6" w:rsidP="00177F25">
            <w:pPr>
              <w:spacing w:line="240" w:lineRule="auto"/>
              <w:ind w:firstLineChars="0" w:firstLine="0"/>
              <w:jc w:val="center"/>
              <w:rPr>
                <w:kern w:val="0"/>
                <w:sz w:val="21"/>
                <w:szCs w:val="21"/>
              </w:rPr>
            </w:pPr>
            <w:r w:rsidRPr="00BB7B26">
              <w:rPr>
                <w:rFonts w:hint="eastAsia"/>
                <w:kern w:val="0"/>
                <w:sz w:val="21"/>
                <w:szCs w:val="21"/>
              </w:rPr>
              <w:t>3</w:t>
            </w:r>
          </w:p>
        </w:tc>
        <w:tc>
          <w:tcPr>
            <w:tcW w:w="498" w:type="pct"/>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8760</w:t>
            </w:r>
          </w:p>
        </w:tc>
        <w:tc>
          <w:tcPr>
            <w:tcW w:w="379" w:type="pct"/>
            <w:vAlign w:val="center"/>
            <w:hideMark/>
          </w:tcPr>
          <w:p w:rsidR="001034D6" w:rsidRPr="00BB7B26" w:rsidRDefault="0094008F" w:rsidP="00177F25">
            <w:pPr>
              <w:spacing w:line="240" w:lineRule="auto"/>
              <w:ind w:firstLineChars="0" w:firstLine="0"/>
              <w:jc w:val="center"/>
              <w:rPr>
                <w:kern w:val="0"/>
                <w:sz w:val="21"/>
                <w:szCs w:val="21"/>
              </w:rPr>
            </w:pPr>
            <w:r w:rsidRPr="00BB7B26">
              <w:rPr>
                <w:rFonts w:hint="eastAsia"/>
                <w:kern w:val="0"/>
                <w:sz w:val="21"/>
                <w:szCs w:val="21"/>
              </w:rPr>
              <w:t>连续</w:t>
            </w:r>
          </w:p>
        </w:tc>
        <w:tc>
          <w:tcPr>
            <w:tcW w:w="398" w:type="pct"/>
            <w:vAlign w:val="center"/>
            <w:hideMark/>
          </w:tcPr>
          <w:p w:rsidR="001034D6" w:rsidRPr="00BB7B26" w:rsidRDefault="00263203" w:rsidP="00DA78E3">
            <w:pPr>
              <w:spacing w:line="240" w:lineRule="auto"/>
              <w:ind w:firstLineChars="0" w:firstLine="0"/>
              <w:jc w:val="center"/>
              <w:rPr>
                <w:kern w:val="0"/>
                <w:sz w:val="21"/>
                <w:szCs w:val="21"/>
              </w:rPr>
            </w:pPr>
            <w:r w:rsidRPr="00BB7B26">
              <w:rPr>
                <w:rFonts w:hint="eastAsia"/>
                <w:kern w:val="0"/>
                <w:sz w:val="21"/>
                <w:szCs w:val="21"/>
              </w:rPr>
              <w:t>0.0004</w:t>
            </w:r>
          </w:p>
        </w:tc>
        <w:tc>
          <w:tcPr>
            <w:tcW w:w="397" w:type="pct"/>
            <w:vAlign w:val="center"/>
          </w:tcPr>
          <w:p w:rsidR="001034D6" w:rsidRPr="00BB7B26" w:rsidRDefault="00263203" w:rsidP="00B47C6C">
            <w:pPr>
              <w:spacing w:line="240" w:lineRule="auto"/>
              <w:ind w:firstLineChars="0" w:firstLine="0"/>
              <w:jc w:val="center"/>
              <w:rPr>
                <w:kern w:val="0"/>
                <w:sz w:val="21"/>
                <w:szCs w:val="21"/>
              </w:rPr>
            </w:pPr>
            <w:r w:rsidRPr="00BB7B26">
              <w:rPr>
                <w:rFonts w:hint="eastAsia"/>
                <w:kern w:val="0"/>
                <w:sz w:val="21"/>
                <w:szCs w:val="21"/>
              </w:rPr>
              <w:t>0.000036</w:t>
            </w:r>
          </w:p>
        </w:tc>
      </w:tr>
    </w:tbl>
    <w:p w:rsidR="00177F25" w:rsidRPr="00BB7B26" w:rsidRDefault="00177F25" w:rsidP="009F2B10">
      <w:pPr>
        <w:pStyle w:val="affff3"/>
        <w:spacing w:beforeLines="50" w:after="0" w:line="240" w:lineRule="auto"/>
        <w:rPr>
          <w:rFonts w:eastAsia="宋体"/>
          <w:bCs/>
          <w:sz w:val="24"/>
          <w:szCs w:val="24"/>
        </w:rPr>
      </w:pPr>
      <w:r w:rsidRPr="00BB7B26">
        <w:rPr>
          <w:rFonts w:eastAsia="宋体" w:hint="eastAsia"/>
          <w:bCs/>
          <w:sz w:val="24"/>
          <w:szCs w:val="24"/>
        </w:rPr>
        <w:t>表</w:t>
      </w:r>
      <w:r w:rsidR="002B16AF" w:rsidRPr="00BB7B26">
        <w:rPr>
          <w:rFonts w:eastAsia="宋体" w:hint="eastAsia"/>
          <w:bCs/>
          <w:sz w:val="24"/>
          <w:szCs w:val="24"/>
        </w:rPr>
        <w:t>7</w:t>
      </w:r>
      <w:r w:rsidR="0090370C" w:rsidRPr="00BB7B26">
        <w:rPr>
          <w:rFonts w:eastAsia="宋体" w:hint="eastAsia"/>
          <w:bCs/>
          <w:sz w:val="24"/>
          <w:szCs w:val="24"/>
        </w:rPr>
        <w:t>-</w:t>
      </w:r>
      <w:r w:rsidR="002B16AF" w:rsidRPr="00BB7B26">
        <w:rPr>
          <w:rFonts w:eastAsia="宋体" w:hint="eastAsia"/>
          <w:bCs/>
          <w:sz w:val="24"/>
          <w:szCs w:val="24"/>
        </w:rPr>
        <w:t>25</w:t>
      </w:r>
      <w:r w:rsidRPr="00BB7B26">
        <w:rPr>
          <w:rFonts w:eastAsia="宋体"/>
          <w:bCs/>
          <w:sz w:val="24"/>
          <w:szCs w:val="24"/>
        </w:rPr>
        <w:t xml:space="preserve">  </w:t>
      </w:r>
      <w:r w:rsidR="00263203" w:rsidRPr="00BB7B26">
        <w:rPr>
          <w:rFonts w:eastAsia="宋体" w:hint="eastAsia"/>
          <w:bCs/>
          <w:sz w:val="24"/>
          <w:szCs w:val="24"/>
        </w:rPr>
        <w:t>本项目大气环境影响预测参数</w:t>
      </w:r>
      <w:r w:rsidR="00263203" w:rsidRPr="00BB7B26">
        <w:rPr>
          <w:rFonts w:eastAsia="宋体" w:hint="eastAsia"/>
          <w:bCs/>
          <w:sz w:val="24"/>
          <w:szCs w:val="24"/>
        </w:rPr>
        <w:t>-</w:t>
      </w:r>
      <w:r w:rsidR="00263203" w:rsidRPr="00BB7B26">
        <w:rPr>
          <w:rFonts w:eastAsia="宋体" w:hint="eastAsia"/>
          <w:bCs/>
          <w:sz w:val="24"/>
          <w:szCs w:val="24"/>
        </w:rPr>
        <w:t>火炬源</w:t>
      </w:r>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tblPr>
      <w:tblGrid>
        <w:gridCol w:w="343"/>
        <w:gridCol w:w="554"/>
        <w:gridCol w:w="1554"/>
        <w:gridCol w:w="1395"/>
        <w:gridCol w:w="540"/>
        <w:gridCol w:w="647"/>
        <w:gridCol w:w="655"/>
        <w:gridCol w:w="582"/>
        <w:gridCol w:w="837"/>
        <w:gridCol w:w="675"/>
        <w:gridCol w:w="364"/>
        <w:gridCol w:w="344"/>
        <w:gridCol w:w="947"/>
        <w:gridCol w:w="1260"/>
        <w:gridCol w:w="1101"/>
        <w:gridCol w:w="1101"/>
        <w:gridCol w:w="1103"/>
      </w:tblGrid>
      <w:tr w:rsidR="0070544B" w:rsidRPr="00BB7B26" w:rsidTr="006B0268">
        <w:trPr>
          <w:trHeight w:val="545"/>
        </w:trPr>
        <w:tc>
          <w:tcPr>
            <w:tcW w:w="122" w:type="pct"/>
            <w:vMerge w:val="restart"/>
            <w:vAlign w:val="center"/>
          </w:tcPr>
          <w:p w:rsidR="0070544B"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hint="eastAsia"/>
                <w:kern w:val="2"/>
                <w:sz w:val="21"/>
                <w:szCs w:val="21"/>
              </w:rPr>
              <w:t>编号</w:t>
            </w:r>
          </w:p>
        </w:tc>
        <w:tc>
          <w:tcPr>
            <w:tcW w:w="198" w:type="pct"/>
            <w:vMerge w:val="restart"/>
            <w:vAlign w:val="center"/>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名称</w:t>
            </w:r>
          </w:p>
        </w:tc>
        <w:tc>
          <w:tcPr>
            <w:tcW w:w="1053" w:type="pct"/>
            <w:gridSpan w:val="2"/>
            <w:vAlign w:val="center"/>
            <w:hideMark/>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坐标</w:t>
            </w:r>
            <w:r w:rsidRPr="00BB7B26">
              <w:rPr>
                <w:rFonts w:ascii="Times New Roman" w:hAnsi="Times New Roman"/>
                <w:kern w:val="2"/>
                <w:sz w:val="21"/>
                <w:szCs w:val="21"/>
              </w:rPr>
              <w:t>/m</w:t>
            </w:r>
          </w:p>
        </w:tc>
        <w:tc>
          <w:tcPr>
            <w:tcW w:w="193" w:type="pct"/>
            <w:vMerge w:val="restart"/>
            <w:vAlign w:val="center"/>
            <w:hideMark/>
          </w:tcPr>
          <w:p w:rsidR="0070544B" w:rsidRPr="00BB7B26" w:rsidRDefault="0070544B" w:rsidP="00DC49E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底部海拔高度</w:t>
            </w:r>
            <w:r w:rsidRPr="00BB7B26">
              <w:rPr>
                <w:rFonts w:ascii="Times New Roman" w:hAnsi="Times New Roman"/>
                <w:kern w:val="2"/>
                <w:sz w:val="21"/>
                <w:szCs w:val="21"/>
              </w:rPr>
              <w:t>m</w:t>
            </w:r>
          </w:p>
        </w:tc>
        <w:tc>
          <w:tcPr>
            <w:tcW w:w="231" w:type="pct"/>
            <w:vMerge w:val="restart"/>
            <w:vAlign w:val="center"/>
            <w:hideMark/>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火炬等效高度</w:t>
            </w:r>
          </w:p>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m</w:t>
            </w:r>
          </w:p>
        </w:tc>
        <w:tc>
          <w:tcPr>
            <w:tcW w:w="234" w:type="pct"/>
            <w:vMerge w:val="restart"/>
            <w:vAlign w:val="center"/>
            <w:hideMark/>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等效出口内径</w:t>
            </w:r>
          </w:p>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m</w:t>
            </w:r>
          </w:p>
        </w:tc>
        <w:tc>
          <w:tcPr>
            <w:tcW w:w="208" w:type="pct"/>
            <w:vMerge w:val="restart"/>
            <w:vAlign w:val="center"/>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烟气温度</w:t>
            </w:r>
          </w:p>
          <w:p w:rsidR="0070544B" w:rsidRPr="00BB7B26" w:rsidRDefault="0070544B" w:rsidP="00FA4583">
            <w:pPr>
              <w:pStyle w:val="TableParagraph"/>
              <w:kinsoku w:val="0"/>
              <w:overflowPunct w:val="0"/>
              <w:jc w:val="center"/>
              <w:rPr>
                <w:rFonts w:ascii="Times New Roman" w:hAnsi="Times New Roman"/>
                <w:spacing w:val="3"/>
                <w:kern w:val="2"/>
                <w:sz w:val="21"/>
                <w:szCs w:val="21"/>
              </w:rPr>
            </w:pPr>
            <w:r w:rsidRPr="00BB7B26">
              <w:rPr>
                <w:rFonts w:ascii="宋体" w:hAnsi="宋体"/>
                <w:spacing w:val="3"/>
                <w:kern w:val="2"/>
                <w:sz w:val="21"/>
                <w:szCs w:val="21"/>
              </w:rPr>
              <w:t>℃</w:t>
            </w:r>
          </w:p>
        </w:tc>
        <w:tc>
          <w:tcPr>
            <w:tcW w:w="299" w:type="pct"/>
            <w:vMerge w:val="restart"/>
            <w:vAlign w:val="center"/>
          </w:tcPr>
          <w:p w:rsidR="0070544B" w:rsidRPr="00BB7B26" w:rsidRDefault="0070544B" w:rsidP="00FA4583">
            <w:pPr>
              <w:pStyle w:val="TableParagraph"/>
              <w:kinsoku w:val="0"/>
              <w:overflowPunct w:val="0"/>
              <w:jc w:val="center"/>
              <w:rPr>
                <w:rFonts w:ascii="Times New Roman" w:hAnsi="Times New Roman"/>
                <w:spacing w:val="-1"/>
                <w:w w:val="95"/>
                <w:kern w:val="2"/>
                <w:sz w:val="21"/>
                <w:szCs w:val="21"/>
              </w:rPr>
            </w:pPr>
            <w:r w:rsidRPr="00BB7B26">
              <w:rPr>
                <w:rFonts w:ascii="Times New Roman" w:hAnsi="宋体"/>
                <w:spacing w:val="-1"/>
                <w:kern w:val="2"/>
                <w:sz w:val="21"/>
                <w:szCs w:val="21"/>
              </w:rPr>
              <w:t>等效烟气</w:t>
            </w:r>
            <w:r w:rsidRPr="00BB7B26">
              <w:rPr>
                <w:rFonts w:ascii="Times New Roman" w:hAnsi="宋体"/>
                <w:spacing w:val="-1"/>
                <w:w w:val="95"/>
                <w:kern w:val="2"/>
                <w:sz w:val="21"/>
                <w:szCs w:val="21"/>
              </w:rPr>
              <w:t>流速</w:t>
            </w:r>
          </w:p>
          <w:p w:rsidR="0070544B" w:rsidRPr="00BB7B26" w:rsidRDefault="0070544B" w:rsidP="00FA4583">
            <w:pPr>
              <w:pStyle w:val="TableParagraph"/>
              <w:kinsoku w:val="0"/>
              <w:overflowPunct w:val="0"/>
              <w:jc w:val="center"/>
              <w:rPr>
                <w:rFonts w:ascii="Times New Roman" w:hAnsi="Times New Roman"/>
                <w:spacing w:val="3"/>
                <w:kern w:val="2"/>
                <w:sz w:val="21"/>
                <w:szCs w:val="21"/>
              </w:rPr>
            </w:pPr>
            <w:r w:rsidRPr="00BB7B26">
              <w:rPr>
                <w:rFonts w:ascii="Times New Roman" w:hAnsi="Times New Roman"/>
                <w:spacing w:val="3"/>
                <w:kern w:val="2"/>
                <w:sz w:val="21"/>
                <w:szCs w:val="21"/>
              </w:rPr>
              <w:t>(m/s)</w:t>
            </w:r>
          </w:p>
        </w:tc>
        <w:tc>
          <w:tcPr>
            <w:tcW w:w="241" w:type="pct"/>
            <w:vMerge w:val="restart"/>
            <w:vAlign w:val="center"/>
            <w:hideMark/>
          </w:tcPr>
          <w:p w:rsidR="0070544B" w:rsidRPr="00BB7B26" w:rsidRDefault="0070544B" w:rsidP="00DC49E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年排放小时数</w:t>
            </w:r>
            <w:r w:rsidRPr="00BB7B26">
              <w:rPr>
                <w:rFonts w:ascii="Times New Roman" w:hAnsi="Times New Roman"/>
                <w:kern w:val="2"/>
                <w:sz w:val="21"/>
                <w:szCs w:val="21"/>
              </w:rPr>
              <w:t>h</w:t>
            </w:r>
          </w:p>
        </w:tc>
        <w:tc>
          <w:tcPr>
            <w:tcW w:w="130" w:type="pct"/>
            <w:vMerge w:val="restart"/>
            <w:vAlign w:val="center"/>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排放工况</w:t>
            </w:r>
          </w:p>
        </w:tc>
        <w:tc>
          <w:tcPr>
            <w:tcW w:w="911" w:type="pct"/>
            <w:gridSpan w:val="3"/>
            <w:vAlign w:val="center"/>
            <w:hideMark/>
          </w:tcPr>
          <w:p w:rsidR="0070544B" w:rsidRPr="00BB7B26" w:rsidRDefault="0070544B" w:rsidP="00DC49E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燃烧物质及热释放速率</w:t>
            </w:r>
          </w:p>
        </w:tc>
        <w:tc>
          <w:tcPr>
            <w:tcW w:w="1180" w:type="pct"/>
            <w:gridSpan w:val="3"/>
            <w:vAlign w:val="center"/>
            <w:hideMark/>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污染物排放速率</w:t>
            </w:r>
            <w:r w:rsidRPr="00BB7B26">
              <w:rPr>
                <w:rFonts w:ascii="Times New Roman" w:hAnsi="Times New Roman"/>
                <w:kern w:val="2"/>
                <w:sz w:val="21"/>
                <w:szCs w:val="21"/>
              </w:rPr>
              <w:t>(kg/h)</w:t>
            </w:r>
          </w:p>
        </w:tc>
      </w:tr>
      <w:tr w:rsidR="006B0268" w:rsidRPr="00BB7B26" w:rsidTr="006B0268">
        <w:trPr>
          <w:trHeight w:val="1320"/>
        </w:trPr>
        <w:tc>
          <w:tcPr>
            <w:tcW w:w="122"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198"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555" w:type="pct"/>
            <w:tcBorders>
              <w:bottom w:val="single" w:sz="12" w:space="0" w:color="auto"/>
            </w:tcBorders>
            <w:vAlign w:val="center"/>
          </w:tcPr>
          <w:p w:rsidR="0070544B" w:rsidRPr="00BB7B26" w:rsidRDefault="0070544B" w:rsidP="00FA4583">
            <w:pPr>
              <w:pStyle w:val="TableParagraph"/>
              <w:kinsoku w:val="0"/>
              <w:overflowPunct w:val="0"/>
              <w:jc w:val="center"/>
              <w:rPr>
                <w:rFonts w:ascii="Times New Roman" w:hAnsi="Times New Roman"/>
                <w:w w:val="99"/>
                <w:kern w:val="2"/>
                <w:sz w:val="21"/>
                <w:szCs w:val="21"/>
              </w:rPr>
            </w:pPr>
            <w:r w:rsidRPr="00BB7B26">
              <w:rPr>
                <w:rFonts w:ascii="Times New Roman" w:hAnsi="Times New Roman"/>
                <w:w w:val="99"/>
                <w:kern w:val="2"/>
                <w:sz w:val="21"/>
                <w:szCs w:val="21"/>
              </w:rPr>
              <w:t>X</w:t>
            </w:r>
          </w:p>
        </w:tc>
        <w:tc>
          <w:tcPr>
            <w:tcW w:w="498" w:type="pct"/>
            <w:tcBorders>
              <w:bottom w:val="single" w:sz="12" w:space="0" w:color="auto"/>
            </w:tcBorders>
            <w:vAlign w:val="center"/>
          </w:tcPr>
          <w:p w:rsidR="0070544B" w:rsidRPr="00BB7B26" w:rsidRDefault="0070544B" w:rsidP="00FA4583">
            <w:pPr>
              <w:pStyle w:val="TableParagraph"/>
              <w:kinsoku w:val="0"/>
              <w:overflowPunct w:val="0"/>
              <w:jc w:val="center"/>
              <w:rPr>
                <w:rFonts w:ascii="Times New Roman" w:hAnsi="Times New Roman"/>
                <w:w w:val="99"/>
                <w:kern w:val="2"/>
                <w:sz w:val="21"/>
                <w:szCs w:val="21"/>
              </w:rPr>
            </w:pPr>
            <w:r w:rsidRPr="00BB7B26">
              <w:rPr>
                <w:rFonts w:ascii="Times New Roman" w:hAnsi="Times New Roman"/>
                <w:w w:val="99"/>
                <w:kern w:val="2"/>
                <w:sz w:val="21"/>
                <w:szCs w:val="21"/>
              </w:rPr>
              <w:t>Y</w:t>
            </w:r>
          </w:p>
        </w:tc>
        <w:tc>
          <w:tcPr>
            <w:tcW w:w="193"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231"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234"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208"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pacing w:val="3"/>
                <w:sz w:val="21"/>
                <w:szCs w:val="21"/>
              </w:rPr>
            </w:pPr>
          </w:p>
        </w:tc>
        <w:tc>
          <w:tcPr>
            <w:tcW w:w="299"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pacing w:val="3"/>
                <w:sz w:val="21"/>
                <w:szCs w:val="21"/>
              </w:rPr>
            </w:pPr>
          </w:p>
        </w:tc>
        <w:tc>
          <w:tcPr>
            <w:tcW w:w="241"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130" w:type="pct"/>
            <w:vMerge/>
            <w:tcBorders>
              <w:bottom w:val="single" w:sz="12" w:space="0" w:color="auto"/>
            </w:tcBorders>
            <w:vAlign w:val="center"/>
            <w:hideMark/>
          </w:tcPr>
          <w:p w:rsidR="0070544B" w:rsidRPr="00BB7B26" w:rsidRDefault="0070544B" w:rsidP="00FA4583">
            <w:pPr>
              <w:widowControl/>
              <w:spacing w:line="240" w:lineRule="auto"/>
              <w:ind w:firstLineChars="0" w:firstLine="0"/>
              <w:jc w:val="center"/>
              <w:rPr>
                <w:sz w:val="21"/>
                <w:szCs w:val="21"/>
              </w:rPr>
            </w:pPr>
          </w:p>
        </w:tc>
        <w:tc>
          <w:tcPr>
            <w:tcW w:w="123" w:type="pct"/>
            <w:tcBorders>
              <w:bottom w:val="single" w:sz="12" w:space="0" w:color="auto"/>
            </w:tcBorders>
            <w:vAlign w:val="center"/>
            <w:hideMark/>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燃烧物质</w:t>
            </w:r>
          </w:p>
        </w:tc>
        <w:tc>
          <w:tcPr>
            <w:tcW w:w="338" w:type="pct"/>
            <w:tcBorders>
              <w:bottom w:val="single" w:sz="12" w:space="0" w:color="auto"/>
            </w:tcBorders>
            <w:vAlign w:val="center"/>
          </w:tcPr>
          <w:p w:rsidR="0070544B" w:rsidRPr="00BB7B26" w:rsidRDefault="0070544B" w:rsidP="00FA4583">
            <w:pPr>
              <w:pStyle w:val="TableParagraph"/>
              <w:kinsoku w:val="0"/>
              <w:overflowPunct w:val="0"/>
              <w:jc w:val="center"/>
              <w:rPr>
                <w:rFonts w:ascii="Times New Roman" w:hAnsi="Times New Roman"/>
                <w:spacing w:val="-9"/>
                <w:w w:val="95"/>
                <w:kern w:val="2"/>
                <w:sz w:val="21"/>
                <w:szCs w:val="21"/>
              </w:rPr>
            </w:pPr>
            <w:r w:rsidRPr="00BB7B26">
              <w:rPr>
                <w:rFonts w:ascii="Times New Roman" w:hAnsi="宋体"/>
                <w:spacing w:val="-8"/>
                <w:kern w:val="2"/>
                <w:sz w:val="21"/>
                <w:szCs w:val="21"/>
              </w:rPr>
              <w:t>燃烧</w:t>
            </w:r>
            <w:r w:rsidRPr="00BB7B26">
              <w:rPr>
                <w:rFonts w:ascii="Times New Roman" w:hAnsi="宋体"/>
                <w:spacing w:val="-9"/>
                <w:w w:val="95"/>
                <w:kern w:val="2"/>
                <w:sz w:val="21"/>
                <w:szCs w:val="21"/>
              </w:rPr>
              <w:t>速率</w:t>
            </w:r>
          </w:p>
          <w:p w:rsidR="0070544B" w:rsidRPr="00BB7B26" w:rsidRDefault="0070544B" w:rsidP="00FA4583">
            <w:pPr>
              <w:pStyle w:val="TableParagraph"/>
              <w:kinsoku w:val="0"/>
              <w:overflowPunct w:val="0"/>
              <w:jc w:val="center"/>
              <w:rPr>
                <w:rFonts w:ascii="Times New Roman" w:hAnsi="Times New Roman"/>
                <w:spacing w:val="2"/>
                <w:kern w:val="2"/>
                <w:sz w:val="21"/>
                <w:szCs w:val="21"/>
              </w:rPr>
            </w:pPr>
            <w:r w:rsidRPr="00BB7B26">
              <w:rPr>
                <w:rFonts w:ascii="Times New Roman" w:hAnsi="Times New Roman"/>
                <w:spacing w:val="2"/>
                <w:kern w:val="2"/>
                <w:sz w:val="21"/>
                <w:szCs w:val="21"/>
              </w:rPr>
              <w:t>(kg/h)</w:t>
            </w:r>
          </w:p>
        </w:tc>
        <w:tc>
          <w:tcPr>
            <w:tcW w:w="450" w:type="pct"/>
            <w:tcBorders>
              <w:bottom w:val="single" w:sz="12" w:space="0" w:color="auto"/>
            </w:tcBorders>
            <w:vAlign w:val="center"/>
          </w:tcPr>
          <w:p w:rsidR="0070544B" w:rsidRPr="00BB7B26" w:rsidRDefault="0070544B" w:rsidP="00DC49E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总热释放速率（</w:t>
            </w:r>
            <w:r w:rsidRPr="00BB7B26">
              <w:rPr>
                <w:rFonts w:ascii="Times New Roman" w:hAnsi="Times New Roman"/>
                <w:kern w:val="2"/>
                <w:sz w:val="21"/>
                <w:szCs w:val="21"/>
              </w:rPr>
              <w:t>cal/s</w:t>
            </w:r>
            <w:r w:rsidRPr="00BB7B26">
              <w:rPr>
                <w:rFonts w:ascii="Times New Roman" w:hAnsi="宋体"/>
                <w:kern w:val="2"/>
                <w:sz w:val="21"/>
                <w:szCs w:val="21"/>
              </w:rPr>
              <w:t>）</w:t>
            </w:r>
          </w:p>
        </w:tc>
        <w:tc>
          <w:tcPr>
            <w:tcW w:w="393" w:type="pct"/>
            <w:tcBorders>
              <w:bottom w:val="single" w:sz="12" w:space="0" w:color="auto"/>
            </w:tcBorders>
            <w:vAlign w:val="center"/>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NOx</w:t>
            </w:r>
          </w:p>
        </w:tc>
        <w:tc>
          <w:tcPr>
            <w:tcW w:w="393" w:type="pct"/>
            <w:tcBorders>
              <w:bottom w:val="single" w:sz="12" w:space="0" w:color="auto"/>
            </w:tcBorders>
            <w:vAlign w:val="center"/>
          </w:tcPr>
          <w:p w:rsidR="0070544B" w:rsidRPr="00BB7B26" w:rsidRDefault="0070544B" w:rsidP="00FA4583">
            <w:pPr>
              <w:pStyle w:val="TableParagraph"/>
              <w:kinsoku w:val="0"/>
              <w:overflowPunct w:val="0"/>
              <w:jc w:val="center"/>
              <w:rPr>
                <w:rFonts w:ascii="Times New Roman" w:hAnsi="Times New Roman"/>
                <w:kern w:val="2"/>
                <w:sz w:val="21"/>
                <w:szCs w:val="21"/>
                <w:vertAlign w:val="subscript"/>
              </w:rPr>
            </w:pPr>
            <w:r w:rsidRPr="00BB7B26">
              <w:rPr>
                <w:rFonts w:ascii="Times New Roman" w:hAnsi="Times New Roman"/>
                <w:kern w:val="2"/>
                <w:sz w:val="21"/>
                <w:szCs w:val="21"/>
              </w:rPr>
              <w:t>SO</w:t>
            </w:r>
            <w:r w:rsidRPr="00BB7B26">
              <w:rPr>
                <w:rFonts w:ascii="Times New Roman" w:hAnsi="Times New Roman"/>
                <w:kern w:val="2"/>
                <w:sz w:val="21"/>
                <w:szCs w:val="21"/>
                <w:vertAlign w:val="subscript"/>
              </w:rPr>
              <w:t>2</w:t>
            </w:r>
          </w:p>
        </w:tc>
        <w:tc>
          <w:tcPr>
            <w:tcW w:w="394" w:type="pct"/>
            <w:tcBorders>
              <w:bottom w:val="single" w:sz="12" w:space="0" w:color="auto"/>
            </w:tcBorders>
            <w:vAlign w:val="center"/>
          </w:tcPr>
          <w:p w:rsidR="0070544B" w:rsidRPr="00BB7B26" w:rsidRDefault="0070544B"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颗粒物</w:t>
            </w:r>
          </w:p>
        </w:tc>
      </w:tr>
      <w:tr w:rsidR="006B0268" w:rsidRPr="00BB7B26" w:rsidTr="006B0268">
        <w:trPr>
          <w:trHeight w:val="1634"/>
        </w:trPr>
        <w:tc>
          <w:tcPr>
            <w:tcW w:w="122"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w w:val="99"/>
                <w:kern w:val="2"/>
                <w:sz w:val="21"/>
                <w:szCs w:val="21"/>
              </w:rPr>
            </w:pPr>
            <w:r w:rsidRPr="00BB7B26">
              <w:rPr>
                <w:rFonts w:ascii="Times New Roman" w:hAnsi="Times New Roman"/>
                <w:w w:val="99"/>
                <w:kern w:val="2"/>
                <w:sz w:val="21"/>
                <w:szCs w:val="21"/>
              </w:rPr>
              <w:t>1</w:t>
            </w:r>
          </w:p>
        </w:tc>
        <w:tc>
          <w:tcPr>
            <w:tcW w:w="198" w:type="pct"/>
            <w:tcBorders>
              <w:top w:val="single" w:sz="12" w:space="0" w:color="auto"/>
            </w:tcBorders>
            <w:vAlign w:val="center"/>
            <w:hideMark/>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沼气放空</w:t>
            </w:r>
          </w:p>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燃烧</w:t>
            </w:r>
          </w:p>
        </w:tc>
        <w:tc>
          <w:tcPr>
            <w:tcW w:w="555"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sz w:val="21"/>
                <w:szCs w:val="21"/>
              </w:rPr>
              <w:t>112.33771044</w:t>
            </w:r>
          </w:p>
        </w:tc>
        <w:tc>
          <w:tcPr>
            <w:tcW w:w="498"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sz w:val="21"/>
                <w:szCs w:val="21"/>
              </w:rPr>
              <w:t>31.80499989</w:t>
            </w:r>
          </w:p>
        </w:tc>
        <w:tc>
          <w:tcPr>
            <w:tcW w:w="193"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106</w:t>
            </w:r>
          </w:p>
        </w:tc>
        <w:tc>
          <w:tcPr>
            <w:tcW w:w="231"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w w:val="99"/>
                <w:kern w:val="2"/>
                <w:sz w:val="21"/>
                <w:szCs w:val="21"/>
              </w:rPr>
            </w:pPr>
            <w:r w:rsidRPr="00BB7B26">
              <w:rPr>
                <w:rFonts w:ascii="Times New Roman" w:hAnsi="Times New Roman"/>
                <w:w w:val="99"/>
                <w:kern w:val="2"/>
                <w:sz w:val="21"/>
                <w:szCs w:val="21"/>
              </w:rPr>
              <w:t>8</w:t>
            </w:r>
          </w:p>
        </w:tc>
        <w:tc>
          <w:tcPr>
            <w:tcW w:w="234"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0.1</w:t>
            </w:r>
          </w:p>
        </w:tc>
        <w:tc>
          <w:tcPr>
            <w:tcW w:w="208"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80</w:t>
            </w:r>
          </w:p>
        </w:tc>
        <w:tc>
          <w:tcPr>
            <w:tcW w:w="299"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1.5</w:t>
            </w:r>
          </w:p>
        </w:tc>
        <w:tc>
          <w:tcPr>
            <w:tcW w:w="241"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8760</w:t>
            </w:r>
          </w:p>
        </w:tc>
        <w:tc>
          <w:tcPr>
            <w:tcW w:w="130"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间断</w:t>
            </w:r>
          </w:p>
        </w:tc>
        <w:tc>
          <w:tcPr>
            <w:tcW w:w="123"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w:t>
            </w:r>
          </w:p>
        </w:tc>
        <w:tc>
          <w:tcPr>
            <w:tcW w:w="338"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5.51</w:t>
            </w:r>
          </w:p>
        </w:tc>
        <w:tc>
          <w:tcPr>
            <w:tcW w:w="450" w:type="pct"/>
            <w:tcBorders>
              <w:top w:val="single" w:sz="12" w:space="0" w:color="auto"/>
            </w:tcBorders>
            <w:vAlign w:val="center"/>
          </w:tcPr>
          <w:p w:rsidR="00FA4583" w:rsidRPr="00BB7B26" w:rsidRDefault="00FA4583" w:rsidP="00FA4583">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6742.31</w:t>
            </w:r>
          </w:p>
        </w:tc>
        <w:tc>
          <w:tcPr>
            <w:tcW w:w="393" w:type="pct"/>
            <w:tcBorders>
              <w:top w:val="single" w:sz="12" w:space="0" w:color="auto"/>
            </w:tcBorders>
            <w:vAlign w:val="center"/>
          </w:tcPr>
          <w:p w:rsidR="00FA4583" w:rsidRPr="00BB7B26" w:rsidRDefault="00FA4583" w:rsidP="00FA4583">
            <w:pPr>
              <w:spacing w:line="240" w:lineRule="auto"/>
              <w:ind w:firstLineChars="0" w:firstLine="0"/>
              <w:jc w:val="center"/>
              <w:rPr>
                <w:kern w:val="0"/>
                <w:sz w:val="21"/>
                <w:szCs w:val="21"/>
              </w:rPr>
            </w:pPr>
            <w:r w:rsidRPr="00BB7B26">
              <w:rPr>
                <w:kern w:val="0"/>
                <w:sz w:val="21"/>
                <w:szCs w:val="21"/>
              </w:rPr>
              <w:t>0.00017</w:t>
            </w:r>
          </w:p>
        </w:tc>
        <w:tc>
          <w:tcPr>
            <w:tcW w:w="393" w:type="pct"/>
            <w:tcBorders>
              <w:top w:val="single" w:sz="12" w:space="0" w:color="auto"/>
            </w:tcBorders>
            <w:vAlign w:val="center"/>
          </w:tcPr>
          <w:p w:rsidR="00FA4583" w:rsidRPr="00BB7B26" w:rsidRDefault="00FA4583" w:rsidP="00FA4583">
            <w:pPr>
              <w:spacing w:line="240" w:lineRule="auto"/>
              <w:ind w:firstLineChars="0" w:firstLine="0"/>
              <w:jc w:val="center"/>
              <w:rPr>
                <w:kern w:val="0"/>
                <w:sz w:val="21"/>
                <w:szCs w:val="21"/>
              </w:rPr>
            </w:pPr>
            <w:r w:rsidRPr="00BB7B26">
              <w:rPr>
                <w:kern w:val="0"/>
                <w:sz w:val="21"/>
                <w:szCs w:val="21"/>
              </w:rPr>
              <w:t>0.00486</w:t>
            </w:r>
          </w:p>
        </w:tc>
        <w:tc>
          <w:tcPr>
            <w:tcW w:w="394" w:type="pct"/>
            <w:tcBorders>
              <w:top w:val="single" w:sz="12" w:space="0" w:color="auto"/>
            </w:tcBorders>
            <w:vAlign w:val="center"/>
          </w:tcPr>
          <w:p w:rsidR="00FA4583" w:rsidRPr="00BB7B26" w:rsidRDefault="00FA4583" w:rsidP="00FA4583">
            <w:pPr>
              <w:spacing w:line="240" w:lineRule="auto"/>
              <w:ind w:firstLineChars="0" w:firstLine="0"/>
              <w:jc w:val="center"/>
              <w:rPr>
                <w:sz w:val="21"/>
                <w:szCs w:val="21"/>
              </w:rPr>
            </w:pPr>
            <w:r w:rsidRPr="00BB7B26">
              <w:rPr>
                <w:sz w:val="21"/>
                <w:szCs w:val="21"/>
              </w:rPr>
              <w:t>0.000361</w:t>
            </w:r>
          </w:p>
        </w:tc>
      </w:tr>
    </w:tbl>
    <w:p w:rsidR="00177F25" w:rsidRPr="00BB7B26" w:rsidRDefault="00177F25" w:rsidP="00177F25">
      <w:pPr>
        <w:widowControl/>
        <w:ind w:firstLine="480"/>
        <w:jc w:val="left"/>
        <w:sectPr w:rsidR="00177F25" w:rsidRPr="00BB7B26" w:rsidSect="006F1DD7">
          <w:pgSz w:w="16838" w:h="11905" w:orient="landscape"/>
          <w:pgMar w:top="1418" w:right="1418" w:bottom="1418" w:left="1418" w:header="851" w:footer="992" w:gutter="0"/>
          <w:cols w:space="720"/>
        </w:sectPr>
      </w:pPr>
    </w:p>
    <w:p w:rsidR="00264D99" w:rsidRPr="00BB7B26" w:rsidRDefault="002B16AF" w:rsidP="00264D99">
      <w:pPr>
        <w:ind w:firstLineChars="0" w:firstLine="0"/>
        <w:outlineLvl w:val="3"/>
        <w:rPr>
          <w:b/>
          <w:bCs/>
          <w:szCs w:val="28"/>
        </w:rPr>
      </w:pPr>
      <w:r w:rsidRPr="00BB7B26">
        <w:rPr>
          <w:rFonts w:hint="eastAsia"/>
          <w:b/>
          <w:bCs/>
          <w:szCs w:val="28"/>
        </w:rPr>
        <w:lastRenderedPageBreak/>
        <w:t>7</w:t>
      </w:r>
      <w:r w:rsidR="00264D99" w:rsidRPr="00BB7B26">
        <w:rPr>
          <w:rFonts w:hint="eastAsia"/>
          <w:b/>
          <w:bCs/>
          <w:szCs w:val="28"/>
        </w:rPr>
        <w:t>.2.1.4</w:t>
      </w:r>
      <w:r w:rsidR="00264D99" w:rsidRPr="00BB7B26">
        <w:rPr>
          <w:rFonts w:hint="eastAsia"/>
          <w:b/>
          <w:bCs/>
          <w:szCs w:val="28"/>
        </w:rPr>
        <w:t>预测方案及评价内容</w:t>
      </w:r>
    </w:p>
    <w:p w:rsidR="00264D99" w:rsidRPr="00BB7B26" w:rsidRDefault="00264D99" w:rsidP="00264D99">
      <w:pPr>
        <w:ind w:firstLine="480"/>
      </w:pPr>
      <w:r w:rsidRPr="00BB7B26">
        <w:rPr>
          <w:rFonts w:hint="eastAsia"/>
        </w:rPr>
        <w:t>本评价主要预测方案包括如下：</w:t>
      </w:r>
    </w:p>
    <w:p w:rsidR="00264D99" w:rsidRPr="00BB7B26" w:rsidRDefault="00264D99" w:rsidP="00264D99">
      <w:pPr>
        <w:pStyle w:val="aff0"/>
        <w:jc w:val="center"/>
        <w:rPr>
          <w:rFonts w:ascii="Times New Roman" w:eastAsia="宋体" w:hAnsi="Times New Roman"/>
          <w:sz w:val="24"/>
          <w:szCs w:val="24"/>
        </w:rPr>
      </w:pPr>
      <w:r w:rsidRPr="00BB7B26">
        <w:rPr>
          <w:rFonts w:ascii="Times New Roman" w:eastAsia="宋体" w:hAnsi="宋体"/>
          <w:sz w:val="24"/>
          <w:szCs w:val="24"/>
        </w:rPr>
        <w:t>表</w:t>
      </w:r>
      <w:r w:rsidR="002B16AF" w:rsidRPr="00BB7B26">
        <w:rPr>
          <w:rFonts w:ascii="Times New Roman" w:eastAsia="宋体" w:hAnsi="宋体" w:hint="eastAsia"/>
          <w:sz w:val="24"/>
          <w:szCs w:val="24"/>
        </w:rPr>
        <w:t>7</w:t>
      </w:r>
      <w:r w:rsidR="002B16AF" w:rsidRPr="00BB7B26">
        <w:rPr>
          <w:rFonts w:ascii="Times New Roman" w:eastAsia="宋体" w:hAnsi="Times New Roman"/>
          <w:sz w:val="24"/>
          <w:szCs w:val="24"/>
        </w:rPr>
        <w:t>-</w:t>
      </w:r>
      <w:r w:rsidR="002B16AF" w:rsidRPr="00BB7B26">
        <w:rPr>
          <w:rFonts w:ascii="Times New Roman" w:eastAsia="宋体" w:hAnsi="Times New Roman" w:hint="eastAsia"/>
          <w:sz w:val="24"/>
          <w:szCs w:val="24"/>
        </w:rPr>
        <w:t>26</w:t>
      </w:r>
      <w:r w:rsidRPr="00BB7B26">
        <w:rPr>
          <w:rFonts w:ascii="Times New Roman" w:eastAsia="宋体" w:hAnsi="Times New Roman"/>
          <w:sz w:val="24"/>
          <w:szCs w:val="24"/>
        </w:rPr>
        <w:t xml:space="preserve">  </w:t>
      </w:r>
      <w:r w:rsidRPr="00BB7B26">
        <w:rPr>
          <w:rFonts w:ascii="Times New Roman" w:eastAsia="宋体" w:hAnsi="宋体"/>
          <w:sz w:val="24"/>
          <w:szCs w:val="24"/>
        </w:rPr>
        <w:t>本项目预测方案及评价内容</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tblPr>
      <w:tblGrid>
        <w:gridCol w:w="843"/>
        <w:gridCol w:w="1848"/>
        <w:gridCol w:w="1624"/>
        <w:gridCol w:w="1114"/>
        <w:gridCol w:w="1959"/>
        <w:gridCol w:w="1682"/>
      </w:tblGrid>
      <w:tr w:rsidR="00264D99" w:rsidRPr="00BB7B26" w:rsidTr="00B354D8">
        <w:trPr>
          <w:trHeight w:val="340"/>
          <w:jc w:val="center"/>
        </w:trPr>
        <w:tc>
          <w:tcPr>
            <w:tcW w:w="464" w:type="pct"/>
            <w:tcBorders>
              <w:bottom w:val="single" w:sz="12" w:space="0" w:color="auto"/>
            </w:tcBorders>
            <w:vAlign w:val="center"/>
            <w:hideMark/>
          </w:tcPr>
          <w:p w:rsidR="00264D99" w:rsidRPr="00BB7B26" w:rsidRDefault="00264D99">
            <w:pPr>
              <w:spacing w:line="240" w:lineRule="auto"/>
              <w:ind w:firstLineChars="0" w:firstLine="0"/>
              <w:jc w:val="center"/>
              <w:rPr>
                <w:b/>
                <w:bCs/>
                <w:kern w:val="0"/>
                <w:sz w:val="21"/>
                <w:szCs w:val="21"/>
                <w:lang w:eastAsia="en-US"/>
              </w:rPr>
            </w:pPr>
            <w:r w:rsidRPr="00BB7B26">
              <w:rPr>
                <w:rFonts w:hint="eastAsia"/>
                <w:b/>
                <w:bCs/>
                <w:kern w:val="0"/>
                <w:sz w:val="21"/>
                <w:szCs w:val="21"/>
                <w:lang w:eastAsia="en-US"/>
              </w:rPr>
              <w:t>评价</w:t>
            </w:r>
          </w:p>
          <w:p w:rsidR="00264D99" w:rsidRPr="00BB7B26" w:rsidRDefault="00264D99">
            <w:pPr>
              <w:spacing w:line="240" w:lineRule="auto"/>
              <w:ind w:firstLineChars="0" w:firstLine="0"/>
              <w:jc w:val="center"/>
              <w:rPr>
                <w:kern w:val="0"/>
                <w:sz w:val="21"/>
                <w:szCs w:val="21"/>
                <w:lang w:eastAsia="en-US"/>
              </w:rPr>
            </w:pPr>
            <w:r w:rsidRPr="00BB7B26">
              <w:rPr>
                <w:rFonts w:hint="eastAsia"/>
                <w:b/>
                <w:bCs/>
                <w:kern w:val="0"/>
                <w:sz w:val="21"/>
                <w:szCs w:val="21"/>
                <w:lang w:eastAsia="en-US"/>
              </w:rPr>
              <w:t>对象</w:t>
            </w:r>
          </w:p>
        </w:tc>
        <w:tc>
          <w:tcPr>
            <w:tcW w:w="1019" w:type="pct"/>
            <w:tcBorders>
              <w:bottom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b/>
                <w:bCs/>
                <w:kern w:val="0"/>
                <w:sz w:val="21"/>
                <w:szCs w:val="21"/>
                <w:lang w:eastAsia="en-US"/>
              </w:rPr>
              <w:t>污染源</w:t>
            </w:r>
            <w:r w:rsidRPr="00BB7B26">
              <w:rPr>
                <w:rFonts w:hint="eastAsia"/>
                <w:b/>
                <w:bCs/>
                <w:kern w:val="0"/>
                <w:sz w:val="21"/>
                <w:szCs w:val="21"/>
              </w:rPr>
              <w:t>类型</w:t>
            </w:r>
          </w:p>
        </w:tc>
        <w:tc>
          <w:tcPr>
            <w:tcW w:w="895" w:type="pct"/>
            <w:tcBorders>
              <w:bottom w:val="single" w:sz="12" w:space="0" w:color="auto"/>
            </w:tcBorders>
            <w:vAlign w:val="center"/>
            <w:hideMark/>
          </w:tcPr>
          <w:p w:rsidR="00264D99" w:rsidRPr="00BB7B26" w:rsidRDefault="00264D99">
            <w:pPr>
              <w:spacing w:line="240" w:lineRule="auto"/>
              <w:ind w:firstLineChars="0" w:firstLine="0"/>
              <w:jc w:val="center"/>
              <w:rPr>
                <w:b/>
                <w:bCs/>
                <w:kern w:val="0"/>
                <w:sz w:val="21"/>
                <w:szCs w:val="21"/>
                <w:lang w:eastAsia="en-US"/>
              </w:rPr>
            </w:pPr>
            <w:r w:rsidRPr="00BB7B26">
              <w:rPr>
                <w:rFonts w:hint="eastAsia"/>
                <w:b/>
                <w:bCs/>
                <w:kern w:val="0"/>
                <w:sz w:val="21"/>
                <w:szCs w:val="21"/>
              </w:rPr>
              <w:t>预测因子</w:t>
            </w:r>
          </w:p>
        </w:tc>
        <w:tc>
          <w:tcPr>
            <w:tcW w:w="614" w:type="pct"/>
            <w:tcBorders>
              <w:bottom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b/>
                <w:bCs/>
                <w:kern w:val="0"/>
                <w:sz w:val="21"/>
                <w:szCs w:val="21"/>
                <w:lang w:eastAsia="en-US"/>
              </w:rPr>
              <w:t>污染源排放方式</w:t>
            </w:r>
          </w:p>
        </w:tc>
        <w:tc>
          <w:tcPr>
            <w:tcW w:w="1080" w:type="pct"/>
            <w:tcBorders>
              <w:bottom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b/>
                <w:bCs/>
                <w:kern w:val="0"/>
                <w:sz w:val="21"/>
                <w:szCs w:val="21"/>
                <w:lang w:eastAsia="en-US"/>
              </w:rPr>
              <w:t>预测要求</w:t>
            </w:r>
          </w:p>
        </w:tc>
        <w:tc>
          <w:tcPr>
            <w:tcW w:w="927" w:type="pct"/>
            <w:tcBorders>
              <w:bottom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b/>
                <w:bCs/>
                <w:kern w:val="0"/>
                <w:sz w:val="21"/>
                <w:szCs w:val="21"/>
                <w:lang w:eastAsia="en-US"/>
              </w:rPr>
              <w:t>评价内容</w:t>
            </w:r>
          </w:p>
        </w:tc>
      </w:tr>
      <w:tr w:rsidR="00264D99" w:rsidRPr="00BB7B26" w:rsidTr="00B354D8">
        <w:trPr>
          <w:trHeight w:val="340"/>
          <w:jc w:val="center"/>
        </w:trPr>
        <w:tc>
          <w:tcPr>
            <w:tcW w:w="464" w:type="pct"/>
            <w:vMerge w:val="restart"/>
            <w:tcBorders>
              <w:top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达标区</w:t>
            </w:r>
          </w:p>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评价</w:t>
            </w:r>
          </w:p>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项目</w:t>
            </w:r>
          </w:p>
        </w:tc>
        <w:tc>
          <w:tcPr>
            <w:tcW w:w="1019" w:type="pct"/>
            <w:tcBorders>
              <w:top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新增排放源</w:t>
            </w:r>
          </w:p>
        </w:tc>
        <w:tc>
          <w:tcPr>
            <w:tcW w:w="895" w:type="pct"/>
            <w:tcBorders>
              <w:top w:val="single" w:sz="12" w:space="0" w:color="auto"/>
            </w:tcBorders>
            <w:vAlign w:val="center"/>
            <w:hideMark/>
          </w:tcPr>
          <w:p w:rsidR="00264D99" w:rsidRPr="00BB7B26" w:rsidRDefault="00264D99">
            <w:pPr>
              <w:spacing w:line="240" w:lineRule="auto"/>
              <w:ind w:firstLineChars="0" w:firstLine="0"/>
              <w:jc w:val="center"/>
              <w:rPr>
                <w:kern w:val="0"/>
                <w:sz w:val="21"/>
                <w:szCs w:val="21"/>
              </w:rPr>
            </w:pPr>
            <w:r w:rsidRPr="00BB7B26">
              <w:rPr>
                <w:kern w:val="0"/>
                <w:sz w:val="21"/>
                <w:szCs w:val="21"/>
              </w:rPr>
              <w:t>TSP</w:t>
            </w:r>
            <w:r w:rsidRPr="00BB7B26">
              <w:rPr>
                <w:rFonts w:hint="eastAsia"/>
                <w:kern w:val="0"/>
                <w:sz w:val="21"/>
                <w:szCs w:val="21"/>
              </w:rPr>
              <w:t>、二氧化硫、氮氧化物、氨、硫化氢</w:t>
            </w:r>
          </w:p>
        </w:tc>
        <w:tc>
          <w:tcPr>
            <w:tcW w:w="614" w:type="pct"/>
            <w:tcBorders>
              <w:top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正常排放</w:t>
            </w:r>
          </w:p>
        </w:tc>
        <w:tc>
          <w:tcPr>
            <w:tcW w:w="1080" w:type="pct"/>
            <w:tcBorders>
              <w:top w:val="single" w:sz="12" w:space="0" w:color="auto"/>
            </w:tcBorders>
            <w:vAlign w:val="center"/>
            <w:hideMark/>
          </w:tcPr>
          <w:p w:rsidR="00264D99" w:rsidRPr="00BB7B26" w:rsidRDefault="00264D99">
            <w:pPr>
              <w:spacing w:line="240" w:lineRule="auto"/>
              <w:ind w:firstLineChars="0" w:firstLine="0"/>
              <w:jc w:val="center"/>
              <w:rPr>
                <w:kern w:val="0"/>
                <w:sz w:val="21"/>
                <w:szCs w:val="21"/>
              </w:rPr>
            </w:pPr>
            <w:r w:rsidRPr="00BB7B26">
              <w:rPr>
                <w:kern w:val="0"/>
                <w:sz w:val="21"/>
                <w:szCs w:val="21"/>
              </w:rPr>
              <w:t>1h</w:t>
            </w:r>
            <w:r w:rsidRPr="00BB7B26">
              <w:rPr>
                <w:rFonts w:hint="eastAsia"/>
                <w:kern w:val="0"/>
                <w:sz w:val="21"/>
                <w:szCs w:val="21"/>
              </w:rPr>
              <w:t>平均质量浓度、短期浓度、长期浓度</w:t>
            </w:r>
          </w:p>
        </w:tc>
        <w:tc>
          <w:tcPr>
            <w:tcW w:w="927" w:type="pct"/>
            <w:tcBorders>
              <w:top w:val="single" w:sz="12" w:space="0" w:color="auto"/>
            </w:tcBorders>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最大浓度占标率</w:t>
            </w:r>
          </w:p>
        </w:tc>
      </w:tr>
      <w:tr w:rsidR="00264D99" w:rsidRPr="00BB7B26" w:rsidTr="00B354D8">
        <w:trPr>
          <w:trHeight w:val="340"/>
          <w:jc w:val="center"/>
        </w:trPr>
        <w:tc>
          <w:tcPr>
            <w:tcW w:w="464" w:type="pct"/>
            <w:vMerge/>
            <w:vAlign w:val="center"/>
            <w:hideMark/>
          </w:tcPr>
          <w:p w:rsidR="00264D99" w:rsidRPr="00BB7B26" w:rsidRDefault="00264D99">
            <w:pPr>
              <w:widowControl/>
              <w:spacing w:line="240" w:lineRule="auto"/>
              <w:ind w:firstLineChars="0" w:firstLine="0"/>
              <w:jc w:val="left"/>
              <w:rPr>
                <w:kern w:val="0"/>
                <w:sz w:val="21"/>
                <w:szCs w:val="21"/>
                <w:lang w:eastAsia="en-US"/>
              </w:rPr>
            </w:pPr>
          </w:p>
        </w:tc>
        <w:tc>
          <w:tcPr>
            <w:tcW w:w="1019" w:type="pct"/>
            <w:vAlign w:val="center"/>
            <w:hideMark/>
          </w:tcPr>
          <w:p w:rsidR="00264D99" w:rsidRPr="00BB7B26" w:rsidRDefault="00264D99">
            <w:pPr>
              <w:spacing w:line="240" w:lineRule="auto"/>
              <w:ind w:firstLineChars="0" w:firstLine="0"/>
              <w:jc w:val="center"/>
              <w:rPr>
                <w:kern w:val="0"/>
                <w:sz w:val="21"/>
                <w:szCs w:val="21"/>
              </w:rPr>
            </w:pPr>
            <w:r w:rsidRPr="00BB7B26">
              <w:rPr>
                <w:rFonts w:hint="eastAsia"/>
                <w:kern w:val="0"/>
                <w:sz w:val="21"/>
                <w:szCs w:val="21"/>
              </w:rPr>
              <w:t>新增污染源</w:t>
            </w:r>
            <w:r w:rsidRPr="00BB7B26">
              <w:rPr>
                <w:kern w:val="0"/>
                <w:sz w:val="21"/>
                <w:szCs w:val="21"/>
              </w:rPr>
              <w:t>-“</w:t>
            </w:r>
            <w:r w:rsidRPr="00BB7B26">
              <w:rPr>
                <w:rFonts w:hint="eastAsia"/>
                <w:kern w:val="0"/>
                <w:sz w:val="21"/>
                <w:szCs w:val="21"/>
              </w:rPr>
              <w:t>以新带老</w:t>
            </w:r>
            <w:r w:rsidRPr="00BB7B26">
              <w:rPr>
                <w:kern w:val="0"/>
                <w:sz w:val="21"/>
                <w:szCs w:val="21"/>
              </w:rPr>
              <w:t>”</w:t>
            </w:r>
            <w:r w:rsidRPr="00BB7B26">
              <w:rPr>
                <w:rFonts w:hint="eastAsia"/>
                <w:kern w:val="0"/>
                <w:sz w:val="21"/>
                <w:szCs w:val="21"/>
              </w:rPr>
              <w:t>污染源</w:t>
            </w:r>
            <w:r w:rsidRPr="00BB7B26">
              <w:rPr>
                <w:kern w:val="0"/>
                <w:sz w:val="21"/>
                <w:szCs w:val="21"/>
              </w:rPr>
              <w:t>-</w:t>
            </w:r>
            <w:r w:rsidRPr="00BB7B26">
              <w:rPr>
                <w:rFonts w:hint="eastAsia"/>
                <w:kern w:val="0"/>
                <w:sz w:val="21"/>
                <w:szCs w:val="21"/>
              </w:rPr>
              <w:t>区域削减污染源</w:t>
            </w:r>
            <w:r w:rsidRPr="00BB7B26">
              <w:rPr>
                <w:kern w:val="0"/>
                <w:sz w:val="21"/>
                <w:szCs w:val="21"/>
              </w:rPr>
              <w:t>+</w:t>
            </w:r>
            <w:r w:rsidRPr="00BB7B26">
              <w:rPr>
                <w:rFonts w:hint="eastAsia"/>
                <w:kern w:val="0"/>
                <w:sz w:val="21"/>
                <w:szCs w:val="21"/>
              </w:rPr>
              <w:t>其他在建、拟建污染源</w:t>
            </w:r>
            <w:r w:rsidRPr="00BB7B26">
              <w:rPr>
                <w:kern w:val="0"/>
                <w:sz w:val="21"/>
                <w:szCs w:val="21"/>
              </w:rPr>
              <w:t>*</w:t>
            </w:r>
          </w:p>
        </w:tc>
        <w:tc>
          <w:tcPr>
            <w:tcW w:w="895"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kern w:val="0"/>
                <w:sz w:val="21"/>
                <w:szCs w:val="21"/>
              </w:rPr>
              <w:t>TSP</w:t>
            </w:r>
            <w:r w:rsidRPr="00BB7B26">
              <w:rPr>
                <w:rFonts w:hint="eastAsia"/>
                <w:kern w:val="0"/>
                <w:sz w:val="21"/>
                <w:szCs w:val="21"/>
              </w:rPr>
              <w:t>、二氧化硫、氮氧化物、氨、硫化氢</w:t>
            </w:r>
          </w:p>
        </w:tc>
        <w:tc>
          <w:tcPr>
            <w:tcW w:w="614"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正常排放</w:t>
            </w:r>
          </w:p>
        </w:tc>
        <w:tc>
          <w:tcPr>
            <w:tcW w:w="1080" w:type="pct"/>
            <w:vAlign w:val="center"/>
            <w:hideMark/>
          </w:tcPr>
          <w:p w:rsidR="00264D99" w:rsidRPr="00BB7B26" w:rsidRDefault="00264D99">
            <w:pPr>
              <w:spacing w:line="240" w:lineRule="auto"/>
              <w:ind w:firstLineChars="0" w:firstLine="0"/>
              <w:jc w:val="center"/>
              <w:rPr>
                <w:kern w:val="0"/>
                <w:sz w:val="21"/>
                <w:szCs w:val="21"/>
              </w:rPr>
            </w:pPr>
            <w:r w:rsidRPr="00BB7B26">
              <w:rPr>
                <w:kern w:val="0"/>
                <w:sz w:val="21"/>
                <w:szCs w:val="21"/>
              </w:rPr>
              <w:t>1h</w:t>
            </w:r>
            <w:r w:rsidRPr="00BB7B26">
              <w:rPr>
                <w:rFonts w:hint="eastAsia"/>
                <w:kern w:val="0"/>
                <w:sz w:val="21"/>
                <w:szCs w:val="21"/>
              </w:rPr>
              <w:t>平均质量浓度、短期浓度、长期浓度</w:t>
            </w:r>
          </w:p>
        </w:tc>
        <w:tc>
          <w:tcPr>
            <w:tcW w:w="927" w:type="pct"/>
            <w:vAlign w:val="center"/>
            <w:hideMark/>
          </w:tcPr>
          <w:p w:rsidR="00264D99" w:rsidRPr="00BB7B26" w:rsidRDefault="00264D99">
            <w:pPr>
              <w:spacing w:line="240" w:lineRule="auto"/>
              <w:ind w:firstLineChars="0" w:firstLine="0"/>
              <w:jc w:val="center"/>
              <w:rPr>
                <w:kern w:val="0"/>
                <w:sz w:val="21"/>
                <w:szCs w:val="21"/>
              </w:rPr>
            </w:pPr>
            <w:r w:rsidRPr="00BB7B26">
              <w:rPr>
                <w:rFonts w:hint="eastAsia"/>
                <w:kern w:val="0"/>
                <w:sz w:val="21"/>
                <w:szCs w:val="21"/>
              </w:rPr>
              <w:t>叠加环境质量现状浓度后的短期浓度的达标情况</w:t>
            </w:r>
          </w:p>
        </w:tc>
      </w:tr>
      <w:tr w:rsidR="00264D99" w:rsidRPr="00BB7B26" w:rsidTr="00B354D8">
        <w:trPr>
          <w:trHeight w:val="340"/>
          <w:jc w:val="center"/>
        </w:trPr>
        <w:tc>
          <w:tcPr>
            <w:tcW w:w="464" w:type="pct"/>
            <w:vMerge/>
            <w:vAlign w:val="center"/>
            <w:hideMark/>
          </w:tcPr>
          <w:p w:rsidR="00264D99" w:rsidRPr="00BB7B26" w:rsidRDefault="00264D99">
            <w:pPr>
              <w:widowControl/>
              <w:spacing w:line="240" w:lineRule="auto"/>
              <w:ind w:firstLineChars="0" w:firstLine="0"/>
              <w:jc w:val="left"/>
              <w:rPr>
                <w:kern w:val="0"/>
                <w:sz w:val="21"/>
                <w:szCs w:val="21"/>
              </w:rPr>
            </w:pPr>
          </w:p>
        </w:tc>
        <w:tc>
          <w:tcPr>
            <w:tcW w:w="1019"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新增排放源</w:t>
            </w:r>
          </w:p>
        </w:tc>
        <w:tc>
          <w:tcPr>
            <w:tcW w:w="895"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rPr>
              <w:t>氨、硫化氢</w:t>
            </w:r>
          </w:p>
        </w:tc>
        <w:tc>
          <w:tcPr>
            <w:tcW w:w="614"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非正常排放</w:t>
            </w:r>
          </w:p>
        </w:tc>
        <w:tc>
          <w:tcPr>
            <w:tcW w:w="1080"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kern w:val="0"/>
                <w:sz w:val="21"/>
                <w:szCs w:val="21"/>
                <w:lang w:eastAsia="en-US"/>
              </w:rPr>
              <w:t>1h</w:t>
            </w:r>
            <w:r w:rsidRPr="00BB7B26">
              <w:rPr>
                <w:rFonts w:hint="eastAsia"/>
                <w:kern w:val="0"/>
                <w:sz w:val="21"/>
                <w:szCs w:val="21"/>
                <w:lang w:eastAsia="en-US"/>
              </w:rPr>
              <w:t>平均质量浓度</w:t>
            </w:r>
          </w:p>
        </w:tc>
        <w:tc>
          <w:tcPr>
            <w:tcW w:w="927"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最大浓度占标率</w:t>
            </w:r>
          </w:p>
        </w:tc>
      </w:tr>
      <w:tr w:rsidR="00264D99" w:rsidRPr="00BB7B26" w:rsidTr="00B354D8">
        <w:trPr>
          <w:trHeight w:val="340"/>
          <w:jc w:val="center"/>
        </w:trPr>
        <w:tc>
          <w:tcPr>
            <w:tcW w:w="464" w:type="pct"/>
            <w:vAlign w:val="center"/>
            <w:hideMark/>
          </w:tcPr>
          <w:p w:rsidR="00264D99" w:rsidRPr="00BB7B26" w:rsidRDefault="00264D99">
            <w:pPr>
              <w:spacing w:line="240" w:lineRule="auto"/>
              <w:ind w:firstLineChars="0" w:firstLine="0"/>
              <w:jc w:val="center"/>
              <w:rPr>
                <w:kern w:val="0"/>
                <w:sz w:val="21"/>
                <w:szCs w:val="21"/>
              </w:rPr>
            </w:pPr>
            <w:r w:rsidRPr="00BB7B26">
              <w:rPr>
                <w:rFonts w:hint="eastAsia"/>
                <w:kern w:val="0"/>
                <w:sz w:val="21"/>
                <w:szCs w:val="21"/>
              </w:rPr>
              <w:t>大气环境防护距离</w:t>
            </w:r>
          </w:p>
        </w:tc>
        <w:tc>
          <w:tcPr>
            <w:tcW w:w="1019" w:type="pct"/>
            <w:vAlign w:val="center"/>
            <w:hideMark/>
          </w:tcPr>
          <w:p w:rsidR="00264D99" w:rsidRPr="00BB7B26" w:rsidRDefault="00264D99">
            <w:pPr>
              <w:spacing w:line="240" w:lineRule="auto"/>
              <w:ind w:firstLineChars="0" w:firstLine="0"/>
              <w:jc w:val="center"/>
              <w:rPr>
                <w:kern w:val="0"/>
                <w:sz w:val="21"/>
                <w:szCs w:val="21"/>
              </w:rPr>
            </w:pPr>
            <w:r w:rsidRPr="00BB7B26">
              <w:rPr>
                <w:rFonts w:hint="eastAsia"/>
                <w:kern w:val="0"/>
                <w:sz w:val="21"/>
                <w:szCs w:val="21"/>
              </w:rPr>
              <w:t>新增排放源</w:t>
            </w:r>
            <w:r w:rsidRPr="00BB7B26">
              <w:rPr>
                <w:kern w:val="0"/>
                <w:sz w:val="21"/>
                <w:szCs w:val="21"/>
              </w:rPr>
              <w:t>-“</w:t>
            </w:r>
            <w:r w:rsidRPr="00BB7B26">
              <w:rPr>
                <w:rFonts w:hint="eastAsia"/>
                <w:kern w:val="0"/>
                <w:sz w:val="21"/>
                <w:szCs w:val="21"/>
              </w:rPr>
              <w:t>以新带老</w:t>
            </w:r>
            <w:r w:rsidRPr="00BB7B26">
              <w:rPr>
                <w:kern w:val="0"/>
                <w:sz w:val="21"/>
                <w:szCs w:val="21"/>
              </w:rPr>
              <w:t>”</w:t>
            </w:r>
            <w:r w:rsidRPr="00BB7B26">
              <w:rPr>
                <w:rFonts w:hint="eastAsia"/>
                <w:kern w:val="0"/>
                <w:sz w:val="21"/>
                <w:szCs w:val="21"/>
              </w:rPr>
              <w:t>污染源</w:t>
            </w:r>
            <w:r w:rsidRPr="00BB7B26">
              <w:rPr>
                <w:kern w:val="0"/>
                <w:sz w:val="21"/>
                <w:szCs w:val="21"/>
              </w:rPr>
              <w:t>+</w:t>
            </w:r>
            <w:r w:rsidRPr="00BB7B26">
              <w:rPr>
                <w:rFonts w:hint="eastAsia"/>
                <w:kern w:val="0"/>
                <w:sz w:val="21"/>
                <w:szCs w:val="21"/>
              </w:rPr>
              <w:t>项目全厂现有污染源</w:t>
            </w:r>
          </w:p>
        </w:tc>
        <w:tc>
          <w:tcPr>
            <w:tcW w:w="895" w:type="pct"/>
            <w:vAlign w:val="center"/>
            <w:hideMark/>
          </w:tcPr>
          <w:p w:rsidR="00264D99" w:rsidRPr="00BB7B26" w:rsidRDefault="00264D99">
            <w:pPr>
              <w:spacing w:line="240" w:lineRule="auto"/>
              <w:ind w:firstLineChars="0" w:firstLine="0"/>
              <w:jc w:val="center"/>
              <w:rPr>
                <w:kern w:val="0"/>
                <w:sz w:val="21"/>
                <w:szCs w:val="21"/>
              </w:rPr>
            </w:pPr>
            <w:r w:rsidRPr="00BB7B26">
              <w:rPr>
                <w:kern w:val="0"/>
                <w:sz w:val="21"/>
                <w:szCs w:val="21"/>
              </w:rPr>
              <w:t>TSP</w:t>
            </w:r>
            <w:r w:rsidRPr="00BB7B26">
              <w:rPr>
                <w:rFonts w:hint="eastAsia"/>
                <w:kern w:val="0"/>
                <w:sz w:val="21"/>
                <w:szCs w:val="21"/>
              </w:rPr>
              <w:t>、二氧化硫、氮氧化物、氨、硫化氢</w:t>
            </w:r>
          </w:p>
        </w:tc>
        <w:tc>
          <w:tcPr>
            <w:tcW w:w="614"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正常排放</w:t>
            </w:r>
          </w:p>
        </w:tc>
        <w:tc>
          <w:tcPr>
            <w:tcW w:w="1080" w:type="pct"/>
            <w:vAlign w:val="center"/>
            <w:hideMark/>
          </w:tcPr>
          <w:p w:rsidR="00264D99" w:rsidRPr="00BB7B26" w:rsidRDefault="00264D99">
            <w:pPr>
              <w:spacing w:line="240" w:lineRule="auto"/>
              <w:ind w:firstLineChars="0" w:firstLine="0"/>
              <w:jc w:val="center"/>
              <w:rPr>
                <w:kern w:val="0"/>
                <w:sz w:val="21"/>
                <w:szCs w:val="21"/>
              </w:rPr>
            </w:pPr>
            <w:r w:rsidRPr="00BB7B26">
              <w:rPr>
                <w:rFonts w:hint="eastAsia"/>
                <w:kern w:val="0"/>
                <w:sz w:val="21"/>
                <w:szCs w:val="21"/>
              </w:rPr>
              <w:t>短期浓度</w:t>
            </w:r>
          </w:p>
        </w:tc>
        <w:tc>
          <w:tcPr>
            <w:tcW w:w="927" w:type="pct"/>
            <w:vAlign w:val="center"/>
            <w:hideMark/>
          </w:tcPr>
          <w:p w:rsidR="00264D99" w:rsidRPr="00BB7B26" w:rsidRDefault="00264D99">
            <w:pPr>
              <w:spacing w:line="240" w:lineRule="auto"/>
              <w:ind w:firstLineChars="0" w:firstLine="0"/>
              <w:jc w:val="center"/>
              <w:rPr>
                <w:kern w:val="0"/>
                <w:sz w:val="21"/>
                <w:szCs w:val="21"/>
                <w:lang w:eastAsia="en-US"/>
              </w:rPr>
            </w:pPr>
            <w:r w:rsidRPr="00BB7B26">
              <w:rPr>
                <w:rFonts w:hint="eastAsia"/>
                <w:kern w:val="0"/>
                <w:sz w:val="21"/>
                <w:szCs w:val="21"/>
                <w:lang w:eastAsia="en-US"/>
              </w:rPr>
              <w:t>大气环境防护距离</w:t>
            </w:r>
          </w:p>
        </w:tc>
      </w:tr>
    </w:tbl>
    <w:p w:rsidR="000E3B3C" w:rsidRPr="00BB7B26" w:rsidRDefault="002B16AF" w:rsidP="009C6126">
      <w:pPr>
        <w:ind w:firstLineChars="0" w:firstLine="0"/>
        <w:outlineLvl w:val="3"/>
        <w:rPr>
          <w:b/>
          <w:bCs/>
          <w:szCs w:val="28"/>
        </w:rPr>
      </w:pPr>
      <w:r w:rsidRPr="00BB7B26">
        <w:rPr>
          <w:rFonts w:hint="eastAsia"/>
          <w:b/>
          <w:bCs/>
          <w:szCs w:val="28"/>
        </w:rPr>
        <w:t>7</w:t>
      </w:r>
      <w:r w:rsidR="00A64E32" w:rsidRPr="00BB7B26">
        <w:rPr>
          <w:rFonts w:hint="eastAsia"/>
          <w:b/>
          <w:bCs/>
          <w:szCs w:val="28"/>
        </w:rPr>
        <w:t>.2.1.</w:t>
      </w:r>
      <w:r w:rsidR="00B354D8" w:rsidRPr="00BB7B26">
        <w:rPr>
          <w:rFonts w:hint="eastAsia"/>
          <w:b/>
          <w:bCs/>
          <w:szCs w:val="28"/>
        </w:rPr>
        <w:t>5</w:t>
      </w:r>
      <w:r w:rsidR="000E3B3C" w:rsidRPr="00BB7B26">
        <w:rPr>
          <w:rFonts w:hint="eastAsia"/>
          <w:b/>
          <w:bCs/>
          <w:szCs w:val="28"/>
        </w:rPr>
        <w:t>大气</w:t>
      </w:r>
      <w:r w:rsidR="00FB4037" w:rsidRPr="00BB7B26">
        <w:rPr>
          <w:rFonts w:hint="eastAsia"/>
          <w:b/>
          <w:bCs/>
          <w:szCs w:val="28"/>
        </w:rPr>
        <w:t>环境</w:t>
      </w:r>
      <w:r w:rsidR="000E3B3C" w:rsidRPr="00BB7B26">
        <w:rPr>
          <w:rFonts w:hint="eastAsia"/>
          <w:b/>
          <w:bCs/>
          <w:szCs w:val="28"/>
        </w:rPr>
        <w:t>影响预测结果</w:t>
      </w:r>
    </w:p>
    <w:p w:rsidR="000E3B3C" w:rsidRPr="00BB7B26" w:rsidRDefault="002B16AF" w:rsidP="00A64E32">
      <w:pPr>
        <w:ind w:firstLineChars="0" w:firstLine="0"/>
        <w:outlineLvl w:val="4"/>
        <w:rPr>
          <w:b/>
          <w:bCs/>
          <w:szCs w:val="28"/>
        </w:rPr>
      </w:pPr>
      <w:r w:rsidRPr="00BB7B26">
        <w:rPr>
          <w:rFonts w:hint="eastAsia"/>
          <w:b/>
          <w:bCs/>
          <w:szCs w:val="28"/>
        </w:rPr>
        <w:t>7</w:t>
      </w:r>
      <w:r w:rsidR="00A64E32" w:rsidRPr="00BB7B26">
        <w:rPr>
          <w:rFonts w:hint="eastAsia"/>
          <w:b/>
          <w:bCs/>
          <w:szCs w:val="28"/>
        </w:rPr>
        <w:t>.2.1.</w:t>
      </w:r>
      <w:r w:rsidR="00B354D8" w:rsidRPr="00BB7B26">
        <w:rPr>
          <w:rFonts w:hint="eastAsia"/>
          <w:b/>
          <w:bCs/>
          <w:szCs w:val="28"/>
        </w:rPr>
        <w:t>5</w:t>
      </w:r>
      <w:r w:rsidR="000E3B3C" w:rsidRPr="00BB7B26">
        <w:rPr>
          <w:b/>
          <w:bCs/>
          <w:szCs w:val="28"/>
        </w:rPr>
        <w:t>.1</w:t>
      </w:r>
      <w:r w:rsidR="000E3B3C" w:rsidRPr="00BB7B26">
        <w:rPr>
          <w:rFonts w:hint="eastAsia"/>
          <w:b/>
          <w:bCs/>
          <w:szCs w:val="28"/>
        </w:rPr>
        <w:t>正常工况</w:t>
      </w:r>
      <w:r w:rsidR="00775AC3" w:rsidRPr="00BB7B26">
        <w:rPr>
          <w:rFonts w:hint="eastAsia"/>
          <w:b/>
          <w:bCs/>
          <w:szCs w:val="28"/>
        </w:rPr>
        <w:t>贡献值</w:t>
      </w:r>
      <w:r w:rsidR="000E3B3C" w:rsidRPr="00BB7B26">
        <w:rPr>
          <w:rFonts w:hint="eastAsia"/>
          <w:b/>
          <w:bCs/>
          <w:szCs w:val="28"/>
        </w:rPr>
        <w:t>预测结果</w:t>
      </w:r>
    </w:p>
    <w:p w:rsidR="00B354D8" w:rsidRPr="00BB7B26" w:rsidRDefault="00B354D8" w:rsidP="00B354D8">
      <w:pPr>
        <w:ind w:firstLine="480"/>
        <w:rPr>
          <w:kern w:val="24"/>
        </w:rPr>
      </w:pPr>
      <w:r w:rsidRPr="00BB7B26">
        <w:rPr>
          <w:kern w:val="24"/>
        </w:rPr>
        <w:t>1</w:t>
      </w:r>
      <w:r w:rsidRPr="00BB7B26">
        <w:rPr>
          <w:rFonts w:hAnsi="宋体"/>
          <w:kern w:val="24"/>
        </w:rPr>
        <w:t>、</w:t>
      </w:r>
      <w:r w:rsidRPr="00BB7B26">
        <w:rPr>
          <w:kern w:val="24"/>
        </w:rPr>
        <w:t>PM</w:t>
      </w:r>
      <w:r w:rsidRPr="00BB7B26">
        <w:rPr>
          <w:kern w:val="24"/>
          <w:vertAlign w:val="subscript"/>
        </w:rPr>
        <w:t>10</w:t>
      </w:r>
    </w:p>
    <w:p w:rsidR="00B354D8" w:rsidRPr="00BB7B26" w:rsidRDefault="00B354D8" w:rsidP="00B354D8">
      <w:pPr>
        <w:ind w:firstLine="480"/>
        <w:rPr>
          <w:kern w:val="24"/>
        </w:rPr>
      </w:pPr>
      <w:r w:rsidRPr="00BB7B26">
        <w:rPr>
          <w:rFonts w:hAnsi="宋体"/>
          <w:kern w:val="24"/>
        </w:rPr>
        <w:t>根据预测结果，新增污染源正常排放情况下</w:t>
      </w:r>
      <w:r w:rsidRPr="00BB7B26">
        <w:rPr>
          <w:kern w:val="24"/>
        </w:rPr>
        <w:t>PM</w:t>
      </w:r>
      <w:r w:rsidRPr="00BB7B26">
        <w:rPr>
          <w:kern w:val="24"/>
          <w:vertAlign w:val="subscript"/>
        </w:rPr>
        <w:t>10</w:t>
      </w:r>
      <w:r w:rsidRPr="00BB7B26">
        <w:rPr>
          <w:rFonts w:hAnsi="宋体"/>
          <w:kern w:val="24"/>
        </w:rPr>
        <w:t>日平均浓度贡献值的最大浓度占标率为</w:t>
      </w:r>
      <w:r w:rsidRPr="00BB7B26">
        <w:rPr>
          <w:kern w:val="24"/>
        </w:rPr>
        <w:t>0.05%&lt;100%</w:t>
      </w:r>
      <w:r w:rsidRPr="00BB7B26">
        <w:rPr>
          <w:rFonts w:hAnsi="宋体"/>
          <w:kern w:val="24"/>
        </w:rPr>
        <w:t>，各环境空气保护目标的</w:t>
      </w:r>
      <w:r w:rsidRPr="00BB7B26">
        <w:rPr>
          <w:kern w:val="24"/>
        </w:rPr>
        <w:t>PM</w:t>
      </w:r>
      <w:r w:rsidRPr="00BB7B26">
        <w:rPr>
          <w:kern w:val="24"/>
          <w:vertAlign w:val="subscript"/>
        </w:rPr>
        <w:t>10</w:t>
      </w:r>
      <w:r w:rsidRPr="00BB7B26">
        <w:rPr>
          <w:rFonts w:hAnsi="宋体"/>
          <w:kern w:val="24"/>
        </w:rPr>
        <w:t>日平均质量浓度也未超过环境质量标准</w:t>
      </w:r>
      <w:r w:rsidRPr="00BB7B26">
        <w:rPr>
          <w:kern w:val="24"/>
        </w:rPr>
        <w:t>0.15mg/m</w:t>
      </w:r>
      <w:r w:rsidRPr="00BB7B26">
        <w:rPr>
          <w:kern w:val="24"/>
          <w:vertAlign w:val="superscript"/>
        </w:rPr>
        <w:t>3</w:t>
      </w:r>
      <w:r w:rsidRPr="00BB7B26">
        <w:rPr>
          <w:rFonts w:hAnsi="宋体"/>
          <w:kern w:val="24"/>
        </w:rPr>
        <w:t>。</w:t>
      </w:r>
    </w:p>
    <w:p w:rsidR="00B354D8" w:rsidRPr="00BB7B26" w:rsidRDefault="00B354D8" w:rsidP="00B354D8">
      <w:pPr>
        <w:ind w:firstLine="480"/>
        <w:rPr>
          <w:kern w:val="24"/>
        </w:rPr>
      </w:pPr>
      <w:r w:rsidRPr="00BB7B26">
        <w:rPr>
          <w:rFonts w:hAnsi="宋体"/>
          <w:kern w:val="24"/>
        </w:rPr>
        <w:t>新增污染源正常排放情况下，</w:t>
      </w:r>
      <w:r w:rsidRPr="00BB7B26">
        <w:rPr>
          <w:kern w:val="24"/>
        </w:rPr>
        <w:t>PM</w:t>
      </w:r>
      <w:r w:rsidRPr="00BB7B26">
        <w:rPr>
          <w:kern w:val="24"/>
          <w:vertAlign w:val="subscript"/>
        </w:rPr>
        <w:t>10</w:t>
      </w:r>
      <w:r w:rsidRPr="00BB7B26">
        <w:rPr>
          <w:rFonts w:hAnsi="宋体"/>
          <w:kern w:val="24"/>
        </w:rPr>
        <w:t>年均浓度贡献值的最大浓度占标率为</w:t>
      </w:r>
      <w:r w:rsidRPr="00BB7B26">
        <w:rPr>
          <w:kern w:val="24"/>
        </w:rPr>
        <w:t>0.01%&lt;30%</w:t>
      </w:r>
      <w:r w:rsidRPr="00BB7B26">
        <w:rPr>
          <w:rFonts w:hAnsi="宋体"/>
          <w:kern w:val="24"/>
        </w:rPr>
        <w:t>，各环境空气保护目标的</w:t>
      </w:r>
      <w:r w:rsidRPr="00BB7B26">
        <w:rPr>
          <w:kern w:val="24"/>
        </w:rPr>
        <w:t>PM</w:t>
      </w:r>
      <w:r w:rsidRPr="00BB7B26">
        <w:rPr>
          <w:kern w:val="24"/>
          <w:vertAlign w:val="subscript"/>
        </w:rPr>
        <w:t>10</w:t>
      </w:r>
      <w:r w:rsidRPr="00BB7B26">
        <w:rPr>
          <w:rFonts w:hAnsi="宋体"/>
          <w:kern w:val="24"/>
        </w:rPr>
        <w:t>年均浓度贡献值也未超过环境质量标准</w:t>
      </w:r>
      <w:r w:rsidRPr="00BB7B26">
        <w:rPr>
          <w:kern w:val="24"/>
        </w:rPr>
        <w:t>0.07mg/m</w:t>
      </w:r>
      <w:r w:rsidRPr="00BB7B26">
        <w:rPr>
          <w:kern w:val="24"/>
          <w:vertAlign w:val="superscript"/>
        </w:rPr>
        <w:t>3</w:t>
      </w:r>
      <w:r w:rsidRPr="00BB7B26">
        <w:rPr>
          <w:rFonts w:hAnsi="宋体"/>
          <w:kern w:val="24"/>
        </w:rPr>
        <w:t>。</w:t>
      </w:r>
    </w:p>
    <w:p w:rsidR="00B354D8" w:rsidRPr="00BB7B26" w:rsidRDefault="00B354D8" w:rsidP="00B354D8">
      <w:pPr>
        <w:ind w:firstLine="480"/>
        <w:rPr>
          <w:kern w:val="24"/>
        </w:rPr>
      </w:pPr>
      <w:r w:rsidRPr="00BB7B26">
        <w:rPr>
          <w:kern w:val="24"/>
        </w:rPr>
        <w:t>2</w:t>
      </w:r>
      <w:r w:rsidRPr="00BB7B26">
        <w:rPr>
          <w:rFonts w:hAnsi="宋体"/>
          <w:kern w:val="24"/>
        </w:rPr>
        <w:t>、</w:t>
      </w:r>
      <w:r w:rsidRPr="00BB7B26">
        <w:rPr>
          <w:kern w:val="24"/>
        </w:rPr>
        <w:t>SO</w:t>
      </w:r>
      <w:r w:rsidRPr="00BB7B26">
        <w:rPr>
          <w:kern w:val="24"/>
          <w:vertAlign w:val="subscript"/>
        </w:rPr>
        <w:t>2</w:t>
      </w:r>
    </w:p>
    <w:p w:rsidR="00B354D8" w:rsidRPr="00BB7B26" w:rsidRDefault="00B354D8" w:rsidP="00B354D8">
      <w:pPr>
        <w:ind w:firstLine="480"/>
        <w:rPr>
          <w:kern w:val="24"/>
        </w:rPr>
      </w:pPr>
      <w:r w:rsidRPr="00BB7B26">
        <w:rPr>
          <w:rFonts w:hAnsi="宋体"/>
          <w:kern w:val="24"/>
        </w:rPr>
        <w:t>根据预测结果，新增污染源正常排放情况下</w:t>
      </w:r>
      <w:r w:rsidRPr="00BB7B26">
        <w:rPr>
          <w:bCs/>
          <w:kern w:val="24"/>
        </w:rPr>
        <w:t>SO</w:t>
      </w:r>
      <w:r w:rsidRPr="00BB7B26">
        <w:rPr>
          <w:bCs/>
          <w:kern w:val="24"/>
          <w:vertAlign w:val="subscript"/>
        </w:rPr>
        <w:t>2</w:t>
      </w:r>
      <w:r w:rsidRPr="00BB7B26">
        <w:rPr>
          <w:bCs/>
          <w:kern w:val="24"/>
        </w:rPr>
        <w:t>1</w:t>
      </w:r>
      <w:r w:rsidRPr="00BB7B26">
        <w:rPr>
          <w:rFonts w:hAnsi="宋体"/>
          <w:kern w:val="24"/>
        </w:rPr>
        <w:t>小时平均浓度贡献值的最大浓度占标率为</w:t>
      </w:r>
      <w:r w:rsidRPr="00BB7B26">
        <w:rPr>
          <w:kern w:val="24"/>
        </w:rPr>
        <w:t>0.1%&lt;100%</w:t>
      </w:r>
      <w:r w:rsidRPr="00BB7B26">
        <w:rPr>
          <w:rFonts w:hAnsi="宋体"/>
          <w:kern w:val="24"/>
        </w:rPr>
        <w:t>，各环境空气保护目标的</w:t>
      </w:r>
      <w:r w:rsidRPr="00BB7B26">
        <w:rPr>
          <w:bCs/>
          <w:kern w:val="24"/>
        </w:rPr>
        <w:t>SO</w:t>
      </w:r>
      <w:r w:rsidRPr="00BB7B26">
        <w:rPr>
          <w:bCs/>
          <w:kern w:val="24"/>
          <w:vertAlign w:val="subscript"/>
        </w:rPr>
        <w:t>2</w:t>
      </w:r>
      <w:r w:rsidRPr="00BB7B26">
        <w:rPr>
          <w:bCs/>
          <w:kern w:val="24"/>
        </w:rPr>
        <w:t>1</w:t>
      </w:r>
      <w:r w:rsidRPr="00BB7B26">
        <w:rPr>
          <w:rFonts w:hAnsi="宋体"/>
          <w:kern w:val="24"/>
        </w:rPr>
        <w:t>小时平均质量浓度也未超过环境质量标准</w:t>
      </w:r>
      <w:r w:rsidRPr="00BB7B26">
        <w:rPr>
          <w:kern w:val="24"/>
        </w:rPr>
        <w:t>0.5mg/m</w:t>
      </w:r>
      <w:r w:rsidRPr="00BB7B26">
        <w:rPr>
          <w:kern w:val="24"/>
          <w:vertAlign w:val="superscript"/>
        </w:rPr>
        <w:t>3</w:t>
      </w:r>
      <w:r w:rsidRPr="00BB7B26">
        <w:rPr>
          <w:rFonts w:hAnsi="宋体"/>
          <w:kern w:val="24"/>
        </w:rPr>
        <w:t>。</w:t>
      </w:r>
    </w:p>
    <w:p w:rsidR="00B354D8" w:rsidRPr="00BB7B26" w:rsidRDefault="00B354D8" w:rsidP="00B354D8">
      <w:pPr>
        <w:ind w:firstLine="480"/>
        <w:rPr>
          <w:kern w:val="24"/>
        </w:rPr>
      </w:pPr>
      <w:r w:rsidRPr="00BB7B26">
        <w:rPr>
          <w:rFonts w:hAnsi="宋体"/>
          <w:kern w:val="24"/>
        </w:rPr>
        <w:t>新增污染源正常排放情况下</w:t>
      </w:r>
      <w:r w:rsidRPr="00BB7B26">
        <w:rPr>
          <w:bCs/>
          <w:kern w:val="24"/>
        </w:rPr>
        <w:t>SO</w:t>
      </w:r>
      <w:r w:rsidRPr="00BB7B26">
        <w:rPr>
          <w:bCs/>
          <w:kern w:val="24"/>
          <w:vertAlign w:val="subscript"/>
        </w:rPr>
        <w:t>2</w:t>
      </w:r>
      <w:r w:rsidRPr="00BB7B26">
        <w:rPr>
          <w:rFonts w:hAnsi="宋体"/>
          <w:kern w:val="24"/>
        </w:rPr>
        <w:t>日平均浓度贡献值的最大浓度占标率为</w:t>
      </w:r>
      <w:r w:rsidRPr="00BB7B26">
        <w:rPr>
          <w:kern w:val="24"/>
        </w:rPr>
        <w:t>0.02%&lt;100%</w:t>
      </w:r>
      <w:r w:rsidRPr="00BB7B26">
        <w:rPr>
          <w:rFonts w:hAnsi="宋体"/>
          <w:kern w:val="24"/>
        </w:rPr>
        <w:t>，各环境空气保护目标的</w:t>
      </w:r>
      <w:r w:rsidRPr="00BB7B26">
        <w:rPr>
          <w:bCs/>
          <w:kern w:val="24"/>
        </w:rPr>
        <w:t>SO</w:t>
      </w:r>
      <w:r w:rsidRPr="00BB7B26">
        <w:rPr>
          <w:bCs/>
          <w:kern w:val="24"/>
          <w:vertAlign w:val="subscript"/>
        </w:rPr>
        <w:t>2</w:t>
      </w:r>
      <w:r w:rsidRPr="00BB7B26">
        <w:rPr>
          <w:rFonts w:hAnsi="宋体"/>
          <w:kern w:val="24"/>
        </w:rPr>
        <w:t>日平均质量浓度也未超过环境质量标准</w:t>
      </w:r>
      <w:r w:rsidRPr="00BB7B26">
        <w:rPr>
          <w:kern w:val="24"/>
        </w:rPr>
        <w:t>0.15mg/m</w:t>
      </w:r>
      <w:r w:rsidRPr="00BB7B26">
        <w:rPr>
          <w:kern w:val="24"/>
          <w:vertAlign w:val="superscript"/>
        </w:rPr>
        <w:t>3</w:t>
      </w:r>
      <w:r w:rsidRPr="00BB7B26">
        <w:rPr>
          <w:rFonts w:hAnsi="宋体"/>
          <w:kern w:val="24"/>
        </w:rPr>
        <w:t>。</w:t>
      </w:r>
    </w:p>
    <w:p w:rsidR="00B354D8" w:rsidRPr="00BB7B26" w:rsidRDefault="00B354D8" w:rsidP="00B354D8">
      <w:pPr>
        <w:ind w:firstLine="480"/>
        <w:rPr>
          <w:kern w:val="24"/>
        </w:rPr>
      </w:pPr>
      <w:r w:rsidRPr="00BB7B26">
        <w:rPr>
          <w:rFonts w:hAnsi="宋体"/>
          <w:kern w:val="24"/>
        </w:rPr>
        <w:t>新增污染源正常排放情况下，</w:t>
      </w:r>
      <w:r w:rsidRPr="00BB7B26">
        <w:rPr>
          <w:bCs/>
          <w:kern w:val="24"/>
        </w:rPr>
        <w:t>SO</w:t>
      </w:r>
      <w:r w:rsidRPr="00BB7B26">
        <w:rPr>
          <w:bCs/>
          <w:kern w:val="24"/>
          <w:vertAlign w:val="subscript"/>
        </w:rPr>
        <w:t>2</w:t>
      </w:r>
      <w:r w:rsidRPr="00BB7B26">
        <w:rPr>
          <w:rFonts w:hAnsi="宋体"/>
          <w:kern w:val="24"/>
        </w:rPr>
        <w:t>年均浓度贡献值的最大浓度占标率为</w:t>
      </w:r>
      <w:r w:rsidRPr="00BB7B26">
        <w:rPr>
          <w:kern w:val="24"/>
        </w:rPr>
        <w:t>0.01%&lt;30%</w:t>
      </w:r>
      <w:r w:rsidRPr="00BB7B26">
        <w:rPr>
          <w:rFonts w:hAnsi="宋体"/>
          <w:kern w:val="24"/>
        </w:rPr>
        <w:t>，各环境空气保护目标的</w:t>
      </w:r>
      <w:r w:rsidRPr="00BB7B26">
        <w:rPr>
          <w:bCs/>
          <w:kern w:val="24"/>
        </w:rPr>
        <w:t>SO</w:t>
      </w:r>
      <w:r w:rsidRPr="00BB7B26">
        <w:rPr>
          <w:bCs/>
          <w:kern w:val="24"/>
          <w:vertAlign w:val="subscript"/>
        </w:rPr>
        <w:t>2</w:t>
      </w:r>
      <w:r w:rsidRPr="00BB7B26">
        <w:rPr>
          <w:rFonts w:hAnsi="宋体"/>
          <w:kern w:val="24"/>
        </w:rPr>
        <w:t>年均浓度贡献值也未超过环境质量标准</w:t>
      </w:r>
      <w:r w:rsidRPr="00BB7B26">
        <w:rPr>
          <w:kern w:val="24"/>
        </w:rPr>
        <w:t>0.06mg/m</w:t>
      </w:r>
      <w:r w:rsidRPr="00BB7B26">
        <w:rPr>
          <w:kern w:val="24"/>
          <w:vertAlign w:val="superscript"/>
        </w:rPr>
        <w:t>3</w:t>
      </w:r>
      <w:r w:rsidRPr="00BB7B26">
        <w:rPr>
          <w:rFonts w:hAnsi="宋体"/>
          <w:kern w:val="24"/>
        </w:rPr>
        <w:t>。</w:t>
      </w:r>
    </w:p>
    <w:p w:rsidR="00B354D8" w:rsidRPr="00BB7B26" w:rsidRDefault="00B354D8" w:rsidP="00B354D8">
      <w:pPr>
        <w:ind w:firstLine="480"/>
        <w:rPr>
          <w:bCs/>
          <w:kern w:val="24"/>
        </w:rPr>
      </w:pPr>
      <w:r w:rsidRPr="00BB7B26">
        <w:rPr>
          <w:bCs/>
          <w:kern w:val="24"/>
        </w:rPr>
        <w:t>3</w:t>
      </w:r>
      <w:r w:rsidRPr="00BB7B26">
        <w:rPr>
          <w:rFonts w:hAnsi="宋体"/>
          <w:bCs/>
          <w:kern w:val="24"/>
        </w:rPr>
        <w:t>、氮氧化物</w:t>
      </w:r>
    </w:p>
    <w:p w:rsidR="00B354D8" w:rsidRPr="00BB7B26" w:rsidRDefault="00B354D8" w:rsidP="00B354D8">
      <w:pPr>
        <w:ind w:firstLine="480"/>
        <w:rPr>
          <w:kern w:val="24"/>
        </w:rPr>
      </w:pPr>
      <w:r w:rsidRPr="00BB7B26">
        <w:rPr>
          <w:rFonts w:hAnsi="宋体"/>
          <w:kern w:val="24"/>
        </w:rPr>
        <w:lastRenderedPageBreak/>
        <w:t>根据预测结果，新增污染源正常排放情况下</w:t>
      </w:r>
      <w:r w:rsidRPr="00BB7B26">
        <w:rPr>
          <w:kern w:val="24"/>
        </w:rPr>
        <w:t>NO</w:t>
      </w:r>
      <w:r w:rsidRPr="00BB7B26">
        <w:rPr>
          <w:kern w:val="24"/>
          <w:vertAlign w:val="subscript"/>
        </w:rPr>
        <w:t>X</w:t>
      </w:r>
      <w:r w:rsidRPr="00BB7B26">
        <w:rPr>
          <w:rFonts w:hAnsi="宋体"/>
          <w:kern w:val="24"/>
        </w:rPr>
        <w:t>小时平均浓度贡献值的最大浓度占标率为</w:t>
      </w:r>
      <w:r w:rsidRPr="00BB7B26">
        <w:rPr>
          <w:kern w:val="24"/>
        </w:rPr>
        <w:t>5.7%&lt;100%</w:t>
      </w:r>
      <w:r w:rsidRPr="00BB7B26">
        <w:rPr>
          <w:rFonts w:hAnsi="宋体"/>
          <w:kern w:val="24"/>
        </w:rPr>
        <w:t>，各环境空气保护目标的</w:t>
      </w:r>
      <w:r w:rsidRPr="00BB7B26">
        <w:rPr>
          <w:kern w:val="24"/>
        </w:rPr>
        <w:t>NO</w:t>
      </w:r>
      <w:r w:rsidRPr="00BB7B26">
        <w:rPr>
          <w:kern w:val="24"/>
          <w:vertAlign w:val="subscript"/>
        </w:rPr>
        <w:t>X</w:t>
      </w:r>
      <w:r w:rsidRPr="00BB7B26">
        <w:rPr>
          <w:rFonts w:hAnsi="宋体"/>
          <w:kern w:val="24"/>
        </w:rPr>
        <w:t>小时平均质量浓度也未超过环境质量标准</w:t>
      </w:r>
      <w:r w:rsidRPr="00BB7B26">
        <w:rPr>
          <w:kern w:val="24"/>
        </w:rPr>
        <w:t>0.25mg/m</w:t>
      </w:r>
      <w:r w:rsidRPr="00BB7B26">
        <w:rPr>
          <w:kern w:val="24"/>
          <w:vertAlign w:val="superscript"/>
        </w:rPr>
        <w:t>3</w:t>
      </w:r>
      <w:r w:rsidRPr="00BB7B26">
        <w:rPr>
          <w:rFonts w:hAnsi="宋体"/>
          <w:kern w:val="24"/>
        </w:rPr>
        <w:t>；</w:t>
      </w:r>
    </w:p>
    <w:p w:rsidR="00B354D8" w:rsidRPr="00BB7B26" w:rsidRDefault="00B354D8" w:rsidP="00B354D8">
      <w:pPr>
        <w:ind w:firstLine="480"/>
        <w:rPr>
          <w:kern w:val="24"/>
        </w:rPr>
      </w:pPr>
      <w:r w:rsidRPr="00BB7B26">
        <w:rPr>
          <w:rFonts w:hAnsi="宋体"/>
          <w:kern w:val="24"/>
        </w:rPr>
        <w:t>新增污染源正常排放情况下</w:t>
      </w:r>
      <w:r w:rsidRPr="00BB7B26">
        <w:rPr>
          <w:kern w:val="24"/>
        </w:rPr>
        <w:t>NO</w:t>
      </w:r>
      <w:r w:rsidRPr="00BB7B26">
        <w:rPr>
          <w:kern w:val="24"/>
          <w:vertAlign w:val="subscript"/>
        </w:rPr>
        <w:t>X</w:t>
      </w:r>
      <w:r w:rsidRPr="00BB7B26">
        <w:rPr>
          <w:rFonts w:hAnsi="宋体"/>
          <w:kern w:val="24"/>
        </w:rPr>
        <w:t>日平均浓度贡献值的最大浓度占标率为</w:t>
      </w:r>
      <w:r w:rsidRPr="00BB7B26">
        <w:rPr>
          <w:kern w:val="24"/>
        </w:rPr>
        <w:t>0.93%&lt;100%</w:t>
      </w:r>
      <w:r w:rsidRPr="00BB7B26">
        <w:rPr>
          <w:rFonts w:hAnsi="宋体"/>
          <w:kern w:val="24"/>
        </w:rPr>
        <w:t>，各环境空气保护目标的</w:t>
      </w:r>
      <w:r w:rsidRPr="00BB7B26">
        <w:rPr>
          <w:kern w:val="24"/>
        </w:rPr>
        <w:t>NO</w:t>
      </w:r>
      <w:r w:rsidRPr="00BB7B26">
        <w:rPr>
          <w:kern w:val="24"/>
          <w:vertAlign w:val="subscript"/>
        </w:rPr>
        <w:t>X</w:t>
      </w:r>
      <w:r w:rsidRPr="00BB7B26">
        <w:rPr>
          <w:rFonts w:hAnsi="宋体"/>
          <w:kern w:val="24"/>
        </w:rPr>
        <w:t>日平均质量浓度也未超过环境质量标准</w:t>
      </w:r>
      <w:r w:rsidRPr="00BB7B26">
        <w:rPr>
          <w:kern w:val="24"/>
        </w:rPr>
        <w:t>0.1mg/m</w:t>
      </w:r>
      <w:r w:rsidRPr="00BB7B26">
        <w:rPr>
          <w:kern w:val="24"/>
          <w:vertAlign w:val="superscript"/>
        </w:rPr>
        <w:t>3</w:t>
      </w:r>
      <w:r w:rsidRPr="00BB7B26">
        <w:rPr>
          <w:rFonts w:hAnsi="宋体"/>
          <w:kern w:val="24"/>
        </w:rPr>
        <w:t>；</w:t>
      </w:r>
    </w:p>
    <w:p w:rsidR="00B354D8" w:rsidRPr="00BB7B26" w:rsidRDefault="00B354D8" w:rsidP="00B354D8">
      <w:pPr>
        <w:ind w:firstLine="480"/>
        <w:rPr>
          <w:bCs/>
          <w:kern w:val="24"/>
        </w:rPr>
      </w:pPr>
      <w:r w:rsidRPr="00BB7B26">
        <w:rPr>
          <w:rFonts w:hAnsi="宋体"/>
          <w:kern w:val="24"/>
        </w:rPr>
        <w:t>新增污染源正常排放情况下，</w:t>
      </w:r>
      <w:r w:rsidRPr="00BB7B26">
        <w:rPr>
          <w:kern w:val="24"/>
        </w:rPr>
        <w:t>NO</w:t>
      </w:r>
      <w:r w:rsidRPr="00BB7B26">
        <w:rPr>
          <w:kern w:val="24"/>
          <w:vertAlign w:val="subscript"/>
        </w:rPr>
        <w:t>X</w:t>
      </w:r>
      <w:r w:rsidRPr="00BB7B26">
        <w:rPr>
          <w:rFonts w:hAnsi="宋体"/>
          <w:kern w:val="24"/>
        </w:rPr>
        <w:t>年均浓度贡献值的最大浓度占标率为</w:t>
      </w:r>
      <w:r w:rsidRPr="00BB7B26">
        <w:rPr>
          <w:kern w:val="24"/>
        </w:rPr>
        <w:t>0.24%&lt;30%</w:t>
      </w:r>
      <w:r w:rsidRPr="00BB7B26">
        <w:rPr>
          <w:rFonts w:hAnsi="宋体"/>
          <w:kern w:val="24"/>
        </w:rPr>
        <w:t>，各环境空气保护目标的</w:t>
      </w:r>
      <w:r w:rsidRPr="00BB7B26">
        <w:rPr>
          <w:kern w:val="24"/>
        </w:rPr>
        <w:t>NO</w:t>
      </w:r>
      <w:r w:rsidRPr="00BB7B26">
        <w:rPr>
          <w:kern w:val="24"/>
          <w:vertAlign w:val="subscript"/>
        </w:rPr>
        <w:t>X</w:t>
      </w:r>
      <w:r w:rsidRPr="00BB7B26">
        <w:rPr>
          <w:rFonts w:hAnsi="宋体"/>
          <w:kern w:val="24"/>
        </w:rPr>
        <w:t>年均浓度贡献值也未超过环境质量标准</w:t>
      </w:r>
      <w:r w:rsidRPr="00BB7B26">
        <w:rPr>
          <w:kern w:val="24"/>
        </w:rPr>
        <w:t>0.05mg/m</w:t>
      </w:r>
      <w:r w:rsidRPr="00BB7B26">
        <w:rPr>
          <w:kern w:val="24"/>
          <w:vertAlign w:val="superscript"/>
        </w:rPr>
        <w:t>3</w:t>
      </w:r>
      <w:r w:rsidRPr="00BB7B26">
        <w:rPr>
          <w:rFonts w:hAnsi="宋体"/>
          <w:kern w:val="24"/>
        </w:rPr>
        <w:t>。</w:t>
      </w:r>
    </w:p>
    <w:p w:rsidR="00B354D8" w:rsidRPr="00BB7B26" w:rsidRDefault="00B354D8" w:rsidP="00B354D8">
      <w:pPr>
        <w:ind w:firstLine="480"/>
        <w:rPr>
          <w:bCs/>
          <w:kern w:val="24"/>
        </w:rPr>
      </w:pPr>
      <w:r w:rsidRPr="00BB7B26">
        <w:rPr>
          <w:bCs/>
          <w:kern w:val="24"/>
        </w:rPr>
        <w:t>4</w:t>
      </w:r>
      <w:r w:rsidRPr="00BB7B26">
        <w:rPr>
          <w:rFonts w:hAnsi="宋体"/>
          <w:bCs/>
          <w:kern w:val="24"/>
        </w:rPr>
        <w:t>、氨</w:t>
      </w:r>
    </w:p>
    <w:p w:rsidR="00B354D8" w:rsidRPr="00BB7B26" w:rsidRDefault="00B354D8" w:rsidP="00B354D8">
      <w:pPr>
        <w:ind w:firstLine="480"/>
        <w:rPr>
          <w:kern w:val="24"/>
        </w:rPr>
      </w:pPr>
      <w:r w:rsidRPr="00BB7B26">
        <w:rPr>
          <w:rFonts w:hAnsi="宋体"/>
          <w:kern w:val="24"/>
        </w:rPr>
        <w:t>根据预测结果，新增污染源正常排放情况下氨</w:t>
      </w:r>
      <w:r w:rsidRPr="00BB7B26">
        <w:rPr>
          <w:kern w:val="24"/>
        </w:rPr>
        <w:t>1</w:t>
      </w:r>
      <w:r w:rsidRPr="00BB7B26">
        <w:rPr>
          <w:rFonts w:hAnsi="宋体"/>
          <w:kern w:val="24"/>
        </w:rPr>
        <w:t>小时平均贡献值的最大浓度占标率为</w:t>
      </w:r>
      <w:r w:rsidRPr="00BB7B26">
        <w:rPr>
          <w:kern w:val="24"/>
        </w:rPr>
        <w:t>23.51%&lt;100%</w:t>
      </w:r>
      <w:r w:rsidRPr="00BB7B26">
        <w:rPr>
          <w:rFonts w:hAnsi="宋体"/>
          <w:kern w:val="24"/>
        </w:rPr>
        <w:t>，各环境空气保护目标的氨</w:t>
      </w:r>
      <w:r w:rsidRPr="00BB7B26">
        <w:rPr>
          <w:kern w:val="24"/>
        </w:rPr>
        <w:t>1</w:t>
      </w:r>
      <w:r w:rsidRPr="00BB7B26">
        <w:rPr>
          <w:rFonts w:hAnsi="宋体"/>
          <w:kern w:val="24"/>
        </w:rPr>
        <w:t>小时平均值质量浓度也未超过环境质量标准</w:t>
      </w:r>
      <w:r w:rsidRPr="00BB7B26">
        <w:rPr>
          <w:kern w:val="24"/>
        </w:rPr>
        <w:t>0.2mg/m</w:t>
      </w:r>
      <w:r w:rsidRPr="00BB7B26">
        <w:rPr>
          <w:kern w:val="24"/>
          <w:vertAlign w:val="superscript"/>
        </w:rPr>
        <w:t>3</w:t>
      </w:r>
      <w:r w:rsidRPr="00BB7B26">
        <w:rPr>
          <w:rFonts w:hAnsi="宋体"/>
          <w:kern w:val="24"/>
        </w:rPr>
        <w:t>。</w:t>
      </w:r>
    </w:p>
    <w:p w:rsidR="00B354D8" w:rsidRPr="00BB7B26" w:rsidRDefault="00B354D8" w:rsidP="00B354D8">
      <w:pPr>
        <w:ind w:firstLine="480"/>
        <w:rPr>
          <w:bCs/>
          <w:kern w:val="24"/>
        </w:rPr>
      </w:pPr>
      <w:r w:rsidRPr="00BB7B26">
        <w:rPr>
          <w:bCs/>
          <w:kern w:val="24"/>
        </w:rPr>
        <w:t>5</w:t>
      </w:r>
      <w:r w:rsidRPr="00BB7B26">
        <w:rPr>
          <w:rFonts w:hAnsi="宋体"/>
          <w:bCs/>
          <w:kern w:val="24"/>
        </w:rPr>
        <w:t>、硫化氢</w:t>
      </w:r>
    </w:p>
    <w:p w:rsidR="00B354D8" w:rsidRPr="00BB7B26" w:rsidRDefault="00B354D8" w:rsidP="00B354D8">
      <w:pPr>
        <w:ind w:firstLine="480"/>
        <w:rPr>
          <w:kern w:val="24"/>
        </w:rPr>
      </w:pPr>
      <w:r w:rsidRPr="00BB7B26">
        <w:rPr>
          <w:rFonts w:hAnsi="宋体"/>
          <w:kern w:val="24"/>
        </w:rPr>
        <w:t>根据预测结果，新增污染源正常排放情况下硫化氢</w:t>
      </w:r>
      <w:r w:rsidRPr="00BB7B26">
        <w:rPr>
          <w:kern w:val="24"/>
        </w:rPr>
        <w:t>1</w:t>
      </w:r>
      <w:r w:rsidRPr="00BB7B26">
        <w:rPr>
          <w:rFonts w:hAnsi="宋体"/>
          <w:kern w:val="24"/>
        </w:rPr>
        <w:t>小时平均贡献值的最大浓度占标率为</w:t>
      </w:r>
      <w:r w:rsidRPr="00BB7B26">
        <w:rPr>
          <w:kern w:val="24"/>
        </w:rPr>
        <w:t>70.52%&lt;100%</w:t>
      </w:r>
      <w:r w:rsidRPr="00BB7B26">
        <w:rPr>
          <w:rFonts w:hAnsi="宋体"/>
          <w:kern w:val="24"/>
        </w:rPr>
        <w:t>，各环境空气保护目标的硫化氢</w:t>
      </w:r>
      <w:r w:rsidRPr="00BB7B26">
        <w:rPr>
          <w:kern w:val="24"/>
        </w:rPr>
        <w:t>1</w:t>
      </w:r>
      <w:r w:rsidRPr="00BB7B26">
        <w:rPr>
          <w:rFonts w:hAnsi="宋体"/>
          <w:kern w:val="24"/>
        </w:rPr>
        <w:t>平均值质量浓度也未超过环境质量标准</w:t>
      </w:r>
      <w:r w:rsidRPr="00BB7B26">
        <w:rPr>
          <w:kern w:val="24"/>
        </w:rPr>
        <w:t>0.01mg/m</w:t>
      </w:r>
      <w:r w:rsidRPr="00BB7B26">
        <w:rPr>
          <w:kern w:val="24"/>
          <w:vertAlign w:val="superscript"/>
        </w:rPr>
        <w:t>3</w:t>
      </w:r>
      <w:r w:rsidRPr="00BB7B26">
        <w:rPr>
          <w:rFonts w:hAnsi="宋体"/>
          <w:kern w:val="24"/>
        </w:rPr>
        <w:t>。</w:t>
      </w:r>
    </w:p>
    <w:p w:rsidR="00B354D8" w:rsidRPr="00BB7B26" w:rsidRDefault="00B354D8" w:rsidP="00B354D8">
      <w:pPr>
        <w:pStyle w:val="Default"/>
        <w:ind w:firstLine="480"/>
        <w:jc w:val="both"/>
        <w:rPr>
          <w:rFonts w:ascii="Times New Roman" w:hint="default"/>
          <w:color w:val="auto"/>
          <w:kern w:val="24"/>
        </w:rPr>
      </w:pPr>
      <w:r w:rsidRPr="00BB7B26">
        <w:rPr>
          <w:rFonts w:ascii="Times New Roman" w:hAnsi="宋体" w:hint="default"/>
          <w:color w:val="auto"/>
          <w:kern w:val="24"/>
        </w:rPr>
        <w:t>综上，根据预测结果，本项目新增污染源正常排放情况下各污染物短期浓度贡献值的最大浓度占标率均＜</w:t>
      </w:r>
      <w:r w:rsidRPr="00BB7B26">
        <w:rPr>
          <w:rFonts w:ascii="Times New Roman" w:hint="default"/>
          <w:color w:val="auto"/>
          <w:kern w:val="24"/>
        </w:rPr>
        <w:t>100%</w:t>
      </w:r>
      <w:r w:rsidRPr="00BB7B26">
        <w:rPr>
          <w:rFonts w:ascii="Times New Roman" w:hAnsi="宋体" w:hint="default"/>
          <w:color w:val="auto"/>
          <w:kern w:val="24"/>
        </w:rPr>
        <w:t>，长期浓度贡献值最大浓度占标率均＜</w:t>
      </w:r>
      <w:r w:rsidRPr="00BB7B26">
        <w:rPr>
          <w:rFonts w:ascii="Times New Roman" w:hint="default"/>
          <w:color w:val="auto"/>
          <w:kern w:val="24"/>
        </w:rPr>
        <w:t>30%</w:t>
      </w:r>
      <w:r w:rsidRPr="00BB7B26">
        <w:rPr>
          <w:rFonts w:ascii="Times New Roman" w:hAnsi="宋体" w:hint="default"/>
          <w:color w:val="auto"/>
          <w:kern w:val="24"/>
        </w:rPr>
        <w:t>，可以满足达标排放要求。</w:t>
      </w:r>
    </w:p>
    <w:p w:rsidR="000E3B3C" w:rsidRPr="00BB7B26" w:rsidRDefault="000E3B3C" w:rsidP="006436B3">
      <w:pPr>
        <w:ind w:firstLineChars="0" w:firstLine="0"/>
        <w:rPr>
          <w:kern w:val="0"/>
        </w:rPr>
      </w:pPr>
    </w:p>
    <w:p w:rsidR="000E3B3C" w:rsidRPr="00BB7B26" w:rsidRDefault="000E3B3C" w:rsidP="000E3B3C">
      <w:pPr>
        <w:ind w:firstLineChars="0" w:firstLine="0"/>
        <w:outlineLvl w:val="3"/>
        <w:rPr>
          <w:b/>
        </w:rPr>
        <w:sectPr w:rsidR="000E3B3C" w:rsidRPr="00BB7B26" w:rsidSect="006F1DD7">
          <w:pgSz w:w="11906" w:h="16838"/>
          <w:pgMar w:top="1418" w:right="1418" w:bottom="1418" w:left="1418" w:header="720" w:footer="720" w:gutter="0"/>
          <w:cols w:space="720"/>
          <w:docGrid w:linePitch="328"/>
        </w:sectPr>
      </w:pPr>
    </w:p>
    <w:p w:rsidR="00B354D8" w:rsidRPr="00BB7B26" w:rsidRDefault="00B354D8" w:rsidP="00B354D8">
      <w:pPr>
        <w:spacing w:line="240" w:lineRule="auto"/>
        <w:ind w:firstLine="482"/>
        <w:jc w:val="center"/>
        <w:rPr>
          <w:b/>
        </w:rPr>
      </w:pPr>
      <w:r w:rsidRPr="00BB7B26">
        <w:rPr>
          <w:rFonts w:hint="eastAsia"/>
          <w:b/>
          <w:bCs/>
          <w:kern w:val="0"/>
        </w:rPr>
        <w:lastRenderedPageBreak/>
        <w:t>表</w:t>
      </w:r>
      <w:r w:rsidR="002B16AF" w:rsidRPr="00BB7B26">
        <w:rPr>
          <w:rFonts w:hint="eastAsia"/>
          <w:b/>
          <w:bCs/>
          <w:kern w:val="0"/>
        </w:rPr>
        <w:t>7</w:t>
      </w:r>
      <w:r w:rsidRPr="00BB7B26">
        <w:rPr>
          <w:b/>
          <w:bCs/>
          <w:kern w:val="0"/>
        </w:rPr>
        <w:t>-</w:t>
      </w:r>
      <w:r w:rsidR="002B16AF" w:rsidRPr="00BB7B26">
        <w:rPr>
          <w:rFonts w:hint="eastAsia"/>
          <w:b/>
          <w:bCs/>
          <w:kern w:val="0"/>
        </w:rPr>
        <w:t>27</w:t>
      </w:r>
      <w:r w:rsidRPr="00BB7B26">
        <w:rPr>
          <w:rFonts w:hint="eastAsia"/>
          <w:b/>
          <w:bCs/>
          <w:kern w:val="0"/>
        </w:rPr>
        <w:t xml:space="preserve">  </w:t>
      </w:r>
      <w:r w:rsidRPr="00BB7B26">
        <w:rPr>
          <w:rFonts w:hint="eastAsia"/>
          <w:b/>
          <w:bCs/>
          <w:kern w:val="0"/>
        </w:rPr>
        <w:t>正常排放情况下，</w:t>
      </w:r>
      <w:r w:rsidRPr="00BB7B26">
        <w:rPr>
          <w:rFonts w:hint="eastAsia"/>
          <w:b/>
        </w:rPr>
        <w:t>项目</w:t>
      </w:r>
      <w:r w:rsidRPr="00BB7B26">
        <w:rPr>
          <w:b/>
        </w:rPr>
        <w:t>PM</w:t>
      </w:r>
      <w:r w:rsidRPr="00BB7B26">
        <w:rPr>
          <w:b/>
          <w:vertAlign w:val="subscript"/>
        </w:rPr>
        <w:t>10</w:t>
      </w:r>
      <w:r w:rsidRPr="00BB7B26">
        <w:rPr>
          <w:rFonts w:hint="eastAsia"/>
          <w:b/>
        </w:rPr>
        <w:t>贡献质量浓度预测结果表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1241"/>
        <w:gridCol w:w="2082"/>
        <w:gridCol w:w="1375"/>
        <w:gridCol w:w="1060"/>
        <w:gridCol w:w="1871"/>
        <w:gridCol w:w="2529"/>
        <w:gridCol w:w="1871"/>
        <w:gridCol w:w="1059"/>
        <w:gridCol w:w="1060"/>
      </w:tblGrid>
      <w:tr w:rsidR="00B354D8" w:rsidRPr="00BB7B26" w:rsidTr="008C22F1">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序号</w:t>
            </w:r>
          </w:p>
        </w:tc>
        <w:tc>
          <w:tcPr>
            <w:tcW w:w="42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点名称</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地面高程</w:t>
            </w:r>
            <w:r w:rsidRPr="00BB7B26">
              <w:rPr>
                <w:b/>
                <w:bCs/>
                <w:kern w:val="0"/>
                <w:sz w:val="21"/>
                <w:szCs w:val="21"/>
              </w:rPr>
              <w:t>(m)</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浓度类型</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rsidP="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浓度增量</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出现时间</w:t>
            </w:r>
            <w:r w:rsidRPr="00BB7B26">
              <w:rPr>
                <w:b/>
                <w:bCs/>
                <w:kern w:val="0"/>
                <w:sz w:val="21"/>
                <w:szCs w:val="21"/>
              </w:rPr>
              <w:t>(YYMMDDHH)</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rsidP="008C22F1">
            <w:pPr>
              <w:widowControl/>
              <w:spacing w:line="240" w:lineRule="auto"/>
              <w:ind w:firstLineChars="0" w:firstLine="0"/>
              <w:jc w:val="center"/>
              <w:textAlignment w:val="center"/>
              <w:rPr>
                <w:b/>
                <w:bCs/>
                <w:sz w:val="21"/>
                <w:szCs w:val="21"/>
              </w:rPr>
            </w:pPr>
            <w:r w:rsidRPr="00BB7B26">
              <w:rPr>
                <w:rFonts w:hint="eastAsia"/>
                <w:b/>
                <w:bCs/>
                <w:kern w:val="0"/>
                <w:sz w:val="21"/>
                <w:szCs w:val="21"/>
              </w:rPr>
              <w:t>评价标准</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占标率</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rsidP="008C22F1">
            <w:pPr>
              <w:widowControl/>
              <w:spacing w:line="240" w:lineRule="auto"/>
              <w:ind w:firstLineChars="0" w:firstLine="0"/>
              <w:jc w:val="center"/>
              <w:textAlignment w:val="center"/>
              <w:rPr>
                <w:b/>
                <w:bCs/>
                <w:sz w:val="21"/>
                <w:szCs w:val="21"/>
              </w:rPr>
            </w:pPr>
            <w:r w:rsidRPr="00BB7B26">
              <w:rPr>
                <w:rFonts w:hint="eastAsia"/>
                <w:b/>
                <w:bCs/>
                <w:kern w:val="0"/>
                <w:sz w:val="21"/>
                <w:szCs w:val="21"/>
              </w:rPr>
              <w:t>是否超标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杨家包</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135,1380</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109.64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2.47E-06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241230</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1.40E-07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吴家湾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723,1688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99.15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1.57E-06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240705</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6.00E-08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3</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毛家湾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1162,2501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119.39</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2.09E-06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240322</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4</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钱家湾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1723,2333</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112.33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1.77E-06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240328</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5</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沟沿里</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2452,2258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107.23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2.72E-06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240317</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6.00E-08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6</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周家湾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1237,334</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99.25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3.18E-06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240807</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扁山沟</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1377,-49</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96.63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5.79E-06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240724</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2.50E-07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8</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杨家岗</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2237,-1526</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132.41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3.19E-06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240227</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4.90E-07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步家窝子</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1349,-2198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101.34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5.75E-06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240923</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8.30E-07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10</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屈家冲</w:t>
            </w:r>
            <w:r w:rsidRPr="00BB7B26">
              <w:rPr>
                <w:kern w:val="0"/>
                <w:sz w:val="21"/>
                <w:szCs w:val="21"/>
              </w:rPr>
              <w:t>1</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-2332,-171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131.78</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2.10E-06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241231</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1.40E-07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11</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屈家冲</w:t>
            </w:r>
            <w:r w:rsidRPr="00BB7B26">
              <w:rPr>
                <w:kern w:val="0"/>
                <w:sz w:val="21"/>
                <w:szCs w:val="21"/>
              </w:rPr>
              <w:t>2</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-2080,-171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123.55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6.13E-06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241209</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3.00E-07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12</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小何家湾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-987,1875</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97.43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3.72E-06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240626</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1.90E-07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13</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满井</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-846,2352</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92.32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2.53E-06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240102</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1.60E-07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14</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横庙岗</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-491,2128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100.96</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2.46E-06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240513</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1.70E-07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0.00</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w:t>
            </w:r>
            <w:r w:rsidR="008C22F1" w:rsidRPr="00BB7B26">
              <w:rPr>
                <w:rFonts w:hint="eastAsia"/>
                <w:kern w:val="0"/>
                <w:sz w:val="21"/>
                <w:szCs w:val="21"/>
              </w:rPr>
              <w:t>5</w:t>
            </w:r>
          </w:p>
        </w:tc>
        <w:tc>
          <w:tcPr>
            <w:tcW w:w="420"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网格</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100,0</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6.93E-05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240726</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kern w:val="0"/>
                <w:sz w:val="21"/>
                <w:szCs w:val="21"/>
              </w:rPr>
              <w:t>0.05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sz w:val="21"/>
                <w:szCs w:val="21"/>
              </w:rPr>
            </w:pPr>
            <w:r w:rsidRPr="00BB7B26">
              <w:rPr>
                <w:rFonts w:hint="eastAsia"/>
                <w:kern w:val="0"/>
                <w:sz w:val="21"/>
                <w:szCs w:val="21"/>
              </w:rPr>
              <w:t>达标</w:t>
            </w:r>
          </w:p>
        </w:tc>
      </w:tr>
      <w:tr w:rsidR="00B354D8" w:rsidRPr="00BB7B26" w:rsidTr="008C22F1">
        <w:trPr>
          <w:trHeight w:val="340"/>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8.76E-06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3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0.01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B354D8" w:rsidRPr="00BB7B26" w:rsidRDefault="00B354D8" w:rsidP="00B354D8">
      <w:pPr>
        <w:spacing w:line="240" w:lineRule="auto"/>
        <w:ind w:firstLine="482"/>
        <w:jc w:val="center"/>
        <w:rPr>
          <w:b/>
        </w:rPr>
      </w:pPr>
      <w:r w:rsidRPr="00BB7B26">
        <w:rPr>
          <w:rFonts w:hint="eastAsia"/>
          <w:b/>
          <w:bCs/>
          <w:kern w:val="0"/>
        </w:rPr>
        <w:t>表</w:t>
      </w:r>
      <w:r w:rsidR="002B16AF" w:rsidRPr="00BB7B26">
        <w:rPr>
          <w:rFonts w:hint="eastAsia"/>
          <w:b/>
          <w:bCs/>
          <w:kern w:val="0"/>
        </w:rPr>
        <w:t>7</w:t>
      </w:r>
      <w:r w:rsidRPr="00BB7B26">
        <w:rPr>
          <w:b/>
          <w:bCs/>
          <w:kern w:val="0"/>
        </w:rPr>
        <w:t>-2</w:t>
      </w:r>
      <w:r w:rsidR="002B16AF" w:rsidRPr="00BB7B26">
        <w:rPr>
          <w:rFonts w:hint="eastAsia"/>
          <w:b/>
          <w:bCs/>
          <w:kern w:val="0"/>
        </w:rPr>
        <w:t xml:space="preserve">8  </w:t>
      </w:r>
      <w:r w:rsidRPr="00BB7B26">
        <w:rPr>
          <w:rFonts w:hint="eastAsia"/>
          <w:b/>
          <w:bCs/>
          <w:kern w:val="0"/>
        </w:rPr>
        <w:t>正常排放情况下，</w:t>
      </w:r>
      <w:r w:rsidRPr="00BB7B26">
        <w:rPr>
          <w:rFonts w:hint="eastAsia"/>
          <w:b/>
        </w:rPr>
        <w:t>项目二氧化硫贡献质量浓度预测结果表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1266"/>
        <w:gridCol w:w="2082"/>
        <w:gridCol w:w="1375"/>
        <w:gridCol w:w="1060"/>
        <w:gridCol w:w="1857"/>
        <w:gridCol w:w="2529"/>
        <w:gridCol w:w="1860"/>
        <w:gridCol w:w="1059"/>
        <w:gridCol w:w="1060"/>
      </w:tblGrid>
      <w:tr w:rsidR="00B354D8" w:rsidRPr="00BB7B26" w:rsidTr="008C22F1">
        <w:trPr>
          <w:trHeight w:val="340"/>
          <w:jc w:val="center"/>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序号</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点名称</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地面高程</w:t>
            </w:r>
            <w:r w:rsidRPr="00BB7B26">
              <w:rPr>
                <w:b/>
                <w:bCs/>
                <w:kern w:val="0"/>
                <w:sz w:val="21"/>
                <w:szCs w:val="21"/>
              </w:rPr>
              <w:t>(m)</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浓度类型</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rsidP="008C22F1">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浓度增量</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出现时间</w:t>
            </w:r>
            <w:r w:rsidRPr="00BB7B26">
              <w:rPr>
                <w:b/>
                <w:bCs/>
                <w:kern w:val="0"/>
                <w:sz w:val="21"/>
                <w:szCs w:val="21"/>
              </w:rPr>
              <w:t>(YYMMDDHH)</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评价标准</w:t>
            </w:r>
            <w:r w:rsidR="008C22F1"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占标率</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是否超标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109.64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24080402</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1.16E-06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241230</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1.63E-05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24122806</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7.40E-07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240705</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119.39</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2.36E-05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24032223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240322</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112.33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1.63E-05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24031121</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8.30E-07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240328</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107.23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1.44E-05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24031701</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1.28E-06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240317</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99.25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2.09E-05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24112703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240807</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96.63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2.09E-05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24111803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2.73E-06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240724</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132.41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1.26E-05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24052324</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240227</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101.34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1.40E-05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24031605</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2.71E-06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240923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3.90E-07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131.78</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2.24E-05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241231</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123.55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4.12E-05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24110806</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2.89E-06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241209</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97.43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1.59E-05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24051823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1.75E-06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240626</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92.32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1.38E-05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24012924</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1.19E-06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240102</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100.96</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1.58E-05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24102320</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1.16E-06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240513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8.00E-08</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00775AC3" w:rsidRPr="00BB7B26">
              <w:rPr>
                <w:rFonts w:hint="eastAsia"/>
                <w:kern w:val="0"/>
                <w:sz w:val="21"/>
                <w:szCs w:val="21"/>
              </w:rPr>
              <w:t>5</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-200,100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123.3</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4.98E-04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24013023</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3.26E-05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240726</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4.12E-06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B354D8" w:rsidRPr="00BB7B26" w:rsidRDefault="00B354D8" w:rsidP="00B354D8">
      <w:pPr>
        <w:spacing w:line="240" w:lineRule="auto"/>
        <w:ind w:firstLine="482"/>
        <w:jc w:val="center"/>
        <w:rPr>
          <w:b/>
        </w:rPr>
      </w:pPr>
      <w:r w:rsidRPr="00BB7B26">
        <w:rPr>
          <w:rFonts w:hint="eastAsia"/>
          <w:b/>
          <w:bCs/>
          <w:kern w:val="0"/>
        </w:rPr>
        <w:t>表</w:t>
      </w:r>
      <w:r w:rsidR="002B16AF" w:rsidRPr="00BB7B26">
        <w:rPr>
          <w:rFonts w:hint="eastAsia"/>
          <w:b/>
          <w:bCs/>
          <w:kern w:val="0"/>
        </w:rPr>
        <w:t xml:space="preserve">7-29  </w:t>
      </w:r>
      <w:r w:rsidRPr="00BB7B26">
        <w:rPr>
          <w:rFonts w:hint="eastAsia"/>
          <w:b/>
          <w:bCs/>
          <w:kern w:val="0"/>
        </w:rPr>
        <w:t>正常排放情况下，</w:t>
      </w:r>
      <w:r w:rsidRPr="00BB7B26">
        <w:rPr>
          <w:rFonts w:hint="eastAsia"/>
          <w:b/>
        </w:rPr>
        <w:t>项目氮氧化物贡献质量浓度预测结果表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1266"/>
        <w:gridCol w:w="2082"/>
        <w:gridCol w:w="1375"/>
        <w:gridCol w:w="1147"/>
        <w:gridCol w:w="1783"/>
        <w:gridCol w:w="2529"/>
        <w:gridCol w:w="1845"/>
        <w:gridCol w:w="1059"/>
        <w:gridCol w:w="1060"/>
      </w:tblGrid>
      <w:tr w:rsidR="00B354D8" w:rsidRPr="00BB7B26" w:rsidTr="008C22F1">
        <w:trPr>
          <w:trHeight w:val="340"/>
          <w:jc w:val="center"/>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序号</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点名称</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地面高程</w:t>
            </w:r>
            <w:r w:rsidRPr="00BB7B26">
              <w:rPr>
                <w:b/>
                <w:bCs/>
                <w:kern w:val="0"/>
                <w:sz w:val="21"/>
                <w:szCs w:val="21"/>
              </w:rPr>
              <w:t>(m)</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浓度类型</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rsidP="008C22F1">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浓度增量</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出现时间</w:t>
            </w:r>
            <w:r w:rsidRPr="00BB7B26">
              <w:rPr>
                <w:b/>
                <w:bCs/>
                <w:kern w:val="0"/>
                <w:sz w:val="21"/>
                <w:szCs w:val="21"/>
              </w:rPr>
              <w:t>(YYMMDDHH)</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rsidP="008C22F1">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评价标准</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占标率</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是否超标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lastRenderedPageBreak/>
              <w:t>1</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109.64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6.93E-04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24080402</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0.28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3.32E-05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241230</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1.90E-06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99.15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4.65E-04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24122806</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0.19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2.11E-05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240705</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8.20E-07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119.39</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6.76E-04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24032223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0.27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2.82E-05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240322</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1.17E-06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112.33</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4.66E-04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24031121</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0.19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2.38E-05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240328</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107.23</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4.12E-04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24031701</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0.16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3.66E-05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240317</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8.60E-07</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99.25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5.96E-04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24112703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0.24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4.29E-05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240807</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1.78E-06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96.63</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5.98E-04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24111803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0.24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7.80E-05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240724</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0.08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3.33E-06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132.41</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3.59E-04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24052324</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4.30E-05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240227</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6.57E-06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101.34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4.00E-04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24031605</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0.16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7.74E-05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240923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0.08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131.78</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6.40E-04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0.26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2.82E-05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241231</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1.89E-06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123.55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1.18E-03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24110806</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0.47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8.25E-05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241209</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0.08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4.05E-06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97.43</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4.55E-04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24051823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0.18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5.01E-05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240626</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0.05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2.62E-06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92.32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3.95E-04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24012924</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0.16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3.41E-05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240102</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2.12E-06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704"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465"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100.96</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4.52E-04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24102320</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0.18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3.32E-05</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240513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65"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2.26E-06</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00775AC3" w:rsidRPr="00BB7B26">
              <w:rPr>
                <w:rFonts w:hint="eastAsia"/>
                <w:kern w:val="0"/>
                <w:sz w:val="21"/>
                <w:szCs w:val="21"/>
              </w:rPr>
              <w:t>5</w:t>
            </w:r>
          </w:p>
        </w:tc>
        <w:tc>
          <w:tcPr>
            <w:tcW w:w="428" w:type="pct"/>
            <w:vMerge w:val="restar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-200,100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123.3</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1.42E-02</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24013023</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5.70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9.33E-04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240726</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0.93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8C22F1">
        <w:trPr>
          <w:trHeight w:val="340"/>
          <w:jc w:val="center"/>
        </w:trPr>
        <w:tc>
          <w:tcPr>
            <w:tcW w:w="216"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rsidR="00B354D8" w:rsidRPr="00BB7B26" w:rsidRDefault="00B354D8">
            <w:pPr>
              <w:widowControl/>
              <w:spacing w:line="240" w:lineRule="auto"/>
              <w:ind w:firstLineChars="0" w:firstLine="0"/>
              <w:jc w:val="left"/>
              <w:rPr>
                <w:kern w:val="0"/>
                <w:sz w:val="21"/>
                <w:szCs w:val="21"/>
              </w:rPr>
            </w:pP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1.18E-04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62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0.24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B354D8" w:rsidRPr="00BB7B26" w:rsidRDefault="00B354D8" w:rsidP="00B354D8">
      <w:pPr>
        <w:spacing w:line="240" w:lineRule="auto"/>
        <w:ind w:firstLine="482"/>
        <w:jc w:val="center"/>
      </w:pPr>
      <w:r w:rsidRPr="00BB7B26">
        <w:rPr>
          <w:rFonts w:hint="eastAsia"/>
          <w:b/>
          <w:bCs/>
          <w:kern w:val="0"/>
        </w:rPr>
        <w:t>表</w:t>
      </w:r>
      <w:r w:rsidR="002B16AF" w:rsidRPr="00BB7B26">
        <w:rPr>
          <w:rFonts w:hint="eastAsia"/>
          <w:b/>
          <w:bCs/>
          <w:kern w:val="0"/>
        </w:rPr>
        <w:t>7</w:t>
      </w:r>
      <w:r w:rsidRPr="00BB7B26">
        <w:rPr>
          <w:b/>
          <w:bCs/>
          <w:kern w:val="0"/>
        </w:rPr>
        <w:t>-</w:t>
      </w:r>
      <w:r w:rsidR="002B16AF" w:rsidRPr="00BB7B26">
        <w:rPr>
          <w:rFonts w:hint="eastAsia"/>
          <w:b/>
          <w:bCs/>
          <w:kern w:val="0"/>
        </w:rPr>
        <w:t>30</w:t>
      </w:r>
      <w:r w:rsidR="00775AC3" w:rsidRPr="00BB7B26">
        <w:rPr>
          <w:rFonts w:hint="eastAsia"/>
          <w:b/>
          <w:bCs/>
          <w:kern w:val="0"/>
        </w:rPr>
        <w:t xml:space="preserve">  </w:t>
      </w:r>
      <w:r w:rsidRPr="00BB7B26">
        <w:rPr>
          <w:rFonts w:hint="eastAsia"/>
          <w:b/>
          <w:bCs/>
          <w:kern w:val="0"/>
        </w:rPr>
        <w:t>正常排放情况下，</w:t>
      </w:r>
      <w:r w:rsidRPr="00BB7B26">
        <w:rPr>
          <w:rFonts w:hint="eastAsia"/>
          <w:b/>
        </w:rPr>
        <w:t>项目氨贡献质量浓度预测结果表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1277"/>
        <w:gridCol w:w="2102"/>
        <w:gridCol w:w="1390"/>
        <w:gridCol w:w="1071"/>
        <w:gridCol w:w="1801"/>
        <w:gridCol w:w="2555"/>
        <w:gridCol w:w="1804"/>
        <w:gridCol w:w="1071"/>
        <w:gridCol w:w="1071"/>
      </w:tblGrid>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序号</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点名称</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地面高程</w:t>
            </w:r>
            <w:r w:rsidRPr="00BB7B26">
              <w:rPr>
                <w:b/>
                <w:bCs/>
                <w:kern w:val="0"/>
                <w:sz w:val="21"/>
                <w:szCs w:val="21"/>
              </w:rPr>
              <w:t>(m)</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浓度类型</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浓度增量</w:t>
            </w:r>
            <w:r w:rsidR="00775AC3"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出现时间</w:t>
            </w:r>
            <w:r w:rsidRPr="00BB7B26">
              <w:rPr>
                <w:b/>
                <w:bCs/>
                <w:kern w:val="0"/>
                <w:sz w:val="21"/>
                <w:szCs w:val="21"/>
              </w:rPr>
              <w:t>(YYMMDDHH)</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评价标准</w:t>
            </w:r>
            <w:r w:rsidR="00775AC3"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占标率</w:t>
            </w:r>
            <w:r w:rsidRPr="00BB7B26">
              <w:rPr>
                <w:b/>
                <w:bCs/>
                <w:kern w:val="0"/>
                <w:sz w:val="21"/>
                <w:szCs w:val="21"/>
              </w:rPr>
              <w:t>%</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是否超标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109.64</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1.70E-02</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24121504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8.48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99.15</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9.18E-03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4.59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119.39</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9.67E-03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4.83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112.33</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1.17E-02</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24120205</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5.84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107.23</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5.28E-03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24030822</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2.64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99.25</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1.03E-02</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24041301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5.13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lastRenderedPageBreak/>
              <w:t>7</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96.63</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1.19E-02</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24101122</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5.95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132.41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3.43E-03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24020908</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1.72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101.34</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8.31E-03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24042206</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4.16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131.78</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2.05E-03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24071423</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1.03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123.55</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6.28E-03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3.14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97.43</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1.08E-02</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24051221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5.42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92.32</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9.23E-03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24022101</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4.61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100.96</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9.59E-03</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24022105</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4.80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00775AC3" w:rsidRPr="00BB7B26">
              <w:rPr>
                <w:rFonts w:hint="eastAsia"/>
                <w:kern w:val="0"/>
                <w:sz w:val="21"/>
                <w:szCs w:val="21"/>
              </w:rPr>
              <w:t>5</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711"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0,400</w:t>
            </w:r>
          </w:p>
        </w:tc>
        <w:tc>
          <w:tcPr>
            <w:tcW w:w="47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118.4</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09"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4.70E-02</w:t>
            </w:r>
          </w:p>
        </w:tc>
        <w:tc>
          <w:tcPr>
            <w:tcW w:w="86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24102824</w:t>
            </w:r>
          </w:p>
        </w:tc>
        <w:tc>
          <w:tcPr>
            <w:tcW w:w="610"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23.51 </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B354D8" w:rsidRPr="00BB7B26" w:rsidRDefault="00B354D8" w:rsidP="00B354D8">
      <w:pPr>
        <w:spacing w:line="240" w:lineRule="auto"/>
        <w:ind w:firstLine="482"/>
        <w:jc w:val="center"/>
      </w:pPr>
      <w:r w:rsidRPr="00BB7B26">
        <w:rPr>
          <w:rFonts w:hint="eastAsia"/>
          <w:b/>
          <w:bCs/>
          <w:kern w:val="0"/>
        </w:rPr>
        <w:t>表</w:t>
      </w:r>
      <w:r w:rsidR="002B16AF" w:rsidRPr="00BB7B26">
        <w:rPr>
          <w:rFonts w:hint="eastAsia"/>
          <w:b/>
          <w:bCs/>
          <w:kern w:val="0"/>
        </w:rPr>
        <w:t>7</w:t>
      </w:r>
      <w:r w:rsidRPr="00BB7B26">
        <w:rPr>
          <w:b/>
          <w:bCs/>
          <w:kern w:val="0"/>
        </w:rPr>
        <w:t>-3</w:t>
      </w:r>
      <w:r w:rsidR="002B16AF" w:rsidRPr="00BB7B26">
        <w:rPr>
          <w:rFonts w:hint="eastAsia"/>
          <w:b/>
          <w:bCs/>
          <w:kern w:val="0"/>
        </w:rPr>
        <w:t>1</w:t>
      </w:r>
      <w:r w:rsidR="00775AC3" w:rsidRPr="00BB7B26">
        <w:rPr>
          <w:rFonts w:hint="eastAsia"/>
          <w:b/>
          <w:bCs/>
          <w:kern w:val="0"/>
        </w:rPr>
        <w:t xml:space="preserve">  </w:t>
      </w:r>
      <w:r w:rsidRPr="00BB7B26">
        <w:rPr>
          <w:rFonts w:hint="eastAsia"/>
          <w:b/>
          <w:bCs/>
          <w:kern w:val="0"/>
        </w:rPr>
        <w:t>正常排放情况下，</w:t>
      </w:r>
      <w:r w:rsidRPr="00BB7B26">
        <w:rPr>
          <w:rFonts w:hint="eastAsia"/>
          <w:b/>
        </w:rPr>
        <w:t>项目硫化氢贡献质量浓度预测结果表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1265"/>
        <w:gridCol w:w="2082"/>
        <w:gridCol w:w="1375"/>
        <w:gridCol w:w="1147"/>
        <w:gridCol w:w="1848"/>
        <w:gridCol w:w="2529"/>
        <w:gridCol w:w="1783"/>
        <w:gridCol w:w="1059"/>
        <w:gridCol w:w="1060"/>
      </w:tblGrid>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序号</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点名称</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地面高程</w:t>
            </w:r>
            <w:r w:rsidRPr="00BB7B26">
              <w:rPr>
                <w:b/>
                <w:bCs/>
                <w:kern w:val="0"/>
                <w:sz w:val="21"/>
                <w:szCs w:val="21"/>
              </w:rPr>
              <w:t>(m)</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浓度类型</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浓度增量</w:t>
            </w:r>
            <w:r w:rsidR="00775AC3"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出现时间</w:t>
            </w:r>
            <w:r w:rsidRPr="00BB7B26">
              <w:rPr>
                <w:b/>
                <w:bCs/>
                <w:kern w:val="0"/>
                <w:sz w:val="21"/>
                <w:szCs w:val="21"/>
              </w:rPr>
              <w:t>(YYMMDDHH)</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评价标准</w:t>
            </w:r>
            <w:r w:rsidR="00775AC3"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占标率</w:t>
            </w:r>
            <w:r w:rsidRPr="00BB7B26">
              <w:rPr>
                <w:b/>
                <w:bCs/>
                <w:kern w:val="0"/>
                <w:sz w:val="21"/>
                <w:szCs w:val="21"/>
              </w:rPr>
              <w:t>%</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b/>
                <w:bCs/>
                <w:sz w:val="21"/>
                <w:szCs w:val="21"/>
              </w:rPr>
            </w:pPr>
            <w:r w:rsidRPr="00BB7B26">
              <w:rPr>
                <w:rFonts w:hint="eastAsia"/>
                <w:b/>
                <w:bCs/>
                <w:kern w:val="0"/>
                <w:sz w:val="21"/>
                <w:szCs w:val="21"/>
              </w:rPr>
              <w:t>是否超标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2.12E-03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24121504</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21.23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1.32E-03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13.22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3</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1.39E-03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13.93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1.55E-03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24120205</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15.52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6.61E-04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24030822</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6.61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6</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1.43E-03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24041301</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14.29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1.48E-03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24101122</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14.82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5.11E-04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24020908</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5.11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1.11E-03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24042206</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11.12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2.90E-04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24071423</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2.90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11</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9.34E-04</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9.34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1.42E-03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24051221</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14.24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1.28E-03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24022101</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12.80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14</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1.24E-03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24022105</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12.37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B354D8" w:rsidRPr="00BB7B26" w:rsidTr="00775AC3">
        <w:trPr>
          <w:trHeight w:val="340"/>
        </w:trPr>
        <w:tc>
          <w:tcPr>
            <w:tcW w:w="216"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16</w:t>
            </w:r>
          </w:p>
        </w:tc>
        <w:tc>
          <w:tcPr>
            <w:tcW w:w="42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704"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0,400</w:t>
            </w:r>
          </w:p>
        </w:tc>
        <w:tc>
          <w:tcPr>
            <w:tcW w:w="46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137.8</w:t>
            </w:r>
          </w:p>
        </w:tc>
        <w:tc>
          <w:tcPr>
            <w:tcW w:w="38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62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7.05E-03</w:t>
            </w:r>
          </w:p>
        </w:tc>
        <w:tc>
          <w:tcPr>
            <w:tcW w:w="855"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24102824</w:t>
            </w:r>
          </w:p>
        </w:tc>
        <w:tc>
          <w:tcPr>
            <w:tcW w:w="603"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kern w:val="0"/>
                <w:sz w:val="21"/>
                <w:szCs w:val="21"/>
              </w:rPr>
              <w:t xml:space="preserve">70.52 </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B354D8" w:rsidRPr="00BB7B26" w:rsidRDefault="00B354D8">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0E3B3C" w:rsidRPr="00BB7B26" w:rsidRDefault="000E3B3C" w:rsidP="000E3B3C">
      <w:pPr>
        <w:spacing w:line="240" w:lineRule="auto"/>
        <w:ind w:firstLine="482"/>
        <w:jc w:val="center"/>
        <w:rPr>
          <w:b/>
          <w:bCs/>
          <w:kern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3"/>
        <w:gridCol w:w="7393"/>
      </w:tblGrid>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hideMark/>
          </w:tcPr>
          <w:p w:rsidR="00775AC3" w:rsidRPr="00BB7B26" w:rsidRDefault="00775AC3">
            <w:pPr>
              <w:adjustRightInd w:val="0"/>
              <w:spacing w:line="240" w:lineRule="auto"/>
              <w:ind w:firstLineChars="0" w:firstLine="0"/>
              <w:jc w:val="center"/>
              <w:textAlignment w:val="baseline"/>
            </w:pPr>
            <w:r w:rsidRPr="00BB7B26">
              <w:rPr>
                <w:noProof/>
              </w:rPr>
              <w:lastRenderedPageBreak/>
              <w:drawing>
                <wp:inline distT="0" distB="0" distL="0" distR="0">
                  <wp:extent cx="3562350" cy="2552065"/>
                  <wp:effectExtent l="19050" t="0" r="0" b="0"/>
                  <wp:docPr id="39" name="图片 11" descr="PM10-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PM10-日"/>
                          <pic:cNvPicPr>
                            <a:picLocks noChangeAspect="1" noChangeArrowheads="1"/>
                          </pic:cNvPicPr>
                        </pic:nvPicPr>
                        <pic:blipFill>
                          <a:blip r:embed="rId42"/>
                          <a:srcRect/>
                          <a:stretch>
                            <a:fillRect/>
                          </a:stretch>
                        </pic:blipFill>
                        <pic:spPr bwMode="auto">
                          <a:xfrm>
                            <a:off x="0" y="0"/>
                            <a:ext cx="3562350" cy="2552065"/>
                          </a:xfrm>
                          <a:prstGeom prst="rect">
                            <a:avLst/>
                          </a:prstGeom>
                          <a:noFill/>
                          <a:ln w="9525">
                            <a:noFill/>
                            <a:miter lim="800000"/>
                            <a:headEnd/>
                            <a:tailEnd/>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noWrap/>
            <w:hideMark/>
          </w:tcPr>
          <w:p w:rsidR="00775AC3" w:rsidRPr="00BB7B26" w:rsidRDefault="00775AC3">
            <w:pPr>
              <w:adjustRightInd w:val="0"/>
              <w:spacing w:line="240" w:lineRule="auto"/>
              <w:ind w:firstLineChars="0" w:firstLine="0"/>
              <w:jc w:val="center"/>
              <w:textAlignment w:val="baseline"/>
            </w:pPr>
            <w:r w:rsidRPr="00BB7B26">
              <w:rPr>
                <w:noProof/>
              </w:rPr>
              <w:drawing>
                <wp:inline distT="0" distB="0" distL="0" distR="0">
                  <wp:extent cx="3506470" cy="2465070"/>
                  <wp:effectExtent l="19050" t="0" r="0" b="0"/>
                  <wp:docPr id="38" name="图片 12" descr="PM10-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PM10-年"/>
                          <pic:cNvPicPr>
                            <a:picLocks noChangeAspect="1" noChangeArrowheads="1"/>
                          </pic:cNvPicPr>
                        </pic:nvPicPr>
                        <pic:blipFill>
                          <a:blip r:embed="rId43"/>
                          <a:srcRect/>
                          <a:stretch>
                            <a:fillRect/>
                          </a:stretch>
                        </pic:blipFill>
                        <pic:spPr bwMode="auto">
                          <a:xfrm>
                            <a:off x="0" y="0"/>
                            <a:ext cx="3506470" cy="2465070"/>
                          </a:xfrm>
                          <a:prstGeom prst="rect">
                            <a:avLst/>
                          </a:prstGeom>
                          <a:noFill/>
                          <a:ln w="9525">
                            <a:noFill/>
                            <a:miter lim="800000"/>
                            <a:headEnd/>
                            <a:tailEnd/>
                          </a:ln>
                        </pic:spPr>
                      </pic:pic>
                    </a:graphicData>
                  </a:graphic>
                </wp:inline>
              </w:drawing>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2B16AF">
            <w:pPr>
              <w:adjustRightInd w:val="0"/>
              <w:spacing w:line="240" w:lineRule="auto"/>
              <w:ind w:firstLineChars="0" w:firstLine="0"/>
              <w:jc w:val="center"/>
              <w:textAlignment w:val="baseline"/>
            </w:pPr>
            <w:r w:rsidRPr="00BB7B26">
              <w:rPr>
                <w:rFonts w:hint="eastAsia"/>
                <w:b/>
                <w:bCs/>
              </w:rPr>
              <w:t>图</w:t>
            </w:r>
            <w:r w:rsidR="002B16AF" w:rsidRPr="00BB7B26">
              <w:rPr>
                <w:rFonts w:hint="eastAsia"/>
                <w:b/>
                <w:bCs/>
              </w:rPr>
              <w:t>7</w:t>
            </w:r>
            <w:r w:rsidRPr="00BB7B26">
              <w:rPr>
                <w:b/>
                <w:bCs/>
              </w:rPr>
              <w:t>-</w:t>
            </w:r>
            <w:r w:rsidR="002B16AF" w:rsidRPr="00BB7B26">
              <w:rPr>
                <w:rFonts w:hint="eastAsia"/>
                <w:b/>
                <w:bCs/>
              </w:rPr>
              <w:t>10</w:t>
            </w:r>
            <w:r w:rsidRPr="00BB7B26">
              <w:rPr>
                <w:rFonts w:hint="eastAsia"/>
                <w:b/>
                <w:bCs/>
              </w:rPr>
              <w:t>（</w:t>
            </w:r>
            <w:r w:rsidRPr="00BB7B26">
              <w:rPr>
                <w:b/>
                <w:bCs/>
              </w:rPr>
              <w:t>a</w:t>
            </w:r>
            <w:r w:rsidRPr="00BB7B26">
              <w:rPr>
                <w:rFonts w:hint="eastAsia"/>
                <w:b/>
                <w:bCs/>
              </w:rPr>
              <w:t>）</w:t>
            </w:r>
            <w:r w:rsidRPr="00BB7B26">
              <w:rPr>
                <w:b/>
                <w:bCs/>
              </w:rPr>
              <w:t xml:space="preserve">  PM</w:t>
            </w:r>
            <w:r w:rsidRPr="00BB7B26">
              <w:rPr>
                <w:b/>
                <w:bCs/>
                <w:vertAlign w:val="subscript"/>
              </w:rPr>
              <w:t>10</w:t>
            </w:r>
            <w:r w:rsidRPr="00BB7B26">
              <w:rPr>
                <w:rFonts w:hint="eastAsia"/>
                <w:b/>
                <w:bCs/>
              </w:rPr>
              <w:t>日均值贡献浓度预测结果图</w:t>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2B16AF">
            <w:pPr>
              <w:spacing w:line="240" w:lineRule="auto"/>
              <w:ind w:firstLineChars="0" w:firstLine="0"/>
              <w:jc w:val="center"/>
              <w:rPr>
                <w:b/>
                <w:bCs/>
              </w:rPr>
            </w:pPr>
            <w:r w:rsidRPr="00BB7B26">
              <w:rPr>
                <w:rFonts w:hint="eastAsia"/>
                <w:b/>
                <w:bCs/>
              </w:rPr>
              <w:t>图</w:t>
            </w:r>
            <w:r w:rsidR="002B16AF" w:rsidRPr="00BB7B26">
              <w:rPr>
                <w:rFonts w:hint="eastAsia"/>
                <w:b/>
                <w:bCs/>
              </w:rPr>
              <w:t>7-10</w:t>
            </w:r>
            <w:r w:rsidRPr="00BB7B26">
              <w:rPr>
                <w:rFonts w:hint="eastAsia"/>
                <w:b/>
                <w:bCs/>
              </w:rPr>
              <w:t>（</w:t>
            </w:r>
            <w:r w:rsidRPr="00BB7B26">
              <w:rPr>
                <w:b/>
                <w:bCs/>
              </w:rPr>
              <w:t>b</w:t>
            </w:r>
            <w:r w:rsidRPr="00BB7B26">
              <w:rPr>
                <w:rFonts w:hint="eastAsia"/>
                <w:b/>
                <w:bCs/>
              </w:rPr>
              <w:t>）</w:t>
            </w:r>
            <w:r w:rsidRPr="00BB7B26">
              <w:rPr>
                <w:b/>
                <w:bCs/>
              </w:rPr>
              <w:t xml:space="preserve">  PM</w:t>
            </w:r>
            <w:r w:rsidRPr="00BB7B26">
              <w:rPr>
                <w:b/>
                <w:bCs/>
                <w:vertAlign w:val="subscript"/>
              </w:rPr>
              <w:t>10</w:t>
            </w:r>
            <w:r w:rsidRPr="00BB7B26">
              <w:rPr>
                <w:rFonts w:hint="eastAsia"/>
                <w:b/>
                <w:bCs/>
              </w:rPr>
              <w:t>年均值贡献浓度预测结果图</w:t>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drawing>
                <wp:inline distT="0" distB="0" distL="0" distR="0">
                  <wp:extent cx="3474720" cy="2488565"/>
                  <wp:effectExtent l="19050" t="0" r="0" b="0"/>
                  <wp:docPr id="37" name="图片 14" descr="so2-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so2-1H"/>
                          <pic:cNvPicPr>
                            <a:picLocks noChangeAspect="1" noChangeArrowheads="1"/>
                          </pic:cNvPicPr>
                        </pic:nvPicPr>
                        <pic:blipFill>
                          <a:blip r:embed="rId44"/>
                          <a:srcRect/>
                          <a:stretch>
                            <a:fillRect/>
                          </a:stretch>
                        </pic:blipFill>
                        <pic:spPr bwMode="auto">
                          <a:xfrm>
                            <a:off x="0" y="0"/>
                            <a:ext cx="3474720" cy="2488565"/>
                          </a:xfrm>
                          <a:prstGeom prst="rect">
                            <a:avLst/>
                          </a:prstGeom>
                          <a:noFill/>
                          <a:ln w="9525">
                            <a:noFill/>
                            <a:miter lim="800000"/>
                            <a:headEnd/>
                            <a:tailEnd/>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spacing w:line="240" w:lineRule="auto"/>
              <w:ind w:firstLineChars="0" w:firstLine="0"/>
              <w:jc w:val="center"/>
              <w:rPr>
                <w:b/>
                <w:bCs/>
              </w:rPr>
            </w:pPr>
            <w:r w:rsidRPr="00BB7B26">
              <w:rPr>
                <w:b/>
                <w:noProof/>
              </w:rPr>
              <w:drawing>
                <wp:inline distT="0" distB="0" distL="0" distR="0">
                  <wp:extent cx="3554095" cy="2512695"/>
                  <wp:effectExtent l="19050" t="0" r="8255" b="0"/>
                  <wp:docPr id="36" name="图片 15" descr="so-日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so-日均"/>
                          <pic:cNvPicPr>
                            <a:picLocks noChangeAspect="1" noChangeArrowheads="1"/>
                          </pic:cNvPicPr>
                        </pic:nvPicPr>
                        <pic:blipFill>
                          <a:blip r:embed="rId45"/>
                          <a:srcRect/>
                          <a:stretch>
                            <a:fillRect/>
                          </a:stretch>
                        </pic:blipFill>
                        <pic:spPr bwMode="auto">
                          <a:xfrm>
                            <a:off x="0" y="0"/>
                            <a:ext cx="3554095" cy="2512695"/>
                          </a:xfrm>
                          <a:prstGeom prst="rect">
                            <a:avLst/>
                          </a:prstGeom>
                          <a:noFill/>
                          <a:ln w="9525">
                            <a:noFill/>
                            <a:miter lim="800000"/>
                            <a:headEnd/>
                            <a:tailEnd/>
                          </a:ln>
                        </pic:spPr>
                      </pic:pic>
                    </a:graphicData>
                  </a:graphic>
                </wp:inline>
              </w:drawing>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11</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二氧化硫小时值贡献浓度预测结果图</w:t>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11</w:t>
            </w:r>
            <w:r w:rsidRPr="00BB7B26">
              <w:rPr>
                <w:rFonts w:hint="eastAsia"/>
                <w:b/>
                <w:bCs/>
              </w:rPr>
              <w:t>（</w:t>
            </w:r>
            <w:r w:rsidRPr="00BB7B26">
              <w:rPr>
                <w:b/>
                <w:bCs/>
              </w:rPr>
              <w:t>b</w:t>
            </w:r>
            <w:r w:rsidRPr="00BB7B26">
              <w:rPr>
                <w:rFonts w:hint="eastAsia"/>
                <w:b/>
                <w:bCs/>
              </w:rPr>
              <w:t>）</w:t>
            </w:r>
            <w:r w:rsidRPr="00BB7B26">
              <w:rPr>
                <w:b/>
                <w:bCs/>
              </w:rPr>
              <w:t xml:space="preserve"> </w:t>
            </w:r>
            <w:r w:rsidRPr="00BB7B26">
              <w:rPr>
                <w:rFonts w:hint="eastAsia"/>
                <w:b/>
                <w:bCs/>
              </w:rPr>
              <w:t>二氧化硫日均值贡献浓度预测结果图</w:t>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lastRenderedPageBreak/>
              <w:drawing>
                <wp:inline distT="0" distB="0" distL="0" distR="0">
                  <wp:extent cx="3569970" cy="2512695"/>
                  <wp:effectExtent l="19050" t="0" r="0" b="0"/>
                  <wp:docPr id="35" name="图片 17" descr="SO2-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SO2-年"/>
                          <pic:cNvPicPr>
                            <a:picLocks noChangeAspect="1" noChangeArrowheads="1"/>
                          </pic:cNvPicPr>
                        </pic:nvPicPr>
                        <pic:blipFill>
                          <a:blip r:embed="rId46"/>
                          <a:srcRect/>
                          <a:stretch>
                            <a:fillRect/>
                          </a:stretch>
                        </pic:blipFill>
                        <pic:spPr bwMode="auto">
                          <a:xfrm>
                            <a:off x="0" y="0"/>
                            <a:ext cx="3569970" cy="2512695"/>
                          </a:xfrm>
                          <a:prstGeom prst="rect">
                            <a:avLst/>
                          </a:prstGeom>
                          <a:noFill/>
                          <a:ln w="9525">
                            <a:noFill/>
                            <a:miter lim="800000"/>
                            <a:headEnd/>
                            <a:tailEnd/>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drawing>
                <wp:inline distT="0" distB="0" distL="0" distR="0">
                  <wp:extent cx="3474720" cy="2536190"/>
                  <wp:effectExtent l="19050" t="0" r="0" b="0"/>
                  <wp:docPr id="34" name="图片 18" descr="NOX-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NOX-1h"/>
                          <pic:cNvPicPr>
                            <a:picLocks noChangeAspect="1" noChangeArrowheads="1"/>
                          </pic:cNvPicPr>
                        </pic:nvPicPr>
                        <pic:blipFill>
                          <a:blip r:embed="rId47"/>
                          <a:srcRect/>
                          <a:stretch>
                            <a:fillRect/>
                          </a:stretch>
                        </pic:blipFill>
                        <pic:spPr bwMode="auto">
                          <a:xfrm>
                            <a:off x="0" y="0"/>
                            <a:ext cx="3474720" cy="2536190"/>
                          </a:xfrm>
                          <a:prstGeom prst="rect">
                            <a:avLst/>
                          </a:prstGeom>
                          <a:noFill/>
                          <a:ln w="9525">
                            <a:noFill/>
                            <a:miter lim="800000"/>
                            <a:headEnd/>
                            <a:tailEnd/>
                          </a:ln>
                        </pic:spPr>
                      </pic:pic>
                    </a:graphicData>
                  </a:graphic>
                </wp:inline>
              </w:drawing>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2B16AF">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11</w:t>
            </w:r>
            <w:r w:rsidRPr="00BB7B26">
              <w:rPr>
                <w:rFonts w:hint="eastAsia"/>
                <w:b/>
                <w:bCs/>
              </w:rPr>
              <w:t>（</w:t>
            </w:r>
            <w:r w:rsidRPr="00BB7B26">
              <w:rPr>
                <w:b/>
                <w:bCs/>
              </w:rPr>
              <w:t>c</w:t>
            </w:r>
            <w:r w:rsidRPr="00BB7B26">
              <w:rPr>
                <w:rFonts w:hint="eastAsia"/>
                <w:b/>
                <w:bCs/>
              </w:rPr>
              <w:t>）</w:t>
            </w:r>
            <w:r w:rsidRPr="00BB7B26">
              <w:rPr>
                <w:b/>
                <w:bCs/>
              </w:rPr>
              <w:t xml:space="preserve"> </w:t>
            </w:r>
            <w:r w:rsidRPr="00BB7B26">
              <w:rPr>
                <w:rFonts w:hint="eastAsia"/>
                <w:b/>
                <w:bCs/>
              </w:rPr>
              <w:t>二氧化硫年均值贡献浓度预测结果图</w:t>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12</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氮氧化物小时值贡献浓度预测结果图</w:t>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drawing>
                <wp:inline distT="0" distB="0" distL="0" distR="0">
                  <wp:extent cx="3569970" cy="2560320"/>
                  <wp:effectExtent l="19050" t="0" r="0" b="0"/>
                  <wp:docPr id="33" name="图片 19" descr="N OX-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N OX-日"/>
                          <pic:cNvPicPr>
                            <a:picLocks noChangeAspect="1" noChangeArrowheads="1"/>
                          </pic:cNvPicPr>
                        </pic:nvPicPr>
                        <pic:blipFill>
                          <a:blip r:embed="rId48"/>
                          <a:srcRect/>
                          <a:stretch>
                            <a:fillRect/>
                          </a:stretch>
                        </pic:blipFill>
                        <pic:spPr bwMode="auto">
                          <a:xfrm>
                            <a:off x="0" y="0"/>
                            <a:ext cx="3569970" cy="2560320"/>
                          </a:xfrm>
                          <a:prstGeom prst="rect">
                            <a:avLst/>
                          </a:prstGeom>
                          <a:noFill/>
                          <a:ln w="9525">
                            <a:noFill/>
                            <a:miter lim="800000"/>
                            <a:headEnd/>
                            <a:tailEnd/>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drawing>
                <wp:inline distT="0" distB="0" distL="0" distR="0">
                  <wp:extent cx="3522345" cy="2520315"/>
                  <wp:effectExtent l="19050" t="0" r="1905" b="0"/>
                  <wp:docPr id="26" name="图片 20" descr="NOX-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NOX-年"/>
                          <pic:cNvPicPr>
                            <a:picLocks noChangeAspect="1" noChangeArrowheads="1"/>
                          </pic:cNvPicPr>
                        </pic:nvPicPr>
                        <pic:blipFill>
                          <a:blip r:embed="rId49"/>
                          <a:srcRect/>
                          <a:stretch>
                            <a:fillRect/>
                          </a:stretch>
                        </pic:blipFill>
                        <pic:spPr bwMode="auto">
                          <a:xfrm>
                            <a:off x="0" y="0"/>
                            <a:ext cx="3522345" cy="2520315"/>
                          </a:xfrm>
                          <a:prstGeom prst="rect">
                            <a:avLst/>
                          </a:prstGeom>
                          <a:noFill/>
                          <a:ln w="9525">
                            <a:noFill/>
                            <a:miter lim="800000"/>
                            <a:headEnd/>
                            <a:tailEnd/>
                          </a:ln>
                        </pic:spPr>
                      </pic:pic>
                    </a:graphicData>
                  </a:graphic>
                </wp:inline>
              </w:drawing>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12</w:t>
            </w:r>
            <w:r w:rsidRPr="00BB7B26">
              <w:rPr>
                <w:rFonts w:hint="eastAsia"/>
                <w:b/>
                <w:bCs/>
              </w:rPr>
              <w:t>（</w:t>
            </w:r>
            <w:r w:rsidRPr="00BB7B26">
              <w:rPr>
                <w:b/>
                <w:bCs/>
              </w:rPr>
              <w:t>b</w:t>
            </w:r>
            <w:r w:rsidRPr="00BB7B26">
              <w:rPr>
                <w:rFonts w:hint="eastAsia"/>
                <w:b/>
                <w:bCs/>
              </w:rPr>
              <w:t>）</w:t>
            </w:r>
            <w:r w:rsidRPr="00BB7B26">
              <w:rPr>
                <w:b/>
                <w:bCs/>
              </w:rPr>
              <w:t xml:space="preserve"> </w:t>
            </w:r>
            <w:r w:rsidRPr="00BB7B26">
              <w:rPr>
                <w:rFonts w:hint="eastAsia"/>
                <w:b/>
                <w:bCs/>
              </w:rPr>
              <w:t>氮氧化物日均值贡献浓度预测结果图</w:t>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12</w:t>
            </w:r>
            <w:r w:rsidRPr="00BB7B26">
              <w:rPr>
                <w:rFonts w:hint="eastAsia"/>
                <w:b/>
                <w:bCs/>
              </w:rPr>
              <w:t>（</w:t>
            </w:r>
            <w:r w:rsidRPr="00BB7B26">
              <w:rPr>
                <w:b/>
                <w:bCs/>
              </w:rPr>
              <w:t>c</w:t>
            </w:r>
            <w:r w:rsidRPr="00BB7B26">
              <w:rPr>
                <w:rFonts w:hint="eastAsia"/>
                <w:b/>
                <w:bCs/>
              </w:rPr>
              <w:t>）</w:t>
            </w:r>
            <w:r w:rsidRPr="00BB7B26">
              <w:rPr>
                <w:b/>
                <w:bCs/>
              </w:rPr>
              <w:t xml:space="preserve"> </w:t>
            </w:r>
            <w:r w:rsidRPr="00BB7B26">
              <w:rPr>
                <w:rFonts w:hint="eastAsia"/>
                <w:b/>
                <w:bCs/>
              </w:rPr>
              <w:t>氮氧化物年均值贡献浓度预测结果图</w:t>
            </w:r>
          </w:p>
        </w:tc>
      </w:tr>
      <w:tr w:rsidR="00775AC3" w:rsidRPr="00BB7B26" w:rsidTr="00775AC3">
        <w:trPr>
          <w:trHeight w:val="90"/>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lastRenderedPageBreak/>
              <w:drawing>
                <wp:inline distT="0" distB="0" distL="0" distR="0">
                  <wp:extent cx="3554095" cy="2600325"/>
                  <wp:effectExtent l="19050" t="0" r="8255" b="0"/>
                  <wp:docPr id="25" name="图片 21" descr="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氨"/>
                          <pic:cNvPicPr>
                            <a:picLocks noChangeAspect="1" noChangeArrowheads="1"/>
                          </pic:cNvPicPr>
                        </pic:nvPicPr>
                        <pic:blipFill>
                          <a:blip r:embed="rId50"/>
                          <a:srcRect/>
                          <a:stretch>
                            <a:fillRect/>
                          </a:stretch>
                        </pic:blipFill>
                        <pic:spPr bwMode="auto">
                          <a:xfrm>
                            <a:off x="0" y="0"/>
                            <a:ext cx="3554095" cy="2600325"/>
                          </a:xfrm>
                          <a:prstGeom prst="rect">
                            <a:avLst/>
                          </a:prstGeom>
                          <a:noFill/>
                          <a:ln w="9525">
                            <a:noFill/>
                            <a:miter lim="800000"/>
                            <a:headEnd/>
                            <a:tailEnd/>
                          </a:ln>
                        </pic:spPr>
                      </pic:pic>
                    </a:graphicData>
                  </a:graphic>
                </wp:inline>
              </w:drawing>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b/>
                <w:noProof/>
              </w:rPr>
              <w:drawing>
                <wp:inline distT="0" distB="0" distL="0" distR="0">
                  <wp:extent cx="3522345" cy="2584450"/>
                  <wp:effectExtent l="19050" t="0" r="1905" b="0"/>
                  <wp:docPr id="24" name="图片 22" descr="硫化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硫化氢"/>
                          <pic:cNvPicPr>
                            <a:picLocks noChangeAspect="1" noChangeArrowheads="1"/>
                          </pic:cNvPicPr>
                        </pic:nvPicPr>
                        <pic:blipFill>
                          <a:blip r:embed="rId51"/>
                          <a:srcRect/>
                          <a:stretch>
                            <a:fillRect/>
                          </a:stretch>
                        </pic:blipFill>
                        <pic:spPr bwMode="auto">
                          <a:xfrm>
                            <a:off x="0" y="0"/>
                            <a:ext cx="3522345" cy="2584450"/>
                          </a:xfrm>
                          <a:prstGeom prst="rect">
                            <a:avLst/>
                          </a:prstGeom>
                          <a:noFill/>
                          <a:ln w="9525">
                            <a:noFill/>
                            <a:miter lim="800000"/>
                            <a:headEnd/>
                            <a:tailEnd/>
                          </a:ln>
                        </pic:spPr>
                      </pic:pic>
                    </a:graphicData>
                  </a:graphic>
                </wp:inline>
              </w:drawing>
            </w:r>
          </w:p>
        </w:tc>
      </w:tr>
      <w:tr w:rsidR="00775AC3" w:rsidRPr="00BB7B26" w:rsidTr="00775AC3">
        <w:trPr>
          <w:trHeight w:val="57"/>
          <w:jc w:val="center"/>
        </w:trPr>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13</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氨小时值贡献浓度预测结果图</w:t>
            </w:r>
          </w:p>
        </w:tc>
        <w:tc>
          <w:tcPr>
            <w:tcW w:w="250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w:t>
            </w:r>
            <w:r w:rsidR="002B16AF" w:rsidRPr="00BB7B26">
              <w:rPr>
                <w:b/>
                <w:bCs/>
              </w:rPr>
              <w:t>-</w:t>
            </w:r>
            <w:r w:rsidR="002B16AF" w:rsidRPr="00BB7B26">
              <w:rPr>
                <w:rFonts w:hint="eastAsia"/>
                <w:b/>
                <w:bCs/>
              </w:rPr>
              <w:t>14</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硫化氢小时值贡献浓度预测结果图</w:t>
            </w:r>
          </w:p>
        </w:tc>
      </w:tr>
    </w:tbl>
    <w:p w:rsidR="00775AC3" w:rsidRPr="00BB7B26" w:rsidRDefault="00775AC3" w:rsidP="000E3B3C">
      <w:pPr>
        <w:spacing w:line="240" w:lineRule="auto"/>
        <w:ind w:firstLine="482"/>
        <w:jc w:val="center"/>
        <w:rPr>
          <w:b/>
          <w:bCs/>
          <w:kern w:val="0"/>
        </w:rPr>
      </w:pPr>
    </w:p>
    <w:p w:rsidR="00775AC3" w:rsidRPr="00BB7B26" w:rsidRDefault="00775AC3" w:rsidP="000E3B3C">
      <w:pPr>
        <w:spacing w:line="240" w:lineRule="auto"/>
        <w:ind w:firstLine="482"/>
        <w:jc w:val="center"/>
        <w:rPr>
          <w:b/>
          <w:bCs/>
          <w:kern w:val="0"/>
        </w:rPr>
      </w:pPr>
    </w:p>
    <w:p w:rsidR="000E3B3C" w:rsidRPr="00BB7B26" w:rsidRDefault="000E3B3C" w:rsidP="00F93970">
      <w:pPr>
        <w:widowControl/>
        <w:ind w:firstLineChars="0" w:firstLine="0"/>
        <w:jc w:val="center"/>
        <w:rPr>
          <w:rFonts w:eastAsia="黑体"/>
          <w:b/>
          <w:noProof/>
        </w:rPr>
      </w:pPr>
    </w:p>
    <w:p w:rsidR="00B94A26" w:rsidRPr="00BB7B26" w:rsidRDefault="00B94A26" w:rsidP="00B94A26">
      <w:pPr>
        <w:ind w:firstLine="482"/>
        <w:jc w:val="center"/>
        <w:rPr>
          <w:rFonts w:eastAsia="黑体"/>
          <w:b/>
        </w:rPr>
        <w:sectPr w:rsidR="00B94A26" w:rsidRPr="00BB7B26" w:rsidSect="006F1DD7">
          <w:pgSz w:w="16838" w:h="11905" w:orient="landscape"/>
          <w:pgMar w:top="1134" w:right="1134" w:bottom="1134" w:left="1134" w:header="851" w:footer="992" w:gutter="0"/>
          <w:cols w:space="720"/>
        </w:sectPr>
      </w:pPr>
    </w:p>
    <w:p w:rsidR="006436B3" w:rsidRPr="00BB7B26" w:rsidRDefault="002B16AF" w:rsidP="00A64E32">
      <w:pPr>
        <w:ind w:firstLineChars="0" w:firstLine="0"/>
        <w:outlineLvl w:val="4"/>
        <w:rPr>
          <w:b/>
          <w:bCs/>
          <w:szCs w:val="28"/>
        </w:rPr>
      </w:pPr>
      <w:r w:rsidRPr="00BB7B26">
        <w:rPr>
          <w:rFonts w:hint="eastAsia"/>
          <w:b/>
          <w:bCs/>
          <w:szCs w:val="28"/>
        </w:rPr>
        <w:lastRenderedPageBreak/>
        <w:t>7</w:t>
      </w:r>
      <w:r w:rsidR="00A64E32" w:rsidRPr="00BB7B26">
        <w:rPr>
          <w:rFonts w:hint="eastAsia"/>
          <w:b/>
          <w:bCs/>
          <w:szCs w:val="28"/>
        </w:rPr>
        <w:t>.2.1.</w:t>
      </w:r>
      <w:r w:rsidR="00775AC3" w:rsidRPr="00BB7B26">
        <w:rPr>
          <w:rFonts w:hint="eastAsia"/>
          <w:b/>
          <w:bCs/>
          <w:szCs w:val="28"/>
        </w:rPr>
        <w:t>5</w:t>
      </w:r>
      <w:r w:rsidR="00A64E32" w:rsidRPr="00BB7B26">
        <w:rPr>
          <w:rFonts w:hint="eastAsia"/>
          <w:b/>
          <w:bCs/>
          <w:szCs w:val="28"/>
        </w:rPr>
        <w:t>.2</w:t>
      </w:r>
      <w:r w:rsidR="00054A0C" w:rsidRPr="00BB7B26">
        <w:rPr>
          <w:rFonts w:hint="eastAsia"/>
          <w:b/>
          <w:bCs/>
          <w:szCs w:val="28"/>
        </w:rPr>
        <w:t>大气环境影响</w:t>
      </w:r>
      <w:r w:rsidR="006436B3" w:rsidRPr="00BB7B26">
        <w:rPr>
          <w:rFonts w:hint="eastAsia"/>
          <w:b/>
          <w:bCs/>
          <w:szCs w:val="28"/>
        </w:rPr>
        <w:t>叠加</w:t>
      </w:r>
      <w:r w:rsidR="00054A0C" w:rsidRPr="00BB7B26">
        <w:rPr>
          <w:rFonts w:hint="eastAsia"/>
          <w:b/>
          <w:bCs/>
          <w:szCs w:val="28"/>
        </w:rPr>
        <w:t>预测</w:t>
      </w:r>
    </w:p>
    <w:p w:rsidR="00775AC3" w:rsidRPr="00BB7B26" w:rsidRDefault="00775AC3" w:rsidP="00775AC3">
      <w:pPr>
        <w:ind w:firstLine="480"/>
        <w:rPr>
          <w:kern w:val="24"/>
          <w:szCs w:val="21"/>
        </w:rPr>
      </w:pPr>
      <w:r w:rsidRPr="00BB7B26">
        <w:rPr>
          <w:rFonts w:hint="eastAsia"/>
          <w:kern w:val="24"/>
        </w:rPr>
        <w:t>根据现场调查，项目评价范围内无在建拟建污染源，项目污染源正常排放情况下叠加环境空气质量现状浓度后，环境空气保护目标和网格点主要污染物浓度的达标情况见下</w:t>
      </w:r>
      <w:r w:rsidRPr="00BB7B26">
        <w:rPr>
          <w:rFonts w:hint="eastAsia"/>
          <w:kern w:val="24"/>
          <w:szCs w:val="21"/>
        </w:rPr>
        <w:t>表，预测结果的浓度等值线分布图见下图。</w:t>
      </w:r>
    </w:p>
    <w:p w:rsidR="00775AC3" w:rsidRPr="00BB7B26" w:rsidRDefault="00775AC3" w:rsidP="00775AC3">
      <w:pPr>
        <w:ind w:firstLine="480"/>
        <w:rPr>
          <w:bCs/>
          <w:kern w:val="24"/>
          <w:vertAlign w:val="subscript"/>
        </w:rPr>
      </w:pPr>
      <w:r w:rsidRPr="00BB7B26">
        <w:rPr>
          <w:bCs/>
          <w:kern w:val="24"/>
        </w:rPr>
        <w:t>1</w:t>
      </w:r>
      <w:r w:rsidRPr="00BB7B26">
        <w:rPr>
          <w:rFonts w:hint="eastAsia"/>
          <w:bCs/>
          <w:kern w:val="24"/>
        </w:rPr>
        <w:t>、</w:t>
      </w:r>
      <w:r w:rsidRPr="00BB7B26">
        <w:rPr>
          <w:bCs/>
          <w:kern w:val="24"/>
        </w:rPr>
        <w:t>PM</w:t>
      </w:r>
      <w:r w:rsidRPr="00BB7B26">
        <w:rPr>
          <w:bCs/>
          <w:kern w:val="24"/>
          <w:vertAlign w:val="subscript"/>
        </w:rPr>
        <w:t>10</w:t>
      </w:r>
    </w:p>
    <w:p w:rsidR="00775AC3" w:rsidRPr="00BB7B26" w:rsidRDefault="00775AC3" w:rsidP="00775AC3">
      <w:pPr>
        <w:ind w:firstLine="480"/>
        <w:rPr>
          <w:kern w:val="24"/>
        </w:rPr>
      </w:pPr>
      <w:r w:rsidRPr="00BB7B26">
        <w:rPr>
          <w:rFonts w:hint="eastAsia"/>
          <w:kern w:val="24"/>
        </w:rPr>
        <w:t>根据预测结果，叠加其他已批在建污染源及现状浓度后，网格点中</w:t>
      </w:r>
      <w:r w:rsidRPr="00BB7B26">
        <w:rPr>
          <w:kern w:val="24"/>
        </w:rPr>
        <w:t>PM</w:t>
      </w:r>
      <w:r w:rsidRPr="00BB7B26">
        <w:rPr>
          <w:kern w:val="24"/>
          <w:vertAlign w:val="subscript"/>
        </w:rPr>
        <w:t>10</w:t>
      </w:r>
      <w:r w:rsidRPr="00BB7B26">
        <w:rPr>
          <w:rFonts w:hint="eastAsia"/>
          <w:kern w:val="24"/>
        </w:rPr>
        <w:t>最大日均浓度为</w:t>
      </w:r>
      <w:r w:rsidRPr="00BB7B26">
        <w:rPr>
          <w:kern w:val="24"/>
        </w:rPr>
        <w:t>1.36E-01mg/m</w:t>
      </w:r>
      <w:r w:rsidRPr="00BB7B26">
        <w:rPr>
          <w:kern w:val="24"/>
          <w:vertAlign w:val="superscript"/>
        </w:rPr>
        <w:t>3</w:t>
      </w:r>
      <w:r w:rsidRPr="00BB7B26">
        <w:rPr>
          <w:rFonts w:hint="eastAsia"/>
          <w:kern w:val="24"/>
        </w:rPr>
        <w:t>，占标率为</w:t>
      </w:r>
      <w:r w:rsidRPr="00BB7B26">
        <w:rPr>
          <w:kern w:val="24"/>
        </w:rPr>
        <w:t>90.68%</w:t>
      </w:r>
      <w:r w:rsidRPr="00BB7B26">
        <w:rPr>
          <w:rFonts w:hint="eastAsia"/>
          <w:kern w:val="24"/>
        </w:rPr>
        <w:t>；最大年均浓度为</w:t>
      </w:r>
      <w:r w:rsidRPr="00BB7B26">
        <w:rPr>
          <w:kern w:val="24"/>
        </w:rPr>
        <w:t>4.15E-02mg/m</w:t>
      </w:r>
      <w:r w:rsidRPr="00BB7B26">
        <w:rPr>
          <w:kern w:val="24"/>
          <w:vertAlign w:val="superscript"/>
        </w:rPr>
        <w:t>3</w:t>
      </w:r>
      <w:r w:rsidRPr="00BB7B26">
        <w:rPr>
          <w:rFonts w:hint="eastAsia"/>
          <w:kern w:val="24"/>
        </w:rPr>
        <w:t>，占标率为</w:t>
      </w:r>
      <w:r w:rsidRPr="00BB7B26">
        <w:rPr>
          <w:kern w:val="24"/>
        </w:rPr>
        <w:t>59.22%</w:t>
      </w:r>
      <w:r w:rsidRPr="00BB7B26">
        <w:rPr>
          <w:rFonts w:hint="eastAsia"/>
          <w:kern w:val="24"/>
        </w:rPr>
        <w:t>；最大</w:t>
      </w:r>
      <w:r w:rsidRPr="00BB7B26">
        <w:rPr>
          <w:kern w:val="24"/>
        </w:rPr>
        <w:t>95%</w:t>
      </w:r>
      <w:r w:rsidRPr="00BB7B26">
        <w:rPr>
          <w:rFonts w:hint="eastAsia"/>
          <w:kern w:val="24"/>
        </w:rPr>
        <w:t>日均保证率浓度为</w:t>
      </w:r>
      <w:r w:rsidRPr="00BB7B26">
        <w:rPr>
          <w:kern w:val="24"/>
        </w:rPr>
        <w:t>8.50E-02mg/m</w:t>
      </w:r>
      <w:r w:rsidRPr="00BB7B26">
        <w:rPr>
          <w:kern w:val="24"/>
          <w:vertAlign w:val="superscript"/>
        </w:rPr>
        <w:t>3</w:t>
      </w:r>
      <w:r w:rsidRPr="00BB7B26">
        <w:rPr>
          <w:rFonts w:hint="eastAsia"/>
          <w:kern w:val="24"/>
        </w:rPr>
        <w:t>，占标率为</w:t>
      </w:r>
      <w:r w:rsidRPr="00BB7B26">
        <w:rPr>
          <w:kern w:val="24"/>
        </w:rPr>
        <w:t>56.7%</w:t>
      </w:r>
      <w:r w:rsidRPr="00BB7B26">
        <w:rPr>
          <w:rFonts w:hint="eastAsia"/>
          <w:kern w:val="24"/>
        </w:rPr>
        <w:t>。</w:t>
      </w:r>
    </w:p>
    <w:p w:rsidR="00775AC3" w:rsidRPr="00BB7B26" w:rsidRDefault="00775AC3" w:rsidP="00775AC3">
      <w:pPr>
        <w:ind w:firstLine="480"/>
        <w:rPr>
          <w:kern w:val="24"/>
        </w:rPr>
      </w:pPr>
      <w:r w:rsidRPr="00BB7B26">
        <w:rPr>
          <w:kern w:val="24"/>
        </w:rPr>
        <w:t>2</w:t>
      </w:r>
      <w:r w:rsidRPr="00BB7B26">
        <w:rPr>
          <w:rFonts w:hint="eastAsia"/>
          <w:kern w:val="24"/>
        </w:rPr>
        <w:t>、</w:t>
      </w:r>
      <w:r w:rsidRPr="00BB7B26">
        <w:rPr>
          <w:kern w:val="24"/>
        </w:rPr>
        <w:t>SO</w:t>
      </w:r>
      <w:r w:rsidRPr="00BB7B26">
        <w:rPr>
          <w:kern w:val="24"/>
          <w:vertAlign w:val="subscript"/>
        </w:rPr>
        <w:t>2</w:t>
      </w:r>
    </w:p>
    <w:p w:rsidR="00775AC3" w:rsidRPr="00BB7B26" w:rsidRDefault="00775AC3" w:rsidP="00775AC3">
      <w:pPr>
        <w:ind w:firstLine="480"/>
        <w:rPr>
          <w:kern w:val="24"/>
        </w:rPr>
      </w:pPr>
      <w:r w:rsidRPr="00BB7B26">
        <w:rPr>
          <w:rFonts w:hint="eastAsia"/>
          <w:kern w:val="24"/>
        </w:rPr>
        <w:t>根据预测结果，叠加其他已批在建污染源及现状浓度后，网格点中</w:t>
      </w:r>
      <w:r w:rsidRPr="00BB7B26">
        <w:rPr>
          <w:bCs/>
          <w:kern w:val="24"/>
        </w:rPr>
        <w:t>SO</w:t>
      </w:r>
      <w:r w:rsidRPr="00BB7B26">
        <w:rPr>
          <w:bCs/>
          <w:kern w:val="24"/>
          <w:vertAlign w:val="subscript"/>
        </w:rPr>
        <w:t>2</w:t>
      </w:r>
      <w:r w:rsidRPr="00BB7B26">
        <w:rPr>
          <w:rFonts w:hint="eastAsia"/>
          <w:bCs/>
          <w:kern w:val="24"/>
        </w:rPr>
        <w:t>最大</w:t>
      </w:r>
      <w:r w:rsidRPr="00BB7B26">
        <w:rPr>
          <w:bCs/>
          <w:kern w:val="24"/>
        </w:rPr>
        <w:t>1</w:t>
      </w:r>
      <w:r w:rsidRPr="00BB7B26">
        <w:rPr>
          <w:rFonts w:hint="eastAsia"/>
          <w:bCs/>
          <w:kern w:val="24"/>
        </w:rPr>
        <w:t>小时平均浓度为</w:t>
      </w:r>
      <w:r w:rsidRPr="00BB7B26">
        <w:rPr>
          <w:bCs/>
          <w:kern w:val="24"/>
        </w:rPr>
        <w:t>4.98E-04</w:t>
      </w:r>
      <w:r w:rsidRPr="00BB7B26">
        <w:rPr>
          <w:kern w:val="24"/>
        </w:rPr>
        <w:t>mg/m</w:t>
      </w:r>
      <w:r w:rsidRPr="00BB7B26">
        <w:rPr>
          <w:kern w:val="24"/>
          <w:vertAlign w:val="superscript"/>
        </w:rPr>
        <w:t>3</w:t>
      </w:r>
      <w:r w:rsidRPr="00BB7B26">
        <w:rPr>
          <w:rFonts w:hint="eastAsia"/>
          <w:bCs/>
          <w:kern w:val="24"/>
        </w:rPr>
        <w:t>，占标率为</w:t>
      </w:r>
      <w:r w:rsidRPr="00BB7B26">
        <w:rPr>
          <w:bCs/>
          <w:kern w:val="24"/>
        </w:rPr>
        <w:t>0.1%</w:t>
      </w:r>
      <w:r w:rsidRPr="00BB7B26">
        <w:rPr>
          <w:rFonts w:hint="eastAsia"/>
          <w:bCs/>
          <w:kern w:val="24"/>
        </w:rPr>
        <w:t>；</w:t>
      </w:r>
      <w:r w:rsidRPr="00BB7B26">
        <w:rPr>
          <w:rFonts w:hint="eastAsia"/>
          <w:kern w:val="24"/>
        </w:rPr>
        <w:t>最大日均浓度为</w:t>
      </w:r>
      <w:r w:rsidRPr="00BB7B26">
        <w:rPr>
          <w:kern w:val="24"/>
        </w:rPr>
        <w:t>1.4E-02mg/m</w:t>
      </w:r>
      <w:r w:rsidRPr="00BB7B26">
        <w:rPr>
          <w:kern w:val="24"/>
          <w:vertAlign w:val="superscript"/>
        </w:rPr>
        <w:t>3</w:t>
      </w:r>
      <w:r w:rsidRPr="00BB7B26">
        <w:rPr>
          <w:rFonts w:hint="eastAsia"/>
          <w:kern w:val="24"/>
        </w:rPr>
        <w:t>，占标率为</w:t>
      </w:r>
      <w:r w:rsidRPr="00BB7B26">
        <w:rPr>
          <w:kern w:val="24"/>
        </w:rPr>
        <w:t>9.35%</w:t>
      </w:r>
      <w:r w:rsidRPr="00BB7B26">
        <w:rPr>
          <w:rFonts w:hint="eastAsia"/>
          <w:kern w:val="24"/>
        </w:rPr>
        <w:t>；最大年均浓度为</w:t>
      </w:r>
      <w:r w:rsidRPr="00BB7B26">
        <w:rPr>
          <w:kern w:val="24"/>
        </w:rPr>
        <w:t>7.18E-03mg/m</w:t>
      </w:r>
      <w:r w:rsidRPr="00BB7B26">
        <w:rPr>
          <w:kern w:val="24"/>
          <w:vertAlign w:val="superscript"/>
        </w:rPr>
        <w:t>3</w:t>
      </w:r>
      <w:r w:rsidRPr="00BB7B26">
        <w:rPr>
          <w:rFonts w:hint="eastAsia"/>
          <w:kern w:val="24"/>
        </w:rPr>
        <w:t>，占标率为</w:t>
      </w:r>
      <w:r w:rsidRPr="00BB7B26">
        <w:rPr>
          <w:kern w:val="24"/>
        </w:rPr>
        <w:t>11.96%</w:t>
      </w:r>
      <w:r w:rsidRPr="00BB7B26">
        <w:rPr>
          <w:rFonts w:hint="eastAsia"/>
          <w:kern w:val="24"/>
        </w:rPr>
        <w:t>；</w:t>
      </w:r>
      <w:r w:rsidRPr="00BB7B26">
        <w:rPr>
          <w:kern w:val="24"/>
        </w:rPr>
        <w:t>98%</w:t>
      </w:r>
      <w:r w:rsidRPr="00BB7B26">
        <w:rPr>
          <w:rFonts w:hint="eastAsia"/>
          <w:kern w:val="24"/>
        </w:rPr>
        <w:t>保证率日均浓度为</w:t>
      </w:r>
      <w:r w:rsidRPr="00BB7B26">
        <w:rPr>
          <w:kern w:val="24"/>
        </w:rPr>
        <w:t>1.10E-02mg/m</w:t>
      </w:r>
      <w:r w:rsidRPr="00BB7B26">
        <w:rPr>
          <w:kern w:val="24"/>
          <w:vertAlign w:val="superscript"/>
        </w:rPr>
        <w:t>3</w:t>
      </w:r>
      <w:r w:rsidRPr="00BB7B26">
        <w:rPr>
          <w:rFonts w:hint="eastAsia"/>
          <w:kern w:val="24"/>
        </w:rPr>
        <w:t>，占标率为</w:t>
      </w:r>
      <w:r w:rsidRPr="00BB7B26">
        <w:rPr>
          <w:kern w:val="24"/>
        </w:rPr>
        <w:t>7.34%</w:t>
      </w:r>
      <w:r w:rsidRPr="00BB7B26">
        <w:rPr>
          <w:rFonts w:hint="eastAsia"/>
          <w:kern w:val="24"/>
        </w:rPr>
        <w:t>。</w:t>
      </w:r>
    </w:p>
    <w:p w:rsidR="00775AC3" w:rsidRPr="00BB7B26" w:rsidRDefault="00775AC3" w:rsidP="00775AC3">
      <w:pPr>
        <w:ind w:firstLine="480"/>
        <w:rPr>
          <w:bCs/>
          <w:kern w:val="24"/>
        </w:rPr>
      </w:pPr>
      <w:r w:rsidRPr="00BB7B26">
        <w:rPr>
          <w:bCs/>
          <w:kern w:val="24"/>
        </w:rPr>
        <w:t>3</w:t>
      </w:r>
      <w:r w:rsidRPr="00BB7B26">
        <w:rPr>
          <w:rFonts w:hint="eastAsia"/>
          <w:bCs/>
          <w:kern w:val="24"/>
        </w:rPr>
        <w:t>、氮氧化物</w:t>
      </w:r>
    </w:p>
    <w:p w:rsidR="00775AC3" w:rsidRPr="00BB7B26" w:rsidRDefault="00775AC3" w:rsidP="00775AC3">
      <w:pPr>
        <w:ind w:firstLine="480"/>
        <w:rPr>
          <w:kern w:val="24"/>
        </w:rPr>
      </w:pPr>
      <w:r w:rsidRPr="00BB7B26">
        <w:rPr>
          <w:rFonts w:hint="eastAsia"/>
          <w:kern w:val="24"/>
        </w:rPr>
        <w:t>根据预测结果，叠加其他已批在建污染源及现状浓度后，网格点中</w:t>
      </w:r>
      <w:r w:rsidRPr="00BB7B26">
        <w:rPr>
          <w:kern w:val="24"/>
        </w:rPr>
        <w:t>NO</w:t>
      </w:r>
      <w:r w:rsidRPr="00BB7B26">
        <w:rPr>
          <w:kern w:val="24"/>
          <w:vertAlign w:val="subscript"/>
        </w:rPr>
        <w:t>X</w:t>
      </w:r>
      <w:r w:rsidRPr="00BB7B26">
        <w:rPr>
          <w:rFonts w:hint="eastAsia"/>
          <w:bCs/>
          <w:kern w:val="24"/>
        </w:rPr>
        <w:t>最大</w:t>
      </w:r>
      <w:r w:rsidRPr="00BB7B26">
        <w:rPr>
          <w:bCs/>
          <w:kern w:val="24"/>
        </w:rPr>
        <w:t>1</w:t>
      </w:r>
      <w:r w:rsidRPr="00BB7B26">
        <w:rPr>
          <w:rFonts w:hint="eastAsia"/>
          <w:bCs/>
          <w:kern w:val="24"/>
        </w:rPr>
        <w:t>小时平均浓度为</w:t>
      </w:r>
      <w:r w:rsidRPr="00BB7B26">
        <w:rPr>
          <w:bCs/>
          <w:kern w:val="24"/>
        </w:rPr>
        <w:t>1.42E-02</w:t>
      </w:r>
      <w:r w:rsidRPr="00BB7B26">
        <w:rPr>
          <w:kern w:val="24"/>
        </w:rPr>
        <w:t>mg/m</w:t>
      </w:r>
      <w:r w:rsidRPr="00BB7B26">
        <w:rPr>
          <w:kern w:val="24"/>
          <w:vertAlign w:val="superscript"/>
        </w:rPr>
        <w:t>3</w:t>
      </w:r>
      <w:r w:rsidRPr="00BB7B26">
        <w:rPr>
          <w:rFonts w:hint="eastAsia"/>
          <w:bCs/>
          <w:kern w:val="24"/>
        </w:rPr>
        <w:t>，占标率为</w:t>
      </w:r>
      <w:r w:rsidRPr="00BB7B26">
        <w:rPr>
          <w:bCs/>
          <w:kern w:val="24"/>
        </w:rPr>
        <w:t>5.7%</w:t>
      </w:r>
      <w:r w:rsidRPr="00BB7B26">
        <w:rPr>
          <w:rFonts w:hint="eastAsia"/>
          <w:bCs/>
          <w:kern w:val="24"/>
        </w:rPr>
        <w:t>；</w:t>
      </w:r>
      <w:r w:rsidRPr="00BB7B26">
        <w:rPr>
          <w:rFonts w:hint="eastAsia"/>
          <w:kern w:val="24"/>
        </w:rPr>
        <w:t>最大日均浓度为</w:t>
      </w:r>
      <w:r w:rsidRPr="00BB7B26">
        <w:rPr>
          <w:kern w:val="24"/>
        </w:rPr>
        <w:t>4.62E-02mg/m</w:t>
      </w:r>
      <w:r w:rsidRPr="00BB7B26">
        <w:rPr>
          <w:kern w:val="24"/>
          <w:vertAlign w:val="superscript"/>
        </w:rPr>
        <w:t>3</w:t>
      </w:r>
      <w:r w:rsidRPr="00BB7B26">
        <w:rPr>
          <w:rFonts w:hint="eastAsia"/>
          <w:kern w:val="24"/>
        </w:rPr>
        <w:t>，占标率为</w:t>
      </w:r>
      <w:r w:rsidRPr="00BB7B26">
        <w:rPr>
          <w:kern w:val="24"/>
        </w:rPr>
        <w:t>46.19%</w:t>
      </w:r>
      <w:r w:rsidRPr="00BB7B26">
        <w:rPr>
          <w:rFonts w:hint="eastAsia"/>
          <w:kern w:val="24"/>
        </w:rPr>
        <w:t>；最大年均浓度为</w:t>
      </w:r>
      <w:r w:rsidRPr="00BB7B26">
        <w:rPr>
          <w:kern w:val="24"/>
        </w:rPr>
        <w:t>1.63E-02mg/m</w:t>
      </w:r>
      <w:r w:rsidRPr="00BB7B26">
        <w:rPr>
          <w:kern w:val="24"/>
          <w:vertAlign w:val="superscript"/>
        </w:rPr>
        <w:t>3</w:t>
      </w:r>
      <w:r w:rsidRPr="00BB7B26">
        <w:rPr>
          <w:rFonts w:hint="eastAsia"/>
          <w:kern w:val="24"/>
        </w:rPr>
        <w:t>，占标率为</w:t>
      </w:r>
      <w:r w:rsidRPr="00BB7B26">
        <w:rPr>
          <w:kern w:val="24"/>
        </w:rPr>
        <w:t>32.61%</w:t>
      </w:r>
      <w:r w:rsidRPr="00BB7B26">
        <w:rPr>
          <w:rFonts w:hint="eastAsia"/>
          <w:kern w:val="24"/>
        </w:rPr>
        <w:t>；</w:t>
      </w:r>
      <w:r w:rsidRPr="00BB7B26">
        <w:rPr>
          <w:kern w:val="24"/>
        </w:rPr>
        <w:t>98%</w:t>
      </w:r>
      <w:r w:rsidRPr="00BB7B26">
        <w:rPr>
          <w:rFonts w:hint="eastAsia"/>
          <w:kern w:val="24"/>
        </w:rPr>
        <w:t>日均保证率浓度为</w:t>
      </w:r>
      <w:r w:rsidRPr="00BB7B26">
        <w:rPr>
          <w:kern w:val="24"/>
        </w:rPr>
        <w:t>3.44E-02mg/m</w:t>
      </w:r>
      <w:r w:rsidRPr="00BB7B26">
        <w:rPr>
          <w:kern w:val="24"/>
          <w:vertAlign w:val="superscript"/>
        </w:rPr>
        <w:t>3</w:t>
      </w:r>
      <w:r w:rsidRPr="00BB7B26">
        <w:rPr>
          <w:rFonts w:hint="eastAsia"/>
          <w:kern w:val="24"/>
        </w:rPr>
        <w:t>，占标率为</w:t>
      </w:r>
      <w:r w:rsidRPr="00BB7B26">
        <w:rPr>
          <w:kern w:val="24"/>
        </w:rPr>
        <w:t>34.4%</w:t>
      </w:r>
      <w:r w:rsidRPr="00BB7B26">
        <w:rPr>
          <w:rFonts w:hint="eastAsia"/>
          <w:kern w:val="24"/>
        </w:rPr>
        <w:t>。</w:t>
      </w:r>
    </w:p>
    <w:p w:rsidR="00775AC3" w:rsidRPr="00BB7B26" w:rsidRDefault="00775AC3" w:rsidP="00775AC3">
      <w:pPr>
        <w:ind w:firstLine="480"/>
        <w:rPr>
          <w:bCs/>
          <w:kern w:val="24"/>
        </w:rPr>
      </w:pPr>
      <w:r w:rsidRPr="00BB7B26">
        <w:rPr>
          <w:bCs/>
          <w:kern w:val="24"/>
        </w:rPr>
        <w:t>4</w:t>
      </w:r>
      <w:r w:rsidRPr="00BB7B26">
        <w:rPr>
          <w:rFonts w:hint="eastAsia"/>
          <w:bCs/>
          <w:kern w:val="24"/>
        </w:rPr>
        <w:t>、氨</w:t>
      </w:r>
    </w:p>
    <w:p w:rsidR="00775AC3" w:rsidRPr="00BB7B26" w:rsidRDefault="00775AC3" w:rsidP="00775AC3">
      <w:pPr>
        <w:ind w:firstLine="480"/>
        <w:rPr>
          <w:kern w:val="24"/>
        </w:rPr>
      </w:pPr>
      <w:r w:rsidRPr="00BB7B26">
        <w:rPr>
          <w:rFonts w:hint="eastAsia"/>
          <w:kern w:val="24"/>
        </w:rPr>
        <w:t>根据预测结果，叠加其他已批在建污染源及现状浓度后，网格点中氨最大</w:t>
      </w:r>
      <w:r w:rsidRPr="00BB7B26">
        <w:rPr>
          <w:kern w:val="24"/>
        </w:rPr>
        <w:t>1</w:t>
      </w:r>
      <w:r w:rsidRPr="00BB7B26">
        <w:rPr>
          <w:rFonts w:hint="eastAsia"/>
          <w:kern w:val="24"/>
        </w:rPr>
        <w:t>小时平均浓度为</w:t>
      </w:r>
      <w:r w:rsidRPr="00BB7B26">
        <w:rPr>
          <w:kern w:val="24"/>
        </w:rPr>
        <w:t>4.71E-02mg/m</w:t>
      </w:r>
      <w:r w:rsidRPr="00BB7B26">
        <w:rPr>
          <w:kern w:val="24"/>
          <w:vertAlign w:val="superscript"/>
        </w:rPr>
        <w:t>3</w:t>
      </w:r>
      <w:r w:rsidRPr="00BB7B26">
        <w:rPr>
          <w:rFonts w:hint="eastAsia"/>
          <w:kern w:val="24"/>
        </w:rPr>
        <w:t>，占标率为</w:t>
      </w:r>
      <w:r w:rsidRPr="00BB7B26">
        <w:rPr>
          <w:kern w:val="24"/>
        </w:rPr>
        <w:t>23.57%</w:t>
      </w:r>
      <w:r w:rsidRPr="00BB7B26">
        <w:rPr>
          <w:rFonts w:hint="eastAsia"/>
          <w:kern w:val="24"/>
        </w:rPr>
        <w:t>。</w:t>
      </w:r>
    </w:p>
    <w:p w:rsidR="00775AC3" w:rsidRPr="00BB7B26" w:rsidRDefault="00775AC3" w:rsidP="00775AC3">
      <w:pPr>
        <w:ind w:firstLine="480"/>
        <w:rPr>
          <w:bCs/>
          <w:kern w:val="24"/>
        </w:rPr>
      </w:pPr>
      <w:r w:rsidRPr="00BB7B26">
        <w:rPr>
          <w:bCs/>
          <w:kern w:val="24"/>
        </w:rPr>
        <w:t>5</w:t>
      </w:r>
      <w:r w:rsidRPr="00BB7B26">
        <w:rPr>
          <w:rFonts w:hint="eastAsia"/>
          <w:bCs/>
          <w:kern w:val="24"/>
        </w:rPr>
        <w:t>、硫化氢</w:t>
      </w:r>
    </w:p>
    <w:p w:rsidR="00775AC3" w:rsidRPr="00BB7B26" w:rsidRDefault="00775AC3" w:rsidP="00775AC3">
      <w:pPr>
        <w:ind w:firstLine="480"/>
        <w:rPr>
          <w:kern w:val="24"/>
        </w:rPr>
      </w:pPr>
      <w:r w:rsidRPr="00BB7B26">
        <w:rPr>
          <w:rFonts w:hint="eastAsia"/>
          <w:kern w:val="24"/>
        </w:rPr>
        <w:t>根据预测结果，叠加其他已批在建污染源及现状浓度后，网格点中硫化氢最大</w:t>
      </w:r>
      <w:r w:rsidRPr="00BB7B26">
        <w:rPr>
          <w:kern w:val="24"/>
        </w:rPr>
        <w:t>1</w:t>
      </w:r>
      <w:r w:rsidRPr="00BB7B26">
        <w:rPr>
          <w:rFonts w:hint="eastAsia"/>
          <w:kern w:val="24"/>
        </w:rPr>
        <w:t>小时平均浓度为</w:t>
      </w:r>
      <w:r w:rsidRPr="00BB7B26">
        <w:rPr>
          <w:kern w:val="24"/>
        </w:rPr>
        <w:t>7.06E-03mg/m</w:t>
      </w:r>
      <w:r w:rsidRPr="00BB7B26">
        <w:rPr>
          <w:kern w:val="24"/>
          <w:vertAlign w:val="superscript"/>
        </w:rPr>
        <w:t>3</w:t>
      </w:r>
      <w:r w:rsidRPr="00BB7B26">
        <w:rPr>
          <w:rFonts w:hint="eastAsia"/>
          <w:kern w:val="24"/>
        </w:rPr>
        <w:t>，占标率为</w:t>
      </w:r>
      <w:r w:rsidRPr="00BB7B26">
        <w:rPr>
          <w:kern w:val="24"/>
        </w:rPr>
        <w:t>70.59%</w:t>
      </w:r>
      <w:r w:rsidRPr="00BB7B26">
        <w:rPr>
          <w:rFonts w:hint="eastAsia"/>
          <w:kern w:val="24"/>
        </w:rPr>
        <w:t>。</w:t>
      </w:r>
    </w:p>
    <w:p w:rsidR="00775AC3" w:rsidRPr="00BB7B26" w:rsidRDefault="00775AC3" w:rsidP="00775AC3">
      <w:pPr>
        <w:pStyle w:val="Default"/>
        <w:ind w:firstLine="480"/>
        <w:jc w:val="both"/>
        <w:rPr>
          <w:rFonts w:ascii="Times New Roman" w:hint="default"/>
          <w:color w:val="auto"/>
          <w:kern w:val="24"/>
        </w:rPr>
      </w:pPr>
      <w:r w:rsidRPr="00BB7B26">
        <w:rPr>
          <w:rFonts w:ascii="Times New Roman"/>
          <w:color w:val="auto"/>
          <w:kern w:val="24"/>
        </w:rPr>
        <w:t>综上，根据预测结果，叠加环境空气质量现状浓度后，本项目正常排放情况下各污染物浓度贡献值的最大浓度占标率均＜</w:t>
      </w:r>
      <w:r w:rsidRPr="00BB7B26">
        <w:rPr>
          <w:rFonts w:ascii="Times New Roman"/>
          <w:color w:val="auto"/>
          <w:kern w:val="24"/>
        </w:rPr>
        <w:t>100%</w:t>
      </w:r>
      <w:r w:rsidRPr="00BB7B26">
        <w:rPr>
          <w:rFonts w:ascii="Times New Roman"/>
          <w:color w:val="auto"/>
          <w:kern w:val="24"/>
        </w:rPr>
        <w:t>，可以满足达标排放要求。</w:t>
      </w:r>
    </w:p>
    <w:p w:rsidR="00775AC3" w:rsidRPr="00BB7B26" w:rsidRDefault="00775AC3" w:rsidP="005E3114">
      <w:pPr>
        <w:ind w:firstLine="480"/>
      </w:pPr>
    </w:p>
    <w:p w:rsidR="006436B3" w:rsidRPr="00BB7B26" w:rsidRDefault="006436B3" w:rsidP="006436B3">
      <w:pPr>
        <w:ind w:firstLineChars="0" w:firstLine="0"/>
      </w:pPr>
    </w:p>
    <w:p w:rsidR="006436B3" w:rsidRPr="00BB7B26" w:rsidRDefault="006436B3" w:rsidP="006436B3">
      <w:pPr>
        <w:ind w:firstLineChars="0" w:firstLine="0"/>
        <w:sectPr w:rsidR="006436B3" w:rsidRPr="00BB7B26" w:rsidSect="006F1DD7">
          <w:pgSz w:w="11906" w:h="16838"/>
          <w:pgMar w:top="1418" w:right="1418" w:bottom="1418" w:left="1418" w:header="720" w:footer="720" w:gutter="0"/>
          <w:cols w:space="720"/>
          <w:docGrid w:linePitch="328"/>
        </w:sectPr>
      </w:pPr>
    </w:p>
    <w:p w:rsidR="00775AC3" w:rsidRPr="00BB7B26" w:rsidRDefault="00775AC3" w:rsidP="00775AC3">
      <w:pPr>
        <w:spacing w:line="240" w:lineRule="auto"/>
        <w:ind w:firstLine="482"/>
        <w:jc w:val="center"/>
        <w:rPr>
          <w:b/>
        </w:rPr>
      </w:pPr>
      <w:r w:rsidRPr="00BB7B26">
        <w:rPr>
          <w:rFonts w:hint="eastAsia"/>
          <w:b/>
          <w:bCs/>
          <w:kern w:val="0"/>
        </w:rPr>
        <w:lastRenderedPageBreak/>
        <w:t>表</w:t>
      </w:r>
      <w:r w:rsidR="002B16AF" w:rsidRPr="00BB7B26">
        <w:rPr>
          <w:rFonts w:hint="eastAsia"/>
          <w:b/>
          <w:bCs/>
          <w:kern w:val="0"/>
        </w:rPr>
        <w:t>7</w:t>
      </w:r>
      <w:r w:rsidRPr="00BB7B26">
        <w:rPr>
          <w:b/>
          <w:bCs/>
          <w:kern w:val="0"/>
        </w:rPr>
        <w:t>-</w:t>
      </w:r>
      <w:r w:rsidR="002B16AF" w:rsidRPr="00BB7B26">
        <w:rPr>
          <w:rFonts w:hint="eastAsia"/>
          <w:b/>
          <w:bCs/>
          <w:kern w:val="0"/>
        </w:rPr>
        <w:t xml:space="preserve">32  </w:t>
      </w:r>
      <w:r w:rsidRPr="00BB7B26">
        <w:rPr>
          <w:rFonts w:hint="eastAsia"/>
          <w:b/>
          <w:bCs/>
          <w:kern w:val="0"/>
        </w:rPr>
        <w:t>正常排放情况下，</w:t>
      </w:r>
      <w:r w:rsidRPr="00BB7B26">
        <w:rPr>
          <w:rFonts w:hint="eastAsia"/>
          <w:b/>
        </w:rPr>
        <w:t>叠加现状浓度后</w:t>
      </w:r>
      <w:r w:rsidRPr="00BB7B26">
        <w:rPr>
          <w:b/>
        </w:rPr>
        <w:t>PM</w:t>
      </w:r>
      <w:r w:rsidRPr="00BB7B26">
        <w:rPr>
          <w:b/>
          <w:vertAlign w:val="subscript"/>
        </w:rPr>
        <w:t>10</w:t>
      </w:r>
      <w:r w:rsidRPr="00BB7B26">
        <w:rPr>
          <w:rFonts w:hint="eastAsia"/>
          <w:b/>
        </w:rPr>
        <w:t>环境质量浓度预测结果表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
        <w:gridCol w:w="725"/>
        <w:gridCol w:w="1345"/>
        <w:gridCol w:w="918"/>
        <w:gridCol w:w="1584"/>
        <w:gridCol w:w="1166"/>
        <w:gridCol w:w="1703"/>
        <w:gridCol w:w="1166"/>
        <w:gridCol w:w="1675"/>
        <w:gridCol w:w="1166"/>
        <w:gridCol w:w="1578"/>
        <w:gridCol w:w="719"/>
      </w:tblGrid>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序号</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点名称</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地面高程</w:t>
            </w:r>
            <w:r w:rsidRPr="00BB7B26">
              <w:rPr>
                <w:b/>
                <w:bCs/>
                <w:kern w:val="0"/>
                <w:sz w:val="21"/>
                <w:szCs w:val="21"/>
              </w:rPr>
              <w:t>(m)</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浓度类型</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浓度增量</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出现时间</w:t>
            </w:r>
            <w:r w:rsidR="00486874" w:rsidRPr="00BB7B26">
              <w:rPr>
                <w:rFonts w:hint="eastAsia"/>
                <w:b/>
                <w:bCs/>
                <w:kern w:val="0"/>
                <w:sz w:val="21"/>
                <w:szCs w:val="21"/>
              </w:rPr>
              <w:t>(</w:t>
            </w:r>
            <w:r w:rsidRPr="00BB7B26">
              <w:rPr>
                <w:b/>
                <w:bCs/>
                <w:kern w:val="0"/>
                <w:sz w:val="21"/>
                <w:szCs w:val="21"/>
              </w:rPr>
              <w:t>YYMMDDHH</w:t>
            </w:r>
            <w:r w:rsidR="00486874" w:rsidRPr="00BB7B26">
              <w:rPr>
                <w:rFonts w:hint="eastAsia"/>
                <w:b/>
                <w:bCs/>
                <w:kern w:val="0"/>
                <w:sz w:val="21"/>
                <w:szCs w:val="21"/>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背景浓度</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rsidP="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叠加背景后的浓度</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rsidP="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评价标准</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占标率</w:t>
            </w:r>
            <w:r w:rsidRPr="00BB7B26">
              <w:rPr>
                <w:b/>
                <w:bCs/>
                <w:kern w:val="0"/>
                <w:sz w:val="21"/>
                <w:szCs w:val="21"/>
              </w:rPr>
              <w:t>(</w:t>
            </w:r>
            <w:r w:rsidRPr="00BB7B26">
              <w:rPr>
                <w:rFonts w:hint="eastAsia"/>
                <w:b/>
                <w:bCs/>
                <w:kern w:val="0"/>
                <w:sz w:val="21"/>
                <w:szCs w:val="21"/>
              </w:rPr>
              <w:t>叠加背景以后</w:t>
            </w:r>
            <w:r w:rsidRPr="00BB7B26">
              <w:rPr>
                <w:b/>
                <w:bCs/>
                <w:kern w:val="0"/>
                <w:sz w:val="21"/>
                <w:szCs w:val="21"/>
              </w:rPr>
              <w:t>)%</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是否超标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杨家包</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135,1380</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162.24</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吴家湾</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723,1688</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163.8</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6.00E-08</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3</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毛家湾</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1162,2501</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130.65</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9.00E-08</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4</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钱家湾</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1723,2333</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107.16</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5</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沟沿里</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2452,2258</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108.29</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6.00E-08</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6</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周家湾</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1237,334</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113.27</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7</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扁山沟</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1377,-49</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103.49</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1.22E-07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8</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杨家岗</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2237,-1526</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114.69</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3.05E-08</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9</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步家窝子</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1349,-2198</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131.86</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3.51E-07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8.30E-07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10</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屈家冲</w:t>
            </w:r>
            <w:r w:rsidRPr="00BB7B26">
              <w:rPr>
                <w:kern w:val="0"/>
                <w:sz w:val="21"/>
                <w:szCs w:val="21"/>
              </w:rPr>
              <w:t>1</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-2332,-171</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117.76</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屈家冲</w:t>
            </w:r>
            <w:r w:rsidRPr="00BB7B26">
              <w:rPr>
                <w:kern w:val="0"/>
                <w:sz w:val="21"/>
                <w:szCs w:val="21"/>
              </w:rPr>
              <w:t>2</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-2080,-171</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125.72</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12</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小何</w:t>
            </w:r>
            <w:r w:rsidRPr="00BB7B26">
              <w:rPr>
                <w:rFonts w:hint="eastAsia"/>
                <w:kern w:val="0"/>
                <w:sz w:val="21"/>
                <w:szCs w:val="21"/>
              </w:rPr>
              <w:lastRenderedPageBreak/>
              <w:t>家湾</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lastRenderedPageBreak/>
              <w:t>-987,1875</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135.87</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1.90E-07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lastRenderedPageBreak/>
              <w:t>13</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满井</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-846,2352</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161.2</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14</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横庙岗</w:t>
            </w:r>
          </w:p>
        </w:tc>
        <w:tc>
          <w:tcPr>
            <w:tcW w:w="47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-491,2128</w:t>
            </w:r>
          </w:p>
        </w:tc>
        <w:tc>
          <w:tcPr>
            <w:tcW w:w="323"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234.36</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323"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1.70E-07</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rsidP="00775AC3">
            <w:pPr>
              <w:widowControl/>
              <w:spacing w:line="240" w:lineRule="auto"/>
              <w:ind w:firstLineChars="0" w:firstLine="0"/>
              <w:jc w:val="center"/>
              <w:textAlignment w:val="center"/>
              <w:rPr>
                <w:sz w:val="21"/>
                <w:szCs w:val="21"/>
              </w:rPr>
            </w:pPr>
            <w:r w:rsidRPr="00BB7B26">
              <w:rPr>
                <w:kern w:val="0"/>
                <w:sz w:val="21"/>
                <w:szCs w:val="21"/>
              </w:rPr>
              <w:t>1</w:t>
            </w:r>
            <w:r w:rsidRPr="00BB7B26">
              <w:rPr>
                <w:rFonts w:hint="eastAsia"/>
                <w:kern w:val="0"/>
                <w:sz w:val="21"/>
                <w:szCs w:val="21"/>
              </w:rPr>
              <w:t>5</w:t>
            </w:r>
          </w:p>
        </w:tc>
        <w:tc>
          <w:tcPr>
            <w:tcW w:w="255"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网格</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1200,-1300</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122.9</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日平均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1.43E-05</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240423</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90.68</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sz w:val="21"/>
                <w:szCs w:val="21"/>
              </w:rPr>
            </w:pP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557"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8.76E-06</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4.14E-02</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4.15E-02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7.00E-02</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59.22</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109.64</w:t>
            </w:r>
          </w:p>
        </w:tc>
        <w:tc>
          <w:tcPr>
            <w:tcW w:w="557" w:type="pct"/>
            <w:vMerge w:val="restar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sz w:val="21"/>
                <w:szCs w:val="21"/>
              </w:rPr>
              <w:t>24</w:t>
            </w:r>
            <w:r w:rsidRPr="00BB7B26">
              <w:rPr>
                <w:rFonts w:hint="eastAsia"/>
                <w:sz w:val="21"/>
                <w:szCs w:val="21"/>
              </w:rPr>
              <w:t>时平均第</w:t>
            </w:r>
            <w:r w:rsidRPr="00BB7B26">
              <w:rPr>
                <w:sz w:val="21"/>
                <w:szCs w:val="21"/>
              </w:rPr>
              <w:t>95</w:t>
            </w:r>
            <w:r w:rsidRPr="00BB7B26">
              <w:rPr>
                <w:rFonts w:hint="eastAsia"/>
                <w:sz w:val="21"/>
                <w:szCs w:val="21"/>
              </w:rPr>
              <w:t>百分位数</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小何</w:t>
            </w:r>
            <w:r w:rsidRPr="00BB7B26">
              <w:rPr>
                <w:rFonts w:hint="eastAsia"/>
                <w:kern w:val="0"/>
                <w:sz w:val="21"/>
                <w:szCs w:val="21"/>
              </w:rPr>
              <w:lastRenderedPageBreak/>
              <w:t>家湾</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-987,1875</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13</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486874" w:rsidRPr="00BB7B26" w:rsidTr="00486874">
        <w:trPr>
          <w:trHeight w:val="340"/>
        </w:trPr>
        <w:tc>
          <w:tcPr>
            <w:tcW w:w="16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5</w:t>
            </w:r>
          </w:p>
        </w:tc>
        <w:tc>
          <w:tcPr>
            <w:tcW w:w="2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47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-2500,2500</w:t>
            </w:r>
          </w:p>
        </w:tc>
        <w:tc>
          <w:tcPr>
            <w:tcW w:w="323"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90.25</w:t>
            </w: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1.36E-01</w:t>
            </w:r>
          </w:p>
        </w:tc>
        <w:tc>
          <w:tcPr>
            <w:tcW w:w="589"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8.50E-02</w:t>
            </w:r>
          </w:p>
        </w:tc>
        <w:tc>
          <w:tcPr>
            <w:tcW w:w="410"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55"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56.7</w:t>
            </w:r>
          </w:p>
        </w:tc>
        <w:tc>
          <w:tcPr>
            <w:tcW w:w="256" w:type="pct"/>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775AC3" w:rsidRPr="00BB7B26" w:rsidRDefault="00775AC3" w:rsidP="00775AC3">
      <w:pPr>
        <w:spacing w:line="240" w:lineRule="auto"/>
        <w:ind w:firstLine="482"/>
        <w:jc w:val="center"/>
        <w:rPr>
          <w:b/>
        </w:rPr>
      </w:pPr>
      <w:r w:rsidRPr="00BB7B26">
        <w:rPr>
          <w:rFonts w:hint="eastAsia"/>
          <w:b/>
          <w:bCs/>
          <w:kern w:val="0"/>
        </w:rPr>
        <w:t>表</w:t>
      </w:r>
      <w:r w:rsidR="002B16AF" w:rsidRPr="00BB7B26">
        <w:rPr>
          <w:rFonts w:hint="eastAsia"/>
          <w:b/>
          <w:bCs/>
          <w:kern w:val="0"/>
        </w:rPr>
        <w:t>7</w:t>
      </w:r>
      <w:r w:rsidRPr="00BB7B26">
        <w:rPr>
          <w:b/>
          <w:bCs/>
          <w:kern w:val="0"/>
        </w:rPr>
        <w:t>-</w:t>
      </w:r>
      <w:r w:rsidR="002B16AF" w:rsidRPr="00BB7B26">
        <w:rPr>
          <w:rFonts w:hint="eastAsia"/>
          <w:b/>
          <w:bCs/>
          <w:kern w:val="0"/>
        </w:rPr>
        <w:t xml:space="preserve">33 </w:t>
      </w:r>
      <w:r w:rsidRPr="00BB7B26">
        <w:rPr>
          <w:rFonts w:hint="eastAsia"/>
          <w:b/>
          <w:bCs/>
          <w:kern w:val="0"/>
        </w:rPr>
        <w:t>正常排放情况下，</w:t>
      </w:r>
      <w:r w:rsidRPr="00BB7B26">
        <w:rPr>
          <w:rFonts w:hint="eastAsia"/>
          <w:b/>
        </w:rPr>
        <w:t>叠加现状浓度后二氧化硫质量浓度预测结果表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50"/>
        <w:gridCol w:w="788"/>
        <w:gridCol w:w="1341"/>
        <w:gridCol w:w="863"/>
        <w:gridCol w:w="1625"/>
        <w:gridCol w:w="1147"/>
        <w:gridCol w:w="1664"/>
        <w:gridCol w:w="1147"/>
        <w:gridCol w:w="1732"/>
        <w:gridCol w:w="1147"/>
        <w:gridCol w:w="1619"/>
        <w:gridCol w:w="635"/>
      </w:tblGrid>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序号</w:t>
            </w:r>
          </w:p>
        </w:tc>
        <w:tc>
          <w:tcPr>
            <w:tcW w:w="280"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点名称</w:t>
            </w:r>
          </w:p>
        </w:tc>
        <w:tc>
          <w:tcPr>
            <w:tcW w:w="477"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点坐标</w:t>
            </w:r>
            <w:r w:rsidRPr="00BB7B26">
              <w:rPr>
                <w:b/>
                <w:bCs/>
                <w:sz w:val="21"/>
                <w:szCs w:val="21"/>
              </w:rPr>
              <w:t>(x</w:t>
            </w:r>
            <w:r w:rsidRPr="00BB7B26">
              <w:rPr>
                <w:rFonts w:hint="eastAsia"/>
                <w:b/>
                <w:bCs/>
                <w:sz w:val="21"/>
                <w:szCs w:val="21"/>
              </w:rPr>
              <w:t>或</w:t>
            </w:r>
            <w:r w:rsidRPr="00BB7B26">
              <w:rPr>
                <w:b/>
                <w:bCs/>
                <w:sz w:val="21"/>
                <w:szCs w:val="21"/>
              </w:rPr>
              <w:t>r,y</w:t>
            </w:r>
            <w:r w:rsidRPr="00BB7B26">
              <w:rPr>
                <w:rFonts w:hint="eastAsia"/>
                <w:b/>
                <w:bCs/>
                <w:sz w:val="21"/>
                <w:szCs w:val="21"/>
              </w:rPr>
              <w:t>或</w:t>
            </w:r>
            <w:r w:rsidRPr="00BB7B26">
              <w:rPr>
                <w:b/>
                <w:bCs/>
                <w:sz w:val="21"/>
                <w:szCs w:val="21"/>
              </w:rPr>
              <w:t>a)</w:t>
            </w:r>
          </w:p>
        </w:tc>
        <w:tc>
          <w:tcPr>
            <w:tcW w:w="307"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地面高程</w:t>
            </w:r>
            <w:r w:rsidRPr="00BB7B26">
              <w:rPr>
                <w:b/>
                <w:bCs/>
                <w:sz w:val="21"/>
                <w:szCs w:val="21"/>
              </w:rPr>
              <w:t>(m)</w:t>
            </w:r>
          </w:p>
        </w:tc>
        <w:tc>
          <w:tcPr>
            <w:tcW w:w="578"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浓度类型</w:t>
            </w:r>
          </w:p>
        </w:tc>
        <w:tc>
          <w:tcPr>
            <w:tcW w:w="408"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浓度增量</w:t>
            </w:r>
            <w:r w:rsidRPr="00BB7B26">
              <w:rPr>
                <w:b/>
                <w:bCs/>
                <w:sz w:val="21"/>
                <w:szCs w:val="21"/>
              </w:rPr>
              <w:t>(mg/m</w:t>
            </w:r>
            <w:r w:rsidRPr="00BB7B26">
              <w:rPr>
                <w:b/>
                <w:bCs/>
                <w:sz w:val="21"/>
                <w:szCs w:val="21"/>
                <w:vertAlign w:val="superscript"/>
              </w:rPr>
              <w:t>3</w:t>
            </w:r>
            <w:r w:rsidRPr="00BB7B26">
              <w:rPr>
                <w:b/>
                <w:bCs/>
                <w:sz w:val="21"/>
                <w:szCs w:val="21"/>
              </w:rPr>
              <w:t>)</w:t>
            </w:r>
          </w:p>
        </w:tc>
        <w:tc>
          <w:tcPr>
            <w:tcW w:w="592"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出现时间</w:t>
            </w:r>
            <w:r w:rsidRPr="00BB7B26">
              <w:rPr>
                <w:b/>
                <w:bCs/>
                <w:sz w:val="21"/>
                <w:szCs w:val="21"/>
              </w:rPr>
              <w:t>(YYMMDDHH)</w:t>
            </w:r>
          </w:p>
        </w:tc>
        <w:tc>
          <w:tcPr>
            <w:tcW w:w="408"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背景浓度</w:t>
            </w:r>
            <w:r w:rsidRPr="00BB7B26">
              <w:rPr>
                <w:b/>
                <w:bCs/>
                <w:sz w:val="21"/>
                <w:szCs w:val="21"/>
              </w:rPr>
              <w:t>(mg/m</w:t>
            </w:r>
            <w:r w:rsidRPr="00BB7B26">
              <w:rPr>
                <w:b/>
                <w:bCs/>
                <w:sz w:val="21"/>
                <w:szCs w:val="21"/>
                <w:vertAlign w:val="superscript"/>
              </w:rPr>
              <w:t>3</w:t>
            </w:r>
            <w:r w:rsidRPr="00BB7B26">
              <w:rPr>
                <w:b/>
                <w:bCs/>
                <w:sz w:val="21"/>
                <w:szCs w:val="21"/>
              </w:rPr>
              <w:t>)</w:t>
            </w:r>
          </w:p>
        </w:tc>
        <w:tc>
          <w:tcPr>
            <w:tcW w:w="616"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叠加背景后的浓度</w:t>
            </w:r>
            <w:r w:rsidRPr="00BB7B26">
              <w:rPr>
                <w:b/>
                <w:bCs/>
                <w:sz w:val="21"/>
                <w:szCs w:val="21"/>
              </w:rPr>
              <w:t>(mg/m</w:t>
            </w:r>
            <w:r w:rsidRPr="00BB7B26">
              <w:rPr>
                <w:b/>
                <w:bCs/>
                <w:sz w:val="21"/>
                <w:szCs w:val="21"/>
                <w:vertAlign w:val="superscript"/>
              </w:rPr>
              <w:t>3</w:t>
            </w:r>
            <w:r w:rsidRPr="00BB7B26">
              <w:rPr>
                <w:b/>
                <w:bCs/>
                <w:sz w:val="21"/>
                <w:szCs w:val="21"/>
              </w:rPr>
              <w:t>)</w:t>
            </w:r>
          </w:p>
        </w:tc>
        <w:tc>
          <w:tcPr>
            <w:tcW w:w="408"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评价标准</w:t>
            </w:r>
            <w:r w:rsidRPr="00BB7B26">
              <w:rPr>
                <w:b/>
                <w:bCs/>
                <w:sz w:val="21"/>
                <w:szCs w:val="21"/>
              </w:rPr>
              <w:t>(mg/m</w:t>
            </w:r>
            <w:r w:rsidRPr="00BB7B26">
              <w:rPr>
                <w:b/>
                <w:bCs/>
                <w:sz w:val="21"/>
                <w:szCs w:val="21"/>
                <w:vertAlign w:val="superscript"/>
              </w:rPr>
              <w:t>3</w:t>
            </w:r>
            <w:r w:rsidRPr="00BB7B26">
              <w:rPr>
                <w:b/>
                <w:bCs/>
                <w:sz w:val="21"/>
                <w:szCs w:val="21"/>
              </w:rPr>
              <w:t>)</w:t>
            </w:r>
          </w:p>
        </w:tc>
        <w:tc>
          <w:tcPr>
            <w:tcW w:w="576"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占标率</w:t>
            </w:r>
            <w:r w:rsidRPr="00BB7B26">
              <w:rPr>
                <w:b/>
                <w:bCs/>
                <w:sz w:val="21"/>
                <w:szCs w:val="21"/>
              </w:rPr>
              <w:t>(</w:t>
            </w:r>
            <w:r w:rsidRPr="00BB7B26">
              <w:rPr>
                <w:rFonts w:hint="eastAsia"/>
                <w:b/>
                <w:bCs/>
                <w:sz w:val="21"/>
                <w:szCs w:val="21"/>
              </w:rPr>
              <w:t>叠加背景以后</w:t>
            </w:r>
            <w:r w:rsidRPr="00BB7B26">
              <w:rPr>
                <w:b/>
                <w:bCs/>
                <w:sz w:val="21"/>
                <w:szCs w:val="21"/>
              </w:rPr>
              <w:t>)%</w:t>
            </w:r>
          </w:p>
        </w:tc>
        <w:tc>
          <w:tcPr>
            <w:tcW w:w="226" w:type="pct"/>
            <w:vAlign w:val="center"/>
            <w:hideMark/>
          </w:tcPr>
          <w:p w:rsidR="00775AC3" w:rsidRPr="00BB7B26" w:rsidRDefault="00775AC3">
            <w:pPr>
              <w:widowControl/>
              <w:spacing w:line="240" w:lineRule="auto"/>
              <w:ind w:firstLineChars="0" w:firstLine="0"/>
              <w:jc w:val="center"/>
              <w:rPr>
                <w:b/>
                <w:bCs/>
                <w:sz w:val="21"/>
                <w:szCs w:val="21"/>
              </w:rPr>
            </w:pPr>
            <w:r w:rsidRPr="00BB7B26">
              <w:rPr>
                <w:rFonts w:hint="eastAsia"/>
                <w:b/>
                <w:bCs/>
                <w:sz w:val="21"/>
                <w:szCs w:val="21"/>
              </w:rPr>
              <w:t>是否超标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2.42E-05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24080402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2.42E-05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24122806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2.36E-05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24032223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2.36E-05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24031121</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1.44E-05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24031701</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1.44E-05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2.09E-05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24112703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2.09E-05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7</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2.09E-05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24111803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2.09E-05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9.54E-10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1.26E-05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24052324</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1.26E-05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9.73E-08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2.30E-07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7.18E-03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24031605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3.22E-07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3.90E-07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7.18E-03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2.24E-05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2.24E-05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3.84E-07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4.12E-05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24110806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4.12E-05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0.01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1.52E-06</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7.18E-03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1.59E-05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24051823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1.59E-05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1.38E-05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24012924</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1.38E-05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3.81E-09</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47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307"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1.58E-05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24102320</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1.58E-05</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0.00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1.91E-09</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9.33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307"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8.00E-08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restart"/>
            <w:vAlign w:val="center"/>
            <w:hideMark/>
          </w:tcPr>
          <w:p w:rsidR="00775AC3" w:rsidRPr="00BB7B26" w:rsidRDefault="00775AC3" w:rsidP="00C27E56">
            <w:pPr>
              <w:widowControl/>
              <w:spacing w:line="240" w:lineRule="auto"/>
              <w:ind w:firstLineChars="0" w:firstLine="0"/>
              <w:jc w:val="center"/>
              <w:textAlignment w:val="center"/>
              <w:rPr>
                <w:kern w:val="0"/>
                <w:sz w:val="21"/>
                <w:szCs w:val="21"/>
              </w:rPr>
            </w:pPr>
            <w:r w:rsidRPr="00BB7B26">
              <w:rPr>
                <w:kern w:val="0"/>
                <w:sz w:val="21"/>
                <w:szCs w:val="21"/>
              </w:rPr>
              <w:t>1</w:t>
            </w:r>
            <w:r w:rsidR="00C27E56" w:rsidRPr="00BB7B26">
              <w:rPr>
                <w:rFonts w:hint="eastAsia"/>
                <w:kern w:val="0"/>
                <w:sz w:val="21"/>
                <w:szCs w:val="21"/>
              </w:rPr>
              <w:t>5</w:t>
            </w:r>
          </w:p>
        </w:tc>
        <w:tc>
          <w:tcPr>
            <w:tcW w:w="280"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-200,100</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123.3</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4.98E-04</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24013023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4.98E-04</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0.10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-200,100</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123.3</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1.87E-05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240326</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9.35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280"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57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4.12E-06</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7.17E-03</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7.18E-03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6.00E-02</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11.96 </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578" w:type="pct"/>
            <w:vMerge w:val="restar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w:t>
            </w:r>
            <w:r w:rsidRPr="00BB7B26">
              <w:rPr>
                <w:rFonts w:hint="eastAsia"/>
                <w:kern w:val="0"/>
                <w:sz w:val="21"/>
                <w:szCs w:val="21"/>
              </w:rPr>
              <w:t>时平均第</w:t>
            </w:r>
            <w:r w:rsidRPr="00BB7B26">
              <w:rPr>
                <w:kern w:val="0"/>
                <w:sz w:val="21"/>
                <w:szCs w:val="21"/>
              </w:rPr>
              <w:t>98</w:t>
            </w:r>
            <w:r w:rsidRPr="00BB7B26">
              <w:rPr>
                <w:rFonts w:hint="eastAsia"/>
                <w:kern w:val="0"/>
                <w:sz w:val="21"/>
                <w:szCs w:val="21"/>
              </w:rPr>
              <w:t>百分位数</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2024-9-27</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2024-5-10</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9.54E-10</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2024-5-10</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9.73E-08</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2024-4-18</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3.22E-07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2024-9-27</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3.84E-07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2024-5-10</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1.52E-06</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2024-4-1</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1.37E-07</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2024-3-31</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3.81E-09</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2024-5-10</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1.91E-09</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2024-5-13</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7.33</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775AC3" w:rsidRPr="00BB7B26" w:rsidTr="00C27E56">
        <w:trPr>
          <w:trHeight w:val="340"/>
          <w:jc w:val="center"/>
        </w:trPr>
        <w:tc>
          <w:tcPr>
            <w:tcW w:w="124" w:type="pct"/>
            <w:vAlign w:val="center"/>
            <w:hideMark/>
          </w:tcPr>
          <w:p w:rsidR="00775AC3" w:rsidRPr="00BB7B26" w:rsidRDefault="00775AC3" w:rsidP="00C27E56">
            <w:pPr>
              <w:widowControl/>
              <w:spacing w:line="240" w:lineRule="auto"/>
              <w:ind w:firstLineChars="0" w:firstLine="0"/>
              <w:jc w:val="center"/>
              <w:textAlignment w:val="center"/>
              <w:rPr>
                <w:kern w:val="0"/>
                <w:sz w:val="21"/>
                <w:szCs w:val="21"/>
              </w:rPr>
            </w:pPr>
            <w:r w:rsidRPr="00BB7B26">
              <w:rPr>
                <w:kern w:val="0"/>
                <w:sz w:val="21"/>
                <w:szCs w:val="21"/>
              </w:rPr>
              <w:t>1</w:t>
            </w:r>
            <w:r w:rsidR="00C27E56" w:rsidRPr="00BB7B26">
              <w:rPr>
                <w:rFonts w:hint="eastAsia"/>
                <w:kern w:val="0"/>
                <w:sz w:val="21"/>
                <w:szCs w:val="21"/>
              </w:rPr>
              <w:t>5</w:t>
            </w:r>
          </w:p>
        </w:tc>
        <w:tc>
          <w:tcPr>
            <w:tcW w:w="280"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47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-700</w:t>
            </w:r>
            <w:r w:rsidRPr="00BB7B26">
              <w:rPr>
                <w:rFonts w:hint="eastAsia"/>
                <w:kern w:val="0"/>
                <w:sz w:val="21"/>
                <w:szCs w:val="21"/>
              </w:rPr>
              <w:t>，</w:t>
            </w:r>
            <w:r w:rsidRPr="00BB7B26">
              <w:rPr>
                <w:kern w:val="0"/>
                <w:sz w:val="21"/>
                <w:szCs w:val="21"/>
              </w:rPr>
              <w:t>1400</w:t>
            </w:r>
          </w:p>
        </w:tc>
        <w:tc>
          <w:tcPr>
            <w:tcW w:w="307"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bookmarkStart w:id="265" w:name="_GoBack"/>
            <w:r w:rsidRPr="00BB7B26">
              <w:rPr>
                <w:kern w:val="0"/>
                <w:sz w:val="21"/>
                <w:szCs w:val="21"/>
              </w:rPr>
              <w:t>95.27</w:t>
            </w:r>
            <w:bookmarkEnd w:id="265"/>
          </w:p>
        </w:tc>
        <w:tc>
          <w:tcPr>
            <w:tcW w:w="578" w:type="pct"/>
            <w:vMerge/>
            <w:vAlign w:val="center"/>
            <w:hideMark/>
          </w:tcPr>
          <w:p w:rsidR="00775AC3" w:rsidRPr="00BB7B26" w:rsidRDefault="00775AC3">
            <w:pPr>
              <w:widowControl/>
              <w:spacing w:line="240" w:lineRule="auto"/>
              <w:ind w:firstLineChars="0" w:firstLine="0"/>
              <w:jc w:val="left"/>
              <w:rPr>
                <w:kern w:val="0"/>
                <w:sz w:val="21"/>
                <w:szCs w:val="21"/>
              </w:rPr>
            </w:pP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1.87E-05</w:t>
            </w:r>
          </w:p>
        </w:tc>
        <w:tc>
          <w:tcPr>
            <w:tcW w:w="592"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2024-4-1</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1.40E-02</w:t>
            </w:r>
          </w:p>
        </w:tc>
        <w:tc>
          <w:tcPr>
            <w:tcW w:w="61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08"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1.50E-01</w:t>
            </w:r>
          </w:p>
        </w:tc>
        <w:tc>
          <w:tcPr>
            <w:tcW w:w="57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7.34</w:t>
            </w:r>
          </w:p>
        </w:tc>
        <w:tc>
          <w:tcPr>
            <w:tcW w:w="226" w:type="pct"/>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775AC3" w:rsidRPr="00BB7B26" w:rsidRDefault="00775AC3" w:rsidP="00775AC3">
      <w:pPr>
        <w:spacing w:line="240" w:lineRule="auto"/>
        <w:ind w:firstLine="482"/>
        <w:jc w:val="center"/>
        <w:rPr>
          <w:b/>
        </w:rPr>
      </w:pPr>
      <w:r w:rsidRPr="00BB7B26">
        <w:rPr>
          <w:rFonts w:hint="eastAsia"/>
          <w:b/>
          <w:bCs/>
          <w:kern w:val="0"/>
        </w:rPr>
        <w:t>表</w:t>
      </w:r>
      <w:r w:rsidR="002B16AF" w:rsidRPr="00BB7B26">
        <w:rPr>
          <w:rFonts w:hint="eastAsia"/>
          <w:b/>
          <w:bCs/>
          <w:kern w:val="0"/>
        </w:rPr>
        <w:t>7</w:t>
      </w:r>
      <w:r w:rsidRPr="00BB7B26">
        <w:rPr>
          <w:b/>
          <w:bCs/>
          <w:kern w:val="0"/>
        </w:rPr>
        <w:t>-</w:t>
      </w:r>
      <w:r w:rsidR="002B16AF" w:rsidRPr="00BB7B26">
        <w:rPr>
          <w:rFonts w:hint="eastAsia"/>
          <w:b/>
          <w:bCs/>
          <w:kern w:val="0"/>
        </w:rPr>
        <w:t xml:space="preserve">34  </w:t>
      </w:r>
      <w:r w:rsidRPr="00BB7B26">
        <w:rPr>
          <w:rFonts w:hint="eastAsia"/>
          <w:b/>
          <w:bCs/>
          <w:kern w:val="0"/>
        </w:rPr>
        <w:t>正常排放情况下，</w:t>
      </w:r>
      <w:r w:rsidRPr="00BB7B26">
        <w:rPr>
          <w:rFonts w:hint="eastAsia"/>
          <w:b/>
        </w:rPr>
        <w:t>叠加现状浓度后氮氧化物质量浓度预测结果表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
        <w:gridCol w:w="728"/>
        <w:gridCol w:w="1354"/>
        <w:gridCol w:w="923"/>
        <w:gridCol w:w="1593"/>
        <w:gridCol w:w="1172"/>
        <w:gridCol w:w="1627"/>
        <w:gridCol w:w="1172"/>
        <w:gridCol w:w="1686"/>
        <w:gridCol w:w="1172"/>
        <w:gridCol w:w="1587"/>
        <w:gridCol w:w="731"/>
      </w:tblGrid>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序号</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点名称</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地面高程</w:t>
            </w:r>
            <w:r w:rsidRPr="00BB7B26">
              <w:rPr>
                <w:b/>
                <w:bCs/>
                <w:kern w:val="0"/>
                <w:sz w:val="21"/>
                <w:szCs w:val="21"/>
              </w:rPr>
              <w:t>(m)</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浓度类型</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浓度增量</w:t>
            </w:r>
            <w:r w:rsidR="00C27E56"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出现时间</w:t>
            </w:r>
            <w:r w:rsidRPr="00BB7B26">
              <w:rPr>
                <w:b/>
                <w:bCs/>
                <w:kern w:val="0"/>
                <w:sz w:val="21"/>
                <w:szCs w:val="21"/>
              </w:rPr>
              <w:t>(YYMMDDHH)</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背景浓度</w:t>
            </w:r>
            <w:r w:rsidR="00C27E56"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叠加背景后的浓度</w:t>
            </w:r>
            <w:r w:rsidR="00C27E56"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评价标准</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占标率</w:t>
            </w:r>
            <w:r w:rsidRPr="00BB7B26">
              <w:rPr>
                <w:b/>
                <w:bCs/>
                <w:kern w:val="0"/>
                <w:sz w:val="21"/>
                <w:szCs w:val="21"/>
              </w:rPr>
              <w:t>(</w:t>
            </w:r>
            <w:r w:rsidRPr="00BB7B26">
              <w:rPr>
                <w:rFonts w:hint="eastAsia"/>
                <w:b/>
                <w:bCs/>
                <w:kern w:val="0"/>
                <w:sz w:val="21"/>
                <w:szCs w:val="21"/>
              </w:rPr>
              <w:t>叠加背景以后</w:t>
            </w:r>
            <w:r w:rsidRPr="00BB7B26">
              <w:rPr>
                <w:b/>
                <w:bCs/>
                <w:kern w:val="0"/>
                <w:sz w:val="21"/>
                <w:szCs w:val="21"/>
              </w:rPr>
              <w:t>)%</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是否超标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6.93E-04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24080402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6.93E-04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0.28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6.22E-07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1.90E-06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2</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4.65E-04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24122806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4.65E-04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0.19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5.07E-07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8.20E-07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6.76E-04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24032223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6.76E-04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0.27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2.35E-05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46.02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4.66E-04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24031121</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4.66E-04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0.19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9.54E-08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9.90E-07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4.12E-04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24031701</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4.12E-04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0.16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8.60E-07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5.96E-04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24112703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5.96E-04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0.24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3.09E-07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1.78E-06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5.98E-04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24111803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5.98E-04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0.24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3.33E-06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3.59E-04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24052324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3.59E-04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0.14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1.15E-05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46.01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6.57E-06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32.39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4.00E-04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24031605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4.00E-04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0.16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1.22E-06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1.12E-05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32.40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w:t>
            </w:r>
            <w:r w:rsidRPr="00BB7B26">
              <w:rPr>
                <w:rFonts w:hint="eastAsia"/>
                <w:kern w:val="0"/>
                <w:sz w:val="21"/>
                <w:szCs w:val="21"/>
              </w:rPr>
              <w:lastRenderedPageBreak/>
              <w:t>冲</w:t>
            </w:r>
            <w:r w:rsidRPr="00BB7B26">
              <w:rPr>
                <w:kern w:val="0"/>
                <w:sz w:val="21"/>
                <w:szCs w:val="21"/>
              </w:rPr>
              <w:t>1</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-2332,-171</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6.40E-04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6.40E-04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0.26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2.06E-05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46.02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1.89E-06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1.18E-03</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24110806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1.18E-03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0.47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1.48E-05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46.01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4.05E-06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32.39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4.55E-04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24051823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4.55E-04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2.62E-06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3.95E-04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24012924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3.95E-04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0.16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1.56E-07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2.12E-06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47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325"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4.52E-04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24102320</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4.52E-04</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0.18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46.00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2.26E-06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32.38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kern w:val="0"/>
                <w:sz w:val="21"/>
                <w:szCs w:val="21"/>
              </w:rPr>
            </w:pPr>
            <w:r w:rsidRPr="00BB7B26">
              <w:rPr>
                <w:kern w:val="0"/>
                <w:sz w:val="21"/>
                <w:szCs w:val="21"/>
              </w:rPr>
              <w:t>1</w:t>
            </w:r>
            <w:r w:rsidR="00C27E56" w:rsidRPr="00BB7B26">
              <w:rPr>
                <w:rFonts w:hint="eastAsia"/>
                <w:kern w:val="0"/>
                <w:sz w:val="21"/>
                <w:szCs w:val="21"/>
              </w:rPr>
              <w:t>5</w:t>
            </w:r>
          </w:p>
        </w:tc>
        <w:tc>
          <w:tcPr>
            <w:tcW w:w="256"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-200,100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123.3</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1.42E-02</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24013023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2.50E-01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5.70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-300,-100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129.2</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日平均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1.86E-04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241225</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4.62E-02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46.19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256"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106.4</w:t>
            </w:r>
          </w:p>
        </w:tc>
        <w:tc>
          <w:tcPr>
            <w:tcW w:w="560"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年平均</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1.18E-04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平均值</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5.00E-02</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 xml:space="preserve">32.61 </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560" w:type="pct"/>
            <w:vMerge w:val="restar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w:t>
            </w:r>
            <w:r w:rsidRPr="00BB7B26">
              <w:rPr>
                <w:rFonts w:hint="eastAsia"/>
                <w:kern w:val="0"/>
                <w:sz w:val="21"/>
                <w:szCs w:val="21"/>
              </w:rPr>
              <w:t>时平均第</w:t>
            </w:r>
            <w:r w:rsidRPr="00BB7B26">
              <w:rPr>
                <w:kern w:val="0"/>
                <w:sz w:val="21"/>
                <w:szCs w:val="21"/>
              </w:rPr>
              <w:t>98</w:t>
            </w:r>
            <w:r w:rsidRPr="00BB7B26">
              <w:rPr>
                <w:rFonts w:hint="eastAsia"/>
                <w:kern w:val="0"/>
                <w:sz w:val="21"/>
                <w:szCs w:val="21"/>
              </w:rPr>
              <w:t>百分位数</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6.22E-07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5.07E-07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2.35E-05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9.54E-08</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沟沿里</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2452,2258</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0.00E+00</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6</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3.09E-07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1.15E-05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1.22E-06</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2.06E-05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1.48E-05</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1.56E-07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1.72E-07</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2024-12-26</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3.40E-02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jc w:val="center"/>
        </w:trPr>
        <w:tc>
          <w:tcPr>
            <w:tcW w:w="16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kern w:val="0"/>
                <w:sz w:val="21"/>
                <w:szCs w:val="21"/>
              </w:rPr>
            </w:pPr>
            <w:r w:rsidRPr="00BB7B26">
              <w:rPr>
                <w:kern w:val="0"/>
                <w:sz w:val="21"/>
                <w:szCs w:val="21"/>
              </w:rPr>
              <w:t>1</w:t>
            </w:r>
            <w:r w:rsidR="00C27E56" w:rsidRPr="00BB7B26">
              <w:rPr>
                <w:rFonts w:hint="eastAsia"/>
                <w:kern w:val="0"/>
                <w:sz w:val="21"/>
                <w:szCs w:val="21"/>
              </w:rPr>
              <w:t>5</w:t>
            </w:r>
          </w:p>
        </w:tc>
        <w:tc>
          <w:tcPr>
            <w:tcW w:w="25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47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-200,100</w:t>
            </w:r>
          </w:p>
        </w:tc>
        <w:tc>
          <w:tcPr>
            <w:tcW w:w="32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123.3</w:t>
            </w:r>
          </w:p>
        </w:tc>
        <w:tc>
          <w:tcPr>
            <w:tcW w:w="560" w:type="pct"/>
            <w:vMerge/>
            <w:tcBorders>
              <w:top w:val="single" w:sz="4" w:space="0" w:color="auto"/>
              <w:left w:val="single" w:sz="4" w:space="0" w:color="auto"/>
              <w:bottom w:val="single" w:sz="4" w:space="0" w:color="auto"/>
              <w:right w:val="single" w:sz="4" w:space="0" w:color="auto"/>
            </w:tcBorders>
            <w:vAlign w:val="center"/>
            <w:hideMark/>
          </w:tcPr>
          <w:p w:rsidR="00775AC3" w:rsidRPr="00BB7B26" w:rsidRDefault="00775AC3">
            <w:pPr>
              <w:widowControl/>
              <w:spacing w:line="240" w:lineRule="auto"/>
              <w:ind w:firstLineChars="0" w:firstLine="0"/>
              <w:jc w:val="left"/>
              <w:rPr>
                <w:kern w:val="0"/>
                <w:sz w:val="21"/>
                <w:szCs w:val="21"/>
              </w:rPr>
            </w:pP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1.86E-04</w:t>
            </w:r>
          </w:p>
        </w:tc>
        <w:tc>
          <w:tcPr>
            <w:tcW w:w="57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2024-1-13</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4.60E-02</w:t>
            </w:r>
          </w:p>
        </w:tc>
        <w:tc>
          <w:tcPr>
            <w:tcW w:w="59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3.44E-02</w:t>
            </w:r>
          </w:p>
        </w:tc>
        <w:tc>
          <w:tcPr>
            <w:tcW w:w="412"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1.00E-01</w:t>
            </w:r>
          </w:p>
        </w:tc>
        <w:tc>
          <w:tcPr>
            <w:tcW w:w="55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34.4</w:t>
            </w:r>
          </w:p>
        </w:tc>
        <w:tc>
          <w:tcPr>
            <w:tcW w:w="25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775AC3" w:rsidRPr="00BB7B26" w:rsidRDefault="00775AC3" w:rsidP="00775AC3">
      <w:pPr>
        <w:spacing w:line="240" w:lineRule="auto"/>
        <w:ind w:firstLine="482"/>
        <w:jc w:val="center"/>
        <w:rPr>
          <w:b/>
        </w:rPr>
      </w:pPr>
      <w:r w:rsidRPr="00BB7B26">
        <w:rPr>
          <w:rFonts w:hint="eastAsia"/>
          <w:b/>
          <w:bCs/>
          <w:kern w:val="0"/>
        </w:rPr>
        <w:t>表</w:t>
      </w:r>
      <w:r w:rsidR="002B16AF" w:rsidRPr="00BB7B26">
        <w:rPr>
          <w:rFonts w:hint="eastAsia"/>
          <w:b/>
          <w:bCs/>
          <w:kern w:val="0"/>
        </w:rPr>
        <w:t>7</w:t>
      </w:r>
      <w:r w:rsidR="002B16AF" w:rsidRPr="00BB7B26">
        <w:rPr>
          <w:b/>
          <w:bCs/>
          <w:kern w:val="0"/>
        </w:rPr>
        <w:t>-</w:t>
      </w:r>
      <w:r w:rsidR="002B16AF" w:rsidRPr="00BB7B26">
        <w:rPr>
          <w:rFonts w:hint="eastAsia"/>
          <w:b/>
          <w:bCs/>
          <w:kern w:val="0"/>
        </w:rPr>
        <w:t xml:space="preserve">35  </w:t>
      </w:r>
      <w:r w:rsidRPr="00BB7B26">
        <w:rPr>
          <w:rFonts w:hint="eastAsia"/>
          <w:b/>
          <w:bCs/>
          <w:kern w:val="0"/>
        </w:rPr>
        <w:t>正常排放情况下，</w:t>
      </w:r>
      <w:r w:rsidRPr="00BB7B26">
        <w:rPr>
          <w:rFonts w:hint="eastAsia"/>
          <w:b/>
        </w:rPr>
        <w:t>叠加现状浓度后氨质量浓度预测结果表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769"/>
        <w:gridCol w:w="1445"/>
        <w:gridCol w:w="980"/>
        <w:gridCol w:w="772"/>
        <w:gridCol w:w="1248"/>
        <w:gridCol w:w="1740"/>
        <w:gridCol w:w="1248"/>
        <w:gridCol w:w="1804"/>
        <w:gridCol w:w="1248"/>
        <w:gridCol w:w="1697"/>
        <w:gridCol w:w="772"/>
      </w:tblGrid>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序号</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点名称</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地面高程</w:t>
            </w:r>
            <w:r w:rsidRPr="00BB7B26">
              <w:rPr>
                <w:b/>
                <w:bCs/>
                <w:kern w:val="0"/>
                <w:sz w:val="21"/>
                <w:szCs w:val="21"/>
              </w:rPr>
              <w:t>(m)</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浓度类型</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浓度增量</w:t>
            </w:r>
            <w:r w:rsidR="00C27E56"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出现时间</w:t>
            </w:r>
            <w:r w:rsidRPr="00BB7B26">
              <w:rPr>
                <w:b/>
                <w:bCs/>
                <w:kern w:val="0"/>
                <w:sz w:val="21"/>
                <w:szCs w:val="21"/>
              </w:rPr>
              <w:t>(YYMMDDHH)</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背景浓度</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叠加背景后的浓度</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sz w:val="21"/>
                <w:szCs w:val="21"/>
              </w:rPr>
            </w:pPr>
            <w:r w:rsidRPr="00BB7B26">
              <w:rPr>
                <w:rFonts w:hint="eastAsia"/>
                <w:b/>
                <w:bCs/>
                <w:kern w:val="0"/>
                <w:sz w:val="21"/>
                <w:szCs w:val="21"/>
              </w:rPr>
              <w:t>评价标准</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占标率</w:t>
            </w:r>
            <w:r w:rsidRPr="00BB7B26">
              <w:rPr>
                <w:b/>
                <w:bCs/>
                <w:kern w:val="0"/>
                <w:sz w:val="21"/>
                <w:szCs w:val="21"/>
              </w:rPr>
              <w:t>(</w:t>
            </w:r>
            <w:r w:rsidRPr="00BB7B26">
              <w:rPr>
                <w:rFonts w:hint="eastAsia"/>
                <w:b/>
                <w:bCs/>
                <w:kern w:val="0"/>
                <w:sz w:val="21"/>
                <w:szCs w:val="21"/>
              </w:rPr>
              <w:t>叠加背景以后</w:t>
            </w:r>
            <w:r w:rsidRPr="00BB7B26">
              <w:rPr>
                <w:b/>
                <w:bCs/>
                <w:kern w:val="0"/>
                <w:sz w:val="21"/>
                <w:szCs w:val="21"/>
              </w:rPr>
              <w:t>)%</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是否超标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杨家包</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135,1380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1.70E-02</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24121504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1.71E-02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8.54</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吴家湾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723,1688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9.18E-03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9.30E-03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4.65</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3</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毛家湾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1162,2501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9.67E-03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9.79E-03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4.89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4</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钱家湾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1723,2333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1.17E-02</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24120205</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1.18E-02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5</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沟沿里</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2452,2258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5.28E-03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24030822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5.39E-03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lastRenderedPageBreak/>
              <w:t>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周家湾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1237,334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1.03E-02</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24041301</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1.04E-02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5.19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扁山沟</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1377,-49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1.19E-02</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24101122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6.01</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8</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杨家岗</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2237,-1526</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3.43E-03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24020908</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3.55E-03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9</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步家窝子</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1349,-2198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8.31E-03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24042206</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8.43E-03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4.22</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10</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屈家冲</w:t>
            </w:r>
            <w:r w:rsidRPr="00BB7B26">
              <w:rPr>
                <w:kern w:val="0"/>
                <w:sz w:val="21"/>
                <w:szCs w:val="21"/>
              </w:rPr>
              <w:t>1</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-2332,-171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2.05E-03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24071423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2.17E-03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屈家冲</w:t>
            </w:r>
            <w:r w:rsidRPr="00BB7B26">
              <w:rPr>
                <w:kern w:val="0"/>
                <w:sz w:val="21"/>
                <w:szCs w:val="21"/>
              </w:rPr>
              <w:t>2</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-2080,-171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6.28E-03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6.40E-03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3.2</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12</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小何家湾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-987,1875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1.08E-02</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24051221</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1.10E-02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5.48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满井</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-846,2352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9.23E-03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24022101</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9.35E-03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4.67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14</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rFonts w:hint="eastAsia"/>
                <w:kern w:val="0"/>
                <w:sz w:val="21"/>
                <w:szCs w:val="21"/>
              </w:rPr>
              <w:t>横庙岗</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-491,2128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9.59E-03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24022105</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9.71E-03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4.86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C27E56">
        <w:trPr>
          <w:trHeight w:val="340"/>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C27E56">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5</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0,400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118.4</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4.70E-02</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24102824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1.20E-04</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4.71E-02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2.00E-01</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23.57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775AC3" w:rsidRPr="00BB7B26" w:rsidRDefault="00775AC3" w:rsidP="00775AC3">
      <w:pPr>
        <w:spacing w:line="240" w:lineRule="auto"/>
        <w:ind w:firstLine="482"/>
        <w:jc w:val="center"/>
        <w:rPr>
          <w:b/>
          <w:bCs/>
          <w:kern w:val="0"/>
        </w:rPr>
      </w:pPr>
    </w:p>
    <w:p w:rsidR="00775AC3" w:rsidRPr="00BB7B26" w:rsidRDefault="00775AC3" w:rsidP="00775AC3">
      <w:pPr>
        <w:spacing w:line="240" w:lineRule="auto"/>
        <w:ind w:firstLine="482"/>
        <w:jc w:val="center"/>
        <w:rPr>
          <w:b/>
        </w:rPr>
      </w:pPr>
      <w:r w:rsidRPr="00BB7B26">
        <w:rPr>
          <w:rFonts w:hint="eastAsia"/>
          <w:b/>
          <w:bCs/>
          <w:kern w:val="0"/>
        </w:rPr>
        <w:t>表</w:t>
      </w:r>
      <w:r w:rsidR="002B16AF" w:rsidRPr="00BB7B26">
        <w:rPr>
          <w:rFonts w:hint="eastAsia"/>
          <w:b/>
          <w:bCs/>
          <w:kern w:val="0"/>
        </w:rPr>
        <w:t xml:space="preserve">7-36  </w:t>
      </w:r>
      <w:r w:rsidRPr="00BB7B26">
        <w:rPr>
          <w:rFonts w:hint="eastAsia"/>
          <w:b/>
          <w:bCs/>
          <w:kern w:val="0"/>
        </w:rPr>
        <w:t>正常排放情况下，</w:t>
      </w:r>
      <w:r w:rsidRPr="00BB7B26">
        <w:rPr>
          <w:rFonts w:hint="eastAsia"/>
          <w:b/>
        </w:rPr>
        <w:t>叠加现状浓度后硫化氢质量浓度预测结果表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
        <w:gridCol w:w="769"/>
        <w:gridCol w:w="1445"/>
        <w:gridCol w:w="980"/>
        <w:gridCol w:w="772"/>
        <w:gridCol w:w="1248"/>
        <w:gridCol w:w="1740"/>
        <w:gridCol w:w="1248"/>
        <w:gridCol w:w="1804"/>
        <w:gridCol w:w="1248"/>
        <w:gridCol w:w="1697"/>
        <w:gridCol w:w="772"/>
      </w:tblGrid>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序号</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点名称</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点坐标</w:t>
            </w:r>
            <w:r w:rsidRPr="00BB7B26">
              <w:rPr>
                <w:b/>
                <w:bCs/>
                <w:kern w:val="0"/>
                <w:sz w:val="21"/>
                <w:szCs w:val="21"/>
              </w:rPr>
              <w:t>(x</w:t>
            </w:r>
            <w:r w:rsidRPr="00BB7B26">
              <w:rPr>
                <w:rFonts w:hint="eastAsia"/>
                <w:b/>
                <w:bCs/>
                <w:kern w:val="0"/>
                <w:sz w:val="21"/>
                <w:szCs w:val="21"/>
              </w:rPr>
              <w:t>或</w:t>
            </w:r>
            <w:r w:rsidRPr="00BB7B26">
              <w:rPr>
                <w:b/>
                <w:bCs/>
                <w:kern w:val="0"/>
                <w:sz w:val="21"/>
                <w:szCs w:val="21"/>
              </w:rPr>
              <w:t>r,y</w:t>
            </w:r>
            <w:r w:rsidRPr="00BB7B26">
              <w:rPr>
                <w:rFonts w:hint="eastAsia"/>
                <w:b/>
                <w:bCs/>
                <w:kern w:val="0"/>
                <w:sz w:val="21"/>
                <w:szCs w:val="21"/>
              </w:rPr>
              <w:t>或</w:t>
            </w:r>
            <w:r w:rsidRPr="00BB7B26">
              <w:rPr>
                <w:b/>
                <w:bCs/>
                <w:kern w:val="0"/>
                <w:sz w:val="21"/>
                <w:szCs w:val="21"/>
              </w:rPr>
              <w:t>a)</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地面高程</w:t>
            </w:r>
            <w:r w:rsidRPr="00BB7B26">
              <w:rPr>
                <w:b/>
                <w:bCs/>
                <w:kern w:val="0"/>
                <w:sz w:val="21"/>
                <w:szCs w:val="21"/>
              </w:rPr>
              <w:t>(m)</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浓度类型</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sz w:val="21"/>
                <w:szCs w:val="21"/>
              </w:rPr>
            </w:pPr>
            <w:r w:rsidRPr="00BB7B26">
              <w:rPr>
                <w:rFonts w:hint="eastAsia"/>
                <w:b/>
                <w:bCs/>
                <w:kern w:val="0"/>
                <w:sz w:val="21"/>
                <w:szCs w:val="21"/>
              </w:rPr>
              <w:t>浓度增量</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出现时间</w:t>
            </w:r>
            <w:r w:rsidRPr="00BB7B26">
              <w:rPr>
                <w:b/>
                <w:bCs/>
                <w:kern w:val="0"/>
                <w:sz w:val="21"/>
                <w:szCs w:val="21"/>
              </w:rPr>
              <w:t>(YYMMDDHH)</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背景浓度</w:t>
            </w:r>
            <w:r w:rsidR="00C27E56"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kern w:val="0"/>
                <w:sz w:val="21"/>
                <w:szCs w:val="21"/>
              </w:rPr>
            </w:pPr>
            <w:r w:rsidRPr="00BB7B26">
              <w:rPr>
                <w:rFonts w:hint="eastAsia"/>
                <w:b/>
                <w:bCs/>
                <w:kern w:val="0"/>
                <w:sz w:val="21"/>
                <w:szCs w:val="21"/>
              </w:rPr>
              <w:t>叠加背景后的浓度</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rsidP="00C27E56">
            <w:pPr>
              <w:widowControl/>
              <w:spacing w:line="240" w:lineRule="auto"/>
              <w:ind w:firstLineChars="0" w:firstLine="0"/>
              <w:jc w:val="center"/>
              <w:textAlignment w:val="center"/>
              <w:rPr>
                <w:b/>
                <w:bCs/>
                <w:sz w:val="21"/>
                <w:szCs w:val="21"/>
              </w:rPr>
            </w:pPr>
            <w:r w:rsidRPr="00BB7B26">
              <w:rPr>
                <w:rFonts w:hint="eastAsia"/>
                <w:b/>
                <w:bCs/>
                <w:kern w:val="0"/>
                <w:sz w:val="21"/>
                <w:szCs w:val="21"/>
              </w:rPr>
              <w:t>评价标准</w:t>
            </w:r>
            <w:r w:rsidRPr="00BB7B26">
              <w:rPr>
                <w:b/>
                <w:bCs/>
                <w:kern w:val="0"/>
                <w:sz w:val="21"/>
                <w:szCs w:val="21"/>
              </w:rPr>
              <w:t>(mg/m</w:t>
            </w:r>
            <w:r w:rsidRPr="00BB7B26">
              <w:rPr>
                <w:b/>
                <w:bCs/>
                <w:kern w:val="0"/>
                <w:sz w:val="21"/>
                <w:szCs w:val="21"/>
                <w:vertAlign w:val="superscript"/>
              </w:rPr>
              <w:t>3</w:t>
            </w:r>
            <w:r w:rsidRPr="00BB7B26">
              <w:rPr>
                <w:b/>
                <w:bCs/>
                <w:kern w:val="0"/>
                <w:sz w:val="21"/>
                <w:szCs w:val="21"/>
              </w:rPr>
              <w:t>)</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占标率</w:t>
            </w:r>
            <w:r w:rsidRPr="00BB7B26">
              <w:rPr>
                <w:b/>
                <w:bCs/>
                <w:kern w:val="0"/>
                <w:sz w:val="21"/>
                <w:szCs w:val="21"/>
              </w:rPr>
              <w:t>(</w:t>
            </w:r>
            <w:r w:rsidRPr="00BB7B26">
              <w:rPr>
                <w:rFonts w:hint="eastAsia"/>
                <w:b/>
                <w:bCs/>
                <w:kern w:val="0"/>
                <w:sz w:val="21"/>
                <w:szCs w:val="21"/>
              </w:rPr>
              <w:t>叠加背景以后</w:t>
            </w:r>
            <w:r w:rsidRPr="00BB7B26">
              <w:rPr>
                <w:b/>
                <w:bCs/>
                <w:kern w:val="0"/>
                <w:sz w:val="21"/>
                <w:szCs w:val="21"/>
              </w:rPr>
              <w:t>)%</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b/>
                <w:bCs/>
                <w:sz w:val="21"/>
                <w:szCs w:val="21"/>
              </w:rPr>
            </w:pPr>
            <w:r w:rsidRPr="00BB7B26">
              <w:rPr>
                <w:rFonts w:hint="eastAsia"/>
                <w:b/>
                <w:bCs/>
                <w:kern w:val="0"/>
                <w:sz w:val="21"/>
                <w:szCs w:val="21"/>
              </w:rPr>
              <w:t>是否超标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杨家包</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135,1380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162.24</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2.12E-03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24121504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2.13E-03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21.29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2</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吴家湾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723,1688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163.8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1.32E-03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1.33E-03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13.29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3</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毛家湾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1162,2501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130.65</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1.39E-03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24041304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1.40E-03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4</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钱家湾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1723,2333</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107.16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1.55E-03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24120205</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1.56E-03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15.58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5</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沟沿</w:t>
            </w:r>
            <w:r w:rsidRPr="00BB7B26">
              <w:rPr>
                <w:rFonts w:hint="eastAsia"/>
                <w:kern w:val="0"/>
                <w:sz w:val="21"/>
                <w:szCs w:val="21"/>
              </w:rPr>
              <w:lastRenderedPageBreak/>
              <w:t>里</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lastRenderedPageBreak/>
              <w:t>2452,2258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108.29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6.61E-04</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24030822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6.67E-04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6.67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lastRenderedPageBreak/>
              <w:t>6</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周家湾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1237,334</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113.27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24041301</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1.44E-03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7</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扁山沟</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1377,-49</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103.49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1.48E-03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24101122</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1.49E-03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14.89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8</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杨家岗</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2237,-1526</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114.69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5.11E-04</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24020908</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5.18E-04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5.18</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9</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步家窝子</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1349,-2198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131.86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1.11E-03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24042206</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1.12E-03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11.19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10</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1</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-2332,-171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117.76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2.90E-04</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24071423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2.96E-04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2.96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11</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屈家冲</w:t>
            </w:r>
            <w:r w:rsidRPr="00BB7B26">
              <w:rPr>
                <w:kern w:val="0"/>
                <w:sz w:val="21"/>
                <w:szCs w:val="21"/>
              </w:rPr>
              <w:t>2</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-2080,-171</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125.72</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9.34E-04</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24123107</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9.41E-04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9.41</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12</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小何家湾</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-987,1875</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135.87</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1.42E-03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24051221</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14.3</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13</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满井</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-846,2352</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161.2</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1.28E-03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24022101</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1.29E-03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12.86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sz w:val="21"/>
                <w:szCs w:val="21"/>
              </w:rPr>
            </w:pPr>
            <w:r w:rsidRPr="00BB7B26">
              <w:rPr>
                <w:kern w:val="0"/>
                <w:sz w:val="21"/>
                <w:szCs w:val="21"/>
              </w:rPr>
              <w:t>14</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横庙岗</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-491,2128</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234.36</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1.24E-03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24022105</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1.24E-03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12.43</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r w:rsidR="00C27E56" w:rsidRPr="00BB7B26" w:rsidTr="00350947">
        <w:trPr>
          <w:trHeight w:val="270"/>
          <w:jc w:val="center"/>
        </w:trPr>
        <w:tc>
          <w:tcPr>
            <w:tcW w:w="17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350947">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5</w:t>
            </w:r>
          </w:p>
        </w:tc>
        <w:tc>
          <w:tcPr>
            <w:tcW w:w="317"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网格</w:t>
            </w:r>
          </w:p>
        </w:tc>
        <w:tc>
          <w:tcPr>
            <w:tcW w:w="503"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0,400</w:t>
            </w:r>
          </w:p>
        </w:tc>
        <w:tc>
          <w:tcPr>
            <w:tcW w:w="34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118.4</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w:t>
            </w:r>
            <w:r w:rsidRPr="00BB7B26">
              <w:rPr>
                <w:rFonts w:hint="eastAsia"/>
                <w:kern w:val="0"/>
                <w:sz w:val="21"/>
                <w:szCs w:val="21"/>
              </w:rPr>
              <w:t>小时</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7.05E-03</w:t>
            </w:r>
          </w:p>
        </w:tc>
        <w:tc>
          <w:tcPr>
            <w:tcW w:w="606"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24102824</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6.50E-06</w:t>
            </w:r>
          </w:p>
        </w:tc>
        <w:tc>
          <w:tcPr>
            <w:tcW w:w="628"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7.06E-03</w:t>
            </w:r>
          </w:p>
        </w:tc>
        <w:tc>
          <w:tcPr>
            <w:tcW w:w="435"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1.00E-02</w:t>
            </w:r>
          </w:p>
        </w:tc>
        <w:tc>
          <w:tcPr>
            <w:tcW w:w="591"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kern w:val="0"/>
                <w:sz w:val="21"/>
                <w:szCs w:val="21"/>
              </w:rPr>
              <w:t>70.59</w:t>
            </w:r>
          </w:p>
        </w:tc>
        <w:tc>
          <w:tcPr>
            <w:tcW w:w="269" w:type="pct"/>
            <w:tcBorders>
              <w:top w:val="single" w:sz="4" w:space="0" w:color="auto"/>
              <w:left w:val="single" w:sz="4" w:space="0" w:color="auto"/>
              <w:bottom w:val="single" w:sz="4" w:space="0" w:color="auto"/>
              <w:right w:val="single" w:sz="4" w:space="0" w:color="auto"/>
            </w:tcBorders>
            <w:noWrap/>
            <w:vAlign w:val="center"/>
            <w:hideMark/>
          </w:tcPr>
          <w:p w:rsidR="00775AC3" w:rsidRPr="00BB7B26" w:rsidRDefault="00775AC3">
            <w:pPr>
              <w:widowControl/>
              <w:spacing w:line="240" w:lineRule="auto"/>
              <w:ind w:firstLineChars="0" w:firstLine="0"/>
              <w:jc w:val="center"/>
              <w:textAlignment w:val="center"/>
              <w:rPr>
                <w:kern w:val="0"/>
                <w:sz w:val="21"/>
                <w:szCs w:val="21"/>
              </w:rPr>
            </w:pPr>
            <w:r w:rsidRPr="00BB7B26">
              <w:rPr>
                <w:rFonts w:hint="eastAsia"/>
                <w:kern w:val="0"/>
                <w:sz w:val="21"/>
                <w:szCs w:val="21"/>
              </w:rPr>
              <w:t>达标</w:t>
            </w:r>
          </w:p>
        </w:tc>
      </w:tr>
    </w:tbl>
    <w:p w:rsidR="00775AC3" w:rsidRPr="00BB7B26" w:rsidRDefault="00775AC3" w:rsidP="006436B3">
      <w:pPr>
        <w:spacing w:line="240" w:lineRule="auto"/>
        <w:ind w:firstLine="482"/>
        <w:jc w:val="center"/>
        <w:rPr>
          <w:b/>
          <w:bCs/>
          <w:kern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6"/>
        <w:gridCol w:w="6992"/>
      </w:tblGrid>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hideMark/>
          </w:tcPr>
          <w:p w:rsidR="00350947" w:rsidRPr="00BB7B26" w:rsidRDefault="00350947">
            <w:pPr>
              <w:adjustRightInd w:val="0"/>
              <w:spacing w:line="240" w:lineRule="auto"/>
              <w:ind w:firstLineChars="0" w:firstLine="0"/>
              <w:jc w:val="center"/>
              <w:textAlignment w:val="baseline"/>
            </w:pPr>
            <w:r w:rsidRPr="00BB7B26">
              <w:rPr>
                <w:noProof/>
              </w:rPr>
              <w:lastRenderedPageBreak/>
              <w:drawing>
                <wp:inline distT="0" distB="0" distL="0" distR="0">
                  <wp:extent cx="3307715" cy="2440940"/>
                  <wp:effectExtent l="19050" t="0" r="6985" b="0"/>
                  <wp:docPr id="232" name="图片 23" descr="PM10-日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PM10-日叠加"/>
                          <pic:cNvPicPr>
                            <a:picLocks noChangeAspect="1" noChangeArrowheads="1"/>
                          </pic:cNvPicPr>
                        </pic:nvPicPr>
                        <pic:blipFill>
                          <a:blip r:embed="rId52"/>
                          <a:srcRect/>
                          <a:stretch>
                            <a:fillRect/>
                          </a:stretch>
                        </pic:blipFill>
                        <pic:spPr bwMode="auto">
                          <a:xfrm>
                            <a:off x="0" y="0"/>
                            <a:ext cx="3307715" cy="2440940"/>
                          </a:xfrm>
                          <a:prstGeom prst="rect">
                            <a:avLst/>
                          </a:prstGeom>
                          <a:noFill/>
                          <a:ln w="9525">
                            <a:noFill/>
                            <a:miter lim="800000"/>
                            <a:headEnd/>
                            <a:tailEnd/>
                          </a:ln>
                        </pic:spPr>
                      </pic:pic>
                    </a:graphicData>
                  </a:graphic>
                </wp:inline>
              </w:drawing>
            </w:r>
          </w:p>
        </w:tc>
        <w:tc>
          <w:tcPr>
            <w:tcW w:w="2459" w:type="pct"/>
            <w:tcBorders>
              <w:top w:val="single" w:sz="4" w:space="0" w:color="auto"/>
              <w:left w:val="single" w:sz="4" w:space="0" w:color="auto"/>
              <w:bottom w:val="single" w:sz="4" w:space="0" w:color="auto"/>
              <w:right w:val="single" w:sz="4" w:space="0" w:color="auto"/>
            </w:tcBorders>
            <w:noWrap/>
            <w:hideMark/>
          </w:tcPr>
          <w:p w:rsidR="00350947" w:rsidRPr="00BB7B26" w:rsidRDefault="00350947">
            <w:pPr>
              <w:adjustRightInd w:val="0"/>
              <w:spacing w:line="240" w:lineRule="auto"/>
              <w:ind w:firstLineChars="0" w:firstLine="0"/>
              <w:jc w:val="center"/>
              <w:textAlignment w:val="baseline"/>
            </w:pPr>
            <w:r w:rsidRPr="00BB7B26">
              <w:rPr>
                <w:noProof/>
              </w:rPr>
              <w:drawing>
                <wp:inline distT="0" distB="0" distL="0" distR="0">
                  <wp:extent cx="3466465" cy="2456815"/>
                  <wp:effectExtent l="19050" t="0" r="635" b="0"/>
                  <wp:docPr id="233" name="图片 24" descr="PM10-年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PM10-年叠加"/>
                          <pic:cNvPicPr>
                            <a:picLocks noChangeAspect="1" noChangeArrowheads="1"/>
                          </pic:cNvPicPr>
                        </pic:nvPicPr>
                        <pic:blipFill>
                          <a:blip r:embed="rId53"/>
                          <a:srcRect/>
                          <a:stretch>
                            <a:fillRect/>
                          </a:stretch>
                        </pic:blipFill>
                        <pic:spPr bwMode="auto">
                          <a:xfrm>
                            <a:off x="0" y="0"/>
                            <a:ext cx="3466465" cy="2456815"/>
                          </a:xfrm>
                          <a:prstGeom prst="rect">
                            <a:avLst/>
                          </a:prstGeom>
                          <a:noFill/>
                          <a:ln w="9525">
                            <a:noFill/>
                            <a:miter lim="800000"/>
                            <a:headEnd/>
                            <a:tailEnd/>
                          </a:ln>
                        </pic:spPr>
                      </pic:pic>
                    </a:graphicData>
                  </a:graphic>
                </wp:inline>
              </w:drawing>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rsidP="002B16AF">
            <w:pPr>
              <w:adjustRightInd w:val="0"/>
              <w:spacing w:line="240" w:lineRule="auto"/>
              <w:ind w:firstLineChars="0" w:firstLine="0"/>
              <w:jc w:val="center"/>
              <w:textAlignment w:val="baseline"/>
            </w:pPr>
            <w:r w:rsidRPr="00BB7B26">
              <w:rPr>
                <w:rFonts w:hint="eastAsia"/>
                <w:b/>
                <w:bCs/>
              </w:rPr>
              <w:t>图</w:t>
            </w:r>
            <w:r w:rsidR="002B16AF" w:rsidRPr="00BB7B26">
              <w:rPr>
                <w:rFonts w:hint="eastAsia"/>
                <w:b/>
                <w:bCs/>
              </w:rPr>
              <w:t>7-15</w:t>
            </w:r>
            <w:r w:rsidRPr="00BB7B26">
              <w:rPr>
                <w:rFonts w:hint="eastAsia"/>
                <w:b/>
                <w:bCs/>
              </w:rPr>
              <w:t>（</w:t>
            </w:r>
            <w:r w:rsidRPr="00BB7B26">
              <w:rPr>
                <w:b/>
                <w:bCs/>
              </w:rPr>
              <w:t>a</w:t>
            </w:r>
            <w:r w:rsidRPr="00BB7B26">
              <w:rPr>
                <w:rFonts w:hint="eastAsia"/>
                <w:b/>
                <w:bCs/>
              </w:rPr>
              <w:t>）</w:t>
            </w:r>
            <w:r w:rsidRPr="00BB7B26">
              <w:rPr>
                <w:b/>
                <w:bCs/>
              </w:rPr>
              <w:t>PM</w:t>
            </w:r>
            <w:r w:rsidRPr="00BB7B26">
              <w:rPr>
                <w:b/>
                <w:bCs/>
                <w:vertAlign w:val="subscript"/>
              </w:rPr>
              <w:t>10</w:t>
            </w:r>
            <w:r w:rsidRPr="00BB7B26">
              <w:rPr>
                <w:rFonts w:hint="eastAsia"/>
                <w:b/>
                <w:bCs/>
              </w:rPr>
              <w:t>叠加后日均值质量浓度预测结果图</w:t>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7-15</w:t>
            </w:r>
            <w:r w:rsidRPr="00BB7B26">
              <w:rPr>
                <w:rFonts w:hint="eastAsia"/>
                <w:b/>
                <w:bCs/>
              </w:rPr>
              <w:t>（</w:t>
            </w:r>
            <w:r w:rsidRPr="00BB7B26">
              <w:rPr>
                <w:b/>
                <w:bCs/>
              </w:rPr>
              <w:t>b</w:t>
            </w:r>
            <w:r w:rsidRPr="00BB7B26">
              <w:rPr>
                <w:rFonts w:hint="eastAsia"/>
                <w:b/>
                <w:bCs/>
              </w:rPr>
              <w:t>）</w:t>
            </w:r>
            <w:r w:rsidRPr="00BB7B26">
              <w:rPr>
                <w:b/>
                <w:bCs/>
              </w:rPr>
              <w:t>PM</w:t>
            </w:r>
            <w:r w:rsidRPr="00BB7B26">
              <w:rPr>
                <w:b/>
                <w:bCs/>
                <w:vertAlign w:val="subscript"/>
              </w:rPr>
              <w:t>10</w:t>
            </w:r>
            <w:r w:rsidRPr="00BB7B26">
              <w:rPr>
                <w:rFonts w:hint="eastAsia"/>
                <w:b/>
                <w:bCs/>
              </w:rPr>
              <w:t>叠加后年均值质量浓度预测结果图</w:t>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drawing>
                <wp:inline distT="0" distB="0" distL="0" distR="0">
                  <wp:extent cx="3466465" cy="2480945"/>
                  <wp:effectExtent l="19050" t="0" r="635" b="0"/>
                  <wp:docPr id="234" name="图片 25" descr="PM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PM10-95"/>
                          <pic:cNvPicPr>
                            <a:picLocks noChangeAspect="1" noChangeArrowheads="1"/>
                          </pic:cNvPicPr>
                        </pic:nvPicPr>
                        <pic:blipFill>
                          <a:blip r:embed="rId54"/>
                          <a:srcRect/>
                          <a:stretch>
                            <a:fillRect/>
                          </a:stretch>
                        </pic:blipFill>
                        <pic:spPr bwMode="auto">
                          <a:xfrm>
                            <a:off x="0" y="0"/>
                            <a:ext cx="3466465" cy="2480945"/>
                          </a:xfrm>
                          <a:prstGeom prst="rect">
                            <a:avLst/>
                          </a:prstGeom>
                          <a:noFill/>
                          <a:ln w="9525">
                            <a:noFill/>
                            <a:miter lim="800000"/>
                            <a:headEnd/>
                            <a:tailEnd/>
                          </a:ln>
                        </pic:spPr>
                      </pic:pic>
                    </a:graphicData>
                  </a:graphic>
                </wp:inline>
              </w:drawing>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drawing>
                <wp:inline distT="0" distB="0" distL="0" distR="0">
                  <wp:extent cx="3482975" cy="2536190"/>
                  <wp:effectExtent l="19050" t="0" r="3175" b="0"/>
                  <wp:docPr id="235" name="图片 26" descr="SO2-日均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SO2-日均叠加"/>
                          <pic:cNvPicPr>
                            <a:picLocks noChangeAspect="1" noChangeArrowheads="1"/>
                          </pic:cNvPicPr>
                        </pic:nvPicPr>
                        <pic:blipFill>
                          <a:blip r:embed="rId55"/>
                          <a:srcRect/>
                          <a:stretch>
                            <a:fillRect/>
                          </a:stretch>
                        </pic:blipFill>
                        <pic:spPr bwMode="auto">
                          <a:xfrm>
                            <a:off x="0" y="0"/>
                            <a:ext cx="3482975" cy="2536190"/>
                          </a:xfrm>
                          <a:prstGeom prst="rect">
                            <a:avLst/>
                          </a:prstGeom>
                          <a:noFill/>
                          <a:ln w="9525">
                            <a:noFill/>
                            <a:miter lim="800000"/>
                            <a:headEnd/>
                            <a:tailEnd/>
                          </a:ln>
                        </pic:spPr>
                      </pic:pic>
                    </a:graphicData>
                  </a:graphic>
                </wp:inline>
              </w:drawing>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2B16AF" w:rsidRPr="00BB7B26">
              <w:rPr>
                <w:rFonts w:hint="eastAsia"/>
                <w:b/>
                <w:bCs/>
              </w:rPr>
              <w:t>7-15</w:t>
            </w:r>
            <w:r w:rsidRPr="00BB7B26">
              <w:rPr>
                <w:rFonts w:hint="eastAsia"/>
                <w:b/>
                <w:bCs/>
              </w:rPr>
              <w:t>（</w:t>
            </w:r>
            <w:r w:rsidRPr="00BB7B26">
              <w:rPr>
                <w:b/>
                <w:bCs/>
              </w:rPr>
              <w:t>C</w:t>
            </w:r>
            <w:r w:rsidRPr="00BB7B26">
              <w:rPr>
                <w:rFonts w:hint="eastAsia"/>
                <w:b/>
                <w:bCs/>
              </w:rPr>
              <w:t>）</w:t>
            </w:r>
            <w:r w:rsidRPr="00BB7B26">
              <w:rPr>
                <w:b/>
                <w:bCs/>
              </w:rPr>
              <w:t>PM</w:t>
            </w:r>
            <w:r w:rsidRPr="00BB7B26">
              <w:rPr>
                <w:b/>
                <w:bCs/>
                <w:vertAlign w:val="subscript"/>
              </w:rPr>
              <w:t>10</w:t>
            </w:r>
            <w:r w:rsidRPr="00BB7B26">
              <w:rPr>
                <w:rFonts w:hint="eastAsia"/>
                <w:b/>
                <w:bCs/>
              </w:rPr>
              <w:t>叠加后日均值保证率浓度预测结果图</w:t>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7-16</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二氧化硫叠加后日均值质量浓度预测结果图</w:t>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hideMark/>
          </w:tcPr>
          <w:p w:rsidR="00350947" w:rsidRPr="00BB7B26" w:rsidRDefault="00350947">
            <w:pPr>
              <w:adjustRightInd w:val="0"/>
              <w:spacing w:line="240" w:lineRule="auto"/>
              <w:ind w:firstLineChars="0" w:firstLine="0"/>
              <w:jc w:val="center"/>
              <w:textAlignment w:val="baseline"/>
            </w:pPr>
            <w:r w:rsidRPr="00BB7B26">
              <w:rPr>
                <w:noProof/>
              </w:rPr>
              <w:lastRenderedPageBreak/>
              <w:drawing>
                <wp:inline distT="0" distB="0" distL="0" distR="0">
                  <wp:extent cx="3546475" cy="2504440"/>
                  <wp:effectExtent l="19050" t="0" r="0" b="0"/>
                  <wp:docPr id="236" name="图片 27" descr="SO2-年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SO2-年叠加"/>
                          <pic:cNvPicPr>
                            <a:picLocks noChangeAspect="1" noChangeArrowheads="1"/>
                          </pic:cNvPicPr>
                        </pic:nvPicPr>
                        <pic:blipFill>
                          <a:blip r:embed="rId56"/>
                          <a:srcRect/>
                          <a:stretch>
                            <a:fillRect/>
                          </a:stretch>
                        </pic:blipFill>
                        <pic:spPr bwMode="auto">
                          <a:xfrm>
                            <a:off x="0" y="0"/>
                            <a:ext cx="3546475" cy="2504440"/>
                          </a:xfrm>
                          <a:prstGeom prst="rect">
                            <a:avLst/>
                          </a:prstGeom>
                          <a:noFill/>
                          <a:ln w="9525">
                            <a:noFill/>
                            <a:miter lim="800000"/>
                            <a:headEnd/>
                            <a:tailEnd/>
                          </a:ln>
                        </pic:spPr>
                      </pic:pic>
                    </a:graphicData>
                  </a:graphic>
                </wp:inline>
              </w:drawing>
            </w:r>
          </w:p>
        </w:tc>
        <w:tc>
          <w:tcPr>
            <w:tcW w:w="2459" w:type="pct"/>
            <w:tcBorders>
              <w:top w:val="single" w:sz="4" w:space="0" w:color="auto"/>
              <w:left w:val="single" w:sz="4" w:space="0" w:color="auto"/>
              <w:bottom w:val="single" w:sz="4" w:space="0" w:color="auto"/>
              <w:right w:val="single" w:sz="4" w:space="0" w:color="auto"/>
            </w:tcBorders>
            <w:noWrap/>
            <w:hideMark/>
          </w:tcPr>
          <w:p w:rsidR="00350947" w:rsidRPr="00BB7B26" w:rsidRDefault="00350947">
            <w:pPr>
              <w:adjustRightInd w:val="0"/>
              <w:spacing w:line="240" w:lineRule="auto"/>
              <w:ind w:firstLineChars="0" w:firstLine="0"/>
              <w:jc w:val="center"/>
              <w:textAlignment w:val="baseline"/>
            </w:pPr>
            <w:r w:rsidRPr="00BB7B26">
              <w:rPr>
                <w:noProof/>
              </w:rPr>
              <w:drawing>
                <wp:inline distT="0" distB="0" distL="0" distR="0">
                  <wp:extent cx="3609975" cy="2536190"/>
                  <wp:effectExtent l="19050" t="0" r="9525" b="0"/>
                  <wp:docPr id="237" name="图片 28" descr="SO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SO2-98%"/>
                          <pic:cNvPicPr>
                            <a:picLocks noChangeAspect="1" noChangeArrowheads="1"/>
                          </pic:cNvPicPr>
                        </pic:nvPicPr>
                        <pic:blipFill>
                          <a:blip r:embed="rId57"/>
                          <a:srcRect/>
                          <a:stretch>
                            <a:fillRect/>
                          </a:stretch>
                        </pic:blipFill>
                        <pic:spPr bwMode="auto">
                          <a:xfrm>
                            <a:off x="0" y="0"/>
                            <a:ext cx="3609975" cy="2536190"/>
                          </a:xfrm>
                          <a:prstGeom prst="rect">
                            <a:avLst/>
                          </a:prstGeom>
                          <a:noFill/>
                          <a:ln w="9525">
                            <a:noFill/>
                            <a:miter lim="800000"/>
                            <a:headEnd/>
                            <a:tailEnd/>
                          </a:ln>
                        </pic:spPr>
                      </pic:pic>
                    </a:graphicData>
                  </a:graphic>
                </wp:inline>
              </w:drawing>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pPr>
            <w:r w:rsidRPr="00BB7B26">
              <w:rPr>
                <w:rFonts w:hint="eastAsia"/>
                <w:b/>
                <w:bCs/>
              </w:rPr>
              <w:t>图</w:t>
            </w:r>
            <w:r w:rsidR="00B011C7" w:rsidRPr="00BB7B26">
              <w:rPr>
                <w:rFonts w:hint="eastAsia"/>
                <w:b/>
                <w:bCs/>
              </w:rPr>
              <w:t>7-16</w:t>
            </w:r>
            <w:r w:rsidRPr="00BB7B26">
              <w:rPr>
                <w:rFonts w:hint="eastAsia"/>
                <w:b/>
                <w:bCs/>
              </w:rPr>
              <w:t>（</w:t>
            </w:r>
            <w:r w:rsidRPr="00BB7B26">
              <w:rPr>
                <w:b/>
                <w:bCs/>
              </w:rPr>
              <w:t>b</w:t>
            </w:r>
            <w:r w:rsidRPr="00BB7B26">
              <w:rPr>
                <w:rFonts w:hint="eastAsia"/>
                <w:b/>
                <w:bCs/>
              </w:rPr>
              <w:t>）二氧化硫叠加后年均值浓度预测结果图</w:t>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7-16</w:t>
            </w:r>
            <w:r w:rsidRPr="00BB7B26">
              <w:rPr>
                <w:rFonts w:hint="eastAsia"/>
                <w:b/>
                <w:bCs/>
              </w:rPr>
              <w:t>（</w:t>
            </w:r>
            <w:r w:rsidRPr="00BB7B26">
              <w:rPr>
                <w:b/>
                <w:bCs/>
              </w:rPr>
              <w:t>c</w:t>
            </w:r>
            <w:r w:rsidRPr="00BB7B26">
              <w:rPr>
                <w:rFonts w:hint="eastAsia"/>
                <w:b/>
                <w:bCs/>
              </w:rPr>
              <w:t>）</w:t>
            </w:r>
            <w:r w:rsidRPr="00BB7B26">
              <w:rPr>
                <w:b/>
                <w:bCs/>
              </w:rPr>
              <w:t xml:space="preserve"> </w:t>
            </w:r>
            <w:r w:rsidRPr="00BB7B26">
              <w:rPr>
                <w:rFonts w:hint="eastAsia"/>
                <w:b/>
                <w:bCs/>
              </w:rPr>
              <w:t>二氧化硫叠加后日均值保证率浓度预测结果图</w:t>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drawing>
                <wp:inline distT="0" distB="0" distL="0" distR="0">
                  <wp:extent cx="3554095" cy="2520315"/>
                  <wp:effectExtent l="19050" t="0" r="8255" b="0"/>
                  <wp:docPr id="238" name="图片 29" descr="NOX-日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NOX-日叠加"/>
                          <pic:cNvPicPr>
                            <a:picLocks noChangeAspect="1" noChangeArrowheads="1"/>
                          </pic:cNvPicPr>
                        </pic:nvPicPr>
                        <pic:blipFill>
                          <a:blip r:embed="rId58"/>
                          <a:srcRect/>
                          <a:stretch>
                            <a:fillRect/>
                          </a:stretch>
                        </pic:blipFill>
                        <pic:spPr bwMode="auto">
                          <a:xfrm>
                            <a:off x="0" y="0"/>
                            <a:ext cx="3554095" cy="2520315"/>
                          </a:xfrm>
                          <a:prstGeom prst="rect">
                            <a:avLst/>
                          </a:prstGeom>
                          <a:noFill/>
                          <a:ln w="9525">
                            <a:noFill/>
                            <a:miter lim="800000"/>
                            <a:headEnd/>
                            <a:tailEnd/>
                          </a:ln>
                        </pic:spPr>
                      </pic:pic>
                    </a:graphicData>
                  </a:graphic>
                </wp:inline>
              </w:drawing>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drawing>
                <wp:inline distT="0" distB="0" distL="0" distR="0">
                  <wp:extent cx="3609975" cy="2552065"/>
                  <wp:effectExtent l="19050" t="0" r="9525" b="0"/>
                  <wp:docPr id="239" name="图片 30" descr="NOX-年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NOX-年叠加"/>
                          <pic:cNvPicPr>
                            <a:picLocks noChangeAspect="1" noChangeArrowheads="1"/>
                          </pic:cNvPicPr>
                        </pic:nvPicPr>
                        <pic:blipFill>
                          <a:blip r:embed="rId59"/>
                          <a:srcRect/>
                          <a:stretch>
                            <a:fillRect/>
                          </a:stretch>
                        </pic:blipFill>
                        <pic:spPr bwMode="auto">
                          <a:xfrm>
                            <a:off x="0" y="0"/>
                            <a:ext cx="3609975" cy="2552065"/>
                          </a:xfrm>
                          <a:prstGeom prst="rect">
                            <a:avLst/>
                          </a:prstGeom>
                          <a:noFill/>
                          <a:ln w="9525">
                            <a:noFill/>
                            <a:miter lim="800000"/>
                            <a:headEnd/>
                            <a:tailEnd/>
                          </a:ln>
                        </pic:spPr>
                      </pic:pic>
                    </a:graphicData>
                  </a:graphic>
                </wp:inline>
              </w:drawing>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7-17</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氮氧化物叠加后日均值质量浓度预测结果图</w:t>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7-17</w:t>
            </w:r>
            <w:r w:rsidRPr="00BB7B26">
              <w:rPr>
                <w:rFonts w:hint="eastAsia"/>
                <w:b/>
                <w:bCs/>
              </w:rPr>
              <w:t>（</w:t>
            </w:r>
            <w:r w:rsidRPr="00BB7B26">
              <w:rPr>
                <w:b/>
                <w:bCs/>
              </w:rPr>
              <w:t>b</w:t>
            </w:r>
            <w:r w:rsidRPr="00BB7B26">
              <w:rPr>
                <w:rFonts w:hint="eastAsia"/>
                <w:b/>
                <w:bCs/>
              </w:rPr>
              <w:t>）</w:t>
            </w:r>
            <w:r w:rsidRPr="00BB7B26">
              <w:rPr>
                <w:b/>
                <w:bCs/>
              </w:rPr>
              <w:t xml:space="preserve"> </w:t>
            </w:r>
            <w:r w:rsidRPr="00BB7B26">
              <w:rPr>
                <w:rFonts w:hint="eastAsia"/>
                <w:b/>
                <w:bCs/>
              </w:rPr>
              <w:t>氮氧化物叠加后年均值质量浓度预测结果图</w:t>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lastRenderedPageBreak/>
              <w:drawing>
                <wp:inline distT="0" distB="0" distL="0" distR="0">
                  <wp:extent cx="3498850" cy="2496820"/>
                  <wp:effectExtent l="19050" t="0" r="6350" b="0"/>
                  <wp:docPr id="240" name="图片 31" descr="NOX-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NOX-98%"/>
                          <pic:cNvPicPr>
                            <a:picLocks noChangeAspect="1" noChangeArrowheads="1"/>
                          </pic:cNvPicPr>
                        </pic:nvPicPr>
                        <pic:blipFill>
                          <a:blip r:embed="rId60"/>
                          <a:srcRect/>
                          <a:stretch>
                            <a:fillRect/>
                          </a:stretch>
                        </pic:blipFill>
                        <pic:spPr bwMode="auto">
                          <a:xfrm>
                            <a:off x="0" y="0"/>
                            <a:ext cx="3498850" cy="2496820"/>
                          </a:xfrm>
                          <a:prstGeom prst="rect">
                            <a:avLst/>
                          </a:prstGeom>
                          <a:noFill/>
                          <a:ln w="9525">
                            <a:noFill/>
                            <a:miter lim="800000"/>
                            <a:headEnd/>
                            <a:tailEnd/>
                          </a:ln>
                        </pic:spPr>
                      </pic:pic>
                    </a:graphicData>
                  </a:graphic>
                </wp:inline>
              </w:drawing>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drawing>
                <wp:inline distT="0" distB="0" distL="0" distR="0">
                  <wp:extent cx="3427095" cy="2496820"/>
                  <wp:effectExtent l="19050" t="0" r="1905" b="0"/>
                  <wp:docPr id="241" name="图片 32" descr="氨-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氨-叠加"/>
                          <pic:cNvPicPr>
                            <a:picLocks noChangeAspect="1" noChangeArrowheads="1"/>
                          </pic:cNvPicPr>
                        </pic:nvPicPr>
                        <pic:blipFill>
                          <a:blip r:embed="rId61"/>
                          <a:srcRect/>
                          <a:stretch>
                            <a:fillRect/>
                          </a:stretch>
                        </pic:blipFill>
                        <pic:spPr bwMode="auto">
                          <a:xfrm>
                            <a:off x="0" y="0"/>
                            <a:ext cx="3427095" cy="2496820"/>
                          </a:xfrm>
                          <a:prstGeom prst="rect">
                            <a:avLst/>
                          </a:prstGeom>
                          <a:noFill/>
                          <a:ln w="9525">
                            <a:noFill/>
                            <a:miter lim="800000"/>
                            <a:headEnd/>
                            <a:tailEnd/>
                          </a:ln>
                        </pic:spPr>
                      </pic:pic>
                    </a:graphicData>
                  </a:graphic>
                </wp:inline>
              </w:drawing>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7-17</w:t>
            </w:r>
            <w:r w:rsidRPr="00BB7B26">
              <w:rPr>
                <w:rFonts w:hint="eastAsia"/>
                <w:b/>
                <w:bCs/>
              </w:rPr>
              <w:t>（</w:t>
            </w:r>
            <w:r w:rsidRPr="00BB7B26">
              <w:rPr>
                <w:b/>
                <w:bCs/>
              </w:rPr>
              <w:t>d</w:t>
            </w:r>
            <w:r w:rsidRPr="00BB7B26">
              <w:rPr>
                <w:rFonts w:hint="eastAsia"/>
                <w:b/>
                <w:bCs/>
              </w:rPr>
              <w:t>）</w:t>
            </w:r>
            <w:r w:rsidRPr="00BB7B26">
              <w:rPr>
                <w:b/>
                <w:bCs/>
              </w:rPr>
              <w:t xml:space="preserve"> </w:t>
            </w:r>
            <w:r w:rsidRPr="00BB7B26">
              <w:rPr>
                <w:rFonts w:hint="eastAsia"/>
                <w:b/>
                <w:bCs/>
              </w:rPr>
              <w:t>氮氧化物叠加后日均值保证率浓度预测结果图</w:t>
            </w:r>
          </w:p>
        </w:tc>
        <w:tc>
          <w:tcPr>
            <w:tcW w:w="2459"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7-18</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氨叠加后小时值质量浓度预测结果图</w:t>
            </w: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b/>
                <w:noProof/>
              </w:rPr>
              <w:drawing>
                <wp:inline distT="0" distB="0" distL="0" distR="0">
                  <wp:extent cx="3498850" cy="2520315"/>
                  <wp:effectExtent l="19050" t="0" r="6350" b="0"/>
                  <wp:docPr id="242" name="图片 33" descr="硫化氢叠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硫化氢叠加"/>
                          <pic:cNvPicPr>
                            <a:picLocks noChangeAspect="1" noChangeArrowheads="1"/>
                          </pic:cNvPicPr>
                        </pic:nvPicPr>
                        <pic:blipFill>
                          <a:blip r:embed="rId62"/>
                          <a:srcRect/>
                          <a:stretch>
                            <a:fillRect/>
                          </a:stretch>
                        </pic:blipFill>
                        <pic:spPr bwMode="auto">
                          <a:xfrm>
                            <a:off x="0" y="0"/>
                            <a:ext cx="3498850" cy="2520315"/>
                          </a:xfrm>
                          <a:prstGeom prst="rect">
                            <a:avLst/>
                          </a:prstGeom>
                          <a:noFill/>
                          <a:ln w="9525">
                            <a:noFill/>
                            <a:miter lim="800000"/>
                            <a:headEnd/>
                            <a:tailEnd/>
                          </a:ln>
                        </pic:spPr>
                      </pic:pic>
                    </a:graphicData>
                  </a:graphic>
                </wp:inline>
              </w:drawing>
            </w:r>
          </w:p>
        </w:tc>
        <w:tc>
          <w:tcPr>
            <w:tcW w:w="2459" w:type="pct"/>
            <w:tcBorders>
              <w:top w:val="single" w:sz="4" w:space="0" w:color="auto"/>
              <w:left w:val="single" w:sz="4" w:space="0" w:color="auto"/>
              <w:bottom w:val="single" w:sz="4" w:space="0" w:color="auto"/>
              <w:right w:val="single" w:sz="4" w:space="0" w:color="auto"/>
            </w:tcBorders>
            <w:noWrap/>
            <w:vAlign w:val="center"/>
          </w:tcPr>
          <w:p w:rsidR="00350947" w:rsidRPr="00BB7B26" w:rsidRDefault="00350947">
            <w:pPr>
              <w:adjustRightInd w:val="0"/>
              <w:spacing w:line="240" w:lineRule="auto"/>
              <w:ind w:firstLineChars="0" w:firstLine="0"/>
              <w:jc w:val="center"/>
              <w:textAlignment w:val="baseline"/>
              <w:rPr>
                <w:b/>
                <w:bCs/>
              </w:rPr>
            </w:pPr>
          </w:p>
        </w:tc>
      </w:tr>
      <w:tr w:rsidR="00350947" w:rsidRPr="00BB7B26" w:rsidTr="00350947">
        <w:trPr>
          <w:trHeight w:val="23"/>
          <w:jc w:val="center"/>
        </w:trPr>
        <w:tc>
          <w:tcPr>
            <w:tcW w:w="2540" w:type="pct"/>
            <w:tcBorders>
              <w:top w:val="single" w:sz="4" w:space="0" w:color="auto"/>
              <w:left w:val="single" w:sz="4" w:space="0" w:color="auto"/>
              <w:bottom w:val="single" w:sz="4" w:space="0" w:color="auto"/>
              <w:right w:val="single" w:sz="4" w:space="0" w:color="auto"/>
            </w:tcBorders>
            <w:noWrap/>
            <w:vAlign w:val="center"/>
            <w:hideMark/>
          </w:tcPr>
          <w:p w:rsidR="00350947" w:rsidRPr="00BB7B26" w:rsidRDefault="00350947">
            <w:pPr>
              <w:adjustRightInd w:val="0"/>
              <w:spacing w:line="240" w:lineRule="auto"/>
              <w:ind w:firstLineChars="0" w:firstLine="0"/>
              <w:jc w:val="center"/>
              <w:textAlignment w:val="baseline"/>
              <w:rPr>
                <w:b/>
                <w:bCs/>
              </w:rPr>
            </w:pPr>
            <w:r w:rsidRPr="00BB7B26">
              <w:rPr>
                <w:rFonts w:hint="eastAsia"/>
                <w:b/>
                <w:bCs/>
              </w:rPr>
              <w:t>图</w:t>
            </w:r>
            <w:r w:rsidR="00B011C7" w:rsidRPr="00BB7B26">
              <w:rPr>
                <w:rFonts w:hint="eastAsia"/>
                <w:b/>
                <w:bCs/>
              </w:rPr>
              <w:t>7-19</w:t>
            </w:r>
            <w:r w:rsidRPr="00BB7B26">
              <w:rPr>
                <w:rFonts w:hint="eastAsia"/>
                <w:b/>
                <w:bCs/>
              </w:rPr>
              <w:t>（</w:t>
            </w:r>
            <w:r w:rsidRPr="00BB7B26">
              <w:rPr>
                <w:b/>
                <w:bCs/>
              </w:rPr>
              <w:t>a</w:t>
            </w:r>
            <w:r w:rsidRPr="00BB7B26">
              <w:rPr>
                <w:rFonts w:hint="eastAsia"/>
                <w:b/>
                <w:bCs/>
              </w:rPr>
              <w:t>）</w:t>
            </w:r>
            <w:r w:rsidRPr="00BB7B26">
              <w:rPr>
                <w:b/>
                <w:bCs/>
              </w:rPr>
              <w:t xml:space="preserve"> </w:t>
            </w:r>
            <w:r w:rsidRPr="00BB7B26">
              <w:rPr>
                <w:rFonts w:hint="eastAsia"/>
                <w:b/>
                <w:bCs/>
              </w:rPr>
              <w:t>硫化氢叠加后小时值质量浓度预测结果图</w:t>
            </w:r>
          </w:p>
        </w:tc>
        <w:tc>
          <w:tcPr>
            <w:tcW w:w="2459" w:type="pct"/>
            <w:tcBorders>
              <w:top w:val="single" w:sz="4" w:space="0" w:color="auto"/>
              <w:left w:val="single" w:sz="4" w:space="0" w:color="auto"/>
              <w:bottom w:val="single" w:sz="4" w:space="0" w:color="auto"/>
              <w:right w:val="single" w:sz="4" w:space="0" w:color="auto"/>
            </w:tcBorders>
            <w:noWrap/>
            <w:vAlign w:val="center"/>
          </w:tcPr>
          <w:p w:rsidR="00350947" w:rsidRPr="00BB7B26" w:rsidRDefault="00350947">
            <w:pPr>
              <w:adjustRightInd w:val="0"/>
              <w:spacing w:line="240" w:lineRule="auto"/>
              <w:ind w:firstLineChars="0" w:firstLine="0"/>
              <w:jc w:val="center"/>
              <w:textAlignment w:val="baseline"/>
              <w:rPr>
                <w:b/>
                <w:bCs/>
              </w:rPr>
            </w:pPr>
          </w:p>
        </w:tc>
      </w:tr>
    </w:tbl>
    <w:p w:rsidR="006436B3" w:rsidRPr="00BB7B26" w:rsidRDefault="006436B3">
      <w:pPr>
        <w:widowControl/>
        <w:spacing w:line="240" w:lineRule="auto"/>
        <w:ind w:firstLineChars="0" w:firstLine="0"/>
        <w:jc w:val="left"/>
        <w:rPr>
          <w:b/>
          <w:bCs/>
          <w:kern w:val="0"/>
        </w:rPr>
      </w:pPr>
      <w:r w:rsidRPr="00BB7B26">
        <w:rPr>
          <w:b/>
          <w:bCs/>
          <w:kern w:val="0"/>
        </w:rPr>
        <w:br w:type="page"/>
      </w:r>
    </w:p>
    <w:p w:rsidR="006436B3" w:rsidRPr="00BB7B26" w:rsidRDefault="006436B3" w:rsidP="006436B3">
      <w:pPr>
        <w:ind w:firstLineChars="0" w:firstLine="0"/>
        <w:rPr>
          <w:b/>
        </w:rPr>
        <w:sectPr w:rsidR="006436B3" w:rsidRPr="00BB7B26" w:rsidSect="006F1DD7">
          <w:pgSz w:w="16838" w:h="11906" w:orient="landscape"/>
          <w:pgMar w:top="1418" w:right="1418" w:bottom="1418" w:left="1418" w:header="720" w:footer="720" w:gutter="0"/>
          <w:cols w:space="720"/>
          <w:docGrid w:linePitch="328"/>
        </w:sectPr>
      </w:pPr>
    </w:p>
    <w:p w:rsidR="007807EF" w:rsidRPr="00BB7B26" w:rsidRDefault="002B16AF" w:rsidP="00A64E32">
      <w:pPr>
        <w:ind w:firstLineChars="0" w:firstLine="0"/>
        <w:outlineLvl w:val="4"/>
        <w:rPr>
          <w:b/>
          <w:bCs/>
          <w:szCs w:val="28"/>
        </w:rPr>
      </w:pPr>
      <w:r w:rsidRPr="00BB7B26">
        <w:rPr>
          <w:rFonts w:hint="eastAsia"/>
          <w:b/>
          <w:bCs/>
          <w:szCs w:val="28"/>
        </w:rPr>
        <w:lastRenderedPageBreak/>
        <w:t>7</w:t>
      </w:r>
      <w:r w:rsidR="00DE4E52" w:rsidRPr="00BB7B26">
        <w:rPr>
          <w:b/>
          <w:bCs/>
          <w:szCs w:val="28"/>
        </w:rPr>
        <w:t>.2.1.</w:t>
      </w:r>
      <w:r w:rsidR="00350947" w:rsidRPr="00BB7B26">
        <w:rPr>
          <w:rFonts w:hint="eastAsia"/>
          <w:b/>
          <w:bCs/>
          <w:szCs w:val="28"/>
        </w:rPr>
        <w:t>5</w:t>
      </w:r>
      <w:r w:rsidR="00A64E32" w:rsidRPr="00BB7B26">
        <w:rPr>
          <w:rFonts w:hint="eastAsia"/>
          <w:b/>
          <w:bCs/>
          <w:szCs w:val="28"/>
        </w:rPr>
        <w:t>.</w:t>
      </w:r>
      <w:r w:rsidR="00350947" w:rsidRPr="00BB7B26">
        <w:rPr>
          <w:rFonts w:hint="eastAsia"/>
          <w:b/>
          <w:bCs/>
          <w:szCs w:val="28"/>
        </w:rPr>
        <w:t>3</w:t>
      </w:r>
      <w:r w:rsidR="00DE4E52" w:rsidRPr="00BB7B26">
        <w:rPr>
          <w:rFonts w:hint="eastAsia"/>
          <w:b/>
          <w:bCs/>
          <w:szCs w:val="28"/>
        </w:rPr>
        <w:t>污染物排放量核算</w:t>
      </w:r>
    </w:p>
    <w:p w:rsidR="00C32F26" w:rsidRPr="00BB7B26" w:rsidRDefault="00DE4E52" w:rsidP="00C32F26">
      <w:pPr>
        <w:ind w:firstLine="480"/>
      </w:pPr>
      <w:r w:rsidRPr="00BB7B26">
        <w:rPr>
          <w:rFonts w:hint="eastAsia"/>
        </w:rPr>
        <w:t>根据《环境影响评价技术导则</w:t>
      </w:r>
      <w:r w:rsidRPr="00BB7B26">
        <w:t xml:space="preserve"> </w:t>
      </w:r>
      <w:r w:rsidRPr="00BB7B26">
        <w:rPr>
          <w:rFonts w:hint="eastAsia"/>
        </w:rPr>
        <w:t>大气环境》（</w:t>
      </w:r>
      <w:r w:rsidRPr="00BB7B26">
        <w:t>HJ2.2-2018</w:t>
      </w:r>
      <w:r w:rsidRPr="00BB7B26">
        <w:rPr>
          <w:rFonts w:hint="eastAsia"/>
        </w:rPr>
        <w:t>），本项目大气污染物核算情况见下表。</w:t>
      </w:r>
    </w:p>
    <w:p w:rsidR="00C32F26" w:rsidRPr="00BB7B26" w:rsidRDefault="00DE4E52" w:rsidP="00C32F26">
      <w:pPr>
        <w:autoSpaceDE w:val="0"/>
        <w:autoSpaceDN w:val="0"/>
        <w:spacing w:line="240" w:lineRule="auto"/>
        <w:ind w:firstLine="482"/>
        <w:jc w:val="center"/>
        <w:rPr>
          <w:b/>
          <w:kern w:val="0"/>
        </w:rPr>
      </w:pPr>
      <w:r w:rsidRPr="00BB7B26">
        <w:rPr>
          <w:rFonts w:hint="eastAsia"/>
          <w:b/>
          <w:kern w:val="0"/>
        </w:rPr>
        <w:t>表</w:t>
      </w:r>
      <w:r w:rsidR="002B16AF" w:rsidRPr="00BB7B26">
        <w:rPr>
          <w:rFonts w:hint="eastAsia"/>
          <w:b/>
          <w:kern w:val="0"/>
        </w:rPr>
        <w:t>7</w:t>
      </w:r>
      <w:r w:rsidR="00204D95" w:rsidRPr="00BB7B26">
        <w:rPr>
          <w:rFonts w:hint="eastAsia"/>
          <w:b/>
          <w:kern w:val="0"/>
        </w:rPr>
        <w:t>-</w:t>
      </w:r>
      <w:r w:rsidR="002B16AF" w:rsidRPr="00BB7B26">
        <w:rPr>
          <w:rFonts w:hint="eastAsia"/>
          <w:b/>
          <w:kern w:val="0"/>
        </w:rPr>
        <w:t>3</w:t>
      </w:r>
      <w:r w:rsidR="00A42532" w:rsidRPr="00BB7B26">
        <w:rPr>
          <w:rFonts w:hint="eastAsia"/>
          <w:b/>
          <w:kern w:val="0"/>
        </w:rPr>
        <w:t>7</w:t>
      </w:r>
      <w:r w:rsidRPr="00BB7B26">
        <w:rPr>
          <w:b/>
          <w:kern w:val="0"/>
        </w:rPr>
        <w:t xml:space="preserve">  </w:t>
      </w:r>
      <w:r w:rsidRPr="00BB7B26">
        <w:rPr>
          <w:rFonts w:hint="eastAsia"/>
          <w:b/>
          <w:kern w:val="0"/>
        </w:rPr>
        <w:t>大气污染物无组织排放量核算表</w:t>
      </w:r>
    </w:p>
    <w:tbl>
      <w:tblPr>
        <w:tblW w:w="0" w:type="auto"/>
        <w:tblBorders>
          <w:top w:val="single" w:sz="4" w:space="0" w:color="auto"/>
          <w:bottom w:val="single" w:sz="4" w:space="0" w:color="auto"/>
          <w:insideH w:val="single" w:sz="4" w:space="0" w:color="auto"/>
          <w:insideV w:val="single" w:sz="4" w:space="0" w:color="auto"/>
        </w:tblBorders>
        <w:tblLayout w:type="fixed"/>
        <w:tblLook w:val="04A0"/>
      </w:tblPr>
      <w:tblGrid>
        <w:gridCol w:w="709"/>
        <w:gridCol w:w="851"/>
        <w:gridCol w:w="708"/>
        <w:gridCol w:w="722"/>
        <w:gridCol w:w="271"/>
        <w:gridCol w:w="850"/>
        <w:gridCol w:w="2829"/>
        <w:gridCol w:w="1054"/>
        <w:gridCol w:w="1067"/>
      </w:tblGrid>
      <w:tr w:rsidR="00C32F26" w:rsidRPr="00BB7B26" w:rsidTr="00662A65">
        <w:trPr>
          <w:trHeight w:val="340"/>
        </w:trPr>
        <w:tc>
          <w:tcPr>
            <w:tcW w:w="709" w:type="dxa"/>
            <w:vMerge w:val="restart"/>
            <w:tcBorders>
              <w:top w:val="single" w:sz="12" w:space="0" w:color="auto"/>
              <w:left w:val="nil"/>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序号</w:t>
            </w:r>
          </w:p>
        </w:tc>
        <w:tc>
          <w:tcPr>
            <w:tcW w:w="851" w:type="dxa"/>
            <w:vMerge w:val="restart"/>
            <w:tcBorders>
              <w:top w:val="single" w:sz="12" w:space="0" w:color="auto"/>
              <w:left w:val="single" w:sz="4" w:space="0" w:color="auto"/>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排放口编号</w:t>
            </w:r>
          </w:p>
        </w:tc>
        <w:tc>
          <w:tcPr>
            <w:tcW w:w="708" w:type="dxa"/>
            <w:vMerge w:val="restart"/>
            <w:tcBorders>
              <w:top w:val="single" w:sz="12" w:space="0" w:color="auto"/>
              <w:left w:val="single" w:sz="4" w:space="0" w:color="auto"/>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产污环节</w:t>
            </w:r>
          </w:p>
        </w:tc>
        <w:tc>
          <w:tcPr>
            <w:tcW w:w="993" w:type="dxa"/>
            <w:gridSpan w:val="2"/>
            <w:vMerge w:val="restart"/>
            <w:tcBorders>
              <w:top w:val="single" w:sz="12" w:space="0" w:color="auto"/>
              <w:left w:val="single" w:sz="4" w:space="0" w:color="auto"/>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污染物</w:t>
            </w:r>
          </w:p>
        </w:tc>
        <w:tc>
          <w:tcPr>
            <w:tcW w:w="850" w:type="dxa"/>
            <w:vMerge w:val="restart"/>
            <w:tcBorders>
              <w:top w:val="single" w:sz="12" w:space="0" w:color="auto"/>
              <w:left w:val="single" w:sz="4" w:space="0" w:color="auto"/>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主要污染防治措施</w:t>
            </w:r>
          </w:p>
        </w:tc>
        <w:tc>
          <w:tcPr>
            <w:tcW w:w="3883" w:type="dxa"/>
            <w:gridSpan w:val="2"/>
            <w:tcBorders>
              <w:top w:val="single" w:sz="12" w:space="0" w:color="auto"/>
              <w:left w:val="single" w:sz="4" w:space="0" w:color="auto"/>
              <w:bottom w:val="single" w:sz="4"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国家或地方污染物排放标准</w:t>
            </w:r>
          </w:p>
        </w:tc>
        <w:tc>
          <w:tcPr>
            <w:tcW w:w="1067" w:type="dxa"/>
            <w:vMerge w:val="restart"/>
            <w:tcBorders>
              <w:top w:val="single" w:sz="12" w:space="0" w:color="auto"/>
              <w:left w:val="single" w:sz="4" w:space="0" w:color="auto"/>
              <w:bottom w:val="single" w:sz="12" w:space="0" w:color="auto"/>
              <w:right w:val="nil"/>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年排放量</w:t>
            </w:r>
          </w:p>
          <w:p w:rsidR="00C32F26" w:rsidRPr="00BB7B26" w:rsidRDefault="00DE4E52" w:rsidP="00662A65">
            <w:pPr>
              <w:autoSpaceDE w:val="0"/>
              <w:autoSpaceDN w:val="0"/>
              <w:spacing w:line="240" w:lineRule="auto"/>
              <w:ind w:firstLineChars="0" w:firstLine="0"/>
              <w:jc w:val="center"/>
              <w:rPr>
                <w:b/>
                <w:kern w:val="0"/>
                <w:sz w:val="21"/>
                <w:szCs w:val="21"/>
              </w:rPr>
            </w:pPr>
            <w:r w:rsidRPr="00BB7B26">
              <w:rPr>
                <w:b/>
                <w:kern w:val="0"/>
                <w:sz w:val="21"/>
                <w:szCs w:val="21"/>
              </w:rPr>
              <w:t>t/a</w:t>
            </w:r>
          </w:p>
        </w:tc>
      </w:tr>
      <w:tr w:rsidR="00C32F26" w:rsidRPr="00BB7B26" w:rsidTr="00A43CE0">
        <w:trPr>
          <w:trHeight w:val="340"/>
        </w:trPr>
        <w:tc>
          <w:tcPr>
            <w:tcW w:w="709" w:type="dxa"/>
            <w:vMerge/>
            <w:tcBorders>
              <w:top w:val="single" w:sz="12" w:space="0" w:color="auto"/>
              <w:left w:val="nil"/>
              <w:bottom w:val="single" w:sz="12" w:space="0" w:color="auto"/>
              <w:right w:val="single" w:sz="4" w:space="0" w:color="auto"/>
            </w:tcBorders>
            <w:vAlign w:val="center"/>
            <w:hideMark/>
          </w:tcPr>
          <w:p w:rsidR="00C32F26" w:rsidRPr="00BB7B26" w:rsidRDefault="00C32F26" w:rsidP="00662A65">
            <w:pPr>
              <w:widowControl/>
              <w:spacing w:line="240" w:lineRule="auto"/>
              <w:ind w:firstLineChars="0" w:firstLine="0"/>
              <w:jc w:val="left"/>
              <w:rPr>
                <w:b/>
                <w:kern w:val="0"/>
                <w:sz w:val="21"/>
                <w:szCs w:val="21"/>
              </w:rPr>
            </w:pPr>
          </w:p>
        </w:tc>
        <w:tc>
          <w:tcPr>
            <w:tcW w:w="851" w:type="dxa"/>
            <w:vMerge/>
            <w:tcBorders>
              <w:top w:val="single" w:sz="12" w:space="0" w:color="auto"/>
              <w:left w:val="single" w:sz="4" w:space="0" w:color="auto"/>
              <w:bottom w:val="single" w:sz="12" w:space="0" w:color="auto"/>
              <w:right w:val="single" w:sz="4" w:space="0" w:color="auto"/>
            </w:tcBorders>
            <w:vAlign w:val="center"/>
            <w:hideMark/>
          </w:tcPr>
          <w:p w:rsidR="00C32F26" w:rsidRPr="00BB7B26" w:rsidRDefault="00C32F26" w:rsidP="00662A65">
            <w:pPr>
              <w:widowControl/>
              <w:spacing w:line="240" w:lineRule="auto"/>
              <w:ind w:firstLineChars="0" w:firstLine="0"/>
              <w:jc w:val="left"/>
              <w:rPr>
                <w:b/>
                <w:kern w:val="0"/>
                <w:sz w:val="21"/>
                <w:szCs w:val="21"/>
              </w:rPr>
            </w:pPr>
          </w:p>
        </w:tc>
        <w:tc>
          <w:tcPr>
            <w:tcW w:w="708" w:type="dxa"/>
            <w:vMerge/>
            <w:tcBorders>
              <w:top w:val="single" w:sz="12" w:space="0" w:color="auto"/>
              <w:left w:val="single" w:sz="4" w:space="0" w:color="auto"/>
              <w:bottom w:val="single" w:sz="12" w:space="0" w:color="auto"/>
              <w:right w:val="single" w:sz="4" w:space="0" w:color="auto"/>
            </w:tcBorders>
            <w:vAlign w:val="center"/>
            <w:hideMark/>
          </w:tcPr>
          <w:p w:rsidR="00C32F26" w:rsidRPr="00BB7B26" w:rsidRDefault="00C32F26" w:rsidP="00662A65">
            <w:pPr>
              <w:widowControl/>
              <w:spacing w:line="240" w:lineRule="auto"/>
              <w:ind w:firstLineChars="0" w:firstLine="0"/>
              <w:jc w:val="left"/>
              <w:rPr>
                <w:b/>
                <w:kern w:val="0"/>
                <w:sz w:val="21"/>
                <w:szCs w:val="21"/>
              </w:rPr>
            </w:pPr>
          </w:p>
        </w:tc>
        <w:tc>
          <w:tcPr>
            <w:tcW w:w="993" w:type="dxa"/>
            <w:gridSpan w:val="2"/>
            <w:vMerge/>
            <w:tcBorders>
              <w:top w:val="single" w:sz="12" w:space="0" w:color="auto"/>
              <w:left w:val="single" w:sz="4" w:space="0" w:color="auto"/>
              <w:bottom w:val="single" w:sz="12" w:space="0" w:color="auto"/>
              <w:right w:val="single" w:sz="4" w:space="0" w:color="auto"/>
            </w:tcBorders>
            <w:vAlign w:val="center"/>
            <w:hideMark/>
          </w:tcPr>
          <w:p w:rsidR="00C32F26" w:rsidRPr="00BB7B26" w:rsidRDefault="00C32F26" w:rsidP="00662A65">
            <w:pPr>
              <w:widowControl/>
              <w:spacing w:line="240" w:lineRule="auto"/>
              <w:ind w:firstLineChars="0" w:firstLine="0"/>
              <w:jc w:val="left"/>
              <w:rPr>
                <w:b/>
                <w:kern w:val="0"/>
                <w:sz w:val="21"/>
                <w:szCs w:val="21"/>
              </w:rPr>
            </w:pPr>
          </w:p>
        </w:tc>
        <w:tc>
          <w:tcPr>
            <w:tcW w:w="850" w:type="dxa"/>
            <w:vMerge/>
            <w:tcBorders>
              <w:top w:val="single" w:sz="12" w:space="0" w:color="auto"/>
              <w:left w:val="single" w:sz="4" w:space="0" w:color="auto"/>
              <w:bottom w:val="single" w:sz="12" w:space="0" w:color="auto"/>
              <w:right w:val="single" w:sz="4" w:space="0" w:color="auto"/>
            </w:tcBorders>
            <w:vAlign w:val="center"/>
            <w:hideMark/>
          </w:tcPr>
          <w:p w:rsidR="00C32F26" w:rsidRPr="00BB7B26" w:rsidRDefault="00C32F26" w:rsidP="00662A65">
            <w:pPr>
              <w:widowControl/>
              <w:spacing w:line="240" w:lineRule="auto"/>
              <w:ind w:firstLineChars="0" w:firstLine="0"/>
              <w:jc w:val="left"/>
              <w:rPr>
                <w:b/>
                <w:kern w:val="0"/>
                <w:sz w:val="21"/>
                <w:szCs w:val="21"/>
              </w:rPr>
            </w:pPr>
          </w:p>
        </w:tc>
        <w:tc>
          <w:tcPr>
            <w:tcW w:w="2829" w:type="dxa"/>
            <w:tcBorders>
              <w:top w:val="single" w:sz="4" w:space="0" w:color="auto"/>
              <w:left w:val="single" w:sz="4" w:space="0" w:color="auto"/>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标准名称</w:t>
            </w:r>
          </w:p>
        </w:tc>
        <w:tc>
          <w:tcPr>
            <w:tcW w:w="1054" w:type="dxa"/>
            <w:tcBorders>
              <w:top w:val="single" w:sz="4" w:space="0" w:color="auto"/>
              <w:left w:val="single" w:sz="4" w:space="0" w:color="auto"/>
              <w:bottom w:val="single" w:sz="12" w:space="0" w:color="auto"/>
              <w:right w:val="single" w:sz="4" w:space="0" w:color="auto"/>
            </w:tcBorders>
            <w:vAlign w:val="center"/>
            <w:hideMark/>
          </w:tcPr>
          <w:p w:rsidR="00C32F26" w:rsidRPr="00BB7B26" w:rsidRDefault="00DE4E52" w:rsidP="00662A65">
            <w:pPr>
              <w:autoSpaceDE w:val="0"/>
              <w:autoSpaceDN w:val="0"/>
              <w:spacing w:line="240" w:lineRule="auto"/>
              <w:ind w:firstLineChars="0" w:firstLine="0"/>
              <w:jc w:val="center"/>
              <w:rPr>
                <w:b/>
                <w:kern w:val="0"/>
                <w:sz w:val="21"/>
                <w:szCs w:val="21"/>
              </w:rPr>
            </w:pPr>
            <w:r w:rsidRPr="00BB7B26">
              <w:rPr>
                <w:rFonts w:hint="eastAsia"/>
                <w:b/>
                <w:kern w:val="0"/>
                <w:sz w:val="21"/>
                <w:szCs w:val="21"/>
              </w:rPr>
              <w:t>厂界浓度限值</w:t>
            </w:r>
          </w:p>
          <w:p w:rsidR="00C32F26" w:rsidRPr="00BB7B26" w:rsidRDefault="001E642F" w:rsidP="00662A65">
            <w:pPr>
              <w:autoSpaceDE w:val="0"/>
              <w:autoSpaceDN w:val="0"/>
              <w:spacing w:line="240" w:lineRule="auto"/>
              <w:ind w:firstLineChars="0" w:firstLine="0"/>
              <w:jc w:val="center"/>
              <w:rPr>
                <w:b/>
                <w:kern w:val="0"/>
                <w:sz w:val="21"/>
                <w:szCs w:val="21"/>
              </w:rPr>
            </w:pPr>
            <w:r w:rsidRPr="00BB7B26">
              <w:rPr>
                <w:rFonts w:hint="eastAsia"/>
                <w:sz w:val="21"/>
                <w:szCs w:val="21"/>
              </w:rPr>
              <w:t>m</w:t>
            </w:r>
            <w:r w:rsidR="00DE4E52" w:rsidRPr="00BB7B26">
              <w:rPr>
                <w:sz w:val="21"/>
                <w:szCs w:val="21"/>
              </w:rPr>
              <w:t>g/m</w:t>
            </w:r>
            <w:r w:rsidR="00DE4E52" w:rsidRPr="00BB7B26">
              <w:rPr>
                <w:sz w:val="21"/>
                <w:szCs w:val="21"/>
                <w:vertAlign w:val="superscript"/>
              </w:rPr>
              <w:t>3</w:t>
            </w:r>
          </w:p>
        </w:tc>
        <w:tc>
          <w:tcPr>
            <w:tcW w:w="1067" w:type="dxa"/>
            <w:vMerge/>
            <w:tcBorders>
              <w:top w:val="single" w:sz="12" w:space="0" w:color="auto"/>
              <w:left w:val="single" w:sz="4" w:space="0" w:color="auto"/>
              <w:bottom w:val="single" w:sz="12" w:space="0" w:color="auto"/>
              <w:right w:val="nil"/>
            </w:tcBorders>
            <w:vAlign w:val="center"/>
            <w:hideMark/>
          </w:tcPr>
          <w:p w:rsidR="00C32F26" w:rsidRPr="00BB7B26" w:rsidRDefault="00C32F26" w:rsidP="00662A65">
            <w:pPr>
              <w:widowControl/>
              <w:spacing w:line="240" w:lineRule="auto"/>
              <w:ind w:firstLineChars="0" w:firstLine="0"/>
              <w:jc w:val="left"/>
              <w:rPr>
                <w:b/>
                <w:kern w:val="0"/>
                <w:sz w:val="21"/>
                <w:szCs w:val="21"/>
              </w:rPr>
            </w:pPr>
          </w:p>
        </w:tc>
      </w:tr>
      <w:tr w:rsidR="00BF07B2" w:rsidRPr="00BB7B26" w:rsidTr="00F2598A">
        <w:trPr>
          <w:trHeight w:val="340"/>
        </w:trPr>
        <w:tc>
          <w:tcPr>
            <w:tcW w:w="709" w:type="dxa"/>
            <w:vMerge w:val="restart"/>
            <w:tcBorders>
              <w:top w:val="single" w:sz="12" w:space="0" w:color="auto"/>
              <w:left w:val="nil"/>
              <w:right w:val="single" w:sz="4" w:space="0" w:color="auto"/>
            </w:tcBorders>
            <w:vAlign w:val="center"/>
            <w:hideMark/>
          </w:tcPr>
          <w:p w:rsidR="00BF07B2" w:rsidRPr="00BB7B26" w:rsidRDefault="00BF07B2" w:rsidP="00F2598A">
            <w:pPr>
              <w:autoSpaceDE w:val="0"/>
              <w:autoSpaceDN w:val="0"/>
              <w:spacing w:line="240" w:lineRule="auto"/>
              <w:ind w:firstLineChars="0" w:firstLine="0"/>
              <w:jc w:val="center"/>
              <w:rPr>
                <w:kern w:val="0"/>
                <w:sz w:val="21"/>
                <w:szCs w:val="21"/>
              </w:rPr>
            </w:pPr>
            <w:r w:rsidRPr="00BB7B26">
              <w:rPr>
                <w:kern w:val="0"/>
                <w:sz w:val="21"/>
                <w:szCs w:val="21"/>
              </w:rPr>
              <w:t>1</w:t>
            </w:r>
          </w:p>
        </w:tc>
        <w:tc>
          <w:tcPr>
            <w:tcW w:w="851" w:type="dxa"/>
            <w:vMerge w:val="restart"/>
            <w:tcBorders>
              <w:top w:val="single" w:sz="12" w:space="0" w:color="auto"/>
              <w:left w:val="single" w:sz="4" w:space="0" w:color="auto"/>
              <w:right w:val="single" w:sz="4" w:space="0" w:color="auto"/>
            </w:tcBorders>
            <w:vAlign w:val="center"/>
            <w:hideMark/>
          </w:tcPr>
          <w:p w:rsidR="00BF07B2" w:rsidRPr="00BB7B26" w:rsidRDefault="00BF07B2" w:rsidP="00F2598A">
            <w:pPr>
              <w:autoSpaceDE w:val="0"/>
              <w:autoSpaceDN w:val="0"/>
              <w:spacing w:line="240" w:lineRule="auto"/>
              <w:ind w:firstLineChars="0" w:firstLine="0"/>
              <w:jc w:val="center"/>
              <w:rPr>
                <w:kern w:val="0"/>
                <w:sz w:val="21"/>
                <w:szCs w:val="21"/>
              </w:rPr>
            </w:pPr>
            <w:r w:rsidRPr="00BB7B26">
              <w:rPr>
                <w:kern w:val="0"/>
                <w:sz w:val="21"/>
                <w:szCs w:val="21"/>
              </w:rPr>
              <w:t>G1</w:t>
            </w:r>
          </w:p>
        </w:tc>
        <w:tc>
          <w:tcPr>
            <w:tcW w:w="708" w:type="dxa"/>
            <w:vMerge w:val="restart"/>
            <w:tcBorders>
              <w:top w:val="single" w:sz="12" w:space="0" w:color="auto"/>
              <w:left w:val="single" w:sz="4" w:space="0" w:color="auto"/>
              <w:right w:val="single" w:sz="4" w:space="0" w:color="auto"/>
            </w:tcBorders>
            <w:vAlign w:val="center"/>
            <w:hideMark/>
          </w:tcPr>
          <w:p w:rsidR="00BF07B2" w:rsidRPr="00BB7B26" w:rsidRDefault="00F2598A"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猪舍</w:t>
            </w:r>
            <w:r w:rsidRPr="00BB7B26">
              <w:rPr>
                <w:rFonts w:hint="eastAsia"/>
                <w:kern w:val="0"/>
                <w:sz w:val="21"/>
                <w:szCs w:val="21"/>
              </w:rPr>
              <w:t>1</w:t>
            </w:r>
          </w:p>
        </w:tc>
        <w:tc>
          <w:tcPr>
            <w:tcW w:w="993" w:type="dxa"/>
            <w:gridSpan w:val="2"/>
            <w:tcBorders>
              <w:top w:val="single" w:sz="12" w:space="0" w:color="auto"/>
              <w:left w:val="single" w:sz="4" w:space="0" w:color="auto"/>
              <w:bottom w:val="single" w:sz="4" w:space="0" w:color="auto"/>
              <w:right w:val="single" w:sz="4" w:space="0" w:color="auto"/>
            </w:tcBorders>
            <w:vAlign w:val="center"/>
            <w:hideMark/>
          </w:tcPr>
          <w:p w:rsidR="00BF07B2" w:rsidRPr="00BB7B26" w:rsidRDefault="00F2598A" w:rsidP="00F2598A">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850" w:type="dxa"/>
            <w:vMerge w:val="restart"/>
            <w:tcBorders>
              <w:top w:val="single" w:sz="12" w:space="0" w:color="auto"/>
              <w:left w:val="single" w:sz="4" w:space="0" w:color="auto"/>
              <w:right w:val="single" w:sz="4" w:space="0" w:color="auto"/>
            </w:tcBorders>
            <w:vAlign w:val="center"/>
            <w:hideMark/>
          </w:tcPr>
          <w:p w:rsidR="00BF07B2" w:rsidRPr="00BB7B26" w:rsidRDefault="00F2598A" w:rsidP="00F2598A">
            <w:pPr>
              <w:autoSpaceDE w:val="0"/>
              <w:autoSpaceDN w:val="0"/>
              <w:spacing w:line="240" w:lineRule="auto"/>
              <w:ind w:firstLineChars="0" w:firstLine="0"/>
              <w:rPr>
                <w:kern w:val="0"/>
                <w:sz w:val="21"/>
                <w:szCs w:val="21"/>
              </w:rPr>
            </w:pPr>
            <w:r w:rsidRPr="00BB7B26">
              <w:rPr>
                <w:rFonts w:ascii="宋体" w:cs="宋体" w:hint="eastAsia"/>
                <w:kern w:val="0"/>
                <w:sz w:val="21"/>
                <w:szCs w:val="21"/>
              </w:rPr>
              <w:t>全漏缝地板，及时清粪</w:t>
            </w:r>
          </w:p>
        </w:tc>
        <w:tc>
          <w:tcPr>
            <w:tcW w:w="2829" w:type="dxa"/>
            <w:vMerge w:val="restart"/>
            <w:tcBorders>
              <w:top w:val="single" w:sz="12" w:space="0" w:color="auto"/>
              <w:left w:val="single" w:sz="4" w:space="0" w:color="auto"/>
              <w:right w:val="single" w:sz="4" w:space="0" w:color="auto"/>
            </w:tcBorders>
            <w:vAlign w:val="center"/>
            <w:hideMark/>
          </w:tcPr>
          <w:p w:rsidR="00BF07B2" w:rsidRPr="00BB7B26" w:rsidRDefault="00F2598A" w:rsidP="00F2598A">
            <w:pPr>
              <w:autoSpaceDE w:val="0"/>
              <w:autoSpaceDN w:val="0"/>
              <w:spacing w:line="240" w:lineRule="auto"/>
              <w:ind w:firstLineChars="0" w:firstLine="0"/>
              <w:rPr>
                <w:szCs w:val="21"/>
              </w:rPr>
            </w:pPr>
            <w:r w:rsidRPr="00BB7B26">
              <w:rPr>
                <w:rFonts w:ascii="宋体" w:cs="宋体" w:hint="eastAsia"/>
                <w:kern w:val="0"/>
                <w:sz w:val="21"/>
                <w:szCs w:val="21"/>
              </w:rPr>
              <w:t>《恶臭污染物排放标准》</w:t>
            </w:r>
            <w:r w:rsidRPr="00BB7B26">
              <w:rPr>
                <w:rFonts w:ascii="宋体" w:hAnsi="宋体" w:cs="宋体" w:hint="eastAsia"/>
                <w:kern w:val="0"/>
                <w:sz w:val="21"/>
                <w:szCs w:val="21"/>
              </w:rPr>
              <w:t>（</w:t>
            </w:r>
            <w:r w:rsidRPr="00BB7B26">
              <w:rPr>
                <w:rFonts w:ascii="TimesNewRomanPSMT" w:eastAsia="TimesNewRomanPSMT" w:cs="TimesNewRomanPSMT"/>
                <w:kern w:val="0"/>
                <w:sz w:val="21"/>
                <w:szCs w:val="21"/>
              </w:rPr>
              <w:t>GB14554-93</w:t>
            </w:r>
            <w:r w:rsidRPr="00BB7B26">
              <w:rPr>
                <w:rFonts w:ascii="宋体" w:hAnsi="宋体" w:cs="宋体" w:hint="eastAsia"/>
                <w:kern w:val="0"/>
                <w:sz w:val="21"/>
                <w:szCs w:val="21"/>
              </w:rPr>
              <w:t>）</w:t>
            </w:r>
          </w:p>
        </w:tc>
        <w:tc>
          <w:tcPr>
            <w:tcW w:w="1054" w:type="dxa"/>
            <w:tcBorders>
              <w:top w:val="single" w:sz="12" w:space="0" w:color="auto"/>
              <w:left w:val="single" w:sz="4" w:space="0" w:color="auto"/>
              <w:bottom w:val="single" w:sz="4" w:space="0" w:color="auto"/>
              <w:right w:val="single" w:sz="4" w:space="0" w:color="auto"/>
            </w:tcBorders>
            <w:vAlign w:val="center"/>
            <w:hideMark/>
          </w:tcPr>
          <w:p w:rsidR="00BF07B2" w:rsidRPr="00BB7B26" w:rsidRDefault="00BF07B2"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0.</w:t>
            </w:r>
            <w:r w:rsidR="00F2598A" w:rsidRPr="00BB7B26">
              <w:rPr>
                <w:rFonts w:hint="eastAsia"/>
                <w:kern w:val="0"/>
                <w:sz w:val="21"/>
                <w:szCs w:val="21"/>
              </w:rPr>
              <w:t>06</w:t>
            </w:r>
          </w:p>
        </w:tc>
        <w:tc>
          <w:tcPr>
            <w:tcW w:w="1067" w:type="dxa"/>
            <w:tcBorders>
              <w:top w:val="single" w:sz="12" w:space="0" w:color="auto"/>
              <w:left w:val="single" w:sz="4" w:space="0" w:color="auto"/>
              <w:bottom w:val="single" w:sz="4" w:space="0" w:color="auto"/>
              <w:right w:val="nil"/>
            </w:tcBorders>
            <w:vAlign w:val="center"/>
            <w:hideMark/>
          </w:tcPr>
          <w:p w:rsidR="00BF07B2" w:rsidRPr="00BB7B26" w:rsidRDefault="00F2598A" w:rsidP="00B07C8E">
            <w:pPr>
              <w:spacing w:line="240" w:lineRule="auto"/>
              <w:ind w:firstLineChars="0" w:firstLine="0"/>
              <w:jc w:val="center"/>
              <w:rPr>
                <w:sz w:val="21"/>
                <w:szCs w:val="21"/>
              </w:rPr>
            </w:pPr>
            <w:r w:rsidRPr="00BB7B26">
              <w:rPr>
                <w:sz w:val="21"/>
                <w:szCs w:val="21"/>
              </w:rPr>
              <w:t>0.0222</w:t>
            </w:r>
          </w:p>
        </w:tc>
      </w:tr>
      <w:tr w:rsidR="00BF07B2" w:rsidRPr="00BB7B26" w:rsidTr="00F2598A">
        <w:trPr>
          <w:trHeight w:val="340"/>
        </w:trPr>
        <w:tc>
          <w:tcPr>
            <w:tcW w:w="709" w:type="dxa"/>
            <w:vMerge/>
            <w:tcBorders>
              <w:left w:val="nil"/>
              <w:bottom w:val="single" w:sz="4" w:space="0" w:color="auto"/>
              <w:right w:val="single" w:sz="4" w:space="0" w:color="auto"/>
            </w:tcBorders>
            <w:vAlign w:val="center"/>
            <w:hideMark/>
          </w:tcPr>
          <w:p w:rsidR="00BF07B2" w:rsidRPr="00BB7B26" w:rsidRDefault="00BF07B2" w:rsidP="00F2598A">
            <w:pPr>
              <w:autoSpaceDE w:val="0"/>
              <w:autoSpaceDN w:val="0"/>
              <w:spacing w:line="240" w:lineRule="auto"/>
              <w:ind w:firstLineChars="0" w:firstLine="0"/>
              <w:jc w:val="center"/>
              <w:rPr>
                <w:kern w:val="0"/>
                <w:sz w:val="21"/>
                <w:szCs w:val="21"/>
              </w:rPr>
            </w:pPr>
          </w:p>
        </w:tc>
        <w:tc>
          <w:tcPr>
            <w:tcW w:w="851" w:type="dxa"/>
            <w:vMerge/>
            <w:tcBorders>
              <w:left w:val="single" w:sz="4" w:space="0" w:color="auto"/>
              <w:bottom w:val="single" w:sz="4" w:space="0" w:color="auto"/>
              <w:right w:val="single" w:sz="4" w:space="0" w:color="auto"/>
            </w:tcBorders>
            <w:vAlign w:val="center"/>
            <w:hideMark/>
          </w:tcPr>
          <w:p w:rsidR="00BF07B2" w:rsidRPr="00BB7B26" w:rsidRDefault="00BF07B2" w:rsidP="00F2598A">
            <w:pPr>
              <w:autoSpaceDE w:val="0"/>
              <w:autoSpaceDN w:val="0"/>
              <w:spacing w:line="240" w:lineRule="auto"/>
              <w:ind w:firstLineChars="0" w:firstLine="0"/>
              <w:jc w:val="center"/>
              <w:rPr>
                <w:kern w:val="0"/>
                <w:sz w:val="21"/>
                <w:szCs w:val="21"/>
              </w:rPr>
            </w:pPr>
          </w:p>
        </w:tc>
        <w:tc>
          <w:tcPr>
            <w:tcW w:w="708" w:type="dxa"/>
            <w:vMerge/>
            <w:tcBorders>
              <w:left w:val="single" w:sz="4" w:space="0" w:color="auto"/>
              <w:bottom w:val="single" w:sz="4" w:space="0" w:color="auto"/>
              <w:right w:val="single" w:sz="4" w:space="0" w:color="auto"/>
            </w:tcBorders>
            <w:vAlign w:val="center"/>
            <w:hideMark/>
          </w:tcPr>
          <w:p w:rsidR="00BF07B2" w:rsidRPr="00BB7B26" w:rsidRDefault="00BF07B2" w:rsidP="00662A65">
            <w:pPr>
              <w:autoSpaceDE w:val="0"/>
              <w:autoSpaceDN w:val="0"/>
              <w:spacing w:line="240" w:lineRule="auto"/>
              <w:ind w:firstLineChars="0" w:firstLine="0"/>
              <w:jc w:val="center"/>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BF07B2" w:rsidRPr="00BB7B26" w:rsidRDefault="00F2598A" w:rsidP="001E642F">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850" w:type="dxa"/>
            <w:vMerge/>
            <w:tcBorders>
              <w:left w:val="single" w:sz="4" w:space="0" w:color="auto"/>
              <w:bottom w:val="single" w:sz="4" w:space="0" w:color="auto"/>
              <w:right w:val="single" w:sz="4" w:space="0" w:color="auto"/>
            </w:tcBorders>
            <w:vAlign w:val="center"/>
            <w:hideMark/>
          </w:tcPr>
          <w:p w:rsidR="00BF07B2" w:rsidRPr="00BB7B26" w:rsidRDefault="00BF07B2" w:rsidP="00F2598A">
            <w:pPr>
              <w:autoSpaceDE w:val="0"/>
              <w:autoSpaceDN w:val="0"/>
              <w:spacing w:line="240" w:lineRule="auto"/>
              <w:ind w:firstLineChars="0" w:firstLine="0"/>
              <w:rPr>
                <w:kern w:val="0"/>
                <w:sz w:val="21"/>
                <w:szCs w:val="21"/>
              </w:rPr>
            </w:pPr>
          </w:p>
        </w:tc>
        <w:tc>
          <w:tcPr>
            <w:tcW w:w="2829" w:type="dxa"/>
            <w:vMerge/>
            <w:tcBorders>
              <w:left w:val="single" w:sz="4" w:space="0" w:color="auto"/>
              <w:bottom w:val="single" w:sz="6" w:space="0" w:color="auto"/>
              <w:right w:val="single" w:sz="4" w:space="0" w:color="auto"/>
            </w:tcBorders>
            <w:vAlign w:val="center"/>
            <w:hideMark/>
          </w:tcPr>
          <w:p w:rsidR="00BF07B2" w:rsidRPr="00BB7B26" w:rsidRDefault="00BF07B2" w:rsidP="00F2598A">
            <w:pPr>
              <w:autoSpaceDE w:val="0"/>
              <w:autoSpaceDN w:val="0"/>
              <w:spacing w:line="240" w:lineRule="auto"/>
              <w:ind w:firstLineChars="0" w:firstLine="0"/>
              <w:rPr>
                <w:kern w:val="2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BF07B2" w:rsidRPr="00BB7B26" w:rsidRDefault="00F2598A"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1.5</w:t>
            </w:r>
          </w:p>
        </w:tc>
        <w:tc>
          <w:tcPr>
            <w:tcW w:w="1067" w:type="dxa"/>
            <w:tcBorders>
              <w:top w:val="single" w:sz="4" w:space="0" w:color="auto"/>
              <w:left w:val="single" w:sz="4" w:space="0" w:color="auto"/>
              <w:bottom w:val="single" w:sz="4" w:space="0" w:color="auto"/>
              <w:right w:val="nil"/>
            </w:tcBorders>
            <w:vAlign w:val="center"/>
            <w:hideMark/>
          </w:tcPr>
          <w:p w:rsidR="00BF07B2" w:rsidRPr="00BB7B26" w:rsidRDefault="00F2598A" w:rsidP="00B07C8E">
            <w:pPr>
              <w:spacing w:line="240" w:lineRule="auto"/>
              <w:ind w:firstLineChars="0" w:firstLine="0"/>
              <w:jc w:val="center"/>
              <w:rPr>
                <w:sz w:val="21"/>
                <w:szCs w:val="21"/>
              </w:rPr>
            </w:pPr>
            <w:r w:rsidRPr="00BB7B26">
              <w:rPr>
                <w:sz w:val="21"/>
                <w:szCs w:val="21"/>
              </w:rPr>
              <w:t>0.14784</w:t>
            </w:r>
          </w:p>
        </w:tc>
      </w:tr>
      <w:tr w:rsidR="00F2598A" w:rsidRPr="00BB7B26" w:rsidTr="00F2598A">
        <w:trPr>
          <w:trHeight w:val="340"/>
        </w:trPr>
        <w:tc>
          <w:tcPr>
            <w:tcW w:w="709" w:type="dxa"/>
            <w:vMerge w:val="restart"/>
            <w:tcBorders>
              <w:top w:val="single" w:sz="4" w:space="0" w:color="auto"/>
              <w:left w:val="nil"/>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r w:rsidRPr="00BB7B26">
              <w:rPr>
                <w:rFonts w:hint="eastAsia"/>
                <w:kern w:val="0"/>
                <w:sz w:val="21"/>
                <w:szCs w:val="21"/>
              </w:rPr>
              <w:t>2</w:t>
            </w:r>
          </w:p>
        </w:tc>
        <w:tc>
          <w:tcPr>
            <w:tcW w:w="851" w:type="dxa"/>
            <w:vMerge w:val="restart"/>
            <w:tcBorders>
              <w:top w:val="single" w:sz="4" w:space="0" w:color="auto"/>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r w:rsidRPr="00BB7B26">
              <w:rPr>
                <w:kern w:val="0"/>
                <w:sz w:val="21"/>
                <w:szCs w:val="21"/>
              </w:rPr>
              <w:t>G2</w:t>
            </w:r>
          </w:p>
        </w:tc>
        <w:tc>
          <w:tcPr>
            <w:tcW w:w="708" w:type="dxa"/>
            <w:vMerge w:val="restart"/>
            <w:tcBorders>
              <w:top w:val="single" w:sz="4" w:space="0" w:color="auto"/>
              <w:left w:val="single" w:sz="4" w:space="0" w:color="auto"/>
              <w:right w:val="single" w:sz="4" w:space="0" w:color="auto"/>
            </w:tcBorders>
            <w:vAlign w:val="center"/>
            <w:hideMark/>
          </w:tcPr>
          <w:p w:rsidR="00F2598A" w:rsidRPr="00BB7B26" w:rsidRDefault="00F2598A" w:rsidP="001E642F">
            <w:pPr>
              <w:autoSpaceDE w:val="0"/>
              <w:autoSpaceDN w:val="0"/>
              <w:spacing w:line="240" w:lineRule="auto"/>
              <w:ind w:firstLineChars="0" w:firstLine="0"/>
              <w:jc w:val="center"/>
              <w:rPr>
                <w:kern w:val="0"/>
                <w:sz w:val="21"/>
                <w:szCs w:val="21"/>
              </w:rPr>
            </w:pPr>
            <w:r w:rsidRPr="00BB7B26">
              <w:rPr>
                <w:rFonts w:hint="eastAsia"/>
                <w:kern w:val="0"/>
                <w:sz w:val="21"/>
                <w:szCs w:val="21"/>
              </w:rPr>
              <w:t>猪舍</w:t>
            </w:r>
            <w:r w:rsidRPr="00BB7B26">
              <w:rPr>
                <w:rFonts w:hint="eastAsia"/>
                <w:kern w:val="0"/>
                <w:sz w:val="21"/>
                <w:szCs w:val="21"/>
              </w:rPr>
              <w:t>2</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850" w:type="dxa"/>
            <w:vMerge w:val="restart"/>
            <w:tcBorders>
              <w:top w:val="single" w:sz="4" w:space="0" w:color="auto"/>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kern w:val="0"/>
                <w:sz w:val="21"/>
                <w:szCs w:val="21"/>
              </w:rPr>
            </w:pPr>
            <w:r w:rsidRPr="00BB7B26">
              <w:rPr>
                <w:rFonts w:ascii="宋体" w:cs="宋体" w:hint="eastAsia"/>
                <w:kern w:val="0"/>
                <w:sz w:val="21"/>
                <w:szCs w:val="21"/>
              </w:rPr>
              <w:t>全漏缝地板，及时清粪</w:t>
            </w:r>
          </w:p>
        </w:tc>
        <w:tc>
          <w:tcPr>
            <w:tcW w:w="2829" w:type="dxa"/>
            <w:vMerge w:val="restart"/>
            <w:tcBorders>
              <w:top w:val="single" w:sz="6" w:space="0" w:color="auto"/>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szCs w:val="21"/>
              </w:rPr>
            </w:pPr>
            <w:r w:rsidRPr="00BB7B26">
              <w:rPr>
                <w:rFonts w:ascii="宋体" w:cs="宋体" w:hint="eastAsia"/>
                <w:kern w:val="0"/>
                <w:sz w:val="21"/>
                <w:szCs w:val="21"/>
              </w:rPr>
              <w:t>《恶臭污染物排放标准》</w:t>
            </w:r>
            <w:r w:rsidRPr="00BB7B26">
              <w:rPr>
                <w:rFonts w:ascii="宋体" w:hAnsi="宋体" w:cs="宋体" w:hint="eastAsia"/>
                <w:kern w:val="0"/>
                <w:sz w:val="21"/>
                <w:szCs w:val="21"/>
              </w:rPr>
              <w:t>（</w:t>
            </w:r>
            <w:r w:rsidRPr="00BB7B26">
              <w:rPr>
                <w:rFonts w:ascii="TimesNewRomanPSMT" w:eastAsia="TimesNewRomanPSMT" w:cs="TimesNewRomanPSMT"/>
                <w:kern w:val="0"/>
                <w:sz w:val="21"/>
                <w:szCs w:val="21"/>
              </w:rPr>
              <w:t>GB14554-93</w:t>
            </w:r>
            <w:r w:rsidRPr="00BB7B26">
              <w:rPr>
                <w:rFonts w:ascii="宋体" w:hAnsi="宋体" w:cs="宋体" w:hint="eastAsia"/>
                <w:kern w:val="0"/>
                <w:sz w:val="21"/>
                <w:szCs w:val="21"/>
              </w:rPr>
              <w:t>）</w:t>
            </w: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0.06</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sz w:val="21"/>
                <w:szCs w:val="21"/>
              </w:rPr>
            </w:pPr>
            <w:r w:rsidRPr="00BB7B26">
              <w:rPr>
                <w:sz w:val="21"/>
                <w:szCs w:val="21"/>
              </w:rPr>
              <w:t>0.0</w:t>
            </w:r>
            <w:r w:rsidR="00B07C8E" w:rsidRPr="00BB7B26">
              <w:rPr>
                <w:rFonts w:hint="eastAsia"/>
                <w:sz w:val="21"/>
                <w:szCs w:val="21"/>
              </w:rPr>
              <w:t>471</w:t>
            </w:r>
          </w:p>
        </w:tc>
      </w:tr>
      <w:tr w:rsidR="00F2598A" w:rsidRPr="00BB7B26" w:rsidTr="00F2598A">
        <w:trPr>
          <w:trHeight w:val="340"/>
        </w:trPr>
        <w:tc>
          <w:tcPr>
            <w:tcW w:w="709" w:type="dxa"/>
            <w:vMerge/>
            <w:tcBorders>
              <w:left w:val="nil"/>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p>
        </w:tc>
        <w:tc>
          <w:tcPr>
            <w:tcW w:w="851" w:type="dxa"/>
            <w:vMerge/>
            <w:tcBorders>
              <w:left w:val="single" w:sz="4" w:space="0" w:color="auto"/>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p>
        </w:tc>
        <w:tc>
          <w:tcPr>
            <w:tcW w:w="708" w:type="dxa"/>
            <w:vMerge/>
            <w:tcBorders>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850" w:type="dxa"/>
            <w:vMerge/>
            <w:tcBorders>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p>
        </w:tc>
        <w:tc>
          <w:tcPr>
            <w:tcW w:w="2829" w:type="dxa"/>
            <w:vMerge/>
            <w:tcBorders>
              <w:left w:val="single" w:sz="4" w:space="0" w:color="auto"/>
              <w:bottom w:val="single" w:sz="6"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kern w:val="2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1.5</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sz w:val="21"/>
                <w:szCs w:val="21"/>
              </w:rPr>
            </w:pPr>
            <w:r w:rsidRPr="00BB7B26">
              <w:rPr>
                <w:sz w:val="21"/>
                <w:szCs w:val="21"/>
              </w:rPr>
              <w:t>0.</w:t>
            </w:r>
            <w:r w:rsidR="00B07C8E" w:rsidRPr="00BB7B26">
              <w:rPr>
                <w:rFonts w:hint="eastAsia"/>
                <w:sz w:val="21"/>
                <w:szCs w:val="21"/>
              </w:rPr>
              <w:t>31416</w:t>
            </w:r>
          </w:p>
        </w:tc>
      </w:tr>
      <w:tr w:rsidR="00F2598A" w:rsidRPr="00BB7B26" w:rsidTr="00F2598A">
        <w:trPr>
          <w:trHeight w:val="340"/>
        </w:trPr>
        <w:tc>
          <w:tcPr>
            <w:tcW w:w="709" w:type="dxa"/>
            <w:vMerge w:val="restart"/>
            <w:tcBorders>
              <w:left w:val="nil"/>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r w:rsidRPr="00BB7B26">
              <w:rPr>
                <w:rFonts w:hint="eastAsia"/>
                <w:kern w:val="0"/>
                <w:sz w:val="21"/>
                <w:szCs w:val="21"/>
              </w:rPr>
              <w:t>3</w:t>
            </w:r>
          </w:p>
        </w:tc>
        <w:tc>
          <w:tcPr>
            <w:tcW w:w="851" w:type="dxa"/>
            <w:vMerge w:val="restart"/>
            <w:tcBorders>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r w:rsidRPr="00BB7B26">
              <w:rPr>
                <w:rFonts w:hint="eastAsia"/>
                <w:kern w:val="0"/>
                <w:sz w:val="21"/>
                <w:szCs w:val="21"/>
              </w:rPr>
              <w:t>G3</w:t>
            </w:r>
          </w:p>
        </w:tc>
        <w:tc>
          <w:tcPr>
            <w:tcW w:w="708" w:type="dxa"/>
            <w:vMerge w:val="restart"/>
            <w:tcBorders>
              <w:left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r w:rsidRPr="00BB7B26">
              <w:rPr>
                <w:rFonts w:hint="eastAsia"/>
                <w:sz w:val="21"/>
                <w:szCs w:val="21"/>
              </w:rPr>
              <w:t>猪舍</w:t>
            </w:r>
            <w:r w:rsidRPr="00BB7B26">
              <w:rPr>
                <w:sz w:val="21"/>
                <w:szCs w:val="21"/>
              </w:rPr>
              <w:t>1</w:t>
            </w:r>
            <w:r w:rsidRPr="00BB7B26">
              <w:rPr>
                <w:rFonts w:hint="eastAsia"/>
                <w:sz w:val="21"/>
                <w:szCs w:val="21"/>
              </w:rPr>
              <w:t>集污池</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850" w:type="dxa"/>
            <w:vMerge w:val="restart"/>
            <w:tcBorders>
              <w:left w:val="single" w:sz="4" w:space="0" w:color="auto"/>
              <w:right w:val="single" w:sz="4" w:space="0" w:color="auto"/>
            </w:tcBorders>
            <w:vAlign w:val="center"/>
            <w:hideMark/>
          </w:tcPr>
          <w:p w:rsidR="00F2598A" w:rsidRPr="00BB7B26" w:rsidRDefault="00F2598A" w:rsidP="00BF07B2">
            <w:pPr>
              <w:autoSpaceDE w:val="0"/>
              <w:autoSpaceDN w:val="0"/>
              <w:spacing w:line="240" w:lineRule="auto"/>
              <w:ind w:firstLineChars="0" w:firstLine="0"/>
              <w:jc w:val="center"/>
              <w:rPr>
                <w:kern w:val="0"/>
                <w:sz w:val="21"/>
                <w:szCs w:val="21"/>
              </w:rPr>
            </w:pPr>
            <w:r w:rsidRPr="00BB7B26">
              <w:rPr>
                <w:rFonts w:hint="eastAsia"/>
                <w:kern w:val="0"/>
                <w:sz w:val="21"/>
                <w:szCs w:val="21"/>
              </w:rPr>
              <w:t>植被绿化，喷洒除臭剂</w:t>
            </w:r>
          </w:p>
        </w:tc>
        <w:tc>
          <w:tcPr>
            <w:tcW w:w="2829" w:type="dxa"/>
            <w:vMerge w:val="restart"/>
            <w:tcBorders>
              <w:top w:val="single" w:sz="6" w:space="0" w:color="auto"/>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kern w:val="20"/>
                <w:sz w:val="21"/>
                <w:szCs w:val="21"/>
              </w:rPr>
            </w:pPr>
            <w:r w:rsidRPr="00BB7B26">
              <w:rPr>
                <w:rFonts w:ascii="宋体" w:cs="宋体" w:hint="eastAsia"/>
                <w:kern w:val="0"/>
                <w:sz w:val="21"/>
                <w:szCs w:val="21"/>
              </w:rPr>
              <w:t>《恶臭污染物排放标准》</w:t>
            </w:r>
            <w:r w:rsidRPr="00BB7B26">
              <w:rPr>
                <w:rFonts w:ascii="宋体" w:hAnsi="宋体" w:cs="宋体" w:hint="eastAsia"/>
                <w:kern w:val="0"/>
                <w:sz w:val="21"/>
                <w:szCs w:val="21"/>
              </w:rPr>
              <w:t>（</w:t>
            </w:r>
            <w:r w:rsidRPr="00BB7B26">
              <w:rPr>
                <w:rFonts w:ascii="TimesNewRomanPSMT" w:eastAsia="TimesNewRomanPSMT" w:cs="TimesNewRomanPSMT"/>
                <w:kern w:val="0"/>
                <w:sz w:val="21"/>
                <w:szCs w:val="21"/>
              </w:rPr>
              <w:t>GB14554-93</w:t>
            </w:r>
            <w:r w:rsidRPr="00BB7B26">
              <w:rPr>
                <w:rFonts w:ascii="宋体" w:hAnsi="宋体" w:cs="宋体" w:hint="eastAsia"/>
                <w:kern w:val="0"/>
                <w:sz w:val="21"/>
                <w:szCs w:val="21"/>
              </w:rPr>
              <w:t>）</w:t>
            </w: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0.06</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sz w:val="21"/>
                <w:szCs w:val="21"/>
              </w:rPr>
            </w:pPr>
            <w:r w:rsidRPr="00BB7B26">
              <w:rPr>
                <w:sz w:val="21"/>
                <w:szCs w:val="21"/>
              </w:rPr>
              <w:t>0.0001</w:t>
            </w:r>
          </w:p>
        </w:tc>
      </w:tr>
      <w:tr w:rsidR="00F2598A" w:rsidRPr="00BB7B26" w:rsidTr="00F2598A">
        <w:trPr>
          <w:trHeight w:val="340"/>
        </w:trPr>
        <w:tc>
          <w:tcPr>
            <w:tcW w:w="709" w:type="dxa"/>
            <w:vMerge/>
            <w:tcBorders>
              <w:left w:val="nil"/>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p>
        </w:tc>
        <w:tc>
          <w:tcPr>
            <w:tcW w:w="851" w:type="dxa"/>
            <w:vMerge/>
            <w:tcBorders>
              <w:left w:val="single" w:sz="4" w:space="0" w:color="auto"/>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p>
        </w:tc>
        <w:tc>
          <w:tcPr>
            <w:tcW w:w="708" w:type="dxa"/>
            <w:vMerge/>
            <w:tcBorders>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850" w:type="dxa"/>
            <w:vMerge/>
            <w:tcBorders>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p>
        </w:tc>
        <w:tc>
          <w:tcPr>
            <w:tcW w:w="2829" w:type="dxa"/>
            <w:vMerge/>
            <w:tcBorders>
              <w:left w:val="single" w:sz="4" w:space="0" w:color="auto"/>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kern w:val="2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1.5</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sz w:val="21"/>
                <w:szCs w:val="21"/>
              </w:rPr>
            </w:pPr>
            <w:r w:rsidRPr="00BB7B26">
              <w:rPr>
                <w:sz w:val="21"/>
                <w:szCs w:val="21"/>
              </w:rPr>
              <w:t>0.0013</w:t>
            </w:r>
          </w:p>
        </w:tc>
      </w:tr>
      <w:tr w:rsidR="00F2598A" w:rsidRPr="00BB7B26" w:rsidTr="00F2598A">
        <w:trPr>
          <w:trHeight w:val="340"/>
        </w:trPr>
        <w:tc>
          <w:tcPr>
            <w:tcW w:w="709" w:type="dxa"/>
            <w:vMerge w:val="restart"/>
            <w:tcBorders>
              <w:top w:val="single" w:sz="4" w:space="0" w:color="auto"/>
              <w:left w:val="nil"/>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r w:rsidRPr="00BB7B26">
              <w:rPr>
                <w:rFonts w:hint="eastAsia"/>
                <w:kern w:val="0"/>
                <w:sz w:val="21"/>
                <w:szCs w:val="21"/>
              </w:rPr>
              <w:t>4</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jc w:val="center"/>
              <w:rPr>
                <w:kern w:val="0"/>
                <w:sz w:val="21"/>
                <w:szCs w:val="21"/>
              </w:rPr>
            </w:pPr>
            <w:r w:rsidRPr="00BB7B26">
              <w:rPr>
                <w:kern w:val="0"/>
                <w:sz w:val="21"/>
                <w:szCs w:val="21"/>
              </w:rPr>
              <w:t>G</w:t>
            </w:r>
            <w:r w:rsidRPr="00BB7B26">
              <w:rPr>
                <w:rFonts w:hint="eastAsia"/>
                <w:kern w:val="0"/>
                <w:sz w:val="21"/>
                <w:szCs w:val="21"/>
              </w:rPr>
              <w:t>4</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r w:rsidRPr="00BB7B26">
              <w:rPr>
                <w:rFonts w:hint="eastAsia"/>
                <w:sz w:val="21"/>
                <w:szCs w:val="21"/>
              </w:rPr>
              <w:t>固液分离区</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1E642F">
            <w:pPr>
              <w:autoSpaceDE w:val="0"/>
              <w:autoSpaceDN w:val="0"/>
              <w:spacing w:line="240" w:lineRule="auto"/>
              <w:ind w:firstLineChars="0" w:firstLine="0"/>
              <w:jc w:val="center"/>
              <w:rPr>
                <w:kern w:val="0"/>
                <w:sz w:val="21"/>
                <w:szCs w:val="21"/>
              </w:rPr>
            </w:pPr>
            <w:r w:rsidRPr="00BB7B26">
              <w:rPr>
                <w:rFonts w:hint="eastAsia"/>
                <w:kern w:val="0"/>
                <w:sz w:val="21"/>
                <w:szCs w:val="21"/>
              </w:rPr>
              <w:t>植被绿化，喷洒除臭剂</w:t>
            </w:r>
          </w:p>
        </w:tc>
        <w:tc>
          <w:tcPr>
            <w:tcW w:w="2829" w:type="dxa"/>
            <w:vMerge w:val="restart"/>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szCs w:val="21"/>
              </w:rPr>
            </w:pPr>
            <w:r w:rsidRPr="00BB7B26">
              <w:rPr>
                <w:rFonts w:ascii="宋体" w:cs="宋体" w:hint="eastAsia"/>
                <w:kern w:val="0"/>
                <w:sz w:val="21"/>
                <w:szCs w:val="21"/>
              </w:rPr>
              <w:t>《恶臭污染物排放标准》</w:t>
            </w:r>
            <w:r w:rsidRPr="00BB7B26">
              <w:rPr>
                <w:rFonts w:ascii="宋体" w:hAnsi="宋体" w:cs="宋体" w:hint="eastAsia"/>
                <w:kern w:val="0"/>
                <w:sz w:val="21"/>
                <w:szCs w:val="21"/>
              </w:rPr>
              <w:t>（</w:t>
            </w:r>
            <w:r w:rsidRPr="00BB7B26">
              <w:rPr>
                <w:rFonts w:ascii="TimesNewRomanPSMT" w:eastAsia="TimesNewRomanPSMT" w:cs="TimesNewRomanPSMT"/>
                <w:kern w:val="0"/>
                <w:sz w:val="21"/>
                <w:szCs w:val="21"/>
              </w:rPr>
              <w:t>GB14554-93</w:t>
            </w:r>
            <w:r w:rsidRPr="00BB7B26">
              <w:rPr>
                <w:rFonts w:ascii="宋体" w:hAnsi="宋体" w:cs="宋体" w:hint="eastAsia"/>
                <w:kern w:val="0"/>
                <w:sz w:val="21"/>
                <w:szCs w:val="21"/>
              </w:rPr>
              <w:t>）</w:t>
            </w: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0.06</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0.0016</w:t>
            </w:r>
          </w:p>
        </w:tc>
      </w:tr>
      <w:tr w:rsidR="00F2598A" w:rsidRPr="00BB7B26" w:rsidTr="00F2598A">
        <w:trPr>
          <w:trHeight w:val="340"/>
        </w:trPr>
        <w:tc>
          <w:tcPr>
            <w:tcW w:w="709" w:type="dxa"/>
            <w:vMerge/>
            <w:tcBorders>
              <w:top w:val="single" w:sz="4" w:space="0" w:color="auto"/>
              <w:left w:val="nil"/>
              <w:bottom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2829" w:type="dxa"/>
            <w:vMerge/>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rPr>
                <w:kern w:val="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1.5</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0.0419</w:t>
            </w:r>
          </w:p>
        </w:tc>
      </w:tr>
      <w:tr w:rsidR="00F2598A" w:rsidRPr="00BB7B26" w:rsidTr="00F2598A">
        <w:trPr>
          <w:trHeight w:val="340"/>
        </w:trPr>
        <w:tc>
          <w:tcPr>
            <w:tcW w:w="709" w:type="dxa"/>
            <w:vMerge w:val="restart"/>
            <w:tcBorders>
              <w:top w:val="single" w:sz="4" w:space="0" w:color="auto"/>
              <w:left w:val="nil"/>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r w:rsidRPr="00BB7B26">
              <w:rPr>
                <w:rFonts w:hint="eastAsia"/>
                <w:kern w:val="0"/>
                <w:sz w:val="21"/>
                <w:szCs w:val="21"/>
              </w:rPr>
              <w:t>5</w:t>
            </w:r>
          </w:p>
        </w:tc>
        <w:tc>
          <w:tcPr>
            <w:tcW w:w="851" w:type="dxa"/>
            <w:vMerge w:val="restart"/>
            <w:tcBorders>
              <w:top w:val="single" w:sz="4" w:space="0" w:color="auto"/>
              <w:left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r w:rsidRPr="00BB7B26">
              <w:rPr>
                <w:rFonts w:hint="eastAsia"/>
                <w:kern w:val="0"/>
                <w:sz w:val="21"/>
                <w:szCs w:val="21"/>
              </w:rPr>
              <w:t>G5</w:t>
            </w:r>
          </w:p>
        </w:tc>
        <w:tc>
          <w:tcPr>
            <w:tcW w:w="708" w:type="dxa"/>
            <w:vMerge w:val="restart"/>
            <w:tcBorders>
              <w:top w:val="single" w:sz="4" w:space="0" w:color="auto"/>
              <w:left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r w:rsidRPr="00BB7B26">
              <w:rPr>
                <w:rFonts w:hint="eastAsia"/>
                <w:sz w:val="21"/>
                <w:szCs w:val="21"/>
              </w:rPr>
              <w:t>沼液池</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850" w:type="dxa"/>
            <w:vMerge w:val="restart"/>
            <w:tcBorders>
              <w:top w:val="single" w:sz="4" w:space="0" w:color="auto"/>
              <w:left w:val="single" w:sz="4" w:space="0" w:color="auto"/>
              <w:right w:val="single" w:sz="4" w:space="0" w:color="auto"/>
            </w:tcBorders>
            <w:vAlign w:val="center"/>
            <w:hideMark/>
          </w:tcPr>
          <w:p w:rsidR="00F2598A" w:rsidRPr="00BB7B26" w:rsidRDefault="00F2598A" w:rsidP="00BF07B2">
            <w:pPr>
              <w:widowControl/>
              <w:spacing w:line="240" w:lineRule="auto"/>
              <w:ind w:firstLineChars="0" w:firstLine="0"/>
              <w:jc w:val="left"/>
              <w:rPr>
                <w:kern w:val="0"/>
                <w:sz w:val="21"/>
                <w:szCs w:val="21"/>
              </w:rPr>
            </w:pPr>
            <w:r w:rsidRPr="00BB7B26">
              <w:rPr>
                <w:rFonts w:hint="eastAsia"/>
                <w:kern w:val="0"/>
                <w:sz w:val="21"/>
                <w:szCs w:val="21"/>
              </w:rPr>
              <w:t>植被绿化，喷洒除臭剂</w:t>
            </w:r>
          </w:p>
        </w:tc>
        <w:tc>
          <w:tcPr>
            <w:tcW w:w="2829" w:type="dxa"/>
            <w:vMerge w:val="restart"/>
            <w:tcBorders>
              <w:top w:val="single" w:sz="4" w:space="0" w:color="auto"/>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szCs w:val="21"/>
              </w:rPr>
            </w:pPr>
            <w:r w:rsidRPr="00BB7B26">
              <w:rPr>
                <w:rFonts w:ascii="宋体" w:cs="宋体" w:hint="eastAsia"/>
                <w:kern w:val="0"/>
                <w:sz w:val="21"/>
                <w:szCs w:val="21"/>
              </w:rPr>
              <w:t>《恶臭污染物排放标准》</w:t>
            </w:r>
            <w:r w:rsidRPr="00BB7B26">
              <w:rPr>
                <w:rFonts w:ascii="宋体" w:hAnsi="宋体" w:cs="宋体" w:hint="eastAsia"/>
                <w:kern w:val="0"/>
                <w:sz w:val="21"/>
                <w:szCs w:val="21"/>
              </w:rPr>
              <w:t>（</w:t>
            </w:r>
            <w:r w:rsidRPr="00BB7B26">
              <w:rPr>
                <w:rFonts w:ascii="TimesNewRomanPSMT" w:eastAsia="TimesNewRomanPSMT" w:cs="TimesNewRomanPSMT"/>
                <w:kern w:val="0"/>
                <w:sz w:val="21"/>
                <w:szCs w:val="21"/>
              </w:rPr>
              <w:t>GB14554-93</w:t>
            </w:r>
            <w:r w:rsidRPr="00BB7B26">
              <w:rPr>
                <w:rFonts w:ascii="宋体" w:hAnsi="宋体" w:cs="宋体" w:hint="eastAsia"/>
                <w:kern w:val="0"/>
                <w:sz w:val="21"/>
                <w:szCs w:val="21"/>
              </w:rPr>
              <w:t>）</w:t>
            </w: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0.06</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0.0003</w:t>
            </w:r>
          </w:p>
        </w:tc>
      </w:tr>
      <w:tr w:rsidR="00F2598A" w:rsidRPr="00BB7B26" w:rsidTr="00F2598A">
        <w:trPr>
          <w:trHeight w:val="340"/>
        </w:trPr>
        <w:tc>
          <w:tcPr>
            <w:tcW w:w="709" w:type="dxa"/>
            <w:vMerge/>
            <w:tcBorders>
              <w:left w:val="nil"/>
              <w:bottom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p>
        </w:tc>
        <w:tc>
          <w:tcPr>
            <w:tcW w:w="851" w:type="dxa"/>
            <w:vMerge/>
            <w:tcBorders>
              <w:left w:val="single" w:sz="4" w:space="0" w:color="auto"/>
              <w:bottom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p>
        </w:tc>
        <w:tc>
          <w:tcPr>
            <w:tcW w:w="708"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850"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2829"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1.5</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0.0038</w:t>
            </w:r>
          </w:p>
        </w:tc>
      </w:tr>
      <w:tr w:rsidR="00F2598A" w:rsidRPr="00BB7B26" w:rsidTr="00F6602C">
        <w:trPr>
          <w:trHeight w:val="340"/>
        </w:trPr>
        <w:tc>
          <w:tcPr>
            <w:tcW w:w="709" w:type="dxa"/>
            <w:vMerge w:val="restart"/>
            <w:tcBorders>
              <w:left w:val="nil"/>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r w:rsidRPr="00BB7B26">
              <w:rPr>
                <w:rFonts w:hint="eastAsia"/>
                <w:kern w:val="0"/>
                <w:sz w:val="21"/>
                <w:szCs w:val="21"/>
              </w:rPr>
              <w:t>6</w:t>
            </w:r>
          </w:p>
        </w:tc>
        <w:tc>
          <w:tcPr>
            <w:tcW w:w="851" w:type="dxa"/>
            <w:vMerge w:val="restart"/>
            <w:tcBorders>
              <w:left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r w:rsidRPr="00BB7B26">
              <w:rPr>
                <w:rFonts w:hint="eastAsia"/>
                <w:kern w:val="0"/>
                <w:sz w:val="21"/>
                <w:szCs w:val="21"/>
              </w:rPr>
              <w:t>G6</w:t>
            </w:r>
          </w:p>
        </w:tc>
        <w:tc>
          <w:tcPr>
            <w:tcW w:w="708" w:type="dxa"/>
            <w:vMerge w:val="restart"/>
            <w:tcBorders>
              <w:left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r w:rsidRPr="00BB7B26">
              <w:rPr>
                <w:rFonts w:hint="eastAsia"/>
                <w:kern w:val="0"/>
                <w:sz w:val="21"/>
                <w:szCs w:val="21"/>
              </w:rPr>
              <w:t>沼气燃烧</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pPr>
              <w:spacing w:line="240" w:lineRule="auto"/>
              <w:ind w:firstLineChars="0" w:firstLine="0"/>
              <w:jc w:val="center"/>
              <w:rPr>
                <w:sz w:val="21"/>
                <w:szCs w:val="21"/>
              </w:rPr>
            </w:pPr>
            <w:r w:rsidRPr="00BB7B26">
              <w:rPr>
                <w:rFonts w:hint="eastAsia"/>
                <w:sz w:val="21"/>
                <w:szCs w:val="21"/>
              </w:rPr>
              <w:t>SO</w:t>
            </w:r>
            <w:r w:rsidRPr="00BB7B26">
              <w:rPr>
                <w:rFonts w:hint="eastAsia"/>
                <w:sz w:val="21"/>
                <w:szCs w:val="21"/>
                <w:vertAlign w:val="subscript"/>
              </w:rPr>
              <w:t>2</w:t>
            </w:r>
          </w:p>
        </w:tc>
        <w:tc>
          <w:tcPr>
            <w:tcW w:w="850" w:type="dxa"/>
            <w:vMerge w:val="restart"/>
            <w:tcBorders>
              <w:left w:val="single" w:sz="4" w:space="0" w:color="auto"/>
              <w:right w:val="single" w:sz="4" w:space="0" w:color="auto"/>
            </w:tcBorders>
            <w:vAlign w:val="center"/>
            <w:hideMark/>
          </w:tcPr>
          <w:p w:rsidR="00F2598A" w:rsidRPr="00BB7B26" w:rsidRDefault="00F2598A" w:rsidP="00F2598A">
            <w:pPr>
              <w:widowControl/>
              <w:spacing w:line="240" w:lineRule="auto"/>
              <w:ind w:firstLineChars="0" w:firstLine="0"/>
              <w:jc w:val="center"/>
              <w:rPr>
                <w:kern w:val="0"/>
                <w:sz w:val="21"/>
                <w:szCs w:val="21"/>
              </w:rPr>
            </w:pPr>
            <w:r w:rsidRPr="00BB7B26">
              <w:rPr>
                <w:rFonts w:hint="eastAsia"/>
                <w:kern w:val="0"/>
                <w:sz w:val="21"/>
                <w:szCs w:val="21"/>
              </w:rPr>
              <w:t>/</w:t>
            </w:r>
          </w:p>
        </w:tc>
        <w:tc>
          <w:tcPr>
            <w:tcW w:w="2829" w:type="dxa"/>
            <w:vMerge w:val="restart"/>
            <w:tcBorders>
              <w:left w:val="single" w:sz="4" w:space="0" w:color="auto"/>
              <w:right w:val="single" w:sz="4" w:space="0" w:color="auto"/>
            </w:tcBorders>
            <w:vAlign w:val="center"/>
            <w:hideMark/>
          </w:tcPr>
          <w:p w:rsidR="00F2598A" w:rsidRPr="00BB7B26" w:rsidRDefault="00F2598A" w:rsidP="00F2598A">
            <w:pPr>
              <w:autoSpaceDE w:val="0"/>
              <w:autoSpaceDN w:val="0"/>
              <w:spacing w:line="240" w:lineRule="auto"/>
              <w:ind w:firstLineChars="0" w:firstLine="0"/>
              <w:rPr>
                <w:rFonts w:ascii="宋体" w:hAnsi="宋体" w:cs="宋体"/>
                <w:kern w:val="0"/>
                <w:sz w:val="21"/>
                <w:szCs w:val="21"/>
              </w:rPr>
            </w:pPr>
            <w:r w:rsidRPr="00BB7B26">
              <w:rPr>
                <w:rFonts w:ascii="宋体" w:cs="宋体" w:hint="eastAsia"/>
                <w:kern w:val="0"/>
                <w:sz w:val="21"/>
                <w:szCs w:val="21"/>
              </w:rPr>
              <w:t>《大气污染物综合排放标准》（</w:t>
            </w:r>
            <w:r w:rsidRPr="00BB7B26">
              <w:rPr>
                <w:rFonts w:ascii="TimesNewRomanPSMT" w:eastAsia="TimesNewRomanPSMT" w:cs="TimesNewRomanPSMT"/>
                <w:kern w:val="0"/>
                <w:sz w:val="21"/>
                <w:szCs w:val="21"/>
              </w:rPr>
              <w:t>GB16297-1996</w:t>
            </w:r>
            <w:r w:rsidRPr="00BB7B26">
              <w:rPr>
                <w:rFonts w:ascii="宋体" w:hAnsi="宋体" w:cs="宋体" w:hint="eastAsia"/>
                <w:kern w:val="0"/>
                <w:sz w:val="21"/>
                <w:szCs w:val="21"/>
              </w:rPr>
              <w:t>）</w:t>
            </w: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0.4</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0.0015</w:t>
            </w:r>
          </w:p>
        </w:tc>
      </w:tr>
      <w:tr w:rsidR="00F2598A" w:rsidRPr="00BB7B26" w:rsidTr="00F6602C">
        <w:trPr>
          <w:trHeight w:val="340"/>
        </w:trPr>
        <w:tc>
          <w:tcPr>
            <w:tcW w:w="709" w:type="dxa"/>
            <w:vMerge/>
            <w:tcBorders>
              <w:left w:val="nil"/>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851" w:type="dxa"/>
            <w:vMerge/>
            <w:tcBorders>
              <w:left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708" w:type="dxa"/>
            <w:vMerge/>
            <w:tcBorders>
              <w:left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pPr>
              <w:spacing w:line="240" w:lineRule="auto"/>
              <w:ind w:firstLineChars="0" w:firstLine="0"/>
              <w:jc w:val="center"/>
              <w:rPr>
                <w:sz w:val="21"/>
                <w:szCs w:val="21"/>
              </w:rPr>
            </w:pPr>
            <w:r w:rsidRPr="00BB7B26">
              <w:rPr>
                <w:rFonts w:hint="eastAsia"/>
                <w:sz w:val="21"/>
                <w:szCs w:val="21"/>
              </w:rPr>
              <w:t>NOx</w:t>
            </w:r>
          </w:p>
        </w:tc>
        <w:tc>
          <w:tcPr>
            <w:tcW w:w="850" w:type="dxa"/>
            <w:vMerge/>
            <w:tcBorders>
              <w:left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2829" w:type="dxa"/>
            <w:vMerge/>
            <w:tcBorders>
              <w:left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0.12</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0.042</w:t>
            </w:r>
          </w:p>
        </w:tc>
      </w:tr>
      <w:tr w:rsidR="00F2598A" w:rsidRPr="00BB7B26" w:rsidTr="00A22E49">
        <w:trPr>
          <w:trHeight w:val="340"/>
        </w:trPr>
        <w:tc>
          <w:tcPr>
            <w:tcW w:w="709" w:type="dxa"/>
            <w:vMerge/>
            <w:tcBorders>
              <w:left w:val="nil"/>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851"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708"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pPr>
              <w:spacing w:line="240" w:lineRule="auto"/>
              <w:ind w:firstLineChars="0" w:firstLine="0"/>
              <w:jc w:val="center"/>
              <w:rPr>
                <w:sz w:val="21"/>
                <w:szCs w:val="21"/>
              </w:rPr>
            </w:pPr>
            <w:r w:rsidRPr="00BB7B26">
              <w:rPr>
                <w:rFonts w:hint="eastAsia"/>
                <w:sz w:val="21"/>
                <w:szCs w:val="21"/>
              </w:rPr>
              <w:t>颗粒物</w:t>
            </w:r>
          </w:p>
        </w:tc>
        <w:tc>
          <w:tcPr>
            <w:tcW w:w="850"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2829" w:type="dxa"/>
            <w:vMerge/>
            <w:tcBorders>
              <w:left w:val="single" w:sz="4" w:space="0" w:color="auto"/>
              <w:bottom w:val="single" w:sz="4" w:space="0" w:color="auto"/>
              <w:right w:val="single" w:sz="4" w:space="0" w:color="auto"/>
            </w:tcBorders>
            <w:vAlign w:val="center"/>
            <w:hideMark/>
          </w:tcPr>
          <w:p w:rsidR="00F2598A" w:rsidRPr="00BB7B26" w:rsidRDefault="00F2598A" w:rsidP="00662A65">
            <w:pPr>
              <w:widowControl/>
              <w:spacing w:line="240" w:lineRule="auto"/>
              <w:ind w:firstLineChars="0" w:firstLine="0"/>
              <w:jc w:val="left"/>
              <w:rPr>
                <w:kern w:val="0"/>
                <w:sz w:val="21"/>
                <w:szCs w:val="21"/>
              </w:rPr>
            </w:pPr>
          </w:p>
        </w:tc>
        <w:tc>
          <w:tcPr>
            <w:tcW w:w="1054" w:type="dxa"/>
            <w:tcBorders>
              <w:top w:val="single" w:sz="4" w:space="0" w:color="auto"/>
              <w:left w:val="single" w:sz="4" w:space="0" w:color="auto"/>
              <w:bottom w:val="single" w:sz="4" w:space="0" w:color="auto"/>
              <w:right w:val="single" w:sz="4" w:space="0" w:color="auto"/>
            </w:tcBorders>
            <w:vAlign w:val="center"/>
            <w:hideMark/>
          </w:tcPr>
          <w:p w:rsidR="00F2598A" w:rsidRPr="00BB7B26" w:rsidRDefault="00F2598A"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1.0</w:t>
            </w:r>
          </w:p>
        </w:tc>
        <w:tc>
          <w:tcPr>
            <w:tcW w:w="1067" w:type="dxa"/>
            <w:tcBorders>
              <w:top w:val="single" w:sz="4" w:space="0" w:color="auto"/>
              <w:left w:val="single" w:sz="4" w:space="0" w:color="auto"/>
              <w:bottom w:val="single" w:sz="4" w:space="0" w:color="auto"/>
              <w:right w:val="nil"/>
            </w:tcBorders>
            <w:vAlign w:val="center"/>
            <w:hideMark/>
          </w:tcPr>
          <w:p w:rsidR="00F2598A" w:rsidRPr="00BB7B26" w:rsidRDefault="00F2598A" w:rsidP="00B07C8E">
            <w:pPr>
              <w:spacing w:line="240" w:lineRule="auto"/>
              <w:ind w:firstLineChars="0" w:firstLine="0"/>
              <w:jc w:val="center"/>
              <w:rPr>
                <w:bCs/>
                <w:sz w:val="21"/>
                <w:szCs w:val="21"/>
              </w:rPr>
            </w:pPr>
            <w:r w:rsidRPr="00BB7B26">
              <w:rPr>
                <w:bCs/>
                <w:sz w:val="21"/>
                <w:szCs w:val="21"/>
              </w:rPr>
              <w:t>0.003</w:t>
            </w:r>
          </w:p>
        </w:tc>
      </w:tr>
      <w:tr w:rsidR="00BF07B2" w:rsidRPr="00BB7B26" w:rsidTr="00662A65">
        <w:trPr>
          <w:trHeight w:val="340"/>
        </w:trPr>
        <w:tc>
          <w:tcPr>
            <w:tcW w:w="9061" w:type="dxa"/>
            <w:gridSpan w:val="9"/>
            <w:tcBorders>
              <w:top w:val="single" w:sz="4" w:space="0" w:color="auto"/>
              <w:left w:val="nil"/>
              <w:bottom w:val="single" w:sz="4" w:space="0" w:color="auto"/>
              <w:right w:val="nil"/>
            </w:tcBorders>
            <w:vAlign w:val="center"/>
            <w:hideMark/>
          </w:tcPr>
          <w:p w:rsidR="00BF07B2" w:rsidRPr="00BB7B26" w:rsidRDefault="00BF07B2"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无组织排放总计</w:t>
            </w:r>
          </w:p>
        </w:tc>
      </w:tr>
      <w:tr w:rsidR="00B07C8E" w:rsidRPr="00BB7B26" w:rsidTr="00662A65">
        <w:trPr>
          <w:trHeight w:val="340"/>
        </w:trPr>
        <w:tc>
          <w:tcPr>
            <w:tcW w:w="2990" w:type="dxa"/>
            <w:gridSpan w:val="4"/>
            <w:vMerge w:val="restart"/>
            <w:tcBorders>
              <w:top w:val="single" w:sz="4" w:space="0" w:color="auto"/>
              <w:left w:val="nil"/>
              <w:bottom w:val="single" w:sz="12" w:space="0" w:color="auto"/>
              <w:right w:val="single" w:sz="4" w:space="0" w:color="auto"/>
            </w:tcBorders>
            <w:vAlign w:val="center"/>
            <w:hideMark/>
          </w:tcPr>
          <w:p w:rsidR="00B07C8E" w:rsidRPr="00BB7B26" w:rsidRDefault="00B07C8E" w:rsidP="00662A65">
            <w:pPr>
              <w:autoSpaceDE w:val="0"/>
              <w:autoSpaceDN w:val="0"/>
              <w:spacing w:line="240" w:lineRule="auto"/>
              <w:ind w:firstLineChars="0" w:firstLine="0"/>
              <w:jc w:val="center"/>
              <w:rPr>
                <w:kern w:val="0"/>
                <w:sz w:val="21"/>
                <w:szCs w:val="21"/>
              </w:rPr>
            </w:pPr>
            <w:r w:rsidRPr="00BB7B26">
              <w:rPr>
                <w:rFonts w:hint="eastAsia"/>
                <w:kern w:val="0"/>
                <w:sz w:val="21"/>
                <w:szCs w:val="21"/>
              </w:rPr>
              <w:t>无组织排放</w:t>
            </w:r>
          </w:p>
        </w:tc>
        <w:tc>
          <w:tcPr>
            <w:tcW w:w="5004" w:type="dxa"/>
            <w:gridSpan w:val="4"/>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1067" w:type="dxa"/>
            <w:tcBorders>
              <w:top w:val="single" w:sz="4" w:space="0" w:color="auto"/>
              <w:left w:val="single" w:sz="4" w:space="0" w:color="auto"/>
              <w:bottom w:val="single" w:sz="4" w:space="0" w:color="auto"/>
              <w:right w:val="nil"/>
            </w:tcBorders>
            <w:vAlign w:val="center"/>
            <w:hideMark/>
          </w:tcPr>
          <w:p w:rsidR="00B07C8E" w:rsidRPr="00BB7B26" w:rsidRDefault="00B07C8E" w:rsidP="00D80F51">
            <w:pPr>
              <w:autoSpaceDE w:val="0"/>
              <w:autoSpaceDN w:val="0"/>
              <w:spacing w:line="240" w:lineRule="auto"/>
              <w:ind w:firstLineChars="0" w:firstLine="0"/>
              <w:jc w:val="center"/>
              <w:rPr>
                <w:kern w:val="0"/>
                <w:sz w:val="21"/>
                <w:szCs w:val="21"/>
              </w:rPr>
            </w:pPr>
            <w:r w:rsidRPr="00BB7B26">
              <w:rPr>
                <w:rFonts w:hint="eastAsia"/>
                <w:kern w:val="0"/>
                <w:sz w:val="21"/>
                <w:szCs w:val="21"/>
              </w:rPr>
              <w:t>0.071</w:t>
            </w:r>
          </w:p>
        </w:tc>
      </w:tr>
      <w:tr w:rsidR="00B07C8E" w:rsidRPr="00BB7B26" w:rsidTr="00A43CE0">
        <w:trPr>
          <w:trHeight w:val="340"/>
        </w:trPr>
        <w:tc>
          <w:tcPr>
            <w:tcW w:w="2990" w:type="dxa"/>
            <w:gridSpan w:val="4"/>
            <w:vMerge/>
            <w:tcBorders>
              <w:top w:val="single" w:sz="4" w:space="0" w:color="auto"/>
              <w:left w:val="nil"/>
              <w:bottom w:val="single" w:sz="12" w:space="0" w:color="auto"/>
              <w:right w:val="single" w:sz="4" w:space="0" w:color="auto"/>
            </w:tcBorders>
            <w:vAlign w:val="center"/>
            <w:hideMark/>
          </w:tcPr>
          <w:p w:rsidR="00B07C8E" w:rsidRPr="00BB7B26" w:rsidRDefault="00B07C8E" w:rsidP="00662A65">
            <w:pPr>
              <w:widowControl/>
              <w:spacing w:line="240" w:lineRule="auto"/>
              <w:ind w:firstLineChars="0" w:firstLine="0"/>
              <w:jc w:val="left"/>
              <w:rPr>
                <w:kern w:val="0"/>
                <w:sz w:val="21"/>
                <w:szCs w:val="21"/>
              </w:rPr>
            </w:pPr>
          </w:p>
        </w:tc>
        <w:tc>
          <w:tcPr>
            <w:tcW w:w="5004" w:type="dxa"/>
            <w:gridSpan w:val="4"/>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1067" w:type="dxa"/>
            <w:tcBorders>
              <w:top w:val="single" w:sz="4" w:space="0" w:color="auto"/>
              <w:left w:val="single" w:sz="4" w:space="0" w:color="auto"/>
              <w:bottom w:val="single" w:sz="4" w:space="0" w:color="auto"/>
              <w:right w:val="nil"/>
            </w:tcBorders>
            <w:vAlign w:val="center"/>
            <w:hideMark/>
          </w:tcPr>
          <w:p w:rsidR="00B07C8E" w:rsidRPr="00BB7B26" w:rsidRDefault="00B07C8E" w:rsidP="00A43CE0">
            <w:pPr>
              <w:autoSpaceDE w:val="0"/>
              <w:autoSpaceDN w:val="0"/>
              <w:spacing w:line="240" w:lineRule="auto"/>
              <w:ind w:firstLineChars="0" w:firstLine="0"/>
              <w:jc w:val="center"/>
              <w:rPr>
                <w:kern w:val="0"/>
                <w:sz w:val="21"/>
                <w:szCs w:val="21"/>
              </w:rPr>
            </w:pPr>
            <w:r w:rsidRPr="00BB7B26">
              <w:rPr>
                <w:rFonts w:hint="eastAsia"/>
                <w:kern w:val="0"/>
                <w:sz w:val="21"/>
                <w:szCs w:val="21"/>
              </w:rPr>
              <w:t>0.509</w:t>
            </w:r>
          </w:p>
        </w:tc>
      </w:tr>
      <w:tr w:rsidR="00B07C8E" w:rsidRPr="00BB7B26" w:rsidTr="00A43CE0">
        <w:trPr>
          <w:trHeight w:val="340"/>
        </w:trPr>
        <w:tc>
          <w:tcPr>
            <w:tcW w:w="2990" w:type="dxa"/>
            <w:gridSpan w:val="4"/>
            <w:vMerge/>
            <w:tcBorders>
              <w:top w:val="single" w:sz="4" w:space="0" w:color="auto"/>
              <w:left w:val="nil"/>
              <w:bottom w:val="single" w:sz="12" w:space="0" w:color="auto"/>
              <w:right w:val="single" w:sz="4" w:space="0" w:color="auto"/>
            </w:tcBorders>
            <w:vAlign w:val="center"/>
            <w:hideMark/>
          </w:tcPr>
          <w:p w:rsidR="00B07C8E" w:rsidRPr="00BB7B26" w:rsidRDefault="00B07C8E" w:rsidP="00662A65">
            <w:pPr>
              <w:widowControl/>
              <w:spacing w:line="240" w:lineRule="auto"/>
              <w:ind w:firstLineChars="0" w:firstLine="0"/>
              <w:jc w:val="left"/>
              <w:rPr>
                <w:kern w:val="0"/>
                <w:sz w:val="21"/>
                <w:szCs w:val="21"/>
              </w:rPr>
            </w:pPr>
          </w:p>
        </w:tc>
        <w:tc>
          <w:tcPr>
            <w:tcW w:w="5004" w:type="dxa"/>
            <w:gridSpan w:val="4"/>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SO</w:t>
            </w:r>
            <w:r w:rsidRPr="00BB7B26">
              <w:rPr>
                <w:rFonts w:hint="eastAsia"/>
                <w:sz w:val="21"/>
                <w:szCs w:val="21"/>
                <w:vertAlign w:val="subscript"/>
              </w:rPr>
              <w:t>2</w:t>
            </w:r>
          </w:p>
        </w:tc>
        <w:tc>
          <w:tcPr>
            <w:tcW w:w="1067" w:type="dxa"/>
            <w:tcBorders>
              <w:top w:val="single" w:sz="4" w:space="0" w:color="auto"/>
              <w:left w:val="single" w:sz="4" w:space="0" w:color="auto"/>
              <w:bottom w:val="single" w:sz="4" w:space="0" w:color="auto"/>
              <w:right w:val="nil"/>
            </w:tcBorders>
            <w:vAlign w:val="center"/>
            <w:hideMark/>
          </w:tcPr>
          <w:p w:rsidR="00B07C8E" w:rsidRPr="00BB7B26" w:rsidRDefault="00B07C8E" w:rsidP="00F6602C">
            <w:pPr>
              <w:spacing w:line="240" w:lineRule="auto"/>
              <w:ind w:firstLineChars="0" w:firstLine="0"/>
              <w:jc w:val="center"/>
              <w:rPr>
                <w:bCs/>
                <w:sz w:val="21"/>
                <w:szCs w:val="21"/>
              </w:rPr>
            </w:pPr>
            <w:r w:rsidRPr="00BB7B26">
              <w:rPr>
                <w:rFonts w:hint="eastAsia"/>
                <w:bCs/>
                <w:sz w:val="21"/>
                <w:szCs w:val="21"/>
              </w:rPr>
              <w:t>0.0015</w:t>
            </w:r>
          </w:p>
        </w:tc>
      </w:tr>
      <w:tr w:rsidR="00B07C8E" w:rsidRPr="00BB7B26" w:rsidTr="00A43CE0">
        <w:trPr>
          <w:trHeight w:val="340"/>
        </w:trPr>
        <w:tc>
          <w:tcPr>
            <w:tcW w:w="2990" w:type="dxa"/>
            <w:gridSpan w:val="4"/>
            <w:vMerge/>
            <w:tcBorders>
              <w:top w:val="single" w:sz="4" w:space="0" w:color="auto"/>
              <w:left w:val="nil"/>
              <w:bottom w:val="single" w:sz="12" w:space="0" w:color="auto"/>
              <w:right w:val="single" w:sz="4" w:space="0" w:color="auto"/>
            </w:tcBorders>
            <w:vAlign w:val="center"/>
            <w:hideMark/>
          </w:tcPr>
          <w:p w:rsidR="00B07C8E" w:rsidRPr="00BB7B26" w:rsidRDefault="00B07C8E" w:rsidP="00662A65">
            <w:pPr>
              <w:widowControl/>
              <w:spacing w:line="240" w:lineRule="auto"/>
              <w:ind w:firstLineChars="0" w:firstLine="0"/>
              <w:jc w:val="left"/>
              <w:rPr>
                <w:kern w:val="0"/>
                <w:sz w:val="21"/>
                <w:szCs w:val="21"/>
              </w:rPr>
            </w:pPr>
          </w:p>
        </w:tc>
        <w:tc>
          <w:tcPr>
            <w:tcW w:w="5004" w:type="dxa"/>
            <w:gridSpan w:val="4"/>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NOx</w:t>
            </w:r>
          </w:p>
        </w:tc>
        <w:tc>
          <w:tcPr>
            <w:tcW w:w="1067" w:type="dxa"/>
            <w:tcBorders>
              <w:top w:val="single" w:sz="4" w:space="0" w:color="auto"/>
              <w:left w:val="single" w:sz="4" w:space="0" w:color="auto"/>
              <w:bottom w:val="single" w:sz="4" w:space="0" w:color="auto"/>
              <w:right w:val="nil"/>
            </w:tcBorders>
            <w:vAlign w:val="center"/>
            <w:hideMark/>
          </w:tcPr>
          <w:p w:rsidR="00B07C8E" w:rsidRPr="00BB7B26" w:rsidRDefault="00B07C8E" w:rsidP="00F6602C">
            <w:pPr>
              <w:spacing w:line="240" w:lineRule="auto"/>
              <w:ind w:firstLineChars="0" w:firstLine="0"/>
              <w:jc w:val="center"/>
              <w:rPr>
                <w:bCs/>
                <w:sz w:val="21"/>
                <w:szCs w:val="21"/>
              </w:rPr>
            </w:pPr>
            <w:r w:rsidRPr="00BB7B26">
              <w:rPr>
                <w:rFonts w:hint="eastAsia"/>
                <w:bCs/>
                <w:sz w:val="21"/>
                <w:szCs w:val="21"/>
              </w:rPr>
              <w:t>0.042</w:t>
            </w:r>
          </w:p>
        </w:tc>
      </w:tr>
      <w:tr w:rsidR="00B07C8E" w:rsidRPr="00BB7B26" w:rsidTr="00A43CE0">
        <w:trPr>
          <w:trHeight w:val="340"/>
        </w:trPr>
        <w:tc>
          <w:tcPr>
            <w:tcW w:w="2990" w:type="dxa"/>
            <w:gridSpan w:val="4"/>
            <w:vMerge/>
            <w:tcBorders>
              <w:top w:val="single" w:sz="4" w:space="0" w:color="auto"/>
              <w:left w:val="nil"/>
              <w:bottom w:val="single" w:sz="12" w:space="0" w:color="auto"/>
              <w:right w:val="single" w:sz="4" w:space="0" w:color="auto"/>
            </w:tcBorders>
            <w:vAlign w:val="center"/>
            <w:hideMark/>
          </w:tcPr>
          <w:p w:rsidR="00B07C8E" w:rsidRPr="00BB7B26" w:rsidRDefault="00B07C8E" w:rsidP="00662A65">
            <w:pPr>
              <w:widowControl/>
              <w:spacing w:line="240" w:lineRule="auto"/>
              <w:ind w:firstLineChars="0" w:firstLine="0"/>
              <w:jc w:val="left"/>
              <w:rPr>
                <w:kern w:val="0"/>
                <w:sz w:val="21"/>
                <w:szCs w:val="21"/>
              </w:rPr>
            </w:pPr>
          </w:p>
        </w:tc>
        <w:tc>
          <w:tcPr>
            <w:tcW w:w="5004" w:type="dxa"/>
            <w:gridSpan w:val="4"/>
            <w:tcBorders>
              <w:top w:val="single" w:sz="4" w:space="0" w:color="auto"/>
              <w:left w:val="single" w:sz="4" w:space="0" w:color="auto"/>
              <w:bottom w:val="single" w:sz="12"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颗粒物</w:t>
            </w:r>
          </w:p>
        </w:tc>
        <w:tc>
          <w:tcPr>
            <w:tcW w:w="1067" w:type="dxa"/>
            <w:tcBorders>
              <w:top w:val="single" w:sz="4" w:space="0" w:color="auto"/>
              <w:left w:val="single" w:sz="4" w:space="0" w:color="auto"/>
              <w:bottom w:val="single" w:sz="12" w:space="0" w:color="auto"/>
              <w:right w:val="nil"/>
            </w:tcBorders>
            <w:vAlign w:val="center"/>
            <w:hideMark/>
          </w:tcPr>
          <w:p w:rsidR="00B07C8E" w:rsidRPr="00BB7B26" w:rsidRDefault="00B07C8E" w:rsidP="00F6602C">
            <w:pPr>
              <w:spacing w:line="240" w:lineRule="auto"/>
              <w:ind w:firstLineChars="0" w:firstLine="0"/>
              <w:jc w:val="center"/>
              <w:rPr>
                <w:bCs/>
                <w:sz w:val="21"/>
                <w:szCs w:val="21"/>
              </w:rPr>
            </w:pPr>
            <w:r w:rsidRPr="00BB7B26">
              <w:rPr>
                <w:rFonts w:hint="eastAsia"/>
                <w:bCs/>
                <w:sz w:val="21"/>
                <w:szCs w:val="21"/>
              </w:rPr>
              <w:t>0.003</w:t>
            </w:r>
          </w:p>
        </w:tc>
      </w:tr>
    </w:tbl>
    <w:p w:rsidR="00C32F26" w:rsidRPr="00BB7B26" w:rsidRDefault="00DE4E52" w:rsidP="00C32F26">
      <w:pPr>
        <w:autoSpaceDE w:val="0"/>
        <w:autoSpaceDN w:val="0"/>
        <w:spacing w:line="240" w:lineRule="auto"/>
        <w:ind w:firstLine="482"/>
        <w:jc w:val="center"/>
        <w:rPr>
          <w:b/>
          <w:kern w:val="0"/>
        </w:rPr>
      </w:pPr>
      <w:r w:rsidRPr="00BB7B26">
        <w:rPr>
          <w:rFonts w:hint="eastAsia"/>
          <w:b/>
          <w:kern w:val="0"/>
        </w:rPr>
        <w:t>表</w:t>
      </w:r>
      <w:r w:rsidR="002B16AF" w:rsidRPr="00BB7B26">
        <w:rPr>
          <w:rFonts w:hint="eastAsia"/>
          <w:b/>
          <w:kern w:val="0"/>
        </w:rPr>
        <w:t>7</w:t>
      </w:r>
      <w:r w:rsidR="00204D95" w:rsidRPr="00BB7B26">
        <w:rPr>
          <w:rFonts w:hint="eastAsia"/>
          <w:b/>
          <w:kern w:val="0"/>
        </w:rPr>
        <w:t>-</w:t>
      </w:r>
      <w:r w:rsidR="002B16AF" w:rsidRPr="00BB7B26">
        <w:rPr>
          <w:rFonts w:hint="eastAsia"/>
          <w:b/>
          <w:kern w:val="0"/>
        </w:rPr>
        <w:t>3</w:t>
      </w:r>
      <w:r w:rsidR="00A42532" w:rsidRPr="00BB7B26">
        <w:rPr>
          <w:rFonts w:hint="eastAsia"/>
          <w:b/>
          <w:kern w:val="0"/>
        </w:rPr>
        <w:t>8</w:t>
      </w:r>
      <w:r w:rsidRPr="00BB7B26">
        <w:rPr>
          <w:b/>
          <w:kern w:val="0"/>
        </w:rPr>
        <w:t xml:space="preserve">  </w:t>
      </w:r>
      <w:r w:rsidRPr="00BB7B26">
        <w:rPr>
          <w:rFonts w:hint="eastAsia"/>
          <w:b/>
          <w:kern w:val="0"/>
        </w:rPr>
        <w:t>大气污染物年排放量核算表</w:t>
      </w:r>
    </w:p>
    <w:tbl>
      <w:tblPr>
        <w:tblW w:w="0" w:type="auto"/>
        <w:tblBorders>
          <w:top w:val="single" w:sz="4" w:space="0" w:color="auto"/>
          <w:bottom w:val="single" w:sz="4" w:space="0" w:color="auto"/>
          <w:insideH w:val="single" w:sz="4" w:space="0" w:color="auto"/>
          <w:insideV w:val="single" w:sz="4" w:space="0" w:color="auto"/>
        </w:tblBorders>
        <w:tblLayout w:type="fixed"/>
        <w:tblLook w:val="04A0"/>
      </w:tblPr>
      <w:tblGrid>
        <w:gridCol w:w="3018"/>
        <w:gridCol w:w="3019"/>
        <w:gridCol w:w="3019"/>
      </w:tblGrid>
      <w:tr w:rsidR="00C32F26" w:rsidRPr="00BB7B26" w:rsidTr="00AD6181">
        <w:trPr>
          <w:trHeight w:val="340"/>
        </w:trPr>
        <w:tc>
          <w:tcPr>
            <w:tcW w:w="3018" w:type="dxa"/>
            <w:tcBorders>
              <w:top w:val="single" w:sz="12" w:space="0" w:color="auto"/>
              <w:left w:val="nil"/>
              <w:bottom w:val="single" w:sz="12" w:space="0" w:color="auto"/>
              <w:right w:val="single" w:sz="4" w:space="0" w:color="auto"/>
            </w:tcBorders>
            <w:vAlign w:val="center"/>
            <w:hideMark/>
          </w:tcPr>
          <w:p w:rsidR="00C32F26" w:rsidRPr="00BB7B26" w:rsidRDefault="00DE4E52" w:rsidP="00AD6181">
            <w:pPr>
              <w:autoSpaceDE w:val="0"/>
              <w:autoSpaceDN w:val="0"/>
              <w:spacing w:line="240" w:lineRule="auto"/>
              <w:ind w:firstLineChars="0" w:firstLine="0"/>
              <w:jc w:val="center"/>
              <w:rPr>
                <w:kern w:val="0"/>
                <w:sz w:val="21"/>
                <w:szCs w:val="21"/>
              </w:rPr>
            </w:pPr>
            <w:r w:rsidRPr="00BB7B26">
              <w:rPr>
                <w:kern w:val="0"/>
                <w:sz w:val="21"/>
                <w:szCs w:val="21"/>
              </w:rPr>
              <w:t>序号</w:t>
            </w:r>
          </w:p>
        </w:tc>
        <w:tc>
          <w:tcPr>
            <w:tcW w:w="3019" w:type="dxa"/>
            <w:tcBorders>
              <w:top w:val="single" w:sz="12" w:space="0" w:color="auto"/>
              <w:left w:val="single" w:sz="4" w:space="0" w:color="auto"/>
              <w:bottom w:val="single" w:sz="12" w:space="0" w:color="auto"/>
              <w:right w:val="single" w:sz="4" w:space="0" w:color="auto"/>
            </w:tcBorders>
            <w:vAlign w:val="center"/>
            <w:hideMark/>
          </w:tcPr>
          <w:p w:rsidR="00C32F26" w:rsidRPr="00BB7B26" w:rsidRDefault="00DE4E52" w:rsidP="00AD6181">
            <w:pPr>
              <w:autoSpaceDE w:val="0"/>
              <w:autoSpaceDN w:val="0"/>
              <w:spacing w:line="240" w:lineRule="auto"/>
              <w:ind w:firstLineChars="0" w:firstLine="0"/>
              <w:jc w:val="center"/>
              <w:rPr>
                <w:kern w:val="0"/>
                <w:sz w:val="21"/>
                <w:szCs w:val="21"/>
              </w:rPr>
            </w:pPr>
            <w:r w:rsidRPr="00BB7B26">
              <w:rPr>
                <w:kern w:val="0"/>
                <w:sz w:val="21"/>
                <w:szCs w:val="21"/>
              </w:rPr>
              <w:t>污染物</w:t>
            </w:r>
          </w:p>
        </w:tc>
        <w:tc>
          <w:tcPr>
            <w:tcW w:w="3019" w:type="dxa"/>
            <w:tcBorders>
              <w:top w:val="single" w:sz="12" w:space="0" w:color="auto"/>
              <w:left w:val="single" w:sz="4" w:space="0" w:color="auto"/>
              <w:bottom w:val="single" w:sz="12" w:space="0" w:color="auto"/>
              <w:right w:val="nil"/>
            </w:tcBorders>
            <w:vAlign w:val="center"/>
            <w:hideMark/>
          </w:tcPr>
          <w:p w:rsidR="00C32F26" w:rsidRPr="00BB7B26" w:rsidRDefault="00DE4E52" w:rsidP="00AD6181">
            <w:pPr>
              <w:autoSpaceDE w:val="0"/>
              <w:autoSpaceDN w:val="0"/>
              <w:spacing w:line="240" w:lineRule="auto"/>
              <w:ind w:firstLineChars="0" w:firstLine="0"/>
              <w:jc w:val="center"/>
              <w:rPr>
                <w:kern w:val="0"/>
                <w:sz w:val="21"/>
                <w:szCs w:val="21"/>
              </w:rPr>
            </w:pPr>
            <w:r w:rsidRPr="00BB7B26">
              <w:rPr>
                <w:kern w:val="0"/>
                <w:sz w:val="21"/>
                <w:szCs w:val="21"/>
              </w:rPr>
              <w:t>年排放量</w:t>
            </w:r>
            <w:r w:rsidRPr="00BB7B26">
              <w:rPr>
                <w:kern w:val="0"/>
                <w:sz w:val="21"/>
                <w:szCs w:val="21"/>
              </w:rPr>
              <w:t xml:space="preserve"> t/a</w:t>
            </w:r>
          </w:p>
        </w:tc>
      </w:tr>
      <w:tr w:rsidR="00B07C8E" w:rsidRPr="00BB7B26" w:rsidTr="00AD6181">
        <w:trPr>
          <w:trHeight w:val="340"/>
        </w:trPr>
        <w:tc>
          <w:tcPr>
            <w:tcW w:w="3018" w:type="dxa"/>
            <w:tcBorders>
              <w:top w:val="single" w:sz="12" w:space="0" w:color="auto"/>
              <w:left w:val="nil"/>
              <w:bottom w:val="single" w:sz="4" w:space="0" w:color="auto"/>
              <w:right w:val="single" w:sz="4" w:space="0" w:color="auto"/>
            </w:tcBorders>
            <w:vAlign w:val="center"/>
            <w:hideMark/>
          </w:tcPr>
          <w:p w:rsidR="00B07C8E" w:rsidRPr="00BB7B26" w:rsidRDefault="00B07C8E" w:rsidP="00AD6181">
            <w:pPr>
              <w:autoSpaceDE w:val="0"/>
              <w:autoSpaceDN w:val="0"/>
              <w:spacing w:line="240" w:lineRule="auto"/>
              <w:ind w:firstLineChars="0" w:firstLine="0"/>
              <w:jc w:val="center"/>
              <w:rPr>
                <w:kern w:val="0"/>
                <w:sz w:val="21"/>
                <w:szCs w:val="21"/>
              </w:rPr>
            </w:pPr>
            <w:r w:rsidRPr="00BB7B26">
              <w:rPr>
                <w:kern w:val="0"/>
                <w:sz w:val="21"/>
                <w:szCs w:val="21"/>
              </w:rPr>
              <w:t>1</w:t>
            </w:r>
          </w:p>
        </w:tc>
        <w:tc>
          <w:tcPr>
            <w:tcW w:w="3019" w:type="dxa"/>
            <w:tcBorders>
              <w:top w:val="single" w:sz="12"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sz w:val="21"/>
                <w:szCs w:val="21"/>
              </w:rPr>
              <w:t>H</w:t>
            </w:r>
            <w:r w:rsidRPr="00BB7B26">
              <w:rPr>
                <w:rFonts w:hint="eastAsia"/>
                <w:sz w:val="21"/>
                <w:szCs w:val="21"/>
                <w:vertAlign w:val="subscript"/>
              </w:rPr>
              <w:t>2</w:t>
            </w:r>
            <w:r w:rsidRPr="00BB7B26">
              <w:rPr>
                <w:rFonts w:hint="eastAsia"/>
                <w:sz w:val="21"/>
                <w:szCs w:val="21"/>
              </w:rPr>
              <w:t>S</w:t>
            </w:r>
          </w:p>
        </w:tc>
        <w:tc>
          <w:tcPr>
            <w:tcW w:w="3019" w:type="dxa"/>
            <w:tcBorders>
              <w:top w:val="single" w:sz="12" w:space="0" w:color="auto"/>
              <w:left w:val="single" w:sz="4" w:space="0" w:color="auto"/>
              <w:bottom w:val="single" w:sz="4" w:space="0" w:color="auto"/>
              <w:right w:val="nil"/>
            </w:tcBorders>
            <w:vAlign w:val="center"/>
            <w:hideMark/>
          </w:tcPr>
          <w:p w:rsidR="00B07C8E" w:rsidRPr="00BB7B26" w:rsidRDefault="00B07C8E"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0.071</w:t>
            </w:r>
          </w:p>
        </w:tc>
      </w:tr>
      <w:tr w:rsidR="00B07C8E" w:rsidRPr="00BB7B26" w:rsidTr="00AD6181">
        <w:trPr>
          <w:trHeight w:val="340"/>
        </w:trPr>
        <w:tc>
          <w:tcPr>
            <w:tcW w:w="3018" w:type="dxa"/>
            <w:tcBorders>
              <w:top w:val="single" w:sz="4" w:space="0" w:color="auto"/>
              <w:left w:val="nil"/>
              <w:bottom w:val="single" w:sz="4" w:space="0" w:color="auto"/>
              <w:right w:val="single" w:sz="4" w:space="0" w:color="auto"/>
            </w:tcBorders>
            <w:vAlign w:val="center"/>
            <w:hideMark/>
          </w:tcPr>
          <w:p w:rsidR="00B07C8E" w:rsidRPr="00BB7B26" w:rsidRDefault="00B07C8E" w:rsidP="00AD6181">
            <w:pPr>
              <w:autoSpaceDE w:val="0"/>
              <w:autoSpaceDN w:val="0"/>
              <w:spacing w:line="240" w:lineRule="auto"/>
              <w:ind w:firstLineChars="0" w:firstLine="0"/>
              <w:jc w:val="center"/>
              <w:rPr>
                <w:kern w:val="0"/>
                <w:sz w:val="21"/>
                <w:szCs w:val="21"/>
              </w:rPr>
            </w:pPr>
            <w:r w:rsidRPr="00BB7B26">
              <w:rPr>
                <w:kern w:val="0"/>
                <w:sz w:val="21"/>
                <w:szCs w:val="21"/>
              </w:rPr>
              <w:t>2</w:t>
            </w:r>
          </w:p>
        </w:tc>
        <w:tc>
          <w:tcPr>
            <w:tcW w:w="3019" w:type="dxa"/>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p>
        </w:tc>
        <w:tc>
          <w:tcPr>
            <w:tcW w:w="3019" w:type="dxa"/>
            <w:tcBorders>
              <w:top w:val="single" w:sz="4" w:space="0" w:color="auto"/>
              <w:left w:val="single" w:sz="4" w:space="0" w:color="auto"/>
              <w:bottom w:val="single" w:sz="4" w:space="0" w:color="auto"/>
              <w:right w:val="nil"/>
            </w:tcBorders>
            <w:vAlign w:val="center"/>
            <w:hideMark/>
          </w:tcPr>
          <w:p w:rsidR="00B07C8E" w:rsidRPr="00BB7B26" w:rsidRDefault="00B07C8E" w:rsidP="00F6602C">
            <w:pPr>
              <w:autoSpaceDE w:val="0"/>
              <w:autoSpaceDN w:val="0"/>
              <w:spacing w:line="240" w:lineRule="auto"/>
              <w:ind w:firstLineChars="0" w:firstLine="0"/>
              <w:jc w:val="center"/>
              <w:rPr>
                <w:kern w:val="0"/>
                <w:sz w:val="21"/>
                <w:szCs w:val="21"/>
              </w:rPr>
            </w:pPr>
            <w:r w:rsidRPr="00BB7B26">
              <w:rPr>
                <w:rFonts w:hint="eastAsia"/>
                <w:kern w:val="0"/>
                <w:sz w:val="21"/>
                <w:szCs w:val="21"/>
              </w:rPr>
              <w:t>0.509</w:t>
            </w:r>
          </w:p>
        </w:tc>
      </w:tr>
      <w:tr w:rsidR="00B07C8E" w:rsidRPr="00BB7B26" w:rsidTr="00AD6181">
        <w:trPr>
          <w:trHeight w:val="340"/>
        </w:trPr>
        <w:tc>
          <w:tcPr>
            <w:tcW w:w="3018" w:type="dxa"/>
            <w:tcBorders>
              <w:top w:val="single" w:sz="4" w:space="0" w:color="auto"/>
              <w:left w:val="nil"/>
              <w:bottom w:val="single" w:sz="4" w:space="0" w:color="auto"/>
              <w:right w:val="single" w:sz="4" w:space="0" w:color="auto"/>
            </w:tcBorders>
            <w:vAlign w:val="center"/>
            <w:hideMark/>
          </w:tcPr>
          <w:p w:rsidR="00B07C8E" w:rsidRPr="00BB7B26" w:rsidRDefault="00B07C8E" w:rsidP="00AD6181">
            <w:pPr>
              <w:autoSpaceDE w:val="0"/>
              <w:autoSpaceDN w:val="0"/>
              <w:spacing w:line="240" w:lineRule="auto"/>
              <w:ind w:firstLineChars="0" w:firstLine="0"/>
              <w:jc w:val="center"/>
              <w:rPr>
                <w:kern w:val="0"/>
                <w:sz w:val="21"/>
                <w:szCs w:val="21"/>
              </w:rPr>
            </w:pPr>
            <w:r w:rsidRPr="00BB7B26">
              <w:rPr>
                <w:kern w:val="0"/>
                <w:sz w:val="21"/>
                <w:szCs w:val="21"/>
              </w:rPr>
              <w:t>3</w:t>
            </w:r>
          </w:p>
        </w:tc>
        <w:tc>
          <w:tcPr>
            <w:tcW w:w="3019" w:type="dxa"/>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SO</w:t>
            </w:r>
            <w:r w:rsidRPr="00BB7B26">
              <w:rPr>
                <w:rFonts w:hint="eastAsia"/>
                <w:sz w:val="21"/>
                <w:szCs w:val="21"/>
                <w:vertAlign w:val="subscript"/>
              </w:rPr>
              <w:t>2</w:t>
            </w:r>
          </w:p>
        </w:tc>
        <w:tc>
          <w:tcPr>
            <w:tcW w:w="3019" w:type="dxa"/>
            <w:tcBorders>
              <w:top w:val="single" w:sz="4" w:space="0" w:color="auto"/>
              <w:left w:val="single" w:sz="4" w:space="0" w:color="auto"/>
              <w:bottom w:val="single" w:sz="4" w:space="0" w:color="auto"/>
              <w:right w:val="nil"/>
            </w:tcBorders>
            <w:vAlign w:val="center"/>
            <w:hideMark/>
          </w:tcPr>
          <w:p w:rsidR="00B07C8E" w:rsidRPr="00BB7B26" w:rsidRDefault="00B07C8E" w:rsidP="00F6602C">
            <w:pPr>
              <w:spacing w:line="240" w:lineRule="auto"/>
              <w:ind w:firstLineChars="0" w:firstLine="0"/>
              <w:jc w:val="center"/>
              <w:rPr>
                <w:bCs/>
                <w:sz w:val="21"/>
                <w:szCs w:val="21"/>
              </w:rPr>
            </w:pPr>
            <w:r w:rsidRPr="00BB7B26">
              <w:rPr>
                <w:rFonts w:hint="eastAsia"/>
                <w:bCs/>
                <w:sz w:val="21"/>
                <w:szCs w:val="21"/>
              </w:rPr>
              <w:t>0.0015</w:t>
            </w:r>
          </w:p>
        </w:tc>
      </w:tr>
      <w:tr w:rsidR="00B07C8E" w:rsidRPr="00BB7B26" w:rsidTr="00AD6181">
        <w:trPr>
          <w:trHeight w:val="340"/>
        </w:trPr>
        <w:tc>
          <w:tcPr>
            <w:tcW w:w="3018" w:type="dxa"/>
            <w:tcBorders>
              <w:top w:val="single" w:sz="4" w:space="0" w:color="auto"/>
              <w:left w:val="nil"/>
              <w:bottom w:val="single" w:sz="4" w:space="0" w:color="auto"/>
              <w:right w:val="single" w:sz="4" w:space="0" w:color="auto"/>
            </w:tcBorders>
            <w:vAlign w:val="center"/>
            <w:hideMark/>
          </w:tcPr>
          <w:p w:rsidR="00B07C8E" w:rsidRPr="00BB7B26" w:rsidRDefault="00B07C8E" w:rsidP="00AD6181">
            <w:pPr>
              <w:autoSpaceDE w:val="0"/>
              <w:autoSpaceDN w:val="0"/>
              <w:spacing w:line="240" w:lineRule="auto"/>
              <w:ind w:firstLineChars="0" w:firstLine="0"/>
              <w:jc w:val="center"/>
              <w:rPr>
                <w:kern w:val="0"/>
                <w:sz w:val="21"/>
                <w:szCs w:val="21"/>
              </w:rPr>
            </w:pPr>
            <w:r w:rsidRPr="00BB7B26">
              <w:rPr>
                <w:kern w:val="0"/>
                <w:sz w:val="21"/>
                <w:szCs w:val="21"/>
              </w:rPr>
              <w:t>4</w:t>
            </w:r>
          </w:p>
        </w:tc>
        <w:tc>
          <w:tcPr>
            <w:tcW w:w="3019" w:type="dxa"/>
            <w:tcBorders>
              <w:top w:val="single" w:sz="4" w:space="0" w:color="auto"/>
              <w:left w:val="single" w:sz="4" w:space="0" w:color="auto"/>
              <w:bottom w:val="single" w:sz="4"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NOx</w:t>
            </w:r>
          </w:p>
        </w:tc>
        <w:tc>
          <w:tcPr>
            <w:tcW w:w="3019" w:type="dxa"/>
            <w:tcBorders>
              <w:top w:val="single" w:sz="4" w:space="0" w:color="auto"/>
              <w:left w:val="single" w:sz="4" w:space="0" w:color="auto"/>
              <w:bottom w:val="single" w:sz="4" w:space="0" w:color="auto"/>
              <w:right w:val="nil"/>
            </w:tcBorders>
            <w:vAlign w:val="center"/>
            <w:hideMark/>
          </w:tcPr>
          <w:p w:rsidR="00B07C8E" w:rsidRPr="00BB7B26" w:rsidRDefault="00B07C8E" w:rsidP="00F6602C">
            <w:pPr>
              <w:spacing w:line="240" w:lineRule="auto"/>
              <w:ind w:firstLineChars="0" w:firstLine="0"/>
              <w:jc w:val="center"/>
              <w:rPr>
                <w:bCs/>
                <w:sz w:val="21"/>
                <w:szCs w:val="21"/>
              </w:rPr>
            </w:pPr>
            <w:r w:rsidRPr="00BB7B26">
              <w:rPr>
                <w:rFonts w:hint="eastAsia"/>
                <w:bCs/>
                <w:sz w:val="21"/>
                <w:szCs w:val="21"/>
              </w:rPr>
              <w:t>0.042</w:t>
            </w:r>
          </w:p>
        </w:tc>
      </w:tr>
      <w:tr w:rsidR="00B07C8E" w:rsidRPr="00BB7B26" w:rsidTr="00AD6181">
        <w:trPr>
          <w:trHeight w:val="340"/>
        </w:trPr>
        <w:tc>
          <w:tcPr>
            <w:tcW w:w="3018" w:type="dxa"/>
            <w:tcBorders>
              <w:top w:val="single" w:sz="4" w:space="0" w:color="auto"/>
              <w:left w:val="nil"/>
              <w:bottom w:val="single" w:sz="12" w:space="0" w:color="auto"/>
              <w:right w:val="single" w:sz="4" w:space="0" w:color="auto"/>
            </w:tcBorders>
            <w:vAlign w:val="center"/>
            <w:hideMark/>
          </w:tcPr>
          <w:p w:rsidR="00B07C8E" w:rsidRPr="00BB7B26" w:rsidRDefault="00B07C8E" w:rsidP="00AD6181">
            <w:pPr>
              <w:autoSpaceDE w:val="0"/>
              <w:autoSpaceDN w:val="0"/>
              <w:spacing w:line="240" w:lineRule="auto"/>
              <w:ind w:firstLineChars="0" w:firstLine="0"/>
              <w:jc w:val="center"/>
              <w:rPr>
                <w:kern w:val="0"/>
                <w:sz w:val="21"/>
                <w:szCs w:val="21"/>
              </w:rPr>
            </w:pPr>
            <w:r w:rsidRPr="00BB7B26">
              <w:rPr>
                <w:kern w:val="0"/>
                <w:sz w:val="21"/>
                <w:szCs w:val="21"/>
              </w:rPr>
              <w:lastRenderedPageBreak/>
              <w:t>5</w:t>
            </w:r>
          </w:p>
        </w:tc>
        <w:tc>
          <w:tcPr>
            <w:tcW w:w="3019" w:type="dxa"/>
            <w:tcBorders>
              <w:top w:val="single" w:sz="4" w:space="0" w:color="auto"/>
              <w:left w:val="single" w:sz="4" w:space="0" w:color="auto"/>
              <w:bottom w:val="single" w:sz="12" w:space="0" w:color="auto"/>
              <w:right w:val="single" w:sz="4" w:space="0" w:color="auto"/>
            </w:tcBorders>
            <w:vAlign w:val="center"/>
            <w:hideMark/>
          </w:tcPr>
          <w:p w:rsidR="00B07C8E" w:rsidRPr="00BB7B26" w:rsidRDefault="00B07C8E" w:rsidP="00F6602C">
            <w:pPr>
              <w:spacing w:line="240" w:lineRule="auto"/>
              <w:ind w:firstLineChars="0" w:firstLine="0"/>
              <w:jc w:val="center"/>
              <w:rPr>
                <w:sz w:val="21"/>
                <w:szCs w:val="21"/>
              </w:rPr>
            </w:pPr>
            <w:r w:rsidRPr="00BB7B26">
              <w:rPr>
                <w:rFonts w:hint="eastAsia"/>
                <w:sz w:val="21"/>
                <w:szCs w:val="21"/>
              </w:rPr>
              <w:t>颗粒物</w:t>
            </w:r>
          </w:p>
        </w:tc>
        <w:tc>
          <w:tcPr>
            <w:tcW w:w="3019" w:type="dxa"/>
            <w:tcBorders>
              <w:top w:val="single" w:sz="4" w:space="0" w:color="auto"/>
              <w:left w:val="single" w:sz="4" w:space="0" w:color="auto"/>
              <w:bottom w:val="single" w:sz="12" w:space="0" w:color="auto"/>
              <w:right w:val="nil"/>
            </w:tcBorders>
            <w:vAlign w:val="center"/>
            <w:hideMark/>
          </w:tcPr>
          <w:p w:rsidR="00B07C8E" w:rsidRPr="00BB7B26" w:rsidRDefault="00B07C8E" w:rsidP="00F6602C">
            <w:pPr>
              <w:spacing w:line="240" w:lineRule="auto"/>
              <w:ind w:firstLineChars="0" w:firstLine="0"/>
              <w:jc w:val="center"/>
              <w:rPr>
                <w:bCs/>
                <w:sz w:val="21"/>
                <w:szCs w:val="21"/>
              </w:rPr>
            </w:pPr>
            <w:r w:rsidRPr="00BB7B26">
              <w:rPr>
                <w:rFonts w:hint="eastAsia"/>
                <w:bCs/>
                <w:sz w:val="21"/>
                <w:szCs w:val="21"/>
              </w:rPr>
              <w:t>0.003</w:t>
            </w:r>
          </w:p>
        </w:tc>
      </w:tr>
    </w:tbl>
    <w:p w:rsidR="007807EF" w:rsidRPr="00BB7B26" w:rsidRDefault="002B16AF" w:rsidP="00A64E32">
      <w:pPr>
        <w:ind w:firstLineChars="0" w:firstLine="0"/>
        <w:outlineLvl w:val="4"/>
        <w:rPr>
          <w:b/>
          <w:bCs/>
          <w:szCs w:val="28"/>
        </w:rPr>
      </w:pPr>
      <w:r w:rsidRPr="00BB7B26">
        <w:rPr>
          <w:rFonts w:hint="eastAsia"/>
          <w:b/>
          <w:bCs/>
          <w:szCs w:val="28"/>
        </w:rPr>
        <w:t>7</w:t>
      </w:r>
      <w:r w:rsidR="00DE4E52" w:rsidRPr="00BB7B26">
        <w:rPr>
          <w:b/>
          <w:bCs/>
          <w:szCs w:val="28"/>
        </w:rPr>
        <w:t>.2.1.</w:t>
      </w:r>
      <w:r w:rsidR="00A64E32" w:rsidRPr="00BB7B26">
        <w:rPr>
          <w:rFonts w:hint="eastAsia"/>
          <w:b/>
          <w:bCs/>
          <w:szCs w:val="28"/>
        </w:rPr>
        <w:t>6.</w:t>
      </w:r>
      <w:r w:rsidR="00AF5509" w:rsidRPr="00BB7B26">
        <w:rPr>
          <w:rFonts w:hint="eastAsia"/>
          <w:b/>
          <w:bCs/>
          <w:szCs w:val="28"/>
        </w:rPr>
        <w:t>5</w:t>
      </w:r>
      <w:r w:rsidR="00DE4E52" w:rsidRPr="00BB7B26">
        <w:rPr>
          <w:b/>
          <w:bCs/>
          <w:szCs w:val="28"/>
        </w:rPr>
        <w:t xml:space="preserve"> </w:t>
      </w:r>
      <w:r w:rsidR="00DE4E52" w:rsidRPr="00BB7B26">
        <w:rPr>
          <w:rFonts w:hint="eastAsia"/>
          <w:b/>
          <w:bCs/>
          <w:szCs w:val="28"/>
        </w:rPr>
        <w:t>大气环境防护距离与卫生防护距离</w:t>
      </w:r>
    </w:p>
    <w:p w:rsidR="00AF5509" w:rsidRPr="00BB7B26" w:rsidRDefault="00AF5509" w:rsidP="005C5657">
      <w:pPr>
        <w:autoSpaceDE w:val="0"/>
        <w:autoSpaceDN w:val="0"/>
        <w:ind w:firstLine="480"/>
        <w:rPr>
          <w:rFonts w:hAnsi="宋体"/>
          <w:kern w:val="0"/>
        </w:rPr>
      </w:pPr>
      <w:r w:rsidRPr="00BB7B26">
        <w:rPr>
          <w:rFonts w:hAnsi="宋体" w:hint="eastAsia"/>
          <w:kern w:val="0"/>
        </w:rPr>
        <w:t>（</w:t>
      </w:r>
      <w:r w:rsidRPr="00BB7B26">
        <w:rPr>
          <w:rFonts w:hAnsi="宋体" w:hint="eastAsia"/>
          <w:kern w:val="0"/>
        </w:rPr>
        <w:t>1</w:t>
      </w:r>
      <w:r w:rsidRPr="00BB7B26">
        <w:rPr>
          <w:rFonts w:hAnsi="宋体" w:hint="eastAsia"/>
          <w:kern w:val="0"/>
        </w:rPr>
        <w:t>）大气环境防护距离</w:t>
      </w:r>
    </w:p>
    <w:p w:rsidR="005C5657" w:rsidRPr="00BB7B26" w:rsidRDefault="00DE4E52" w:rsidP="005C5657">
      <w:pPr>
        <w:autoSpaceDE w:val="0"/>
        <w:autoSpaceDN w:val="0"/>
        <w:ind w:firstLine="480"/>
        <w:rPr>
          <w:kern w:val="0"/>
        </w:rPr>
      </w:pPr>
      <w:r w:rsidRPr="00BB7B26">
        <w:rPr>
          <w:rFonts w:hAnsi="宋体" w:hint="eastAsia"/>
          <w:kern w:val="0"/>
        </w:rPr>
        <w:t>根据《环境影响评价技术导则</w:t>
      </w:r>
      <w:r w:rsidR="00F6602C" w:rsidRPr="00BB7B26">
        <w:rPr>
          <w:rFonts w:hAnsi="宋体" w:hint="eastAsia"/>
          <w:kern w:val="0"/>
        </w:rPr>
        <w:t xml:space="preserve"> </w:t>
      </w:r>
      <w:r w:rsidRPr="00BB7B26">
        <w:rPr>
          <w:rFonts w:hAnsi="宋体" w:hint="eastAsia"/>
          <w:kern w:val="0"/>
        </w:rPr>
        <w:t>大气环境》（</w:t>
      </w:r>
      <w:r w:rsidRPr="00BB7B26">
        <w:rPr>
          <w:kern w:val="0"/>
        </w:rPr>
        <w:t>HJ2.2-2018</w:t>
      </w:r>
      <w:r w:rsidRPr="00BB7B26">
        <w:rPr>
          <w:rFonts w:hAnsi="宋体" w:hint="eastAsia"/>
          <w:kern w:val="0"/>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rsidR="006436B3" w:rsidRPr="00BB7B26" w:rsidRDefault="006436B3" w:rsidP="006436B3">
      <w:pPr>
        <w:ind w:firstLine="480"/>
      </w:pPr>
      <w:r w:rsidRPr="00BB7B26">
        <w:rPr>
          <w:rFonts w:hint="eastAsia"/>
        </w:rPr>
        <w:t>由前文预测结果可知，正常工况下，本项目</w:t>
      </w:r>
      <w:r w:rsidR="00B07C8E" w:rsidRPr="00BB7B26">
        <w:rPr>
          <w:rFonts w:hint="eastAsia"/>
        </w:rPr>
        <w:t>H</w:t>
      </w:r>
      <w:r w:rsidR="00B07C8E" w:rsidRPr="00BB7B26">
        <w:rPr>
          <w:rFonts w:hint="eastAsia"/>
          <w:vertAlign w:val="subscript"/>
        </w:rPr>
        <w:t>2</w:t>
      </w:r>
      <w:r w:rsidR="00B07C8E" w:rsidRPr="00BB7B26">
        <w:rPr>
          <w:rFonts w:hint="eastAsia"/>
        </w:rPr>
        <w:t>S</w:t>
      </w:r>
      <w:r w:rsidR="00B07C8E" w:rsidRPr="00BB7B26">
        <w:rPr>
          <w:rFonts w:hint="eastAsia"/>
        </w:rPr>
        <w:t>、</w:t>
      </w:r>
      <w:r w:rsidR="00B07C8E" w:rsidRPr="00BB7B26">
        <w:rPr>
          <w:rFonts w:hint="eastAsia"/>
        </w:rPr>
        <w:t>NH</w:t>
      </w:r>
      <w:r w:rsidR="00B07C8E" w:rsidRPr="00BB7B26">
        <w:rPr>
          <w:rFonts w:hint="eastAsia"/>
          <w:vertAlign w:val="subscript"/>
        </w:rPr>
        <w:t>3</w:t>
      </w:r>
      <w:r w:rsidR="00B07C8E" w:rsidRPr="00BB7B26">
        <w:rPr>
          <w:rFonts w:hint="eastAsia"/>
        </w:rPr>
        <w:t>、</w:t>
      </w:r>
      <w:r w:rsidR="00B07C8E" w:rsidRPr="00BB7B26">
        <w:rPr>
          <w:rFonts w:hint="eastAsia"/>
        </w:rPr>
        <w:t>SO</w:t>
      </w:r>
      <w:r w:rsidR="00B07C8E" w:rsidRPr="00BB7B26">
        <w:rPr>
          <w:rFonts w:hint="eastAsia"/>
          <w:vertAlign w:val="subscript"/>
        </w:rPr>
        <w:t>2</w:t>
      </w:r>
      <w:r w:rsidR="0007435F" w:rsidRPr="00BB7B26">
        <w:rPr>
          <w:rFonts w:hint="eastAsia"/>
        </w:rPr>
        <w:t>、</w:t>
      </w:r>
      <w:r w:rsidR="00B07C8E" w:rsidRPr="00BB7B26">
        <w:rPr>
          <w:rFonts w:hint="eastAsia"/>
        </w:rPr>
        <w:t>NOx</w:t>
      </w:r>
      <w:r w:rsidR="00B07C8E" w:rsidRPr="00BB7B26">
        <w:rPr>
          <w:rFonts w:hint="eastAsia"/>
        </w:rPr>
        <w:t>和颗粒物</w:t>
      </w:r>
      <w:r w:rsidRPr="00BB7B26">
        <w:rPr>
          <w:rFonts w:hint="eastAsia"/>
        </w:rPr>
        <w:t>的短期浓度均未超过环境质量浓度限值。因此，本项目不需设置大气环境防护距离。</w:t>
      </w:r>
    </w:p>
    <w:p w:rsidR="00AF5509" w:rsidRPr="00BB7B26" w:rsidRDefault="00AF5509" w:rsidP="005C5657">
      <w:pPr>
        <w:ind w:firstLine="480"/>
      </w:pPr>
      <w:r w:rsidRPr="00BB7B26">
        <w:rPr>
          <w:rFonts w:hint="eastAsia"/>
        </w:rPr>
        <w:t>（</w:t>
      </w:r>
      <w:r w:rsidRPr="00BB7B26">
        <w:rPr>
          <w:rFonts w:hint="eastAsia"/>
        </w:rPr>
        <w:t>2</w:t>
      </w:r>
      <w:r w:rsidRPr="00BB7B26">
        <w:rPr>
          <w:rFonts w:hint="eastAsia"/>
        </w:rPr>
        <w:t>）卫生防护距离</w:t>
      </w:r>
    </w:p>
    <w:p w:rsidR="005C5657" w:rsidRPr="00BB7B26" w:rsidRDefault="00AF5509" w:rsidP="005C5657">
      <w:pPr>
        <w:ind w:firstLine="480"/>
        <w:rPr>
          <w:szCs w:val="22"/>
        </w:rPr>
      </w:pPr>
      <w:r w:rsidRPr="00BB7B26">
        <w:rPr>
          <w:rFonts w:hint="eastAsia"/>
        </w:rPr>
        <w:t>卫生防护距离是为了防控通过无组织排放的大气污染物的健康危害，产生大气有害物质的生产单元（生产车间或作业场所）的边界至敏感区边界的最小距离。</w:t>
      </w:r>
      <w:r w:rsidR="00DE4E52" w:rsidRPr="00BB7B26">
        <w:rPr>
          <w:rFonts w:hint="eastAsia"/>
        </w:rPr>
        <w:t>根据《</w:t>
      </w:r>
      <w:r w:rsidRPr="00BB7B26">
        <w:rPr>
          <w:rFonts w:hint="eastAsia"/>
        </w:rPr>
        <w:t>大气有害物质无组织排放卫生防护距离推导技术导则</w:t>
      </w:r>
      <w:r w:rsidR="00DE4E52" w:rsidRPr="00BB7B26">
        <w:rPr>
          <w:rFonts w:hint="eastAsia"/>
        </w:rPr>
        <w:t>》（</w:t>
      </w:r>
      <w:r w:rsidRPr="00BB7B26">
        <w:t>GB/T39499-2020</w:t>
      </w:r>
      <w:r w:rsidR="00DE4E52" w:rsidRPr="00BB7B26">
        <w:rPr>
          <w:rFonts w:hint="eastAsia"/>
        </w:rPr>
        <w:t>）</w:t>
      </w:r>
      <w:r w:rsidRPr="00BB7B26">
        <w:rPr>
          <w:rFonts w:hint="eastAsia"/>
        </w:rPr>
        <w:t>，卫生防护距离的计算公式如下</w:t>
      </w:r>
      <w:r w:rsidR="00DE4E52" w:rsidRPr="00BB7B26">
        <w:rPr>
          <w:rFonts w:hint="eastAsia"/>
        </w:rPr>
        <w:t>：</w:t>
      </w:r>
    </w:p>
    <w:p w:rsidR="005C5657" w:rsidRPr="00BB7B26" w:rsidRDefault="00F73861" w:rsidP="005C5657">
      <w:pPr>
        <w:ind w:firstLine="480"/>
        <w:jc w:val="center"/>
      </w:pPr>
      <w:r w:rsidRPr="00BB7B26">
        <w:rPr>
          <w:noProof/>
        </w:rPr>
        <w:drawing>
          <wp:inline distT="0" distB="0" distL="0" distR="0">
            <wp:extent cx="2533650" cy="571500"/>
            <wp:effectExtent l="19050" t="0" r="0" b="0"/>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2533650" cy="571500"/>
                    </a:xfrm>
                    <a:prstGeom prst="rect">
                      <a:avLst/>
                    </a:prstGeom>
                    <a:noFill/>
                    <a:ln w="9525">
                      <a:noFill/>
                      <a:miter lim="800000"/>
                      <a:headEnd/>
                      <a:tailEnd/>
                    </a:ln>
                  </pic:spPr>
                </pic:pic>
              </a:graphicData>
            </a:graphic>
          </wp:inline>
        </w:drawing>
      </w:r>
    </w:p>
    <w:p w:rsidR="005C5657" w:rsidRPr="00BB7B26" w:rsidRDefault="00DE4E52" w:rsidP="005C5657">
      <w:pPr>
        <w:ind w:firstLine="480"/>
      </w:pPr>
      <w:r w:rsidRPr="00BB7B26">
        <w:rPr>
          <w:rFonts w:hint="eastAsia"/>
        </w:rPr>
        <w:t>式中：</w:t>
      </w:r>
    </w:p>
    <w:p w:rsidR="00F73861" w:rsidRPr="00BB7B26" w:rsidRDefault="00F73861" w:rsidP="00F73861">
      <w:pPr>
        <w:ind w:firstLine="480"/>
      </w:pPr>
      <w:r w:rsidRPr="00BB7B26">
        <w:t>Qc</w:t>
      </w:r>
      <w:r w:rsidRPr="00BB7B26">
        <w:rPr>
          <w:rFonts w:hint="eastAsia"/>
        </w:rPr>
        <w:t>-</w:t>
      </w:r>
      <w:r w:rsidRPr="00BB7B26">
        <w:rPr>
          <w:rFonts w:hint="eastAsia"/>
        </w:rPr>
        <w:t>企业有害气体无组织排放是可达到的控制水平，</w:t>
      </w:r>
      <w:r w:rsidRPr="00BB7B26">
        <w:t>kg/h</w:t>
      </w:r>
      <w:r w:rsidRPr="00BB7B26">
        <w:rPr>
          <w:rFonts w:hint="eastAsia"/>
        </w:rPr>
        <w:t>。</w:t>
      </w:r>
    </w:p>
    <w:p w:rsidR="005C5657" w:rsidRPr="00BB7B26" w:rsidRDefault="00DE4E52" w:rsidP="005C5657">
      <w:pPr>
        <w:ind w:firstLine="480"/>
      </w:pPr>
      <w:r w:rsidRPr="00BB7B26">
        <w:t>Cm</w:t>
      </w:r>
      <w:r w:rsidR="00F73861" w:rsidRPr="00BB7B26">
        <w:rPr>
          <w:rFonts w:hint="eastAsia"/>
        </w:rPr>
        <w:t>-</w:t>
      </w:r>
      <w:r w:rsidR="00F73861" w:rsidRPr="00BB7B26">
        <w:rPr>
          <w:rFonts w:hint="eastAsia"/>
        </w:rPr>
        <w:t>大气有害污染物环境空气标准浓度限值</w:t>
      </w:r>
      <w:r w:rsidRPr="00BB7B26">
        <w:rPr>
          <w:rFonts w:hint="eastAsia"/>
        </w:rPr>
        <w:t>（</w:t>
      </w:r>
      <w:r w:rsidRPr="00BB7B26">
        <w:t>mg/m</w:t>
      </w:r>
      <w:r w:rsidRPr="00BB7B26">
        <w:rPr>
          <w:vertAlign w:val="superscript"/>
        </w:rPr>
        <w:t>3</w:t>
      </w:r>
      <w:r w:rsidRPr="00BB7B26">
        <w:rPr>
          <w:rFonts w:hint="eastAsia"/>
        </w:rPr>
        <w:t>）；</w:t>
      </w:r>
    </w:p>
    <w:p w:rsidR="00F73861" w:rsidRPr="00BB7B26" w:rsidRDefault="00F73861" w:rsidP="00F73861">
      <w:pPr>
        <w:ind w:firstLine="480"/>
      </w:pPr>
      <w:r w:rsidRPr="00BB7B26">
        <w:t>L</w:t>
      </w:r>
      <w:r w:rsidRPr="00BB7B26">
        <w:rPr>
          <w:rFonts w:hint="eastAsia"/>
        </w:rPr>
        <w:t>-</w:t>
      </w:r>
      <w:r w:rsidRPr="00BB7B26">
        <w:rPr>
          <w:rFonts w:hint="eastAsia"/>
        </w:rPr>
        <w:t>大气有害物质卫生防护距离初值，</w:t>
      </w:r>
      <w:r w:rsidRPr="00BB7B26">
        <w:t>m</w:t>
      </w:r>
      <w:r w:rsidRPr="00BB7B26">
        <w:rPr>
          <w:rFonts w:hint="eastAsia"/>
        </w:rPr>
        <w:t>；</w:t>
      </w:r>
    </w:p>
    <w:p w:rsidR="00F73861" w:rsidRPr="00BB7B26" w:rsidRDefault="00F73861" w:rsidP="00F73861">
      <w:pPr>
        <w:ind w:firstLine="480"/>
      </w:pPr>
      <w:r w:rsidRPr="00BB7B26">
        <w:t>r</w:t>
      </w:r>
      <w:r w:rsidRPr="00BB7B26">
        <w:rPr>
          <w:rFonts w:hint="eastAsia"/>
        </w:rPr>
        <w:t>-</w:t>
      </w:r>
      <w:r w:rsidRPr="00BB7B26">
        <w:rPr>
          <w:rFonts w:hint="eastAsia"/>
        </w:rPr>
        <w:t>大气有害物质无组织排放源所在生产单元的等效半径，</w:t>
      </w:r>
      <w:r w:rsidRPr="00BB7B26">
        <w:t>m</w:t>
      </w:r>
      <w:r w:rsidRPr="00BB7B26">
        <w:rPr>
          <w:rFonts w:hint="eastAsia"/>
        </w:rPr>
        <w:t>。</w:t>
      </w:r>
    </w:p>
    <w:p w:rsidR="005C5657" w:rsidRPr="00BB7B26" w:rsidRDefault="00DE4E52" w:rsidP="005C5657">
      <w:pPr>
        <w:ind w:firstLine="480"/>
      </w:pPr>
      <w:r w:rsidRPr="00BB7B26">
        <w:t>A</w:t>
      </w:r>
      <w:r w:rsidRPr="00BB7B26">
        <w:rPr>
          <w:rFonts w:hint="eastAsia"/>
        </w:rPr>
        <w:t>、</w:t>
      </w:r>
      <w:r w:rsidRPr="00BB7B26">
        <w:t>B</w:t>
      </w:r>
      <w:r w:rsidRPr="00BB7B26">
        <w:rPr>
          <w:rFonts w:hint="eastAsia"/>
        </w:rPr>
        <w:t>、</w:t>
      </w:r>
      <w:r w:rsidRPr="00BB7B26">
        <w:t>C</w:t>
      </w:r>
      <w:r w:rsidRPr="00BB7B26">
        <w:rPr>
          <w:rFonts w:hint="eastAsia"/>
        </w:rPr>
        <w:t>、</w:t>
      </w:r>
      <w:r w:rsidRPr="00BB7B26">
        <w:t>D</w:t>
      </w:r>
      <w:r w:rsidR="00F73861" w:rsidRPr="00BB7B26">
        <w:rPr>
          <w:rFonts w:hint="eastAsia"/>
        </w:rPr>
        <w:t>-</w:t>
      </w:r>
      <w:r w:rsidRPr="00BB7B26">
        <w:rPr>
          <w:rFonts w:hint="eastAsia"/>
        </w:rPr>
        <w:t>计算参数，根据五年平均风速、污染源类别、查表；</w:t>
      </w:r>
    </w:p>
    <w:p w:rsidR="00F73861" w:rsidRPr="00BB7B26" w:rsidRDefault="00F73861" w:rsidP="00F73861">
      <w:pPr>
        <w:spacing w:line="240" w:lineRule="auto"/>
        <w:ind w:firstLine="482"/>
        <w:jc w:val="center"/>
        <w:rPr>
          <w:b/>
        </w:rPr>
      </w:pPr>
      <w:r w:rsidRPr="00BB7B26">
        <w:rPr>
          <w:rFonts w:hint="eastAsia"/>
          <w:b/>
        </w:rPr>
        <w:t>表</w:t>
      </w:r>
      <w:r w:rsidR="002B16AF" w:rsidRPr="00BB7B26">
        <w:rPr>
          <w:rFonts w:hint="eastAsia"/>
          <w:b/>
        </w:rPr>
        <w:t>7</w:t>
      </w:r>
      <w:r w:rsidRPr="00BB7B26">
        <w:rPr>
          <w:rFonts w:hint="eastAsia"/>
          <w:b/>
        </w:rPr>
        <w:t>-</w:t>
      </w:r>
      <w:r w:rsidR="002B16AF" w:rsidRPr="00BB7B26">
        <w:rPr>
          <w:rFonts w:hint="eastAsia"/>
          <w:b/>
        </w:rPr>
        <w:t>39</w:t>
      </w:r>
      <w:r w:rsidRPr="00BB7B26">
        <w:rPr>
          <w:rFonts w:hint="eastAsia"/>
          <w:b/>
        </w:rPr>
        <w:t xml:space="preserve">  </w:t>
      </w:r>
      <w:r w:rsidRPr="00BB7B26">
        <w:rPr>
          <w:rFonts w:hint="eastAsia"/>
          <w:b/>
        </w:rPr>
        <w:t>卫生防护距离计算参数表</w:t>
      </w:r>
    </w:p>
    <w:tbl>
      <w:tblPr>
        <w:tblW w:w="4998" w:type="pct"/>
        <w:tblLook w:val="04A0"/>
      </w:tblPr>
      <w:tblGrid>
        <w:gridCol w:w="1226"/>
        <w:gridCol w:w="2345"/>
        <w:gridCol w:w="633"/>
        <w:gridCol w:w="633"/>
        <w:gridCol w:w="637"/>
        <w:gridCol w:w="633"/>
        <w:gridCol w:w="633"/>
        <w:gridCol w:w="637"/>
        <w:gridCol w:w="633"/>
        <w:gridCol w:w="633"/>
        <w:gridCol w:w="639"/>
      </w:tblGrid>
      <w:tr w:rsidR="00F73861" w:rsidRPr="00BB7B26" w:rsidTr="00F73861">
        <w:trPr>
          <w:trHeight w:val="340"/>
        </w:trPr>
        <w:tc>
          <w:tcPr>
            <w:tcW w:w="660" w:type="pct"/>
            <w:vMerge w:val="restar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计算系数</w:t>
            </w:r>
          </w:p>
        </w:tc>
        <w:tc>
          <w:tcPr>
            <w:tcW w:w="1263" w:type="pct"/>
            <w:vMerge w:val="restart"/>
            <w:tcBorders>
              <w:top w:val="single" w:sz="4" w:space="0" w:color="000000"/>
              <w:left w:val="single" w:sz="4" w:space="0" w:color="000000"/>
              <w:bottom w:val="single" w:sz="4" w:space="0" w:color="000000"/>
              <w:right w:val="single" w:sz="4" w:space="0" w:color="000000"/>
            </w:tcBorders>
            <w:shd w:val="clear" w:color="auto" w:fill="F1F1F1"/>
            <w:vAlign w:val="center"/>
            <w:hideMark/>
          </w:tcPr>
          <w:p w:rsidR="00F73861" w:rsidRPr="00BB7B26" w:rsidRDefault="00F73861" w:rsidP="00F73861">
            <w:pPr>
              <w:pStyle w:val="aff5"/>
              <w:rPr>
                <w:b/>
                <w:bCs/>
                <w:w w:val="100"/>
              </w:rPr>
            </w:pPr>
            <w:r w:rsidRPr="00BB7B26">
              <w:rPr>
                <w:rFonts w:hAnsi="宋体"/>
                <w:b/>
                <w:bCs/>
                <w:w w:val="100"/>
              </w:rPr>
              <w:t>工业企业所在地区</w:t>
            </w:r>
          </w:p>
          <w:p w:rsidR="00F73861" w:rsidRPr="00BB7B26" w:rsidRDefault="00F73861" w:rsidP="00F73861">
            <w:pPr>
              <w:pStyle w:val="aff5"/>
              <w:rPr>
                <w:b/>
                <w:bCs/>
                <w:w w:val="100"/>
              </w:rPr>
            </w:pPr>
            <w:r w:rsidRPr="00BB7B26">
              <w:rPr>
                <w:rFonts w:hAnsi="宋体"/>
                <w:b/>
                <w:bCs/>
                <w:w w:val="100"/>
              </w:rPr>
              <w:t>近五年平均风速</w:t>
            </w:r>
            <w:r w:rsidRPr="00BB7B26">
              <w:rPr>
                <w:b/>
                <w:bCs/>
                <w:w w:val="100"/>
              </w:rPr>
              <w:t>m/s</w:t>
            </w:r>
          </w:p>
        </w:tc>
        <w:tc>
          <w:tcPr>
            <w:tcW w:w="3076" w:type="pct"/>
            <w:gridSpan w:val="9"/>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卫生防护距离</w:t>
            </w:r>
            <w:r w:rsidRPr="00BB7B26">
              <w:rPr>
                <w:b/>
                <w:bCs/>
                <w:w w:val="100"/>
              </w:rPr>
              <w:t>L</w:t>
            </w:r>
            <w:r w:rsidRPr="00BB7B26">
              <w:rPr>
                <w:rFonts w:hAnsi="宋体"/>
                <w:b/>
                <w:bCs/>
                <w:w w:val="100"/>
              </w:rPr>
              <w:t>，</w:t>
            </w:r>
            <w:r w:rsidRPr="00BB7B26">
              <w:rPr>
                <w:b/>
                <w:bCs/>
                <w:w w:val="100"/>
              </w:rPr>
              <w:t>m</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b/>
                <w:bCs/>
                <w:sz w:val="2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b/>
                <w:bCs/>
                <w:sz w:val="21"/>
                <w:szCs w:val="21"/>
              </w:rPr>
            </w:pPr>
          </w:p>
        </w:tc>
        <w:tc>
          <w:tcPr>
            <w:tcW w:w="1025" w:type="pct"/>
            <w:gridSpan w:val="3"/>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b/>
                <w:bCs/>
                <w:w w:val="100"/>
              </w:rPr>
              <w:t>L≤1000</w:t>
            </w:r>
          </w:p>
        </w:tc>
        <w:tc>
          <w:tcPr>
            <w:tcW w:w="1025" w:type="pct"/>
            <w:gridSpan w:val="3"/>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b/>
                <w:bCs/>
                <w:w w:val="100"/>
              </w:rPr>
              <w:t>1000</w:t>
            </w:r>
            <w:r w:rsidRPr="00BB7B26">
              <w:rPr>
                <w:rFonts w:hAnsi="宋体"/>
                <w:b/>
                <w:bCs/>
                <w:w w:val="100"/>
              </w:rPr>
              <w:t>＜</w:t>
            </w:r>
            <w:r w:rsidRPr="00BB7B26">
              <w:rPr>
                <w:b/>
                <w:bCs/>
                <w:w w:val="100"/>
              </w:rPr>
              <w:t>L≤2000</w:t>
            </w:r>
          </w:p>
        </w:tc>
        <w:tc>
          <w:tcPr>
            <w:tcW w:w="1026" w:type="pct"/>
            <w:gridSpan w:val="3"/>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b/>
                <w:bCs/>
                <w:w w:val="100"/>
              </w:rPr>
              <w:t>L</w:t>
            </w:r>
            <w:r w:rsidRPr="00BB7B26">
              <w:rPr>
                <w:rFonts w:hAnsi="宋体"/>
                <w:b/>
                <w:bCs/>
                <w:w w:val="100"/>
              </w:rPr>
              <w:t>＞</w:t>
            </w:r>
            <w:r w:rsidRPr="00BB7B26">
              <w:rPr>
                <w:b/>
                <w:bCs/>
                <w:w w:val="100"/>
              </w:rPr>
              <w:t>2000</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b/>
                <w:bCs/>
                <w:sz w:val="2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b/>
                <w:bCs/>
                <w:sz w:val="21"/>
                <w:szCs w:val="21"/>
              </w:rPr>
            </w:pPr>
          </w:p>
        </w:tc>
        <w:tc>
          <w:tcPr>
            <w:tcW w:w="3076" w:type="pct"/>
            <w:gridSpan w:val="9"/>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工业企业大气污染源构成类别</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b/>
                <w:bCs/>
                <w:sz w:val="21"/>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b/>
                <w:bCs/>
                <w:sz w:val="21"/>
                <w:szCs w:val="21"/>
              </w:rPr>
            </w:pPr>
          </w:p>
        </w:tc>
        <w:tc>
          <w:tcPr>
            <w:tcW w:w="341"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Ⅰ</w:t>
            </w:r>
          </w:p>
        </w:tc>
        <w:tc>
          <w:tcPr>
            <w:tcW w:w="341"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Ⅱ</w:t>
            </w:r>
          </w:p>
        </w:tc>
        <w:tc>
          <w:tcPr>
            <w:tcW w:w="343"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Ⅲ</w:t>
            </w:r>
          </w:p>
        </w:tc>
        <w:tc>
          <w:tcPr>
            <w:tcW w:w="341"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Ⅰ</w:t>
            </w:r>
          </w:p>
        </w:tc>
        <w:tc>
          <w:tcPr>
            <w:tcW w:w="341"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Ⅱ</w:t>
            </w:r>
          </w:p>
        </w:tc>
        <w:tc>
          <w:tcPr>
            <w:tcW w:w="343"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Ⅲ</w:t>
            </w:r>
          </w:p>
        </w:tc>
        <w:tc>
          <w:tcPr>
            <w:tcW w:w="341"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Ⅰ</w:t>
            </w:r>
          </w:p>
        </w:tc>
        <w:tc>
          <w:tcPr>
            <w:tcW w:w="341"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Ⅱ</w:t>
            </w:r>
          </w:p>
        </w:tc>
        <w:tc>
          <w:tcPr>
            <w:tcW w:w="344" w:type="pct"/>
            <w:tcBorders>
              <w:top w:val="single" w:sz="4" w:space="0" w:color="000000"/>
              <w:left w:val="single" w:sz="4" w:space="0" w:color="000000"/>
              <w:bottom w:val="single" w:sz="4" w:space="0" w:color="000000"/>
              <w:right w:val="single" w:sz="4" w:space="0" w:color="000000"/>
            </w:tcBorders>
            <w:shd w:val="clear" w:color="auto" w:fill="F1F1F1"/>
            <w:noWrap/>
            <w:vAlign w:val="center"/>
            <w:hideMark/>
          </w:tcPr>
          <w:p w:rsidR="00F73861" w:rsidRPr="00BB7B26" w:rsidRDefault="00F73861" w:rsidP="00F73861">
            <w:pPr>
              <w:pStyle w:val="aff5"/>
              <w:rPr>
                <w:b/>
                <w:bCs/>
                <w:w w:val="100"/>
              </w:rPr>
            </w:pPr>
            <w:r w:rsidRPr="00BB7B26">
              <w:rPr>
                <w:rFonts w:hAnsi="宋体"/>
                <w:b/>
                <w:bCs/>
                <w:w w:val="100"/>
              </w:rPr>
              <w:t>Ⅲ</w:t>
            </w:r>
          </w:p>
        </w:tc>
      </w:tr>
      <w:tr w:rsidR="00F73861" w:rsidRPr="00BB7B26" w:rsidTr="00F73861">
        <w:trPr>
          <w:trHeight w:val="340"/>
        </w:trPr>
        <w:tc>
          <w:tcPr>
            <w:tcW w:w="660" w:type="pct"/>
            <w:vMerge w:val="restar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A</w:t>
            </w: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&lt;2</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400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400</w:t>
            </w:r>
          </w:p>
        </w:tc>
        <w:tc>
          <w:tcPr>
            <w:tcW w:w="34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400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400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400</w:t>
            </w:r>
          </w:p>
        </w:tc>
        <w:tc>
          <w:tcPr>
            <w:tcW w:w="34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400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80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80</w:t>
            </w:r>
          </w:p>
        </w:tc>
        <w:tc>
          <w:tcPr>
            <w:tcW w:w="344"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80</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sz w:val="21"/>
                <w:szCs w:val="21"/>
              </w:rPr>
            </w:pP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2</w:t>
            </w:r>
            <w:r w:rsidRPr="00BB7B26">
              <w:rPr>
                <w:rFonts w:hAnsi="宋体"/>
                <w:w w:val="100"/>
              </w:rPr>
              <w:t>～</w:t>
            </w:r>
            <w:r w:rsidRPr="00BB7B26">
              <w:rPr>
                <w:w w:val="100"/>
              </w:rPr>
              <w:t>4</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700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470</w:t>
            </w:r>
          </w:p>
        </w:tc>
        <w:tc>
          <w:tcPr>
            <w:tcW w:w="34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350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700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470</w:t>
            </w:r>
          </w:p>
        </w:tc>
        <w:tc>
          <w:tcPr>
            <w:tcW w:w="34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350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380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250</w:t>
            </w:r>
          </w:p>
        </w:tc>
        <w:tc>
          <w:tcPr>
            <w:tcW w:w="344"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190</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sz w:val="21"/>
                <w:szCs w:val="21"/>
              </w:rPr>
            </w:pP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&gt;4</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530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350</w:t>
            </w:r>
          </w:p>
        </w:tc>
        <w:tc>
          <w:tcPr>
            <w:tcW w:w="34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260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530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350</w:t>
            </w:r>
          </w:p>
        </w:tc>
        <w:tc>
          <w:tcPr>
            <w:tcW w:w="34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260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290</w:t>
            </w:r>
          </w:p>
        </w:tc>
        <w:tc>
          <w:tcPr>
            <w:tcW w:w="341"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190</w:t>
            </w:r>
          </w:p>
        </w:tc>
        <w:tc>
          <w:tcPr>
            <w:tcW w:w="344"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140</w:t>
            </w:r>
          </w:p>
        </w:tc>
      </w:tr>
      <w:tr w:rsidR="00F73861" w:rsidRPr="00BB7B26" w:rsidTr="00F73861">
        <w:trPr>
          <w:trHeight w:val="340"/>
        </w:trPr>
        <w:tc>
          <w:tcPr>
            <w:tcW w:w="660" w:type="pct"/>
            <w:vMerge w:val="restar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B</w:t>
            </w: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&lt;2</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0.01</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0.015</w:t>
            </w:r>
          </w:p>
        </w:tc>
        <w:tc>
          <w:tcPr>
            <w:tcW w:w="1026"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0.015</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sz w:val="21"/>
                <w:szCs w:val="21"/>
              </w:rPr>
            </w:pP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&gt;2</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0.021</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0.036</w:t>
            </w:r>
          </w:p>
        </w:tc>
        <w:tc>
          <w:tcPr>
            <w:tcW w:w="1026"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0.036</w:t>
            </w:r>
          </w:p>
        </w:tc>
      </w:tr>
      <w:tr w:rsidR="00F73861" w:rsidRPr="00BB7B26" w:rsidTr="00F73861">
        <w:trPr>
          <w:trHeight w:val="340"/>
        </w:trPr>
        <w:tc>
          <w:tcPr>
            <w:tcW w:w="660" w:type="pct"/>
            <w:vMerge w:val="restar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lastRenderedPageBreak/>
              <w:t>C</w:t>
            </w: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&lt;2</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1.85</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1.79</w:t>
            </w:r>
          </w:p>
        </w:tc>
        <w:tc>
          <w:tcPr>
            <w:tcW w:w="1026"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1.79</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sz w:val="21"/>
                <w:szCs w:val="21"/>
              </w:rPr>
            </w:pP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&gt;2</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1.85</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1.77</w:t>
            </w:r>
          </w:p>
        </w:tc>
        <w:tc>
          <w:tcPr>
            <w:tcW w:w="1026"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1.77</w:t>
            </w:r>
          </w:p>
        </w:tc>
      </w:tr>
      <w:tr w:rsidR="00F73861" w:rsidRPr="00BB7B26" w:rsidTr="00F73861">
        <w:trPr>
          <w:trHeight w:val="340"/>
        </w:trPr>
        <w:tc>
          <w:tcPr>
            <w:tcW w:w="660" w:type="pct"/>
            <w:vMerge w:val="restar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D</w:t>
            </w: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&lt;2</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0.78</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0.78</w:t>
            </w:r>
          </w:p>
        </w:tc>
        <w:tc>
          <w:tcPr>
            <w:tcW w:w="1026"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0.57</w:t>
            </w:r>
          </w:p>
        </w:tc>
      </w:tr>
      <w:tr w:rsidR="00F73861" w:rsidRPr="00BB7B26" w:rsidTr="00F73861">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73861" w:rsidRPr="00BB7B26" w:rsidRDefault="00F73861" w:rsidP="00F73861">
            <w:pPr>
              <w:widowControl/>
              <w:spacing w:line="240" w:lineRule="auto"/>
              <w:ind w:firstLineChars="0" w:firstLine="0"/>
              <w:jc w:val="center"/>
              <w:rPr>
                <w:sz w:val="21"/>
                <w:szCs w:val="21"/>
              </w:rPr>
            </w:pPr>
          </w:p>
        </w:tc>
        <w:tc>
          <w:tcPr>
            <w:tcW w:w="1263" w:type="pct"/>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&gt;2</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0.84</w:t>
            </w:r>
          </w:p>
        </w:tc>
        <w:tc>
          <w:tcPr>
            <w:tcW w:w="1025"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0.84</w:t>
            </w:r>
          </w:p>
        </w:tc>
        <w:tc>
          <w:tcPr>
            <w:tcW w:w="1026" w:type="pct"/>
            <w:gridSpan w:val="3"/>
            <w:tcBorders>
              <w:top w:val="single" w:sz="4" w:space="0" w:color="000000"/>
              <w:left w:val="single" w:sz="4" w:space="0" w:color="000000"/>
              <w:bottom w:val="single" w:sz="4" w:space="0" w:color="000000"/>
              <w:right w:val="single" w:sz="4" w:space="0" w:color="000000"/>
            </w:tcBorders>
            <w:noWrap/>
            <w:vAlign w:val="center"/>
            <w:hideMark/>
          </w:tcPr>
          <w:p w:rsidR="00F73861" w:rsidRPr="00BB7B26" w:rsidRDefault="00F73861" w:rsidP="00F73861">
            <w:pPr>
              <w:pStyle w:val="aff5"/>
              <w:rPr>
                <w:w w:val="100"/>
              </w:rPr>
            </w:pPr>
            <w:r w:rsidRPr="00BB7B26">
              <w:rPr>
                <w:w w:val="100"/>
              </w:rPr>
              <w:t>0.76</w:t>
            </w:r>
          </w:p>
        </w:tc>
      </w:tr>
    </w:tbl>
    <w:p w:rsidR="00F73861" w:rsidRPr="00BB7B26" w:rsidRDefault="00F73861" w:rsidP="00F73861">
      <w:pPr>
        <w:autoSpaceDE w:val="0"/>
        <w:autoSpaceDN w:val="0"/>
        <w:spacing w:line="240" w:lineRule="auto"/>
        <w:ind w:firstLineChars="0" w:firstLine="0"/>
        <w:rPr>
          <w:rFonts w:ascii="宋体" w:cs="宋体"/>
          <w:kern w:val="0"/>
          <w:sz w:val="18"/>
          <w:szCs w:val="18"/>
        </w:rPr>
      </w:pPr>
      <w:r w:rsidRPr="00BB7B26">
        <w:rPr>
          <w:rFonts w:ascii="宋体" w:cs="宋体" w:hint="eastAsia"/>
          <w:kern w:val="0"/>
          <w:sz w:val="18"/>
          <w:szCs w:val="18"/>
        </w:rPr>
        <w:t>注：工业企业大气污染源构成分为三类：</w:t>
      </w:r>
    </w:p>
    <w:p w:rsidR="00F73861" w:rsidRPr="00BB7B26" w:rsidRDefault="00F73861" w:rsidP="00F73861">
      <w:pPr>
        <w:autoSpaceDE w:val="0"/>
        <w:autoSpaceDN w:val="0"/>
        <w:spacing w:line="240" w:lineRule="auto"/>
        <w:ind w:firstLineChars="0" w:firstLine="0"/>
        <w:rPr>
          <w:rFonts w:ascii="宋体" w:cs="宋体"/>
          <w:kern w:val="0"/>
          <w:sz w:val="18"/>
          <w:szCs w:val="18"/>
        </w:rPr>
      </w:pPr>
      <w:r w:rsidRPr="00BB7B26">
        <w:rPr>
          <w:rFonts w:ascii="宋体" w:cs="宋体" w:hint="eastAsia"/>
          <w:kern w:val="0"/>
          <w:sz w:val="18"/>
          <w:szCs w:val="18"/>
        </w:rPr>
        <w:t>Ⅰ类：与无组织排放源共存的排放同种有害气体的排气筒的排放量，大于标准规定的允许排放量的三分之一者。</w:t>
      </w:r>
    </w:p>
    <w:p w:rsidR="00F73861" w:rsidRPr="00BB7B26" w:rsidRDefault="00F73861" w:rsidP="00F73861">
      <w:pPr>
        <w:autoSpaceDE w:val="0"/>
        <w:autoSpaceDN w:val="0"/>
        <w:spacing w:line="240" w:lineRule="auto"/>
        <w:ind w:firstLineChars="0" w:firstLine="0"/>
        <w:rPr>
          <w:rFonts w:ascii="宋体" w:cs="宋体"/>
          <w:kern w:val="0"/>
          <w:sz w:val="18"/>
          <w:szCs w:val="18"/>
        </w:rPr>
      </w:pPr>
      <w:r w:rsidRPr="00BB7B26">
        <w:rPr>
          <w:rFonts w:ascii="宋体" w:cs="宋体" w:hint="eastAsia"/>
          <w:kern w:val="0"/>
          <w:sz w:val="18"/>
          <w:szCs w:val="18"/>
        </w:rPr>
        <w:t>Ⅱ类：与无组织排放源共存的排放同种有害气体的排气筒的排放量，小于标准规定的允许排放量的三分之一，或虽无排放同种大气污染物之排气筒共存，但无组放的有害物质的容许浓度指标是按急性反应指标确定者。</w:t>
      </w:r>
    </w:p>
    <w:p w:rsidR="00F73861" w:rsidRPr="00BB7B26" w:rsidRDefault="00F73861" w:rsidP="00F73861">
      <w:pPr>
        <w:autoSpaceDE w:val="0"/>
        <w:autoSpaceDN w:val="0"/>
        <w:spacing w:line="240" w:lineRule="auto"/>
        <w:ind w:firstLineChars="0" w:firstLine="0"/>
      </w:pPr>
      <w:r w:rsidRPr="00BB7B26">
        <w:rPr>
          <w:rFonts w:ascii="宋体" w:cs="宋体" w:hint="eastAsia"/>
          <w:kern w:val="0"/>
          <w:sz w:val="18"/>
          <w:szCs w:val="18"/>
        </w:rPr>
        <w:t>Ⅲ类：无排放同种有害物质的排气筒与无组织排放源共存，且无组织排放的有害物的容许浓度是按慢性反应指标确定者</w:t>
      </w:r>
    </w:p>
    <w:p w:rsidR="005C5657" w:rsidRPr="00BB7B26" w:rsidRDefault="00F73861" w:rsidP="005C5657">
      <w:pPr>
        <w:ind w:firstLine="480"/>
      </w:pPr>
      <w:r w:rsidRPr="00BB7B26">
        <w:rPr>
          <w:rFonts w:hint="eastAsia"/>
        </w:rPr>
        <w:t>本项目卫生防护距离</w:t>
      </w:r>
      <w:r w:rsidR="00DE4E52" w:rsidRPr="00BB7B26">
        <w:rPr>
          <w:rFonts w:hint="eastAsia"/>
        </w:rPr>
        <w:t>计算结果见</w:t>
      </w:r>
      <w:r w:rsidR="00204D95" w:rsidRPr="00BB7B26">
        <w:rPr>
          <w:rFonts w:hint="eastAsia"/>
        </w:rPr>
        <w:t>下</w:t>
      </w:r>
      <w:r w:rsidR="00DE4E52" w:rsidRPr="00BB7B26">
        <w:rPr>
          <w:rFonts w:hint="eastAsia"/>
        </w:rPr>
        <w:t>表。</w:t>
      </w:r>
    </w:p>
    <w:p w:rsidR="005C5657" w:rsidRPr="00BB7B26" w:rsidRDefault="00DE4E52" w:rsidP="005C5657">
      <w:pPr>
        <w:spacing w:line="240" w:lineRule="auto"/>
        <w:ind w:firstLine="482"/>
        <w:jc w:val="center"/>
        <w:rPr>
          <w:b/>
        </w:rPr>
      </w:pPr>
      <w:r w:rsidRPr="00BB7B26">
        <w:rPr>
          <w:rFonts w:hint="eastAsia"/>
          <w:b/>
        </w:rPr>
        <w:t>表</w:t>
      </w:r>
      <w:r w:rsidR="002B16AF" w:rsidRPr="00BB7B26">
        <w:rPr>
          <w:rFonts w:hint="eastAsia"/>
          <w:b/>
        </w:rPr>
        <w:t>7</w:t>
      </w:r>
      <w:r w:rsidR="00204D95" w:rsidRPr="00BB7B26">
        <w:rPr>
          <w:rFonts w:hint="eastAsia"/>
          <w:b/>
        </w:rPr>
        <w:t>-</w:t>
      </w:r>
      <w:r w:rsidR="002B16AF" w:rsidRPr="00BB7B26">
        <w:rPr>
          <w:rFonts w:hint="eastAsia"/>
          <w:b/>
        </w:rPr>
        <w:t>40</w:t>
      </w:r>
      <w:r w:rsidRPr="00BB7B26">
        <w:rPr>
          <w:b/>
        </w:rPr>
        <w:t xml:space="preserve">  </w:t>
      </w:r>
      <w:r w:rsidRPr="00BB7B26">
        <w:rPr>
          <w:rFonts w:hint="eastAsia"/>
          <w:b/>
        </w:rPr>
        <w:t>卫生防护距离计算结果表</w:t>
      </w:r>
    </w:p>
    <w:tbl>
      <w:tblPr>
        <w:tblW w:w="5000" w:type="pct"/>
        <w:jc w:val="center"/>
        <w:tblBorders>
          <w:top w:val="single" w:sz="2" w:space="0" w:color="000000"/>
          <w:bottom w:val="single" w:sz="2" w:space="0" w:color="000000"/>
          <w:insideH w:val="single" w:sz="2" w:space="0" w:color="000000"/>
          <w:insideV w:val="single" w:sz="2" w:space="0" w:color="000000"/>
        </w:tblBorders>
        <w:tblCellMar>
          <w:left w:w="0" w:type="dxa"/>
          <w:right w:w="0" w:type="dxa"/>
        </w:tblCellMar>
        <w:tblLook w:val="04A0"/>
      </w:tblPr>
      <w:tblGrid>
        <w:gridCol w:w="2016"/>
        <w:gridCol w:w="2378"/>
        <w:gridCol w:w="1986"/>
        <w:gridCol w:w="2690"/>
      </w:tblGrid>
      <w:tr w:rsidR="005C5657" w:rsidRPr="00BB7B26" w:rsidTr="007C2523">
        <w:trPr>
          <w:trHeight w:val="340"/>
          <w:jc w:val="center"/>
        </w:trPr>
        <w:tc>
          <w:tcPr>
            <w:tcW w:w="1111" w:type="pct"/>
            <w:vMerge w:val="restart"/>
            <w:tcBorders>
              <w:top w:val="single" w:sz="12" w:space="0" w:color="000000"/>
              <w:left w:val="nil"/>
              <w:bottom w:val="single" w:sz="12" w:space="0" w:color="000000"/>
              <w:right w:val="single" w:sz="2" w:space="0" w:color="000000"/>
            </w:tcBorders>
            <w:vAlign w:val="center"/>
            <w:hideMark/>
          </w:tcPr>
          <w:p w:rsidR="005C5657" w:rsidRPr="00BB7B26" w:rsidRDefault="00DE4E52" w:rsidP="005C5657">
            <w:pPr>
              <w:spacing w:line="240" w:lineRule="auto"/>
              <w:ind w:firstLineChars="0" w:firstLine="0"/>
              <w:jc w:val="center"/>
              <w:rPr>
                <w:b/>
                <w:sz w:val="21"/>
                <w:szCs w:val="21"/>
              </w:rPr>
            </w:pPr>
            <w:r w:rsidRPr="00BB7B26">
              <w:rPr>
                <w:rFonts w:hint="eastAsia"/>
                <w:b/>
                <w:sz w:val="21"/>
                <w:szCs w:val="21"/>
              </w:rPr>
              <w:t>污染源</w:t>
            </w:r>
          </w:p>
        </w:tc>
        <w:tc>
          <w:tcPr>
            <w:tcW w:w="2406" w:type="pct"/>
            <w:gridSpan w:val="2"/>
            <w:tcBorders>
              <w:top w:val="single" w:sz="12" w:space="0" w:color="000000"/>
              <w:left w:val="single" w:sz="2" w:space="0" w:color="000000"/>
              <w:bottom w:val="single" w:sz="2" w:space="0" w:color="000000"/>
              <w:right w:val="single" w:sz="2" w:space="0" w:color="000000"/>
            </w:tcBorders>
            <w:vAlign w:val="center"/>
            <w:hideMark/>
          </w:tcPr>
          <w:p w:rsidR="005C5657" w:rsidRPr="00BB7B26" w:rsidRDefault="00DE4E52" w:rsidP="005C5657">
            <w:pPr>
              <w:spacing w:line="240" w:lineRule="auto"/>
              <w:ind w:firstLineChars="0" w:firstLine="0"/>
              <w:jc w:val="center"/>
              <w:rPr>
                <w:b/>
                <w:sz w:val="21"/>
                <w:szCs w:val="21"/>
              </w:rPr>
            </w:pPr>
            <w:r w:rsidRPr="00BB7B26">
              <w:rPr>
                <w:rFonts w:hint="eastAsia"/>
                <w:b/>
                <w:sz w:val="21"/>
                <w:szCs w:val="21"/>
              </w:rPr>
              <w:t>卫生防护距离</w:t>
            </w:r>
            <w:r w:rsidR="007E415D" w:rsidRPr="00BB7B26">
              <w:rPr>
                <w:rFonts w:hint="eastAsia"/>
                <w:b/>
                <w:sz w:val="21"/>
                <w:szCs w:val="21"/>
              </w:rPr>
              <w:t>计算值</w:t>
            </w:r>
            <w:r w:rsidRPr="00BB7B26">
              <w:rPr>
                <w:rFonts w:hint="eastAsia"/>
                <w:b/>
                <w:sz w:val="21"/>
                <w:szCs w:val="21"/>
              </w:rPr>
              <w:t>（</w:t>
            </w:r>
            <w:r w:rsidRPr="00BB7B26">
              <w:rPr>
                <w:b/>
                <w:sz w:val="21"/>
                <w:szCs w:val="21"/>
              </w:rPr>
              <w:t>m</w:t>
            </w:r>
            <w:r w:rsidRPr="00BB7B26">
              <w:rPr>
                <w:rFonts w:hint="eastAsia"/>
                <w:b/>
                <w:sz w:val="21"/>
                <w:szCs w:val="21"/>
              </w:rPr>
              <w:t>）</w:t>
            </w:r>
          </w:p>
        </w:tc>
        <w:tc>
          <w:tcPr>
            <w:tcW w:w="1483" w:type="pct"/>
            <w:vMerge w:val="restart"/>
            <w:tcBorders>
              <w:top w:val="single" w:sz="12" w:space="0" w:color="000000"/>
              <w:left w:val="single" w:sz="2" w:space="0" w:color="000000"/>
              <w:bottom w:val="single" w:sz="12" w:space="0" w:color="000000"/>
              <w:right w:val="nil"/>
            </w:tcBorders>
            <w:vAlign w:val="center"/>
            <w:hideMark/>
          </w:tcPr>
          <w:p w:rsidR="005C5657" w:rsidRPr="00BB7B26" w:rsidRDefault="00DE4E52" w:rsidP="005C5657">
            <w:pPr>
              <w:spacing w:line="240" w:lineRule="auto"/>
              <w:ind w:firstLineChars="0" w:firstLine="0"/>
              <w:jc w:val="center"/>
              <w:rPr>
                <w:b/>
                <w:sz w:val="21"/>
                <w:szCs w:val="21"/>
              </w:rPr>
            </w:pPr>
            <w:r w:rsidRPr="00BB7B26">
              <w:rPr>
                <w:rFonts w:hint="eastAsia"/>
                <w:b/>
                <w:sz w:val="21"/>
                <w:szCs w:val="21"/>
              </w:rPr>
              <w:t>提级后卫生防护距离（</w:t>
            </w:r>
            <w:r w:rsidRPr="00BB7B26">
              <w:rPr>
                <w:b/>
                <w:sz w:val="21"/>
                <w:szCs w:val="21"/>
              </w:rPr>
              <w:t>m</w:t>
            </w:r>
            <w:r w:rsidRPr="00BB7B26">
              <w:rPr>
                <w:rFonts w:hint="eastAsia"/>
                <w:b/>
                <w:sz w:val="21"/>
                <w:szCs w:val="21"/>
              </w:rPr>
              <w:t>）</w:t>
            </w:r>
          </w:p>
        </w:tc>
      </w:tr>
      <w:tr w:rsidR="007C2523" w:rsidRPr="00BB7B26" w:rsidTr="007C2523">
        <w:trPr>
          <w:trHeight w:val="340"/>
          <w:jc w:val="center"/>
        </w:trPr>
        <w:tc>
          <w:tcPr>
            <w:tcW w:w="1111" w:type="pct"/>
            <w:vMerge/>
            <w:tcBorders>
              <w:top w:val="single" w:sz="12" w:space="0" w:color="000000"/>
              <w:left w:val="nil"/>
              <w:bottom w:val="single" w:sz="12" w:space="0" w:color="000000"/>
              <w:right w:val="single" w:sz="2" w:space="0" w:color="000000"/>
            </w:tcBorders>
            <w:vAlign w:val="center"/>
            <w:hideMark/>
          </w:tcPr>
          <w:p w:rsidR="007C2523" w:rsidRPr="00BB7B26" w:rsidRDefault="007C2523" w:rsidP="005C5657">
            <w:pPr>
              <w:widowControl/>
              <w:spacing w:line="240" w:lineRule="auto"/>
              <w:ind w:firstLineChars="0" w:firstLine="0"/>
              <w:jc w:val="center"/>
              <w:rPr>
                <w:b/>
                <w:sz w:val="21"/>
                <w:szCs w:val="21"/>
              </w:rPr>
            </w:pPr>
          </w:p>
        </w:tc>
        <w:tc>
          <w:tcPr>
            <w:tcW w:w="1311" w:type="pct"/>
            <w:tcBorders>
              <w:top w:val="single" w:sz="2" w:space="0" w:color="000000"/>
              <w:left w:val="single" w:sz="2" w:space="0" w:color="000000"/>
              <w:bottom w:val="single" w:sz="12" w:space="0" w:color="000000"/>
              <w:right w:val="single" w:sz="2" w:space="0" w:color="000000"/>
            </w:tcBorders>
            <w:vAlign w:val="center"/>
            <w:hideMark/>
          </w:tcPr>
          <w:p w:rsidR="007C2523" w:rsidRPr="00BB7B26" w:rsidRDefault="007C2523" w:rsidP="005C5657">
            <w:pPr>
              <w:spacing w:line="240" w:lineRule="auto"/>
              <w:ind w:firstLineChars="0" w:firstLine="0"/>
              <w:jc w:val="center"/>
              <w:rPr>
                <w:kern w:val="0"/>
                <w:sz w:val="21"/>
                <w:szCs w:val="21"/>
              </w:rPr>
            </w:pPr>
            <w:r w:rsidRPr="00BB7B26">
              <w:rPr>
                <w:rFonts w:hint="eastAsia"/>
                <w:kern w:val="0"/>
                <w:sz w:val="21"/>
                <w:szCs w:val="21"/>
              </w:rPr>
              <w:t>H</w:t>
            </w:r>
            <w:r w:rsidRPr="00BB7B26">
              <w:rPr>
                <w:rFonts w:hint="eastAsia"/>
                <w:kern w:val="0"/>
                <w:sz w:val="21"/>
                <w:szCs w:val="21"/>
                <w:vertAlign w:val="subscript"/>
              </w:rPr>
              <w:t>2</w:t>
            </w:r>
            <w:r w:rsidRPr="00BB7B26">
              <w:rPr>
                <w:rFonts w:hint="eastAsia"/>
                <w:kern w:val="0"/>
                <w:sz w:val="21"/>
                <w:szCs w:val="21"/>
              </w:rPr>
              <w:t>S</w:t>
            </w:r>
          </w:p>
        </w:tc>
        <w:tc>
          <w:tcPr>
            <w:tcW w:w="1094" w:type="pct"/>
            <w:tcBorders>
              <w:top w:val="single" w:sz="2" w:space="0" w:color="000000"/>
              <w:left w:val="single" w:sz="2" w:space="0" w:color="000000"/>
              <w:bottom w:val="single" w:sz="12" w:space="0" w:color="000000"/>
              <w:right w:val="single" w:sz="2" w:space="0" w:color="000000"/>
            </w:tcBorders>
            <w:vAlign w:val="center"/>
            <w:hideMark/>
          </w:tcPr>
          <w:p w:rsidR="007C2523" w:rsidRPr="00BB7B26" w:rsidRDefault="007C2523" w:rsidP="007E415D">
            <w:pPr>
              <w:ind w:firstLineChars="0" w:firstLine="0"/>
              <w:jc w:val="center"/>
              <w:rPr>
                <w:b/>
                <w:sz w:val="21"/>
                <w:szCs w:val="21"/>
              </w:rPr>
            </w:pPr>
            <w:r w:rsidRPr="00BB7B26">
              <w:rPr>
                <w:rFonts w:hint="eastAsia"/>
                <w:kern w:val="0"/>
                <w:sz w:val="21"/>
                <w:szCs w:val="21"/>
              </w:rPr>
              <w:t>NH</w:t>
            </w:r>
            <w:r w:rsidRPr="00BB7B26">
              <w:rPr>
                <w:rFonts w:hint="eastAsia"/>
                <w:kern w:val="0"/>
                <w:sz w:val="21"/>
                <w:szCs w:val="21"/>
                <w:vertAlign w:val="subscript"/>
              </w:rPr>
              <w:t>3</w:t>
            </w:r>
          </w:p>
        </w:tc>
        <w:tc>
          <w:tcPr>
            <w:tcW w:w="1483" w:type="pct"/>
            <w:vMerge/>
            <w:tcBorders>
              <w:top w:val="single" w:sz="12" w:space="0" w:color="000000"/>
              <w:left w:val="single" w:sz="2" w:space="0" w:color="000000"/>
              <w:bottom w:val="single" w:sz="12" w:space="0" w:color="000000"/>
              <w:right w:val="nil"/>
            </w:tcBorders>
            <w:vAlign w:val="center"/>
            <w:hideMark/>
          </w:tcPr>
          <w:p w:rsidR="007C2523" w:rsidRPr="00BB7B26" w:rsidRDefault="007C2523" w:rsidP="005C5657">
            <w:pPr>
              <w:widowControl/>
              <w:spacing w:line="240" w:lineRule="auto"/>
              <w:ind w:firstLineChars="0" w:firstLine="0"/>
              <w:jc w:val="center"/>
              <w:rPr>
                <w:b/>
                <w:sz w:val="21"/>
                <w:szCs w:val="21"/>
              </w:rPr>
            </w:pPr>
          </w:p>
        </w:tc>
      </w:tr>
      <w:tr w:rsidR="007C2523" w:rsidRPr="00BB7B26" w:rsidTr="007C2523">
        <w:trPr>
          <w:trHeight w:val="340"/>
          <w:jc w:val="center"/>
        </w:trPr>
        <w:tc>
          <w:tcPr>
            <w:tcW w:w="1111" w:type="pct"/>
            <w:tcBorders>
              <w:top w:val="single" w:sz="12" w:space="0" w:color="000000"/>
              <w:left w:val="nil"/>
              <w:bottom w:val="single" w:sz="2" w:space="0" w:color="000000"/>
              <w:right w:val="single" w:sz="2" w:space="0" w:color="000000"/>
            </w:tcBorders>
            <w:vAlign w:val="center"/>
            <w:hideMark/>
          </w:tcPr>
          <w:p w:rsidR="007C2523" w:rsidRPr="00BB7B26" w:rsidRDefault="007C2523" w:rsidP="007E415D">
            <w:pPr>
              <w:spacing w:line="240" w:lineRule="auto"/>
              <w:ind w:firstLineChars="0" w:firstLine="0"/>
              <w:jc w:val="center"/>
              <w:rPr>
                <w:sz w:val="21"/>
                <w:szCs w:val="21"/>
              </w:rPr>
            </w:pPr>
            <w:r w:rsidRPr="00BB7B26">
              <w:rPr>
                <w:rFonts w:hint="eastAsia"/>
                <w:sz w:val="21"/>
                <w:szCs w:val="21"/>
              </w:rPr>
              <w:t>猪舍</w:t>
            </w:r>
            <w:r w:rsidRPr="00BB7B26">
              <w:rPr>
                <w:rFonts w:hint="eastAsia"/>
                <w:sz w:val="21"/>
                <w:szCs w:val="21"/>
              </w:rPr>
              <w:t>1</w:t>
            </w:r>
          </w:p>
        </w:tc>
        <w:tc>
          <w:tcPr>
            <w:tcW w:w="1311" w:type="pct"/>
            <w:tcBorders>
              <w:top w:val="single" w:sz="1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094" w:type="pct"/>
            <w:tcBorders>
              <w:top w:val="single" w:sz="1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483" w:type="pct"/>
            <w:tcBorders>
              <w:top w:val="single" w:sz="12" w:space="0" w:color="000000"/>
              <w:left w:val="single" w:sz="2" w:space="0" w:color="000000"/>
              <w:bottom w:val="single" w:sz="2" w:space="0" w:color="000000"/>
              <w:right w:val="nil"/>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100</w:t>
            </w:r>
          </w:p>
        </w:tc>
      </w:tr>
      <w:tr w:rsidR="007C2523" w:rsidRPr="00BB7B26" w:rsidTr="007C2523">
        <w:trPr>
          <w:trHeight w:val="340"/>
          <w:jc w:val="center"/>
        </w:trPr>
        <w:tc>
          <w:tcPr>
            <w:tcW w:w="1111" w:type="pct"/>
            <w:tcBorders>
              <w:top w:val="single" w:sz="2" w:space="0" w:color="000000"/>
              <w:left w:val="nil"/>
              <w:bottom w:val="single" w:sz="2" w:space="0" w:color="000000"/>
              <w:right w:val="single" w:sz="2" w:space="0" w:color="000000"/>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猪舍</w:t>
            </w:r>
            <w:r w:rsidRPr="00BB7B26">
              <w:rPr>
                <w:rFonts w:hint="eastAsia"/>
                <w:sz w:val="21"/>
                <w:szCs w:val="21"/>
              </w:rPr>
              <w:t>2</w:t>
            </w:r>
          </w:p>
        </w:tc>
        <w:tc>
          <w:tcPr>
            <w:tcW w:w="1311" w:type="pct"/>
            <w:tcBorders>
              <w:top w:val="single" w:sz="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094" w:type="pct"/>
            <w:tcBorders>
              <w:top w:val="single" w:sz="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483" w:type="pct"/>
            <w:tcBorders>
              <w:top w:val="single" w:sz="2" w:space="0" w:color="000000"/>
              <w:left w:val="single" w:sz="2" w:space="0" w:color="000000"/>
              <w:bottom w:val="single" w:sz="2" w:space="0" w:color="000000"/>
              <w:right w:val="nil"/>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100</w:t>
            </w:r>
          </w:p>
        </w:tc>
      </w:tr>
      <w:tr w:rsidR="007C2523" w:rsidRPr="00BB7B26" w:rsidTr="007C2523">
        <w:trPr>
          <w:trHeight w:val="340"/>
          <w:jc w:val="center"/>
        </w:trPr>
        <w:tc>
          <w:tcPr>
            <w:tcW w:w="1111" w:type="pct"/>
            <w:tcBorders>
              <w:top w:val="single" w:sz="2" w:space="0" w:color="000000"/>
              <w:left w:val="nil"/>
              <w:bottom w:val="single" w:sz="2" w:space="0" w:color="000000"/>
              <w:right w:val="single" w:sz="2" w:space="0" w:color="000000"/>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猪舍</w:t>
            </w:r>
            <w:r w:rsidRPr="00BB7B26">
              <w:rPr>
                <w:rFonts w:hint="eastAsia"/>
                <w:sz w:val="21"/>
                <w:szCs w:val="21"/>
              </w:rPr>
              <w:t>1</w:t>
            </w:r>
            <w:r w:rsidRPr="00BB7B26">
              <w:rPr>
                <w:rFonts w:hint="eastAsia"/>
                <w:sz w:val="21"/>
                <w:szCs w:val="21"/>
              </w:rPr>
              <w:t>集污池</w:t>
            </w:r>
          </w:p>
        </w:tc>
        <w:tc>
          <w:tcPr>
            <w:tcW w:w="1311" w:type="pct"/>
            <w:tcBorders>
              <w:top w:val="single" w:sz="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094" w:type="pct"/>
            <w:tcBorders>
              <w:top w:val="single" w:sz="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483" w:type="pct"/>
            <w:tcBorders>
              <w:top w:val="single" w:sz="2" w:space="0" w:color="000000"/>
              <w:left w:val="single" w:sz="2" w:space="0" w:color="000000"/>
              <w:bottom w:val="single" w:sz="2" w:space="0" w:color="000000"/>
              <w:right w:val="nil"/>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100</w:t>
            </w:r>
          </w:p>
        </w:tc>
      </w:tr>
      <w:tr w:rsidR="007C2523" w:rsidRPr="00BB7B26" w:rsidTr="007C2523">
        <w:trPr>
          <w:trHeight w:val="340"/>
          <w:jc w:val="center"/>
        </w:trPr>
        <w:tc>
          <w:tcPr>
            <w:tcW w:w="1111" w:type="pct"/>
            <w:tcBorders>
              <w:top w:val="single" w:sz="2" w:space="0" w:color="000000"/>
              <w:left w:val="nil"/>
              <w:bottom w:val="single" w:sz="2" w:space="0" w:color="000000"/>
              <w:right w:val="single" w:sz="2" w:space="0" w:color="000000"/>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固液分离区</w:t>
            </w:r>
          </w:p>
        </w:tc>
        <w:tc>
          <w:tcPr>
            <w:tcW w:w="1311" w:type="pct"/>
            <w:tcBorders>
              <w:top w:val="single" w:sz="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094" w:type="pct"/>
            <w:tcBorders>
              <w:top w:val="single" w:sz="2" w:space="0" w:color="000000"/>
              <w:left w:val="single" w:sz="2" w:space="0" w:color="000000"/>
              <w:bottom w:val="single" w:sz="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483" w:type="pct"/>
            <w:tcBorders>
              <w:top w:val="single" w:sz="2" w:space="0" w:color="000000"/>
              <w:left w:val="single" w:sz="2" w:space="0" w:color="000000"/>
              <w:bottom w:val="single" w:sz="2" w:space="0" w:color="000000"/>
              <w:right w:val="nil"/>
            </w:tcBorders>
            <w:vAlign w:val="center"/>
            <w:hideMark/>
          </w:tcPr>
          <w:p w:rsidR="007C2523" w:rsidRPr="00BB7B26" w:rsidRDefault="007C2523" w:rsidP="005C5657">
            <w:pPr>
              <w:spacing w:line="240" w:lineRule="auto"/>
              <w:ind w:firstLineChars="0" w:firstLine="0"/>
              <w:jc w:val="center"/>
              <w:rPr>
                <w:sz w:val="21"/>
                <w:szCs w:val="21"/>
              </w:rPr>
            </w:pPr>
            <w:r w:rsidRPr="00BB7B26">
              <w:rPr>
                <w:sz w:val="21"/>
                <w:szCs w:val="21"/>
              </w:rPr>
              <w:t>100</w:t>
            </w:r>
          </w:p>
        </w:tc>
      </w:tr>
      <w:tr w:rsidR="007C2523" w:rsidRPr="00BB7B26" w:rsidTr="007C2523">
        <w:trPr>
          <w:trHeight w:val="340"/>
          <w:jc w:val="center"/>
        </w:trPr>
        <w:tc>
          <w:tcPr>
            <w:tcW w:w="1111" w:type="pct"/>
            <w:tcBorders>
              <w:top w:val="single" w:sz="2" w:space="0" w:color="000000"/>
              <w:left w:val="nil"/>
              <w:bottom w:val="single" w:sz="12" w:space="0" w:color="000000"/>
              <w:right w:val="single" w:sz="2" w:space="0" w:color="000000"/>
            </w:tcBorders>
            <w:vAlign w:val="center"/>
            <w:hideMark/>
          </w:tcPr>
          <w:p w:rsidR="007C2523" w:rsidRPr="00BB7B26" w:rsidRDefault="007C2523" w:rsidP="007C2523">
            <w:pPr>
              <w:spacing w:line="240" w:lineRule="auto"/>
              <w:ind w:firstLineChars="0" w:firstLine="0"/>
              <w:jc w:val="center"/>
              <w:rPr>
                <w:sz w:val="21"/>
                <w:szCs w:val="21"/>
              </w:rPr>
            </w:pPr>
            <w:r w:rsidRPr="00BB7B26">
              <w:rPr>
                <w:rFonts w:hint="eastAsia"/>
                <w:sz w:val="21"/>
                <w:szCs w:val="21"/>
              </w:rPr>
              <w:t>沼液池</w:t>
            </w:r>
          </w:p>
        </w:tc>
        <w:tc>
          <w:tcPr>
            <w:tcW w:w="1311" w:type="pct"/>
            <w:tcBorders>
              <w:top w:val="single" w:sz="2" w:space="0" w:color="000000"/>
              <w:left w:val="single" w:sz="2" w:space="0" w:color="000000"/>
              <w:bottom w:val="single" w:sz="1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094" w:type="pct"/>
            <w:tcBorders>
              <w:top w:val="single" w:sz="2" w:space="0" w:color="000000"/>
              <w:left w:val="single" w:sz="2" w:space="0" w:color="000000"/>
              <w:bottom w:val="single" w:sz="12" w:space="0" w:color="000000"/>
              <w:right w:val="single" w:sz="2" w:space="0" w:color="000000"/>
            </w:tcBorders>
            <w:vAlign w:val="center"/>
            <w:hideMark/>
          </w:tcPr>
          <w:p w:rsidR="007C2523" w:rsidRPr="00BB7B26" w:rsidRDefault="00215140" w:rsidP="007E415D">
            <w:pPr>
              <w:spacing w:line="240" w:lineRule="auto"/>
              <w:ind w:firstLineChars="0" w:firstLine="0"/>
              <w:jc w:val="center"/>
              <w:rPr>
                <w:sz w:val="21"/>
                <w:szCs w:val="21"/>
              </w:rPr>
            </w:pPr>
            <w:r w:rsidRPr="00BB7B26">
              <w:rPr>
                <w:rFonts w:hint="eastAsia"/>
                <w:sz w:val="21"/>
                <w:szCs w:val="21"/>
              </w:rPr>
              <w:t>50</w:t>
            </w:r>
          </w:p>
        </w:tc>
        <w:tc>
          <w:tcPr>
            <w:tcW w:w="1483" w:type="pct"/>
            <w:tcBorders>
              <w:top w:val="single" w:sz="2" w:space="0" w:color="000000"/>
              <w:left w:val="single" w:sz="2" w:space="0" w:color="000000"/>
              <w:bottom w:val="single" w:sz="12" w:space="0" w:color="000000"/>
              <w:right w:val="nil"/>
            </w:tcBorders>
            <w:vAlign w:val="center"/>
            <w:hideMark/>
          </w:tcPr>
          <w:p w:rsidR="007C2523" w:rsidRPr="00BB7B26" w:rsidRDefault="007C2523" w:rsidP="005C5657">
            <w:pPr>
              <w:spacing w:line="240" w:lineRule="auto"/>
              <w:ind w:firstLineChars="0" w:firstLine="0"/>
              <w:jc w:val="center"/>
              <w:rPr>
                <w:sz w:val="21"/>
                <w:szCs w:val="21"/>
              </w:rPr>
            </w:pPr>
            <w:r w:rsidRPr="00BB7B26">
              <w:rPr>
                <w:rFonts w:hint="eastAsia"/>
                <w:sz w:val="21"/>
                <w:szCs w:val="21"/>
              </w:rPr>
              <w:t>100</w:t>
            </w:r>
          </w:p>
        </w:tc>
      </w:tr>
    </w:tbl>
    <w:p w:rsidR="00A579D2" w:rsidRPr="00BB7B26" w:rsidRDefault="00A579D2" w:rsidP="00A579D2">
      <w:pPr>
        <w:autoSpaceDE w:val="0"/>
        <w:autoSpaceDN w:val="0"/>
        <w:ind w:firstLine="480"/>
      </w:pPr>
      <w:r w:rsidRPr="00BB7B26">
        <w:rPr>
          <w:rFonts w:hAnsi="宋体"/>
          <w:kern w:val="0"/>
        </w:rPr>
        <w:t>根据《大气有害物质无组织排放卫生防护距离推导技术导则》中第</w:t>
      </w:r>
      <w:r w:rsidRPr="00BB7B26">
        <w:rPr>
          <w:kern w:val="0"/>
        </w:rPr>
        <w:t>6.1</w:t>
      </w:r>
      <w:r w:rsidRPr="00BB7B26">
        <w:rPr>
          <w:rFonts w:hAnsi="宋体"/>
          <w:kern w:val="0"/>
        </w:rPr>
        <w:t>条</w:t>
      </w:r>
      <w:r w:rsidRPr="00BB7B26">
        <w:rPr>
          <w:rFonts w:hint="eastAsia"/>
          <w:kern w:val="0"/>
        </w:rPr>
        <w:t>“</w:t>
      </w:r>
      <w:r w:rsidRPr="00BB7B26">
        <w:rPr>
          <w:rFonts w:hAnsi="宋体"/>
          <w:kern w:val="0"/>
        </w:rPr>
        <w:t>卫生防护距离初值小于</w:t>
      </w:r>
      <w:r w:rsidRPr="00BB7B26">
        <w:rPr>
          <w:kern w:val="0"/>
        </w:rPr>
        <w:t>50m</w:t>
      </w:r>
      <w:r w:rsidRPr="00BB7B26">
        <w:rPr>
          <w:rFonts w:hAnsi="宋体"/>
          <w:kern w:val="0"/>
        </w:rPr>
        <w:t>时，级差为</w:t>
      </w:r>
      <w:r w:rsidRPr="00BB7B26">
        <w:rPr>
          <w:kern w:val="0"/>
        </w:rPr>
        <w:t>50m</w:t>
      </w:r>
      <w:r w:rsidRPr="00BB7B26">
        <w:rPr>
          <w:rFonts w:hAnsi="宋体"/>
          <w:kern w:val="0"/>
        </w:rPr>
        <w:t>；初值大于或等于</w:t>
      </w:r>
      <w:r w:rsidRPr="00BB7B26">
        <w:rPr>
          <w:kern w:val="0"/>
        </w:rPr>
        <w:t>50m</w:t>
      </w:r>
      <w:r w:rsidRPr="00BB7B26">
        <w:rPr>
          <w:rFonts w:hAnsi="宋体"/>
          <w:kern w:val="0"/>
        </w:rPr>
        <w:t>，但小于</w:t>
      </w:r>
      <w:r w:rsidRPr="00BB7B26">
        <w:rPr>
          <w:kern w:val="0"/>
        </w:rPr>
        <w:t>100m</w:t>
      </w:r>
      <w:r w:rsidRPr="00BB7B26">
        <w:rPr>
          <w:rFonts w:hAnsi="宋体"/>
          <w:kern w:val="0"/>
        </w:rPr>
        <w:t>时，极差为</w:t>
      </w:r>
      <w:r w:rsidRPr="00BB7B26">
        <w:rPr>
          <w:kern w:val="0"/>
        </w:rPr>
        <w:t>50m</w:t>
      </w:r>
      <w:r w:rsidRPr="00BB7B26">
        <w:rPr>
          <w:rFonts w:hAnsi="宋体"/>
          <w:kern w:val="0"/>
        </w:rPr>
        <w:t>；初值大于或等于</w:t>
      </w:r>
      <w:r w:rsidRPr="00BB7B26">
        <w:rPr>
          <w:kern w:val="0"/>
        </w:rPr>
        <w:t>100m</w:t>
      </w:r>
      <w:r w:rsidRPr="00BB7B26">
        <w:rPr>
          <w:rFonts w:hAnsi="宋体"/>
          <w:kern w:val="0"/>
        </w:rPr>
        <w:t>，但小于</w:t>
      </w:r>
      <w:r w:rsidRPr="00BB7B26">
        <w:rPr>
          <w:kern w:val="0"/>
        </w:rPr>
        <w:t>1000m</w:t>
      </w:r>
      <w:r w:rsidRPr="00BB7B26">
        <w:rPr>
          <w:rFonts w:hAnsi="宋体"/>
          <w:kern w:val="0"/>
        </w:rPr>
        <w:t>时，级差为</w:t>
      </w:r>
      <w:r w:rsidRPr="00BB7B26">
        <w:rPr>
          <w:kern w:val="0"/>
        </w:rPr>
        <w:t>100</w:t>
      </w:r>
      <w:r w:rsidRPr="00BB7B26">
        <w:rPr>
          <w:rFonts w:hAnsi="宋体" w:hint="eastAsia"/>
          <w:kern w:val="0"/>
        </w:rPr>
        <w:t>m</w:t>
      </w:r>
      <w:r w:rsidRPr="00BB7B26">
        <w:rPr>
          <w:rFonts w:hAnsi="宋体"/>
          <w:kern w:val="0"/>
        </w:rPr>
        <w:t>；初值大于或等于</w:t>
      </w:r>
      <w:r w:rsidRPr="00BB7B26">
        <w:rPr>
          <w:kern w:val="0"/>
        </w:rPr>
        <w:t>1000m</w:t>
      </w:r>
      <w:r w:rsidRPr="00BB7B26">
        <w:rPr>
          <w:rFonts w:hAnsi="宋体"/>
          <w:kern w:val="0"/>
        </w:rPr>
        <w:t>时，极差为</w:t>
      </w:r>
      <w:r w:rsidRPr="00BB7B26">
        <w:rPr>
          <w:kern w:val="0"/>
        </w:rPr>
        <w:t>200m</w:t>
      </w:r>
      <w:r w:rsidRPr="00BB7B26">
        <w:rPr>
          <w:rFonts w:hint="eastAsia"/>
          <w:kern w:val="0"/>
        </w:rPr>
        <w:t>”和</w:t>
      </w:r>
      <w:r w:rsidRPr="00BB7B26">
        <w:rPr>
          <w:rFonts w:hAnsi="宋体"/>
          <w:kern w:val="0"/>
        </w:rPr>
        <w:t>第</w:t>
      </w:r>
      <w:r w:rsidRPr="00BB7B26">
        <w:rPr>
          <w:kern w:val="0"/>
        </w:rPr>
        <w:t>6.2</w:t>
      </w:r>
      <w:r w:rsidRPr="00BB7B26">
        <w:rPr>
          <w:rFonts w:hAnsi="宋体"/>
          <w:kern w:val="0"/>
        </w:rPr>
        <w:t>条</w:t>
      </w:r>
      <w:r w:rsidRPr="00BB7B26">
        <w:rPr>
          <w:rFonts w:hAnsi="宋体" w:hint="eastAsia"/>
          <w:kern w:val="0"/>
        </w:rPr>
        <w:t>“</w:t>
      </w:r>
      <w:r w:rsidRPr="00BB7B26">
        <w:rPr>
          <w:rFonts w:hAnsi="宋体"/>
          <w:kern w:val="0"/>
        </w:rPr>
        <w:t>当企业某生产单元的无组织排放存在多种特征大气有害物质时，如果分别推导出的卫生防护距离初值在同一级别时，则该企业的卫生防护距离终值应提高一级；卫生防护距离初值不在同一级别的，以卫生防护距离终值较大者为准</w:t>
      </w:r>
      <w:r w:rsidRPr="00BB7B26">
        <w:rPr>
          <w:rFonts w:hAnsi="宋体" w:hint="eastAsia"/>
          <w:kern w:val="0"/>
        </w:rPr>
        <w:t>”。</w:t>
      </w:r>
    </w:p>
    <w:p w:rsidR="00A40477" w:rsidRPr="00BB7B26" w:rsidRDefault="00DE4E52" w:rsidP="00A40477">
      <w:pPr>
        <w:ind w:firstLine="480"/>
      </w:pPr>
      <w:r w:rsidRPr="00BB7B26">
        <w:rPr>
          <w:rFonts w:hint="eastAsia"/>
        </w:rPr>
        <w:t>故综合确定本项目</w:t>
      </w:r>
      <w:r w:rsidR="00215140" w:rsidRPr="00BB7B26">
        <w:rPr>
          <w:rFonts w:hint="eastAsia"/>
        </w:rPr>
        <w:t>场区</w:t>
      </w:r>
      <w:r w:rsidRPr="00BB7B26">
        <w:rPr>
          <w:rFonts w:hint="eastAsia"/>
        </w:rPr>
        <w:t>的卫生防护距离为</w:t>
      </w:r>
      <w:r w:rsidR="00215140" w:rsidRPr="00BB7B26">
        <w:rPr>
          <w:rFonts w:hint="eastAsia"/>
        </w:rPr>
        <w:t>2</w:t>
      </w:r>
      <w:r w:rsidR="00CE0C1A" w:rsidRPr="00BB7B26">
        <w:rPr>
          <w:rFonts w:hint="eastAsia"/>
        </w:rPr>
        <w:t>0</w:t>
      </w:r>
      <w:r w:rsidRPr="00BB7B26">
        <w:t>0m</w:t>
      </w:r>
      <w:r w:rsidRPr="00BB7B26">
        <w:rPr>
          <w:rFonts w:hint="eastAsia"/>
        </w:rPr>
        <w:t>。根据现场调查，拟建项目卫生防护距离内无村庄、学校、医院等环境敏感点分布，满足防护距离的需要。</w:t>
      </w:r>
      <w:r w:rsidRPr="00BB7B26">
        <w:rPr>
          <w:rFonts w:hint="eastAsia"/>
          <w:kern w:val="0"/>
        </w:rPr>
        <w:t>同时，本评价提出在本项目卫生防护距离内不得</w:t>
      </w:r>
      <w:r w:rsidRPr="00BB7B26">
        <w:rPr>
          <w:rFonts w:hint="eastAsia"/>
        </w:rPr>
        <w:t>新建居民点、学校、医院等敏感点。</w:t>
      </w:r>
    </w:p>
    <w:p w:rsidR="007807EF" w:rsidRPr="00BB7B26" w:rsidRDefault="002B16AF" w:rsidP="00F73861">
      <w:pPr>
        <w:ind w:firstLineChars="0" w:firstLine="0"/>
        <w:outlineLvl w:val="3"/>
        <w:rPr>
          <w:b/>
          <w:bCs/>
          <w:szCs w:val="28"/>
        </w:rPr>
      </w:pPr>
      <w:r w:rsidRPr="00BB7B26">
        <w:rPr>
          <w:rFonts w:hint="eastAsia"/>
          <w:b/>
          <w:bCs/>
          <w:szCs w:val="28"/>
        </w:rPr>
        <w:t>7</w:t>
      </w:r>
      <w:r w:rsidR="00DE4E52" w:rsidRPr="00BB7B26">
        <w:rPr>
          <w:b/>
          <w:bCs/>
          <w:szCs w:val="28"/>
        </w:rPr>
        <w:t>.2.1.</w:t>
      </w:r>
      <w:r w:rsidR="00A64E32" w:rsidRPr="00BB7B26">
        <w:rPr>
          <w:rFonts w:hint="eastAsia"/>
          <w:b/>
          <w:bCs/>
          <w:szCs w:val="28"/>
        </w:rPr>
        <w:t>7</w:t>
      </w:r>
      <w:r w:rsidR="00DE4E52" w:rsidRPr="00BB7B26">
        <w:rPr>
          <w:b/>
          <w:bCs/>
          <w:szCs w:val="28"/>
        </w:rPr>
        <w:t xml:space="preserve"> </w:t>
      </w:r>
      <w:r w:rsidR="00F73861" w:rsidRPr="00BB7B26">
        <w:rPr>
          <w:rFonts w:hint="eastAsia"/>
          <w:b/>
          <w:bCs/>
          <w:szCs w:val="28"/>
        </w:rPr>
        <w:t>大气环境影响预测</w:t>
      </w:r>
      <w:r w:rsidR="00DE4E52" w:rsidRPr="00BB7B26">
        <w:rPr>
          <w:rFonts w:hint="eastAsia"/>
          <w:b/>
          <w:bCs/>
          <w:szCs w:val="28"/>
        </w:rPr>
        <w:t>结</w:t>
      </w:r>
      <w:r w:rsidR="00F73861" w:rsidRPr="00BB7B26">
        <w:rPr>
          <w:rFonts w:hint="eastAsia"/>
          <w:b/>
          <w:bCs/>
          <w:szCs w:val="28"/>
        </w:rPr>
        <w:t>论</w:t>
      </w:r>
    </w:p>
    <w:p w:rsidR="0012095C" w:rsidRPr="00BB7B26" w:rsidRDefault="00DE4E52" w:rsidP="0012095C">
      <w:pPr>
        <w:pStyle w:val="00"/>
        <w:ind w:firstLine="480"/>
        <w:rPr>
          <w:color w:val="auto"/>
        </w:rPr>
      </w:pPr>
      <w:r w:rsidRPr="00BB7B26">
        <w:rPr>
          <w:rFonts w:hint="eastAsia"/>
          <w:color w:val="auto"/>
        </w:rPr>
        <w:t>（</w:t>
      </w:r>
      <w:r w:rsidRPr="00BB7B26">
        <w:rPr>
          <w:color w:val="auto"/>
        </w:rPr>
        <w:t>1</w:t>
      </w:r>
      <w:r w:rsidRPr="00BB7B26">
        <w:rPr>
          <w:rFonts w:hint="eastAsia"/>
          <w:color w:val="auto"/>
        </w:rPr>
        <w:t>）本项目所在的</w:t>
      </w:r>
      <w:r w:rsidR="00BC115A" w:rsidRPr="00BB7B26">
        <w:rPr>
          <w:rFonts w:hint="eastAsia"/>
          <w:color w:val="auto"/>
        </w:rPr>
        <w:t>宜城</w:t>
      </w:r>
      <w:r w:rsidRPr="00BB7B26">
        <w:rPr>
          <w:rFonts w:hint="eastAsia"/>
          <w:color w:val="auto"/>
        </w:rPr>
        <w:t>市</w:t>
      </w:r>
      <w:r w:rsidRPr="00BB7B26">
        <w:rPr>
          <w:color w:val="auto"/>
        </w:rPr>
        <w:t>20</w:t>
      </w:r>
      <w:r w:rsidR="00CE0C1A" w:rsidRPr="00BB7B26">
        <w:rPr>
          <w:rFonts w:hint="eastAsia"/>
          <w:color w:val="auto"/>
        </w:rPr>
        <w:t>2</w:t>
      </w:r>
      <w:r w:rsidR="00BC115A" w:rsidRPr="00BB7B26">
        <w:rPr>
          <w:rFonts w:hint="eastAsia"/>
          <w:color w:val="auto"/>
        </w:rPr>
        <w:t>4</w:t>
      </w:r>
      <w:r w:rsidRPr="00BB7B26">
        <w:rPr>
          <w:rFonts w:hint="eastAsia"/>
          <w:color w:val="auto"/>
        </w:rPr>
        <w:t>年为环境空气质量不达标区，项目区的环境功能区划为二类区，本项目大气环境影响评价等级为</w:t>
      </w:r>
      <w:r w:rsidR="00CE0C1A" w:rsidRPr="00BB7B26">
        <w:rPr>
          <w:rFonts w:hint="eastAsia"/>
          <w:color w:val="auto"/>
        </w:rPr>
        <w:t>一</w:t>
      </w:r>
      <w:r w:rsidRPr="00BB7B26">
        <w:rPr>
          <w:rFonts w:hint="eastAsia"/>
          <w:color w:val="auto"/>
        </w:rPr>
        <w:t>级。</w:t>
      </w:r>
    </w:p>
    <w:p w:rsidR="00DD3BBF" w:rsidRPr="00BB7B26" w:rsidRDefault="00DD3BBF" w:rsidP="00DD3BBF">
      <w:pPr>
        <w:pStyle w:val="27"/>
        <w:spacing w:after="0" w:line="360" w:lineRule="auto"/>
        <w:ind w:leftChars="0" w:left="0"/>
        <w:rPr>
          <w:sz w:val="24"/>
          <w:szCs w:val="24"/>
        </w:rPr>
      </w:pPr>
      <w:r w:rsidRPr="00BB7B26">
        <w:rPr>
          <w:rFonts w:hint="eastAsia"/>
        </w:rPr>
        <w:t>（</w:t>
      </w:r>
      <w:r w:rsidRPr="00BB7B26">
        <w:rPr>
          <w:rFonts w:hint="eastAsia"/>
        </w:rPr>
        <w:t>2</w:t>
      </w:r>
      <w:r w:rsidRPr="00BB7B26">
        <w:rPr>
          <w:rFonts w:hint="eastAsia"/>
        </w:rPr>
        <w:t>）</w:t>
      </w:r>
      <w:r w:rsidRPr="00BB7B26">
        <w:rPr>
          <w:rFonts w:hint="eastAsia"/>
          <w:sz w:val="24"/>
          <w:szCs w:val="24"/>
        </w:rPr>
        <w:t>正常排放情况下，</w:t>
      </w:r>
      <w:r w:rsidR="00BC115A" w:rsidRPr="00BB7B26">
        <w:rPr>
          <w:rFonts w:hint="eastAsia"/>
          <w:sz w:val="24"/>
          <w:szCs w:val="24"/>
        </w:rPr>
        <w:t>H</w:t>
      </w:r>
      <w:r w:rsidR="00BC115A" w:rsidRPr="00BB7B26">
        <w:rPr>
          <w:rFonts w:hint="eastAsia"/>
          <w:sz w:val="24"/>
          <w:szCs w:val="24"/>
          <w:vertAlign w:val="subscript"/>
        </w:rPr>
        <w:t>2</w:t>
      </w:r>
      <w:r w:rsidR="00BC115A" w:rsidRPr="00BB7B26">
        <w:rPr>
          <w:rFonts w:hint="eastAsia"/>
          <w:sz w:val="24"/>
          <w:szCs w:val="24"/>
        </w:rPr>
        <w:t>S</w:t>
      </w:r>
      <w:r w:rsidRPr="00BB7B26">
        <w:rPr>
          <w:rFonts w:hint="eastAsia"/>
          <w:sz w:val="24"/>
          <w:szCs w:val="24"/>
        </w:rPr>
        <w:t>、</w:t>
      </w:r>
      <w:r w:rsidR="00BC115A" w:rsidRPr="00BB7B26">
        <w:rPr>
          <w:rFonts w:hint="eastAsia"/>
          <w:sz w:val="24"/>
          <w:szCs w:val="24"/>
        </w:rPr>
        <w:t>NH</w:t>
      </w:r>
      <w:r w:rsidR="00BC115A" w:rsidRPr="00BB7B26">
        <w:rPr>
          <w:rFonts w:hint="eastAsia"/>
          <w:sz w:val="24"/>
          <w:szCs w:val="24"/>
          <w:vertAlign w:val="subscript"/>
        </w:rPr>
        <w:t>3</w:t>
      </w:r>
      <w:r w:rsidRPr="00BB7B26">
        <w:rPr>
          <w:rFonts w:hint="eastAsia"/>
          <w:sz w:val="24"/>
          <w:szCs w:val="24"/>
        </w:rPr>
        <w:t>、</w:t>
      </w:r>
      <w:r w:rsidR="00BC115A" w:rsidRPr="00BB7B26">
        <w:rPr>
          <w:rFonts w:hint="eastAsia"/>
          <w:sz w:val="24"/>
          <w:szCs w:val="24"/>
        </w:rPr>
        <w:t>SO</w:t>
      </w:r>
      <w:r w:rsidR="00BC115A" w:rsidRPr="00BB7B26">
        <w:rPr>
          <w:rFonts w:hint="eastAsia"/>
          <w:sz w:val="24"/>
          <w:szCs w:val="24"/>
          <w:vertAlign w:val="subscript"/>
        </w:rPr>
        <w:t>2</w:t>
      </w:r>
      <w:r w:rsidRPr="00BB7B26">
        <w:rPr>
          <w:rFonts w:hint="eastAsia"/>
          <w:sz w:val="24"/>
          <w:szCs w:val="24"/>
        </w:rPr>
        <w:t>、</w:t>
      </w:r>
      <w:r w:rsidR="00BC115A" w:rsidRPr="00BB7B26">
        <w:rPr>
          <w:rFonts w:hint="eastAsia"/>
          <w:sz w:val="24"/>
          <w:szCs w:val="24"/>
        </w:rPr>
        <w:t>NOx</w:t>
      </w:r>
      <w:r w:rsidR="00BC115A" w:rsidRPr="00BB7B26">
        <w:rPr>
          <w:rFonts w:hint="eastAsia"/>
          <w:sz w:val="24"/>
          <w:szCs w:val="24"/>
        </w:rPr>
        <w:t>和颗粒物</w:t>
      </w:r>
      <w:r w:rsidRPr="00BB7B26">
        <w:rPr>
          <w:rFonts w:hint="eastAsia"/>
          <w:sz w:val="24"/>
          <w:szCs w:val="24"/>
        </w:rPr>
        <w:t>短期浓度贡献值的最大浓度占标率均小于</w:t>
      </w:r>
      <w:r w:rsidRPr="00BB7B26">
        <w:rPr>
          <w:sz w:val="24"/>
          <w:szCs w:val="24"/>
        </w:rPr>
        <w:t>100%</w:t>
      </w:r>
      <w:r w:rsidRPr="00BB7B26">
        <w:rPr>
          <w:rFonts w:hint="eastAsia"/>
          <w:sz w:val="24"/>
          <w:szCs w:val="24"/>
        </w:rPr>
        <w:t>，叠加现状浓度后，各污染物</w:t>
      </w:r>
      <w:r w:rsidR="009C6126" w:rsidRPr="00BB7B26">
        <w:rPr>
          <w:rFonts w:hint="eastAsia"/>
          <w:sz w:val="24"/>
          <w:szCs w:val="24"/>
        </w:rPr>
        <w:t>的短期</w:t>
      </w:r>
      <w:r w:rsidRPr="00BB7B26">
        <w:rPr>
          <w:rFonts w:hint="eastAsia"/>
          <w:sz w:val="24"/>
          <w:szCs w:val="24"/>
        </w:rPr>
        <w:t>质量浓度均符合环境质量标准。</w:t>
      </w:r>
    </w:p>
    <w:p w:rsidR="0012095C" w:rsidRPr="00BB7B26" w:rsidRDefault="00DE4E52" w:rsidP="0012095C">
      <w:pPr>
        <w:pStyle w:val="00"/>
        <w:ind w:firstLine="480"/>
        <w:rPr>
          <w:color w:val="auto"/>
        </w:rPr>
      </w:pPr>
      <w:r w:rsidRPr="00BB7B26">
        <w:rPr>
          <w:rFonts w:hint="eastAsia"/>
          <w:color w:val="auto"/>
        </w:rPr>
        <w:t>（</w:t>
      </w:r>
      <w:r w:rsidR="00BC115A" w:rsidRPr="00BB7B26">
        <w:rPr>
          <w:rFonts w:hint="eastAsia"/>
          <w:color w:val="auto"/>
        </w:rPr>
        <w:t>3</w:t>
      </w:r>
      <w:r w:rsidRPr="00BB7B26">
        <w:rPr>
          <w:rFonts w:hint="eastAsia"/>
          <w:color w:val="auto"/>
        </w:rPr>
        <w:t>）</w:t>
      </w:r>
      <w:r w:rsidRPr="00BB7B26">
        <w:rPr>
          <w:rFonts w:hAnsi="宋体" w:hint="eastAsia"/>
          <w:color w:val="auto"/>
          <w:kern w:val="0"/>
        </w:rPr>
        <w:t>根据《环境影响评价技术导则</w:t>
      </w:r>
      <w:r w:rsidRPr="00BB7B26">
        <w:rPr>
          <w:color w:val="auto"/>
          <w:kern w:val="0"/>
        </w:rPr>
        <w:t>-</w:t>
      </w:r>
      <w:r w:rsidRPr="00BB7B26">
        <w:rPr>
          <w:rFonts w:hAnsi="宋体" w:hint="eastAsia"/>
          <w:color w:val="auto"/>
          <w:kern w:val="0"/>
        </w:rPr>
        <w:t>大气环境》（</w:t>
      </w:r>
      <w:r w:rsidRPr="00BB7B26">
        <w:rPr>
          <w:color w:val="auto"/>
          <w:kern w:val="0"/>
        </w:rPr>
        <w:t>HJ2.2-2018</w:t>
      </w:r>
      <w:r w:rsidRPr="00BB7B26">
        <w:rPr>
          <w:rFonts w:hAnsi="宋体" w:hint="eastAsia"/>
          <w:color w:val="auto"/>
          <w:kern w:val="0"/>
        </w:rPr>
        <w:t>），对于项目厂界浓度满足大气污染物厂界浓度限值，但厂界外大气污染物短期贡献浓度超过环境质量浓度限值的，可以自厂界向外设置一定范围的大气环境防护区域，以确保大气环境防护区域</w:t>
      </w:r>
      <w:r w:rsidRPr="00BB7B26">
        <w:rPr>
          <w:rFonts w:hAnsi="宋体" w:hint="eastAsia"/>
          <w:color w:val="auto"/>
          <w:kern w:val="0"/>
        </w:rPr>
        <w:lastRenderedPageBreak/>
        <w:t>外的污染物贡献浓度满足环境质量标准。根据本项目</w:t>
      </w:r>
      <w:r w:rsidR="009C6126" w:rsidRPr="00BB7B26">
        <w:rPr>
          <w:rFonts w:hAnsi="宋体" w:hint="eastAsia"/>
          <w:color w:val="auto"/>
          <w:kern w:val="0"/>
        </w:rPr>
        <w:t>预测</w:t>
      </w:r>
      <w:r w:rsidRPr="00BB7B26">
        <w:rPr>
          <w:rFonts w:hAnsi="宋体" w:hint="eastAsia"/>
          <w:color w:val="auto"/>
          <w:kern w:val="0"/>
        </w:rPr>
        <w:t>结果，本项目厂界外短期贡献浓度没有超过相应的环境质量标准限值，故本项目不需设置大气环境防护距离。</w:t>
      </w:r>
    </w:p>
    <w:p w:rsidR="0012095C" w:rsidRPr="00BB7B26" w:rsidRDefault="00DE4E52" w:rsidP="0012095C">
      <w:pPr>
        <w:ind w:firstLine="480"/>
      </w:pPr>
      <w:r w:rsidRPr="00BB7B26">
        <w:rPr>
          <w:rFonts w:hint="eastAsia"/>
        </w:rPr>
        <w:t>（</w:t>
      </w:r>
      <w:r w:rsidR="00BC115A" w:rsidRPr="00BB7B26">
        <w:rPr>
          <w:rFonts w:hint="eastAsia"/>
        </w:rPr>
        <w:t>4</w:t>
      </w:r>
      <w:r w:rsidRPr="00BB7B26">
        <w:rPr>
          <w:rFonts w:hint="eastAsia"/>
        </w:rPr>
        <w:t>）根据卫生防护距离计算结果本项目</w:t>
      </w:r>
      <w:r w:rsidR="00BC115A" w:rsidRPr="00BB7B26">
        <w:rPr>
          <w:rFonts w:hint="eastAsia"/>
        </w:rPr>
        <w:t>场区</w:t>
      </w:r>
      <w:r w:rsidRPr="00BB7B26">
        <w:rPr>
          <w:rFonts w:hint="eastAsia"/>
        </w:rPr>
        <w:t>的卫生防护距离为</w:t>
      </w:r>
      <w:r w:rsidR="00BC115A" w:rsidRPr="00BB7B26">
        <w:rPr>
          <w:rFonts w:hint="eastAsia"/>
        </w:rPr>
        <w:t>2</w:t>
      </w:r>
      <w:r w:rsidR="00CE0C1A" w:rsidRPr="00BB7B26">
        <w:rPr>
          <w:rFonts w:hint="eastAsia"/>
        </w:rPr>
        <w:t>0</w:t>
      </w:r>
      <w:r w:rsidRPr="00BB7B26">
        <w:t>0m</w:t>
      </w:r>
      <w:r w:rsidRPr="00BB7B26">
        <w:rPr>
          <w:rFonts w:hint="eastAsia"/>
        </w:rPr>
        <w:t>。根据现场调查，拟建项目卫生防护距离内无村庄、学校、医院等环境敏感点分布，满足防护距离的需要。</w:t>
      </w:r>
      <w:r w:rsidRPr="00BB7B26">
        <w:rPr>
          <w:rFonts w:hint="eastAsia"/>
          <w:kern w:val="0"/>
        </w:rPr>
        <w:t>同时，本评价提出在本项目卫生防护距离内不得</w:t>
      </w:r>
      <w:r w:rsidRPr="00BB7B26">
        <w:rPr>
          <w:rFonts w:hint="eastAsia"/>
        </w:rPr>
        <w:t>新建居民点、学校、医院等敏感点。</w:t>
      </w:r>
    </w:p>
    <w:p w:rsidR="00A40477" w:rsidRPr="00BB7B26" w:rsidRDefault="00DE4E52" w:rsidP="00A40477">
      <w:pPr>
        <w:pStyle w:val="00"/>
        <w:ind w:firstLine="480"/>
        <w:rPr>
          <w:color w:val="auto"/>
        </w:rPr>
      </w:pPr>
      <w:r w:rsidRPr="00BB7B26">
        <w:rPr>
          <w:rFonts w:hint="eastAsia"/>
          <w:color w:val="auto"/>
        </w:rPr>
        <w:t>综上所述，本评价认为拟建项目对大气环境的影响可以接受。</w:t>
      </w:r>
    </w:p>
    <w:p w:rsidR="007807EF" w:rsidRPr="00BB7B26" w:rsidRDefault="002B16AF" w:rsidP="00F73861">
      <w:pPr>
        <w:ind w:firstLineChars="0" w:firstLine="0"/>
        <w:outlineLvl w:val="3"/>
        <w:rPr>
          <w:b/>
          <w:bCs/>
          <w:szCs w:val="28"/>
        </w:rPr>
      </w:pPr>
      <w:r w:rsidRPr="00BB7B26">
        <w:rPr>
          <w:rFonts w:hint="eastAsia"/>
          <w:b/>
          <w:bCs/>
          <w:szCs w:val="28"/>
        </w:rPr>
        <w:t>7</w:t>
      </w:r>
      <w:r w:rsidR="00DE4E52" w:rsidRPr="00BB7B26">
        <w:rPr>
          <w:b/>
          <w:bCs/>
          <w:szCs w:val="28"/>
        </w:rPr>
        <w:t>.2.1.</w:t>
      </w:r>
      <w:r w:rsidR="00A64E32" w:rsidRPr="00BB7B26">
        <w:rPr>
          <w:rFonts w:hint="eastAsia"/>
          <w:b/>
          <w:bCs/>
          <w:szCs w:val="28"/>
        </w:rPr>
        <w:t>8</w:t>
      </w:r>
      <w:r w:rsidR="00DE4E52" w:rsidRPr="00BB7B26">
        <w:rPr>
          <w:rFonts w:hint="eastAsia"/>
          <w:b/>
          <w:bCs/>
          <w:szCs w:val="28"/>
        </w:rPr>
        <w:t>大气环境影响评价自查表</w:t>
      </w:r>
    </w:p>
    <w:p w:rsidR="00A40477" w:rsidRPr="00BB7B26" w:rsidRDefault="00DE4E52" w:rsidP="00A40477">
      <w:pPr>
        <w:spacing w:line="240" w:lineRule="auto"/>
        <w:ind w:firstLine="482"/>
        <w:jc w:val="center"/>
        <w:rPr>
          <w:b/>
        </w:rPr>
      </w:pPr>
      <w:r w:rsidRPr="00BB7B26">
        <w:rPr>
          <w:rFonts w:hint="eastAsia"/>
          <w:b/>
        </w:rPr>
        <w:t>表</w:t>
      </w:r>
      <w:r w:rsidR="002B16AF" w:rsidRPr="00BB7B26">
        <w:rPr>
          <w:rFonts w:hint="eastAsia"/>
          <w:b/>
        </w:rPr>
        <w:t>7</w:t>
      </w:r>
      <w:r w:rsidR="00A42532" w:rsidRPr="00BB7B26">
        <w:rPr>
          <w:rFonts w:hint="eastAsia"/>
          <w:b/>
        </w:rPr>
        <w:t>-</w:t>
      </w:r>
      <w:r w:rsidR="002B16AF" w:rsidRPr="00BB7B26">
        <w:rPr>
          <w:rFonts w:hint="eastAsia"/>
          <w:b/>
        </w:rPr>
        <w:t>41</w:t>
      </w:r>
      <w:r w:rsidRPr="00BB7B26">
        <w:rPr>
          <w:b/>
        </w:rPr>
        <w:t xml:space="preserve">  </w:t>
      </w:r>
      <w:r w:rsidRPr="00BB7B26">
        <w:rPr>
          <w:rFonts w:hint="eastAsia"/>
          <w:b/>
        </w:rPr>
        <w:t>建设项目大气环境影响评价自查表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443"/>
        <w:gridCol w:w="1127"/>
        <w:gridCol w:w="137"/>
        <w:gridCol w:w="443"/>
        <w:gridCol w:w="353"/>
        <w:gridCol w:w="127"/>
        <w:gridCol w:w="223"/>
        <w:gridCol w:w="87"/>
        <w:gridCol w:w="591"/>
        <w:gridCol w:w="360"/>
        <w:gridCol w:w="494"/>
        <w:gridCol w:w="566"/>
        <w:gridCol w:w="78"/>
        <w:gridCol w:w="202"/>
        <w:gridCol w:w="320"/>
        <w:gridCol w:w="588"/>
        <w:gridCol w:w="268"/>
        <w:gridCol w:w="450"/>
        <w:gridCol w:w="651"/>
      </w:tblGrid>
      <w:tr w:rsidR="00A40477" w:rsidRPr="00BB7B26" w:rsidTr="001714CF">
        <w:trPr>
          <w:trHeight w:val="340"/>
          <w:jc w:val="center"/>
        </w:trPr>
        <w:tc>
          <w:tcPr>
            <w:tcW w:w="1202" w:type="pct"/>
            <w:gridSpan w:val="2"/>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工作内容</w:t>
            </w:r>
          </w:p>
        </w:tc>
        <w:tc>
          <w:tcPr>
            <w:tcW w:w="3798" w:type="pct"/>
            <w:gridSpan w:val="18"/>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自查项目</w:t>
            </w:r>
          </w:p>
        </w:tc>
      </w:tr>
      <w:tr w:rsidR="00A40477" w:rsidRPr="00BB7B26" w:rsidTr="001714CF">
        <w:trPr>
          <w:trHeight w:val="34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评价等级</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与范围</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评价等级</w:t>
            </w:r>
          </w:p>
        </w:tc>
        <w:tc>
          <w:tcPr>
            <w:tcW w:w="1306"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B120A3" w:rsidP="00B120A3">
            <w:pPr>
              <w:spacing w:line="240" w:lineRule="auto"/>
              <w:ind w:firstLineChars="0" w:firstLine="0"/>
              <w:jc w:val="center"/>
              <w:rPr>
                <w:sz w:val="21"/>
                <w:szCs w:val="21"/>
              </w:rPr>
            </w:pPr>
            <w:r w:rsidRPr="00BB7B26">
              <w:rPr>
                <w:rFonts w:hint="eastAsia"/>
                <w:sz w:val="21"/>
                <w:szCs w:val="21"/>
              </w:rPr>
              <w:t>√</w:t>
            </w:r>
            <w:r w:rsidR="00DE4E52" w:rsidRPr="00BB7B26">
              <w:rPr>
                <w:rFonts w:hint="eastAsia"/>
                <w:sz w:val="21"/>
                <w:szCs w:val="21"/>
              </w:rPr>
              <w:t>一级</w:t>
            </w:r>
          </w:p>
        </w:tc>
        <w:tc>
          <w:tcPr>
            <w:tcW w:w="1745"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B120A3" w:rsidP="000408E9">
            <w:pPr>
              <w:spacing w:line="240" w:lineRule="auto"/>
              <w:ind w:firstLineChars="0" w:firstLine="0"/>
              <w:jc w:val="center"/>
              <w:rPr>
                <w:sz w:val="21"/>
                <w:szCs w:val="21"/>
              </w:rPr>
            </w:pPr>
            <w:r w:rsidRPr="00BB7B26">
              <w:rPr>
                <w:rFonts w:hint="eastAsia"/>
                <w:sz w:val="21"/>
                <w:szCs w:val="21"/>
              </w:rPr>
              <w:t>□</w:t>
            </w:r>
            <w:r w:rsidR="00DE4E52" w:rsidRPr="00BB7B26">
              <w:rPr>
                <w:rFonts w:hint="eastAsia"/>
                <w:sz w:val="21"/>
                <w:szCs w:val="21"/>
              </w:rPr>
              <w:t>二级</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□三级</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评价范围</w:t>
            </w:r>
          </w:p>
        </w:tc>
        <w:tc>
          <w:tcPr>
            <w:tcW w:w="1306"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边长</w:t>
            </w:r>
            <w:r w:rsidRPr="00BB7B26">
              <w:rPr>
                <w:sz w:val="21"/>
                <w:szCs w:val="21"/>
              </w:rPr>
              <w:t>=50km</w:t>
            </w:r>
            <w:r w:rsidRPr="00BB7B26">
              <w:rPr>
                <w:rFonts w:hint="eastAsia"/>
                <w:sz w:val="21"/>
                <w:szCs w:val="21"/>
              </w:rPr>
              <w:t>□</w:t>
            </w:r>
          </w:p>
        </w:tc>
        <w:tc>
          <w:tcPr>
            <w:tcW w:w="1745"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边长</w:t>
            </w:r>
            <w:r w:rsidRPr="00BB7B26">
              <w:rPr>
                <w:sz w:val="21"/>
                <w:szCs w:val="21"/>
              </w:rPr>
              <w:t xml:space="preserve"> 5~50km</w:t>
            </w:r>
            <w:r w:rsidRPr="00BB7B26">
              <w:rPr>
                <w:rFonts w:hint="eastAsia"/>
                <w:sz w:val="21"/>
                <w:szCs w:val="21"/>
              </w:rPr>
              <w:t>□</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边长</w:t>
            </w:r>
            <w:r w:rsidRPr="00BB7B26">
              <w:rPr>
                <w:rFonts w:hint="eastAsia"/>
                <w:sz w:val="21"/>
                <w:szCs w:val="21"/>
              </w:rPr>
              <w:t xml:space="preserve">=5km </w:t>
            </w:r>
            <w:r w:rsidRPr="00BB7B26">
              <w:rPr>
                <w:rFonts w:hint="eastAsia"/>
                <w:sz w:val="21"/>
                <w:szCs w:val="21"/>
              </w:rPr>
              <w:t>√</w:t>
            </w:r>
          </w:p>
        </w:tc>
      </w:tr>
      <w:tr w:rsidR="00A40477" w:rsidRPr="00BB7B26" w:rsidTr="001714CF">
        <w:trPr>
          <w:trHeight w:val="34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评价因子</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SO</w:t>
            </w:r>
            <w:r w:rsidRPr="00BB7B26">
              <w:rPr>
                <w:sz w:val="21"/>
                <w:szCs w:val="21"/>
                <w:vertAlign w:val="subscript"/>
              </w:rPr>
              <w:t>2</w:t>
            </w:r>
            <w:r w:rsidRPr="00BB7B26">
              <w:rPr>
                <w:sz w:val="21"/>
                <w:szCs w:val="21"/>
              </w:rPr>
              <w:t>+NO</w:t>
            </w:r>
            <w:r w:rsidRPr="00BB7B26">
              <w:rPr>
                <w:sz w:val="21"/>
                <w:szCs w:val="21"/>
                <w:vertAlign w:val="subscript"/>
              </w:rPr>
              <w:t>X</w:t>
            </w:r>
            <w:r w:rsidRPr="00BB7B26">
              <w:rPr>
                <w:rFonts w:hint="eastAsia"/>
                <w:sz w:val="21"/>
                <w:szCs w:val="21"/>
              </w:rPr>
              <w:t>排放量</w:t>
            </w:r>
          </w:p>
        </w:tc>
        <w:tc>
          <w:tcPr>
            <w:tcW w:w="1118"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r w:rsidRPr="00BB7B26">
              <w:rPr>
                <w:rFonts w:hint="eastAsia"/>
                <w:sz w:val="21"/>
                <w:szCs w:val="21"/>
              </w:rPr>
              <w:t>2000 t/a</w:t>
            </w:r>
            <w:r w:rsidRPr="00BB7B26">
              <w:rPr>
                <w:rFonts w:hint="eastAsia"/>
                <w:sz w:val="21"/>
                <w:szCs w:val="21"/>
              </w:rPr>
              <w:t>□</w:t>
            </w:r>
          </w:p>
        </w:tc>
        <w:tc>
          <w:tcPr>
            <w:tcW w:w="1933" w:type="pct"/>
            <w:gridSpan w:val="11"/>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500~2000 t/a</w:t>
            </w:r>
            <w:r w:rsidRPr="00BB7B26">
              <w:rPr>
                <w:rFonts w:hint="eastAsia"/>
                <w:sz w:val="21"/>
                <w:szCs w:val="21"/>
              </w:rPr>
              <w:t>□</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r w:rsidRPr="00BB7B26">
              <w:rPr>
                <w:rFonts w:hint="eastAsia"/>
                <w:sz w:val="21"/>
                <w:szCs w:val="21"/>
              </w:rPr>
              <w:t xml:space="preserve">500 t/a </w:t>
            </w:r>
            <w:r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评价因子</w:t>
            </w:r>
          </w:p>
        </w:tc>
        <w:tc>
          <w:tcPr>
            <w:tcW w:w="2582" w:type="pct"/>
            <w:gridSpan w:val="13"/>
            <w:tcBorders>
              <w:top w:val="single" w:sz="4" w:space="0" w:color="auto"/>
              <w:left w:val="single" w:sz="4" w:space="0" w:color="auto"/>
              <w:bottom w:val="single" w:sz="4" w:space="0" w:color="auto"/>
              <w:right w:val="single" w:sz="4" w:space="0" w:color="auto"/>
            </w:tcBorders>
            <w:vAlign w:val="center"/>
            <w:hideMark/>
          </w:tcPr>
          <w:p w:rsidR="00A40477" w:rsidRPr="00BB7B26" w:rsidRDefault="0081557B" w:rsidP="00B120A3">
            <w:pPr>
              <w:spacing w:line="240" w:lineRule="auto"/>
              <w:ind w:firstLineChars="0" w:firstLine="0"/>
              <w:jc w:val="center"/>
              <w:rPr>
                <w:sz w:val="21"/>
                <w:szCs w:val="21"/>
              </w:rPr>
            </w:pPr>
            <w:r w:rsidRPr="00BB7B26">
              <w:rPr>
                <w:rFonts w:hint="eastAsia"/>
                <w:sz w:val="21"/>
                <w:szCs w:val="21"/>
              </w:rPr>
              <w:t>H</w:t>
            </w:r>
            <w:r w:rsidRPr="00BB7B26">
              <w:rPr>
                <w:rFonts w:hint="eastAsia"/>
                <w:sz w:val="21"/>
                <w:szCs w:val="21"/>
                <w:vertAlign w:val="subscript"/>
              </w:rPr>
              <w:t>2</w:t>
            </w:r>
            <w:r w:rsidRPr="00BB7B26">
              <w:rPr>
                <w:rFonts w:hint="eastAsia"/>
                <w:sz w:val="21"/>
                <w:szCs w:val="21"/>
              </w:rPr>
              <w:t>S</w:t>
            </w:r>
            <w:r w:rsidRPr="00BB7B26">
              <w:rPr>
                <w:rFonts w:hint="eastAsia"/>
                <w:sz w:val="21"/>
                <w:szCs w:val="21"/>
              </w:rPr>
              <w:t>、</w:t>
            </w:r>
            <w:r w:rsidRPr="00BB7B26">
              <w:rPr>
                <w:rFonts w:hint="eastAsia"/>
                <w:sz w:val="21"/>
                <w:szCs w:val="21"/>
              </w:rPr>
              <w:t>NH</w:t>
            </w:r>
            <w:r w:rsidRPr="00BB7B26">
              <w:rPr>
                <w:rFonts w:hint="eastAsia"/>
                <w:sz w:val="21"/>
                <w:szCs w:val="21"/>
                <w:vertAlign w:val="subscript"/>
              </w:rPr>
              <w:t>3</w:t>
            </w:r>
            <w:r w:rsidRPr="00BB7B26">
              <w:rPr>
                <w:rFonts w:hint="eastAsia"/>
                <w:sz w:val="21"/>
                <w:szCs w:val="21"/>
              </w:rPr>
              <w:t>、</w:t>
            </w:r>
            <w:r w:rsidRPr="00BB7B26">
              <w:rPr>
                <w:rFonts w:hint="eastAsia"/>
                <w:sz w:val="21"/>
                <w:szCs w:val="21"/>
              </w:rPr>
              <w:t>SO</w:t>
            </w:r>
            <w:r w:rsidRPr="00BB7B26">
              <w:rPr>
                <w:rFonts w:hint="eastAsia"/>
                <w:sz w:val="21"/>
                <w:szCs w:val="21"/>
                <w:vertAlign w:val="subscript"/>
              </w:rPr>
              <w:t>2</w:t>
            </w:r>
            <w:r w:rsidRPr="00BB7B26">
              <w:rPr>
                <w:rFonts w:hint="eastAsia"/>
                <w:sz w:val="21"/>
                <w:szCs w:val="21"/>
              </w:rPr>
              <w:t>、</w:t>
            </w:r>
            <w:r w:rsidRPr="00BB7B26">
              <w:rPr>
                <w:rFonts w:hint="eastAsia"/>
                <w:sz w:val="21"/>
                <w:szCs w:val="21"/>
              </w:rPr>
              <w:t>NOx</w:t>
            </w:r>
            <w:r w:rsidRPr="00BB7B26">
              <w:rPr>
                <w:rFonts w:hint="eastAsia"/>
                <w:sz w:val="21"/>
                <w:szCs w:val="21"/>
              </w:rPr>
              <w:t>、颗粒物</w:t>
            </w:r>
          </w:p>
        </w:tc>
        <w:tc>
          <w:tcPr>
            <w:tcW w:w="1216"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rFonts w:hint="eastAsia"/>
                <w:sz w:val="21"/>
                <w:szCs w:val="21"/>
              </w:rPr>
              <w:t>包括二次</w:t>
            </w:r>
            <w:r w:rsidRPr="00BB7B26">
              <w:rPr>
                <w:sz w:val="21"/>
                <w:szCs w:val="21"/>
              </w:rPr>
              <w:t xml:space="preserve"> PM</w:t>
            </w:r>
            <w:r w:rsidRPr="00BB7B26">
              <w:rPr>
                <w:sz w:val="21"/>
                <w:szCs w:val="21"/>
                <w:vertAlign w:val="subscript"/>
              </w:rPr>
              <w:t>2.5</w:t>
            </w:r>
            <w:r w:rsidRPr="00BB7B26">
              <w:rPr>
                <w:rFonts w:hint="eastAsia"/>
                <w:sz w:val="21"/>
                <w:szCs w:val="21"/>
              </w:rPr>
              <w:t xml:space="preserve"> </w:t>
            </w:r>
            <w:r w:rsidRPr="00BB7B26">
              <w:rPr>
                <w:rFonts w:hint="eastAsia"/>
                <w:sz w:val="21"/>
                <w:szCs w:val="21"/>
              </w:rPr>
              <w:t>□</w:t>
            </w:r>
          </w:p>
          <w:p w:rsidR="00A40477" w:rsidRPr="00BB7B26" w:rsidRDefault="00DE4E52" w:rsidP="000408E9">
            <w:pPr>
              <w:spacing w:line="240" w:lineRule="auto"/>
              <w:ind w:firstLineChars="0" w:firstLine="0"/>
              <w:rPr>
                <w:sz w:val="21"/>
                <w:szCs w:val="21"/>
              </w:rPr>
            </w:pPr>
            <w:r w:rsidRPr="00BB7B26">
              <w:rPr>
                <w:rFonts w:hint="eastAsia"/>
                <w:sz w:val="21"/>
                <w:szCs w:val="21"/>
              </w:rPr>
              <w:t>不包括二次</w:t>
            </w:r>
            <w:r w:rsidRPr="00BB7B26">
              <w:rPr>
                <w:sz w:val="21"/>
                <w:szCs w:val="21"/>
              </w:rPr>
              <w:t xml:space="preserve"> PM</w:t>
            </w:r>
            <w:r w:rsidRPr="00BB7B26">
              <w:rPr>
                <w:sz w:val="21"/>
                <w:szCs w:val="21"/>
                <w:vertAlign w:val="subscript"/>
              </w:rPr>
              <w:t>2.5</w:t>
            </w:r>
            <w:r w:rsidRPr="00BB7B26">
              <w:rPr>
                <w:rFonts w:hint="eastAsia"/>
                <w:sz w:val="21"/>
                <w:szCs w:val="21"/>
              </w:rPr>
              <w:t xml:space="preserve"> </w:t>
            </w:r>
            <w:r w:rsidRPr="00BB7B26">
              <w:rPr>
                <w:rFonts w:hint="eastAsia"/>
                <w:sz w:val="21"/>
                <w:szCs w:val="21"/>
              </w:rPr>
              <w:t>√</w:t>
            </w:r>
          </w:p>
        </w:tc>
      </w:tr>
      <w:tr w:rsidR="00A40477" w:rsidRPr="00BB7B26" w:rsidTr="001714CF">
        <w:trPr>
          <w:trHeight w:val="340"/>
          <w:jc w:val="center"/>
        </w:trPr>
        <w:tc>
          <w:tcPr>
            <w:tcW w:w="422"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评价标准</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评价标准</w:t>
            </w:r>
          </w:p>
        </w:tc>
        <w:tc>
          <w:tcPr>
            <w:tcW w:w="1118"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国家标准√</w:t>
            </w:r>
          </w:p>
        </w:tc>
        <w:tc>
          <w:tcPr>
            <w:tcW w:w="1014"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地方标准□</w:t>
            </w:r>
          </w:p>
        </w:tc>
        <w:tc>
          <w:tcPr>
            <w:tcW w:w="919"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B120A3">
            <w:pPr>
              <w:spacing w:line="240" w:lineRule="auto"/>
              <w:ind w:firstLineChars="0" w:firstLine="0"/>
              <w:jc w:val="center"/>
              <w:rPr>
                <w:sz w:val="21"/>
                <w:szCs w:val="21"/>
              </w:rPr>
            </w:pPr>
            <w:r w:rsidRPr="00BB7B26">
              <w:rPr>
                <w:rFonts w:hint="eastAsia"/>
                <w:sz w:val="21"/>
                <w:szCs w:val="21"/>
              </w:rPr>
              <w:t>附录</w:t>
            </w:r>
            <w:r w:rsidRPr="00BB7B26">
              <w:rPr>
                <w:sz w:val="21"/>
                <w:szCs w:val="21"/>
              </w:rPr>
              <w:t>D</w:t>
            </w:r>
            <w:r w:rsidR="00B120A3" w:rsidRPr="00BB7B26">
              <w:rPr>
                <w:rFonts w:hint="eastAsia"/>
                <w:sz w:val="21"/>
                <w:szCs w:val="21"/>
              </w:rPr>
              <w:t>√</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1714CF">
            <w:pPr>
              <w:spacing w:line="240" w:lineRule="auto"/>
              <w:ind w:firstLineChars="0" w:firstLine="0"/>
              <w:jc w:val="center"/>
              <w:rPr>
                <w:sz w:val="21"/>
                <w:szCs w:val="21"/>
              </w:rPr>
            </w:pPr>
            <w:r w:rsidRPr="00BB7B26">
              <w:rPr>
                <w:rFonts w:hint="eastAsia"/>
                <w:sz w:val="21"/>
                <w:szCs w:val="21"/>
              </w:rPr>
              <w:t>其它标准</w:t>
            </w:r>
            <w:r w:rsidR="001714CF" w:rsidRPr="00BB7B26">
              <w:rPr>
                <w:rFonts w:hint="eastAsia"/>
                <w:sz w:val="21"/>
                <w:szCs w:val="21"/>
              </w:rPr>
              <w:t>□</w:t>
            </w:r>
          </w:p>
        </w:tc>
      </w:tr>
      <w:tr w:rsidR="00A40477" w:rsidRPr="00BB7B26" w:rsidTr="001714CF">
        <w:trPr>
          <w:trHeight w:val="34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现状评价</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环境功能区</w:t>
            </w:r>
          </w:p>
        </w:tc>
        <w:tc>
          <w:tcPr>
            <w:tcW w:w="1353" w:type="pct"/>
            <w:gridSpan w:val="7"/>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一类区□</w:t>
            </w:r>
          </w:p>
        </w:tc>
        <w:tc>
          <w:tcPr>
            <w:tcW w:w="1395" w:type="pct"/>
            <w:gridSpan w:val="7"/>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二类区√</w:t>
            </w:r>
          </w:p>
        </w:tc>
        <w:tc>
          <w:tcPr>
            <w:tcW w:w="1051"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rFonts w:hint="eastAsia"/>
                <w:sz w:val="21"/>
                <w:szCs w:val="21"/>
              </w:rPr>
              <w:t>一类区和二类区□</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评价基准年</w:t>
            </w:r>
          </w:p>
        </w:tc>
        <w:tc>
          <w:tcPr>
            <w:tcW w:w="3798" w:type="pct"/>
            <w:gridSpan w:val="18"/>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1714CF">
            <w:pPr>
              <w:spacing w:line="240" w:lineRule="auto"/>
              <w:ind w:firstLineChars="0" w:firstLine="0"/>
              <w:jc w:val="center"/>
              <w:rPr>
                <w:sz w:val="21"/>
                <w:szCs w:val="21"/>
              </w:rPr>
            </w:pPr>
            <w:r w:rsidRPr="00BB7B26">
              <w:rPr>
                <w:rFonts w:hint="eastAsia"/>
                <w:sz w:val="21"/>
                <w:szCs w:val="21"/>
              </w:rPr>
              <w:t>（</w:t>
            </w:r>
            <w:r w:rsidR="00B120A3" w:rsidRPr="00BB7B26">
              <w:rPr>
                <w:sz w:val="21"/>
                <w:szCs w:val="21"/>
              </w:rPr>
              <w:t>20</w:t>
            </w:r>
            <w:r w:rsidR="00B120A3" w:rsidRPr="00BB7B26">
              <w:rPr>
                <w:rFonts w:hint="eastAsia"/>
                <w:sz w:val="21"/>
                <w:szCs w:val="21"/>
              </w:rPr>
              <w:t>2</w:t>
            </w:r>
            <w:r w:rsidR="001714CF" w:rsidRPr="00BB7B26">
              <w:rPr>
                <w:rFonts w:hint="eastAsia"/>
                <w:sz w:val="21"/>
                <w:szCs w:val="21"/>
              </w:rPr>
              <w:t>4</w:t>
            </w:r>
            <w:r w:rsidRPr="00BB7B26">
              <w:rPr>
                <w:rFonts w:hint="eastAsia"/>
                <w:sz w:val="21"/>
                <w:szCs w:val="21"/>
              </w:rPr>
              <w:t>年）</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3B1030">
            <w:pPr>
              <w:spacing w:line="240" w:lineRule="auto"/>
              <w:ind w:firstLineChars="0" w:firstLine="0"/>
              <w:jc w:val="center"/>
              <w:rPr>
                <w:sz w:val="21"/>
                <w:szCs w:val="21"/>
              </w:rPr>
            </w:pPr>
            <w:r w:rsidRPr="00BB7B26">
              <w:rPr>
                <w:rFonts w:hint="eastAsia"/>
                <w:sz w:val="21"/>
                <w:szCs w:val="21"/>
              </w:rPr>
              <w:t>环境空气质量现状调查数据来源</w:t>
            </w:r>
          </w:p>
        </w:tc>
        <w:tc>
          <w:tcPr>
            <w:tcW w:w="1353" w:type="pct"/>
            <w:gridSpan w:val="7"/>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1714CF">
            <w:pPr>
              <w:spacing w:line="240" w:lineRule="auto"/>
              <w:ind w:firstLineChars="0" w:firstLine="0"/>
              <w:jc w:val="center"/>
              <w:rPr>
                <w:sz w:val="21"/>
                <w:szCs w:val="21"/>
              </w:rPr>
            </w:pPr>
            <w:r w:rsidRPr="00BB7B26">
              <w:rPr>
                <w:rFonts w:hint="eastAsia"/>
                <w:sz w:val="21"/>
                <w:szCs w:val="21"/>
              </w:rPr>
              <w:t>长期例行监测数据</w:t>
            </w:r>
            <w:r w:rsidR="001714CF" w:rsidRPr="00BB7B26">
              <w:rPr>
                <w:rFonts w:hint="eastAsia"/>
                <w:sz w:val="21"/>
                <w:szCs w:val="21"/>
              </w:rPr>
              <w:t>□</w:t>
            </w:r>
          </w:p>
        </w:tc>
        <w:tc>
          <w:tcPr>
            <w:tcW w:w="1395" w:type="pct"/>
            <w:gridSpan w:val="7"/>
            <w:tcBorders>
              <w:top w:val="single" w:sz="4" w:space="0" w:color="auto"/>
              <w:left w:val="single" w:sz="4" w:space="0" w:color="auto"/>
              <w:bottom w:val="single" w:sz="4" w:space="0" w:color="auto"/>
              <w:right w:val="single" w:sz="4" w:space="0" w:color="auto"/>
            </w:tcBorders>
            <w:vAlign w:val="center"/>
            <w:hideMark/>
          </w:tcPr>
          <w:p w:rsidR="00A40477" w:rsidRPr="00BB7B26" w:rsidRDefault="001714CF" w:rsidP="001714CF">
            <w:pPr>
              <w:spacing w:line="240" w:lineRule="auto"/>
              <w:ind w:firstLineChars="0" w:firstLine="0"/>
              <w:jc w:val="center"/>
              <w:rPr>
                <w:sz w:val="21"/>
                <w:szCs w:val="21"/>
              </w:rPr>
            </w:pPr>
            <w:r w:rsidRPr="00BB7B26">
              <w:rPr>
                <w:rFonts w:hint="eastAsia"/>
                <w:sz w:val="21"/>
                <w:szCs w:val="21"/>
              </w:rPr>
              <w:t>主管部门发布的数据√</w:t>
            </w:r>
          </w:p>
        </w:tc>
        <w:tc>
          <w:tcPr>
            <w:tcW w:w="1051"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1714CF">
            <w:pPr>
              <w:spacing w:line="240" w:lineRule="auto"/>
              <w:ind w:firstLineChars="0" w:firstLine="0"/>
              <w:jc w:val="center"/>
              <w:rPr>
                <w:sz w:val="21"/>
                <w:szCs w:val="21"/>
              </w:rPr>
            </w:pPr>
            <w:r w:rsidRPr="00BB7B26">
              <w:rPr>
                <w:rFonts w:hint="eastAsia"/>
                <w:sz w:val="21"/>
                <w:szCs w:val="21"/>
              </w:rPr>
              <w:t>现状补充监测√</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现状评价</w:t>
            </w:r>
          </w:p>
        </w:tc>
        <w:tc>
          <w:tcPr>
            <w:tcW w:w="2132" w:type="pct"/>
            <w:gridSpan w:val="10"/>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达标区</w:t>
            </w:r>
            <w:r w:rsidRPr="00BB7B26">
              <w:rPr>
                <w:rFonts w:hint="eastAsia"/>
                <w:sz w:val="21"/>
                <w:szCs w:val="21"/>
              </w:rPr>
              <w:t xml:space="preserve">  </w:t>
            </w:r>
            <w:r w:rsidRPr="00BB7B26">
              <w:rPr>
                <w:rFonts w:hint="eastAsia"/>
                <w:sz w:val="21"/>
                <w:szCs w:val="21"/>
              </w:rPr>
              <w:t>□</w:t>
            </w:r>
          </w:p>
        </w:tc>
        <w:tc>
          <w:tcPr>
            <w:tcW w:w="1666" w:type="pct"/>
            <w:gridSpan w:val="8"/>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不达标区√</w:t>
            </w:r>
          </w:p>
        </w:tc>
      </w:tr>
      <w:tr w:rsidR="00A40477" w:rsidRPr="00BB7B26" w:rsidTr="001714CF">
        <w:trPr>
          <w:trHeight w:val="340"/>
          <w:jc w:val="center"/>
        </w:trPr>
        <w:tc>
          <w:tcPr>
            <w:tcW w:w="422"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污染源调查</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调查内容</w:t>
            </w:r>
          </w:p>
        </w:tc>
        <w:tc>
          <w:tcPr>
            <w:tcW w:w="1118"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本项目正常排放源√本项目非正常排放源</w:t>
            </w:r>
            <w:r w:rsidR="001714CF" w:rsidRPr="00BB7B26">
              <w:rPr>
                <w:rFonts w:hint="eastAsia"/>
                <w:sz w:val="21"/>
                <w:szCs w:val="21"/>
              </w:rPr>
              <w:t>□</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现有污染源□</w:t>
            </w:r>
          </w:p>
        </w:tc>
        <w:tc>
          <w:tcPr>
            <w:tcW w:w="1014"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拟替代的污染源□</w:t>
            </w:r>
          </w:p>
        </w:tc>
        <w:tc>
          <w:tcPr>
            <w:tcW w:w="1068"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其它在建、拟建项目污染源</w:t>
            </w:r>
            <w:r w:rsidR="001714CF" w:rsidRPr="00BB7B26">
              <w:rPr>
                <w:rFonts w:hint="eastAsia"/>
                <w:sz w:val="21"/>
                <w:szCs w:val="21"/>
              </w:rPr>
              <w:t>□</w:t>
            </w:r>
          </w:p>
        </w:tc>
        <w:tc>
          <w:tcPr>
            <w:tcW w:w="598" w:type="pct"/>
            <w:gridSpan w:val="2"/>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区域污染源</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p>
        </w:tc>
      </w:tr>
      <w:tr w:rsidR="00A40477" w:rsidRPr="00BB7B26" w:rsidTr="001714CF">
        <w:trPr>
          <w:trHeight w:val="34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大气环境影响预测与评价</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预测模型</w:t>
            </w:r>
          </w:p>
        </w:tc>
        <w:tc>
          <w:tcPr>
            <w:tcW w:w="607"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AERMOD</w:t>
            </w:r>
          </w:p>
          <w:p w:rsidR="00A40477" w:rsidRPr="00BB7B26" w:rsidRDefault="00B120A3" w:rsidP="00B120A3">
            <w:pPr>
              <w:spacing w:line="240" w:lineRule="auto"/>
              <w:ind w:firstLineChars="0" w:firstLine="0"/>
              <w:jc w:val="center"/>
              <w:rPr>
                <w:sz w:val="21"/>
                <w:szCs w:val="21"/>
              </w:rPr>
            </w:pPr>
            <w:r w:rsidRPr="00BB7B26">
              <w:rPr>
                <w:rFonts w:hint="eastAsia"/>
                <w:sz w:val="21"/>
                <w:szCs w:val="21"/>
              </w:rPr>
              <w:t>√</w:t>
            </w:r>
          </w:p>
        </w:tc>
        <w:tc>
          <w:tcPr>
            <w:tcW w:w="511"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ADMS</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p>
        </w:tc>
        <w:tc>
          <w:tcPr>
            <w:tcW w:w="554" w:type="pct"/>
            <w:gridSpan w:val="4"/>
            <w:tcBorders>
              <w:top w:val="single" w:sz="4" w:space="0" w:color="auto"/>
              <w:left w:val="single" w:sz="4" w:space="0" w:color="auto"/>
              <w:bottom w:val="single" w:sz="4" w:space="0" w:color="auto"/>
              <w:right w:val="single" w:sz="4" w:space="0" w:color="auto"/>
            </w:tcBorders>
            <w:vAlign w:val="center"/>
            <w:hideMark/>
          </w:tcPr>
          <w:p w:rsidR="003B1030" w:rsidRPr="00BB7B26" w:rsidRDefault="00DE4E52" w:rsidP="003B1030">
            <w:pPr>
              <w:spacing w:line="240" w:lineRule="auto"/>
              <w:ind w:firstLineChars="0" w:firstLine="0"/>
              <w:jc w:val="center"/>
              <w:rPr>
                <w:sz w:val="21"/>
                <w:szCs w:val="21"/>
              </w:rPr>
            </w:pPr>
            <w:r w:rsidRPr="00BB7B26">
              <w:rPr>
                <w:sz w:val="21"/>
                <w:szCs w:val="21"/>
              </w:rPr>
              <w:t>AUSTAL</w:t>
            </w:r>
          </w:p>
          <w:p w:rsidR="00A40477" w:rsidRPr="00BB7B26" w:rsidRDefault="00DE4E52" w:rsidP="003B1030">
            <w:pPr>
              <w:spacing w:line="240" w:lineRule="auto"/>
              <w:ind w:firstLineChars="0" w:firstLine="0"/>
              <w:jc w:val="center"/>
              <w:rPr>
                <w:sz w:val="21"/>
                <w:szCs w:val="21"/>
              </w:rPr>
            </w:pPr>
            <w:r w:rsidRPr="00BB7B26">
              <w:rPr>
                <w:sz w:val="21"/>
                <w:szCs w:val="21"/>
              </w:rPr>
              <w:t>2000</w:t>
            </w:r>
            <w:r w:rsidRPr="00BB7B26">
              <w:rPr>
                <w:rFonts w:hint="eastAsia"/>
                <w:sz w:val="21"/>
                <w:szCs w:val="21"/>
              </w:rPr>
              <w:t>□</w:t>
            </w:r>
          </w:p>
        </w:tc>
        <w:tc>
          <w:tcPr>
            <w:tcW w:w="765"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EDMS/AEDT</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p>
        </w:tc>
        <w:tc>
          <w:tcPr>
            <w:tcW w:w="614"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CALPUFF</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p>
        </w:tc>
        <w:tc>
          <w:tcPr>
            <w:tcW w:w="394" w:type="pct"/>
            <w:gridSpan w:val="2"/>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网格模型</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w:t>
            </w:r>
          </w:p>
        </w:tc>
        <w:tc>
          <w:tcPr>
            <w:tcW w:w="353"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其它</w:t>
            </w:r>
          </w:p>
          <w:p w:rsidR="00A40477" w:rsidRPr="00BB7B26" w:rsidRDefault="00B120A3" w:rsidP="000408E9">
            <w:pPr>
              <w:spacing w:line="240" w:lineRule="auto"/>
              <w:ind w:firstLineChars="0" w:firstLine="0"/>
              <w:jc w:val="center"/>
              <w:rPr>
                <w:sz w:val="21"/>
                <w:szCs w:val="21"/>
              </w:rPr>
            </w:pPr>
            <w:r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预测范围</w:t>
            </w:r>
          </w:p>
        </w:tc>
        <w:tc>
          <w:tcPr>
            <w:tcW w:w="1118" w:type="pct"/>
            <w:gridSpan w:val="4"/>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边长≥</w:t>
            </w:r>
            <w:r w:rsidRPr="00BB7B26">
              <w:rPr>
                <w:rFonts w:hint="eastAsia"/>
                <w:sz w:val="21"/>
                <w:szCs w:val="21"/>
              </w:rPr>
              <w:t xml:space="preserve">50km </w:t>
            </w:r>
            <w:r w:rsidRPr="00BB7B26">
              <w:rPr>
                <w:rFonts w:hint="eastAsia"/>
                <w:sz w:val="21"/>
                <w:szCs w:val="21"/>
              </w:rPr>
              <w:t>□</w:t>
            </w:r>
          </w:p>
        </w:tc>
        <w:tc>
          <w:tcPr>
            <w:tcW w:w="1933" w:type="pct"/>
            <w:gridSpan w:val="11"/>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边长</w:t>
            </w:r>
            <w:r w:rsidRPr="00BB7B26">
              <w:rPr>
                <w:sz w:val="21"/>
                <w:szCs w:val="21"/>
              </w:rPr>
              <w:t xml:space="preserve"> 5~50km</w:t>
            </w:r>
            <w:r w:rsidRPr="00BB7B26">
              <w:rPr>
                <w:rFonts w:hint="eastAsia"/>
                <w:sz w:val="21"/>
                <w:szCs w:val="21"/>
              </w:rPr>
              <w:t>□</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边长</w:t>
            </w:r>
            <w:r w:rsidRPr="00BB7B26">
              <w:rPr>
                <w:sz w:val="21"/>
                <w:szCs w:val="21"/>
              </w:rPr>
              <w:t>=5km</w:t>
            </w:r>
            <w:r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预测因子</w:t>
            </w:r>
          </w:p>
        </w:tc>
        <w:tc>
          <w:tcPr>
            <w:tcW w:w="2582" w:type="pct"/>
            <w:gridSpan w:val="13"/>
            <w:tcBorders>
              <w:top w:val="single" w:sz="4" w:space="0" w:color="auto"/>
              <w:left w:val="single" w:sz="4" w:space="0" w:color="auto"/>
              <w:bottom w:val="single" w:sz="4" w:space="0" w:color="auto"/>
              <w:right w:val="single" w:sz="4" w:space="0" w:color="auto"/>
            </w:tcBorders>
            <w:vAlign w:val="center"/>
            <w:hideMark/>
          </w:tcPr>
          <w:p w:rsidR="00A40477" w:rsidRPr="00BB7B26" w:rsidRDefault="00A66D9E" w:rsidP="000408E9">
            <w:pPr>
              <w:spacing w:line="240" w:lineRule="auto"/>
              <w:ind w:firstLineChars="0" w:firstLine="0"/>
              <w:jc w:val="center"/>
              <w:rPr>
                <w:sz w:val="21"/>
                <w:szCs w:val="21"/>
              </w:rPr>
            </w:pPr>
            <w:r w:rsidRPr="00BB7B26">
              <w:rPr>
                <w:rFonts w:hint="eastAsia"/>
                <w:sz w:val="21"/>
                <w:szCs w:val="21"/>
              </w:rPr>
              <w:t>H</w:t>
            </w:r>
            <w:r w:rsidRPr="00BB7B26">
              <w:rPr>
                <w:rFonts w:hint="eastAsia"/>
                <w:sz w:val="21"/>
                <w:szCs w:val="21"/>
                <w:vertAlign w:val="subscript"/>
              </w:rPr>
              <w:t>2</w:t>
            </w:r>
            <w:r w:rsidRPr="00BB7B26">
              <w:rPr>
                <w:rFonts w:hint="eastAsia"/>
                <w:sz w:val="21"/>
                <w:szCs w:val="21"/>
              </w:rPr>
              <w:t>S</w:t>
            </w:r>
            <w:r w:rsidRPr="00BB7B26">
              <w:rPr>
                <w:rFonts w:hint="eastAsia"/>
                <w:sz w:val="21"/>
                <w:szCs w:val="21"/>
              </w:rPr>
              <w:t>、</w:t>
            </w:r>
            <w:r w:rsidRPr="00BB7B26">
              <w:rPr>
                <w:rFonts w:hint="eastAsia"/>
                <w:sz w:val="21"/>
                <w:szCs w:val="21"/>
              </w:rPr>
              <w:t>NH</w:t>
            </w:r>
            <w:r w:rsidRPr="00BB7B26">
              <w:rPr>
                <w:rFonts w:hint="eastAsia"/>
                <w:sz w:val="21"/>
                <w:szCs w:val="21"/>
                <w:vertAlign w:val="subscript"/>
              </w:rPr>
              <w:t>3</w:t>
            </w:r>
            <w:r w:rsidRPr="00BB7B26">
              <w:rPr>
                <w:rFonts w:hint="eastAsia"/>
                <w:sz w:val="21"/>
                <w:szCs w:val="21"/>
              </w:rPr>
              <w:t>、</w:t>
            </w:r>
            <w:r w:rsidRPr="00BB7B26">
              <w:rPr>
                <w:rFonts w:hint="eastAsia"/>
                <w:sz w:val="21"/>
                <w:szCs w:val="21"/>
              </w:rPr>
              <w:t>SO</w:t>
            </w:r>
            <w:r w:rsidRPr="00BB7B26">
              <w:rPr>
                <w:rFonts w:hint="eastAsia"/>
                <w:sz w:val="21"/>
                <w:szCs w:val="21"/>
                <w:vertAlign w:val="subscript"/>
              </w:rPr>
              <w:t>2</w:t>
            </w:r>
            <w:r w:rsidRPr="00BB7B26">
              <w:rPr>
                <w:rFonts w:hint="eastAsia"/>
                <w:sz w:val="21"/>
                <w:szCs w:val="21"/>
              </w:rPr>
              <w:t>、</w:t>
            </w:r>
            <w:r w:rsidRPr="00BB7B26">
              <w:rPr>
                <w:rFonts w:hint="eastAsia"/>
                <w:sz w:val="21"/>
                <w:szCs w:val="21"/>
              </w:rPr>
              <w:t>NOx</w:t>
            </w:r>
            <w:r w:rsidRPr="00BB7B26">
              <w:rPr>
                <w:rFonts w:hint="eastAsia"/>
                <w:sz w:val="21"/>
                <w:szCs w:val="21"/>
              </w:rPr>
              <w:t>、颗粒物</w:t>
            </w:r>
          </w:p>
        </w:tc>
        <w:tc>
          <w:tcPr>
            <w:tcW w:w="1216"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包括二次</w:t>
            </w:r>
            <w:r w:rsidRPr="00BB7B26">
              <w:rPr>
                <w:sz w:val="21"/>
                <w:szCs w:val="21"/>
              </w:rPr>
              <w:t xml:space="preserve"> PM2.5 </w:t>
            </w:r>
            <w:r w:rsidRPr="00BB7B26">
              <w:rPr>
                <w:rFonts w:hint="eastAsia"/>
                <w:sz w:val="21"/>
                <w:szCs w:val="21"/>
              </w:rPr>
              <w:t>□</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不包括二次</w:t>
            </w:r>
            <w:r w:rsidRPr="00BB7B26">
              <w:rPr>
                <w:sz w:val="21"/>
                <w:szCs w:val="21"/>
              </w:rPr>
              <w:t xml:space="preserve"> PM2.5</w:t>
            </w:r>
            <w:r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正常排放短期浓</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度贡献值</w:t>
            </w:r>
          </w:p>
        </w:tc>
        <w:tc>
          <w:tcPr>
            <w:tcW w:w="1866"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sz w:val="21"/>
                <w:szCs w:val="21"/>
              </w:rPr>
              <w:t xml:space="preserve">C </w:t>
            </w:r>
            <w:r w:rsidRPr="00BB7B26">
              <w:rPr>
                <w:rFonts w:hint="eastAsia"/>
                <w:sz w:val="21"/>
                <w:szCs w:val="21"/>
              </w:rPr>
              <w:t>本项目最大占标率≤</w:t>
            </w:r>
            <w:r w:rsidRPr="00BB7B26">
              <w:rPr>
                <w:rFonts w:hint="eastAsia"/>
                <w:sz w:val="21"/>
                <w:szCs w:val="21"/>
              </w:rPr>
              <w:t>100%</w:t>
            </w:r>
            <w:r w:rsidRPr="00BB7B26">
              <w:rPr>
                <w:rFonts w:hint="eastAsia"/>
                <w:sz w:val="21"/>
                <w:szCs w:val="21"/>
              </w:rPr>
              <w:t>√</w:t>
            </w:r>
          </w:p>
        </w:tc>
        <w:tc>
          <w:tcPr>
            <w:tcW w:w="1932"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sz w:val="21"/>
                <w:szCs w:val="21"/>
              </w:rPr>
              <w:t xml:space="preserve">C </w:t>
            </w:r>
            <w:r w:rsidRPr="00BB7B26">
              <w:rPr>
                <w:rFonts w:hint="eastAsia"/>
                <w:sz w:val="21"/>
                <w:szCs w:val="21"/>
              </w:rPr>
              <w:t>本项目最大占标率＞</w:t>
            </w:r>
            <w:r w:rsidRPr="00BB7B26">
              <w:rPr>
                <w:rFonts w:hint="eastAsia"/>
                <w:sz w:val="21"/>
                <w:szCs w:val="21"/>
              </w:rPr>
              <w:t xml:space="preserve">100% </w:t>
            </w:r>
            <w:r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正常排放年均浓</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度贡献值</w:t>
            </w:r>
          </w:p>
        </w:tc>
        <w:tc>
          <w:tcPr>
            <w:tcW w:w="684" w:type="pct"/>
            <w:gridSpan w:val="2"/>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一类区</w:t>
            </w:r>
          </w:p>
        </w:tc>
        <w:tc>
          <w:tcPr>
            <w:tcW w:w="1899" w:type="pct"/>
            <w:gridSpan w:val="11"/>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sz w:val="21"/>
                <w:szCs w:val="21"/>
              </w:rPr>
              <w:t xml:space="preserve">C </w:t>
            </w:r>
            <w:r w:rsidRPr="00BB7B26">
              <w:rPr>
                <w:rFonts w:hint="eastAsia"/>
                <w:sz w:val="21"/>
                <w:szCs w:val="21"/>
              </w:rPr>
              <w:t>本项目最大占标率≤</w:t>
            </w:r>
            <w:r w:rsidRPr="00BB7B26">
              <w:rPr>
                <w:rFonts w:hint="eastAsia"/>
                <w:sz w:val="21"/>
                <w:szCs w:val="21"/>
              </w:rPr>
              <w:t xml:space="preserve">10% </w:t>
            </w:r>
            <w:r w:rsidRPr="00BB7B26">
              <w:rPr>
                <w:rFonts w:hint="eastAsia"/>
                <w:sz w:val="21"/>
                <w:szCs w:val="21"/>
              </w:rPr>
              <w:t>□</w:t>
            </w:r>
          </w:p>
        </w:tc>
        <w:tc>
          <w:tcPr>
            <w:tcW w:w="1216"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 xml:space="preserve">C </w:t>
            </w:r>
            <w:r w:rsidRPr="00BB7B26">
              <w:rPr>
                <w:rFonts w:hint="eastAsia"/>
                <w:sz w:val="21"/>
                <w:szCs w:val="21"/>
              </w:rPr>
              <w:t>本项目最大占标率＞</w:t>
            </w:r>
            <w:r w:rsidRPr="00BB7B26">
              <w:rPr>
                <w:sz w:val="21"/>
                <w:szCs w:val="21"/>
              </w:rPr>
              <w:t>10%</w:t>
            </w:r>
            <w:r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684" w:type="pct"/>
            <w:gridSpan w:val="2"/>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二类区</w:t>
            </w:r>
          </w:p>
        </w:tc>
        <w:tc>
          <w:tcPr>
            <w:tcW w:w="1899" w:type="pct"/>
            <w:gridSpan w:val="11"/>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sz w:val="21"/>
                <w:szCs w:val="21"/>
              </w:rPr>
              <w:t xml:space="preserve">C </w:t>
            </w:r>
            <w:r w:rsidRPr="00BB7B26">
              <w:rPr>
                <w:rFonts w:hint="eastAsia"/>
                <w:sz w:val="21"/>
                <w:szCs w:val="21"/>
              </w:rPr>
              <w:t>本项目最大占标率≤</w:t>
            </w:r>
            <w:r w:rsidRPr="00BB7B26">
              <w:rPr>
                <w:rFonts w:hint="eastAsia"/>
                <w:sz w:val="21"/>
                <w:szCs w:val="21"/>
              </w:rPr>
              <w:t xml:space="preserve">30% </w:t>
            </w:r>
            <w:r w:rsidR="002B1105" w:rsidRPr="00BB7B26">
              <w:rPr>
                <w:rFonts w:hint="eastAsia"/>
                <w:sz w:val="21"/>
                <w:szCs w:val="21"/>
              </w:rPr>
              <w:t>□</w:t>
            </w:r>
          </w:p>
        </w:tc>
        <w:tc>
          <w:tcPr>
            <w:tcW w:w="1216"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 xml:space="preserve">C </w:t>
            </w:r>
            <w:r w:rsidRPr="00BB7B26">
              <w:rPr>
                <w:rFonts w:hint="eastAsia"/>
                <w:sz w:val="21"/>
                <w:szCs w:val="21"/>
              </w:rPr>
              <w:t>本项目最大占标率＞</w:t>
            </w:r>
            <w:r w:rsidRPr="00BB7B26">
              <w:rPr>
                <w:sz w:val="21"/>
                <w:szCs w:val="21"/>
              </w:rPr>
              <w:t>30%</w:t>
            </w:r>
            <w:r w:rsidR="002B1105"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非正常排放</w:t>
            </w:r>
            <w:r w:rsidRPr="00BB7B26">
              <w:rPr>
                <w:sz w:val="21"/>
                <w:szCs w:val="21"/>
              </w:rPr>
              <w:t xml:space="preserve"> 1h</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浓度贡献值</w:t>
            </w:r>
          </w:p>
        </w:tc>
        <w:tc>
          <w:tcPr>
            <w:tcW w:w="1186"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A66D9E">
            <w:pPr>
              <w:spacing w:line="240" w:lineRule="auto"/>
              <w:ind w:firstLineChars="0" w:firstLine="0"/>
              <w:rPr>
                <w:sz w:val="21"/>
                <w:szCs w:val="21"/>
              </w:rPr>
            </w:pPr>
            <w:r w:rsidRPr="00BB7B26">
              <w:rPr>
                <w:rFonts w:hint="eastAsia"/>
                <w:sz w:val="21"/>
                <w:szCs w:val="21"/>
              </w:rPr>
              <w:t>非正常持续时长（）</w:t>
            </w:r>
            <w:r w:rsidRPr="00BB7B26">
              <w:rPr>
                <w:sz w:val="21"/>
                <w:szCs w:val="21"/>
              </w:rPr>
              <w:t>h</w:t>
            </w:r>
          </w:p>
        </w:tc>
        <w:tc>
          <w:tcPr>
            <w:tcW w:w="1396" w:type="pct"/>
            <w:gridSpan w:val="8"/>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rPr>
                <w:sz w:val="21"/>
                <w:szCs w:val="21"/>
              </w:rPr>
            </w:pPr>
            <w:r w:rsidRPr="00BB7B26">
              <w:rPr>
                <w:sz w:val="21"/>
                <w:szCs w:val="21"/>
              </w:rPr>
              <w:t xml:space="preserve">C </w:t>
            </w:r>
            <w:r w:rsidRPr="00BB7B26">
              <w:rPr>
                <w:rFonts w:hint="eastAsia"/>
                <w:sz w:val="21"/>
                <w:szCs w:val="21"/>
              </w:rPr>
              <w:t>非正常占标率≤</w:t>
            </w:r>
            <w:r w:rsidRPr="00BB7B26">
              <w:rPr>
                <w:rFonts w:hint="eastAsia"/>
                <w:sz w:val="21"/>
                <w:szCs w:val="21"/>
              </w:rPr>
              <w:t>100%</w:t>
            </w:r>
            <w:r w:rsidR="002B1105" w:rsidRPr="00BB7B26">
              <w:rPr>
                <w:rFonts w:hint="eastAsia"/>
                <w:sz w:val="21"/>
                <w:szCs w:val="21"/>
              </w:rPr>
              <w:t>□</w:t>
            </w:r>
          </w:p>
        </w:tc>
        <w:tc>
          <w:tcPr>
            <w:tcW w:w="1216" w:type="pct"/>
            <w:gridSpan w:val="5"/>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 xml:space="preserve">C </w:t>
            </w:r>
            <w:r w:rsidRPr="00BB7B26">
              <w:rPr>
                <w:rFonts w:hint="eastAsia"/>
                <w:sz w:val="21"/>
                <w:szCs w:val="21"/>
              </w:rPr>
              <w:t>非正常占标率＞</w:t>
            </w:r>
            <w:r w:rsidRPr="00BB7B26">
              <w:rPr>
                <w:sz w:val="21"/>
                <w:szCs w:val="21"/>
              </w:rPr>
              <w:t xml:space="preserve">100% </w:t>
            </w:r>
            <w:r w:rsidR="00A66D9E" w:rsidRPr="00BB7B26">
              <w:rPr>
                <w:rFonts w:hint="eastAsia"/>
                <w:sz w:val="21"/>
                <w:szCs w:val="21"/>
              </w:rPr>
              <w:t>□</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保证率日平均和年平均浓度叠加</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值</w:t>
            </w:r>
          </w:p>
        </w:tc>
        <w:tc>
          <w:tcPr>
            <w:tcW w:w="1866"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 xml:space="preserve">     C </w:t>
            </w:r>
            <w:r w:rsidRPr="00BB7B26">
              <w:rPr>
                <w:rFonts w:hint="eastAsia"/>
                <w:sz w:val="21"/>
                <w:szCs w:val="21"/>
              </w:rPr>
              <w:t>叠加达标</w:t>
            </w:r>
            <w:r w:rsidR="00B120A3" w:rsidRPr="00BB7B26">
              <w:rPr>
                <w:rFonts w:hint="eastAsia"/>
                <w:sz w:val="21"/>
                <w:szCs w:val="21"/>
              </w:rPr>
              <w:t>√</w:t>
            </w:r>
          </w:p>
        </w:tc>
        <w:tc>
          <w:tcPr>
            <w:tcW w:w="1932"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B120A3">
            <w:pPr>
              <w:spacing w:line="240" w:lineRule="auto"/>
              <w:ind w:firstLineChars="0" w:firstLine="0"/>
              <w:jc w:val="center"/>
              <w:rPr>
                <w:sz w:val="21"/>
                <w:szCs w:val="21"/>
              </w:rPr>
            </w:pPr>
            <w:r w:rsidRPr="00BB7B26">
              <w:rPr>
                <w:sz w:val="21"/>
                <w:szCs w:val="21"/>
              </w:rPr>
              <w:t xml:space="preserve">C </w:t>
            </w:r>
            <w:r w:rsidRPr="00BB7B26">
              <w:rPr>
                <w:rFonts w:hint="eastAsia"/>
                <w:sz w:val="21"/>
                <w:szCs w:val="21"/>
              </w:rPr>
              <w:t>叠加不达标□</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区域环境质量整</w:t>
            </w:r>
          </w:p>
          <w:p w:rsidR="00A40477" w:rsidRPr="00BB7B26" w:rsidRDefault="00DE4E52" w:rsidP="000408E9">
            <w:pPr>
              <w:spacing w:line="240" w:lineRule="auto"/>
              <w:ind w:firstLineChars="0" w:firstLine="0"/>
              <w:jc w:val="center"/>
              <w:rPr>
                <w:sz w:val="21"/>
                <w:szCs w:val="21"/>
              </w:rPr>
            </w:pPr>
            <w:r w:rsidRPr="00BB7B26">
              <w:rPr>
                <w:rFonts w:hint="eastAsia"/>
                <w:sz w:val="21"/>
                <w:szCs w:val="21"/>
              </w:rPr>
              <w:t>体变化情况</w:t>
            </w:r>
          </w:p>
        </w:tc>
        <w:tc>
          <w:tcPr>
            <w:tcW w:w="1866"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k</w:t>
            </w:r>
            <w:r w:rsidRPr="00BB7B26">
              <w:rPr>
                <w:rFonts w:hint="eastAsia"/>
                <w:sz w:val="21"/>
                <w:szCs w:val="21"/>
              </w:rPr>
              <w:t>≤</w:t>
            </w:r>
            <w:r w:rsidRPr="00BB7B26">
              <w:rPr>
                <w:rFonts w:hint="eastAsia"/>
                <w:sz w:val="21"/>
                <w:szCs w:val="21"/>
              </w:rPr>
              <w:t xml:space="preserve">-20% </w:t>
            </w:r>
            <w:r w:rsidRPr="00BB7B26">
              <w:rPr>
                <w:rFonts w:hint="eastAsia"/>
                <w:sz w:val="21"/>
                <w:szCs w:val="21"/>
              </w:rPr>
              <w:t>□</w:t>
            </w:r>
          </w:p>
        </w:tc>
        <w:tc>
          <w:tcPr>
            <w:tcW w:w="1932"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sz w:val="21"/>
                <w:szCs w:val="21"/>
              </w:rPr>
              <w:t>k</w:t>
            </w:r>
            <w:r w:rsidRPr="00BB7B26">
              <w:rPr>
                <w:rFonts w:hint="eastAsia"/>
                <w:sz w:val="21"/>
                <w:szCs w:val="21"/>
              </w:rPr>
              <w:t>＞</w:t>
            </w:r>
            <w:r w:rsidRPr="00BB7B26">
              <w:rPr>
                <w:sz w:val="21"/>
                <w:szCs w:val="21"/>
              </w:rPr>
              <w:t>20%</w:t>
            </w:r>
            <w:r w:rsidRPr="00BB7B26">
              <w:rPr>
                <w:rFonts w:hint="eastAsia"/>
                <w:sz w:val="21"/>
                <w:szCs w:val="21"/>
              </w:rPr>
              <w:t>□</w:t>
            </w:r>
          </w:p>
        </w:tc>
      </w:tr>
      <w:tr w:rsidR="00A40477" w:rsidRPr="00BB7B26" w:rsidTr="001714CF">
        <w:trPr>
          <w:trHeight w:val="34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环境监测计划</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污染源监测</w:t>
            </w:r>
          </w:p>
        </w:tc>
        <w:tc>
          <w:tcPr>
            <w:tcW w:w="1306"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A66D9E">
            <w:pPr>
              <w:spacing w:line="240" w:lineRule="auto"/>
              <w:ind w:firstLineChars="0" w:firstLine="0"/>
              <w:jc w:val="center"/>
              <w:rPr>
                <w:sz w:val="21"/>
                <w:szCs w:val="21"/>
              </w:rPr>
            </w:pPr>
            <w:r w:rsidRPr="00BB7B26">
              <w:rPr>
                <w:rFonts w:hint="eastAsia"/>
                <w:sz w:val="21"/>
                <w:szCs w:val="21"/>
              </w:rPr>
              <w:t>监测因子：（</w:t>
            </w:r>
            <w:r w:rsidR="00A66D9E" w:rsidRPr="00BB7B26">
              <w:rPr>
                <w:rFonts w:hint="eastAsia"/>
                <w:sz w:val="21"/>
                <w:szCs w:val="21"/>
              </w:rPr>
              <w:t>H</w:t>
            </w:r>
            <w:r w:rsidR="00A66D9E" w:rsidRPr="00BB7B26">
              <w:rPr>
                <w:rFonts w:hint="eastAsia"/>
                <w:sz w:val="21"/>
                <w:szCs w:val="21"/>
                <w:vertAlign w:val="subscript"/>
              </w:rPr>
              <w:t>2</w:t>
            </w:r>
            <w:r w:rsidR="00A66D9E" w:rsidRPr="00BB7B26">
              <w:rPr>
                <w:rFonts w:hint="eastAsia"/>
                <w:sz w:val="21"/>
                <w:szCs w:val="21"/>
              </w:rPr>
              <w:t>S</w:t>
            </w:r>
            <w:r w:rsidR="00A66D9E" w:rsidRPr="00BB7B26">
              <w:rPr>
                <w:rFonts w:hint="eastAsia"/>
                <w:sz w:val="21"/>
                <w:szCs w:val="21"/>
              </w:rPr>
              <w:t>、</w:t>
            </w:r>
            <w:r w:rsidR="00A66D9E" w:rsidRPr="00BB7B26">
              <w:rPr>
                <w:rFonts w:hint="eastAsia"/>
                <w:sz w:val="21"/>
                <w:szCs w:val="21"/>
              </w:rPr>
              <w:t>NH</w:t>
            </w:r>
            <w:r w:rsidR="00A66D9E" w:rsidRPr="00BB7B26">
              <w:rPr>
                <w:rFonts w:hint="eastAsia"/>
                <w:sz w:val="21"/>
                <w:szCs w:val="21"/>
                <w:vertAlign w:val="subscript"/>
              </w:rPr>
              <w:t>3</w:t>
            </w:r>
            <w:r w:rsidRPr="00BB7B26">
              <w:rPr>
                <w:rFonts w:hint="eastAsia"/>
                <w:sz w:val="21"/>
                <w:szCs w:val="21"/>
              </w:rPr>
              <w:t>）</w:t>
            </w:r>
          </w:p>
        </w:tc>
        <w:tc>
          <w:tcPr>
            <w:tcW w:w="1745"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有组织废气监测</w:t>
            </w:r>
            <w:r w:rsidR="00A66D9E" w:rsidRPr="00BB7B26">
              <w:rPr>
                <w:rFonts w:hint="eastAsia"/>
                <w:sz w:val="21"/>
                <w:szCs w:val="21"/>
              </w:rPr>
              <w:t>□</w:t>
            </w:r>
            <w:r w:rsidR="00A66D9E" w:rsidRPr="00BB7B26">
              <w:rPr>
                <w:rFonts w:hint="eastAsia"/>
                <w:sz w:val="21"/>
                <w:szCs w:val="21"/>
              </w:rPr>
              <w:t xml:space="preserve"> </w:t>
            </w:r>
            <w:r w:rsidRPr="00BB7B26">
              <w:rPr>
                <w:rFonts w:hint="eastAsia"/>
                <w:sz w:val="21"/>
                <w:szCs w:val="21"/>
              </w:rPr>
              <w:t>无组织废气监测√</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无监测□</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环境质量监测</w:t>
            </w:r>
          </w:p>
        </w:tc>
        <w:tc>
          <w:tcPr>
            <w:tcW w:w="1306" w:type="pct"/>
            <w:gridSpan w:val="6"/>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A66D9E">
            <w:pPr>
              <w:spacing w:line="240" w:lineRule="auto"/>
              <w:ind w:firstLineChars="0" w:firstLine="0"/>
              <w:jc w:val="center"/>
              <w:rPr>
                <w:sz w:val="21"/>
                <w:szCs w:val="21"/>
              </w:rPr>
            </w:pPr>
            <w:r w:rsidRPr="00BB7B26">
              <w:rPr>
                <w:rFonts w:hint="eastAsia"/>
                <w:sz w:val="21"/>
                <w:szCs w:val="21"/>
              </w:rPr>
              <w:t>监测因子：（）</w:t>
            </w:r>
          </w:p>
        </w:tc>
        <w:tc>
          <w:tcPr>
            <w:tcW w:w="1745" w:type="pct"/>
            <w:gridSpan w:val="9"/>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A66D9E">
            <w:pPr>
              <w:spacing w:line="240" w:lineRule="auto"/>
              <w:ind w:firstLineChars="0" w:firstLine="0"/>
              <w:jc w:val="center"/>
              <w:rPr>
                <w:sz w:val="21"/>
                <w:szCs w:val="21"/>
              </w:rPr>
            </w:pPr>
            <w:r w:rsidRPr="00BB7B26">
              <w:rPr>
                <w:rFonts w:hint="eastAsia"/>
                <w:sz w:val="21"/>
                <w:szCs w:val="21"/>
              </w:rPr>
              <w:t>监测点位数（）</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无监测</w:t>
            </w:r>
            <w:r w:rsidR="00A66D9E" w:rsidRPr="00BB7B26">
              <w:rPr>
                <w:rFonts w:hint="eastAsia"/>
                <w:sz w:val="21"/>
                <w:szCs w:val="21"/>
              </w:rPr>
              <w:t>√</w:t>
            </w:r>
          </w:p>
        </w:tc>
      </w:tr>
      <w:tr w:rsidR="00A40477" w:rsidRPr="00BB7B26" w:rsidTr="001714CF">
        <w:trPr>
          <w:trHeight w:val="340"/>
          <w:jc w:val="center"/>
        </w:trPr>
        <w:tc>
          <w:tcPr>
            <w:tcW w:w="422" w:type="pct"/>
            <w:vMerge w:val="restar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评价结论</w:t>
            </w: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环境影响</w:t>
            </w:r>
          </w:p>
        </w:tc>
        <w:tc>
          <w:tcPr>
            <w:tcW w:w="3798" w:type="pct"/>
            <w:gridSpan w:val="18"/>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可以接受√</w:t>
            </w:r>
            <w:r w:rsidRPr="00BB7B26">
              <w:rPr>
                <w:sz w:val="21"/>
                <w:szCs w:val="21"/>
              </w:rPr>
              <w:tab/>
            </w:r>
            <w:r w:rsidRPr="00BB7B26">
              <w:rPr>
                <w:rFonts w:hint="eastAsia"/>
                <w:sz w:val="21"/>
                <w:szCs w:val="21"/>
              </w:rPr>
              <w:t>不可以接受□</w:t>
            </w:r>
          </w:p>
        </w:tc>
      </w:tr>
      <w:tr w:rsidR="00A40477" w:rsidRPr="00BB7B26" w:rsidTr="001714CF">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A40477" w:rsidRPr="00BB7B26" w:rsidRDefault="00A40477"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大气环境防护距离</w:t>
            </w:r>
          </w:p>
        </w:tc>
        <w:tc>
          <w:tcPr>
            <w:tcW w:w="3798" w:type="pct"/>
            <w:gridSpan w:val="18"/>
            <w:tcBorders>
              <w:top w:val="single" w:sz="4" w:space="0" w:color="auto"/>
              <w:left w:val="single" w:sz="4" w:space="0" w:color="auto"/>
              <w:bottom w:val="single" w:sz="4" w:space="0" w:color="auto"/>
              <w:right w:val="single" w:sz="4" w:space="0" w:color="auto"/>
            </w:tcBorders>
            <w:vAlign w:val="center"/>
            <w:hideMark/>
          </w:tcPr>
          <w:p w:rsidR="00A40477" w:rsidRPr="00BB7B26" w:rsidRDefault="00DE4E52" w:rsidP="000408E9">
            <w:pPr>
              <w:spacing w:line="240" w:lineRule="auto"/>
              <w:ind w:firstLineChars="0" w:firstLine="0"/>
              <w:jc w:val="center"/>
              <w:rPr>
                <w:sz w:val="21"/>
                <w:szCs w:val="21"/>
              </w:rPr>
            </w:pPr>
            <w:r w:rsidRPr="00BB7B26">
              <w:rPr>
                <w:rFonts w:hint="eastAsia"/>
                <w:sz w:val="21"/>
                <w:szCs w:val="21"/>
              </w:rPr>
              <w:t>距（项目）厂界最远（</w:t>
            </w:r>
            <w:r w:rsidRPr="00BB7B26">
              <w:rPr>
                <w:sz w:val="21"/>
                <w:szCs w:val="21"/>
              </w:rPr>
              <w:t>0</w:t>
            </w:r>
            <w:r w:rsidRPr="00BB7B26">
              <w:rPr>
                <w:rFonts w:hint="eastAsia"/>
                <w:sz w:val="21"/>
                <w:szCs w:val="21"/>
              </w:rPr>
              <w:t>）</w:t>
            </w:r>
            <w:r w:rsidRPr="00BB7B26">
              <w:rPr>
                <w:sz w:val="21"/>
                <w:szCs w:val="21"/>
              </w:rPr>
              <w:t>m</w:t>
            </w:r>
          </w:p>
        </w:tc>
      </w:tr>
      <w:tr w:rsidR="00F11CCC" w:rsidRPr="00BB7B26" w:rsidTr="00F11CCC">
        <w:trPr>
          <w:trHeight w:val="340"/>
          <w:jc w:val="center"/>
        </w:trPr>
        <w:tc>
          <w:tcPr>
            <w:tcW w:w="422" w:type="pct"/>
            <w:vMerge/>
            <w:tcBorders>
              <w:top w:val="single" w:sz="4" w:space="0" w:color="auto"/>
              <w:left w:val="single" w:sz="4" w:space="0" w:color="auto"/>
              <w:bottom w:val="single" w:sz="4" w:space="0" w:color="auto"/>
              <w:right w:val="single" w:sz="4" w:space="0" w:color="auto"/>
            </w:tcBorders>
            <w:vAlign w:val="center"/>
            <w:hideMark/>
          </w:tcPr>
          <w:p w:rsidR="00F11CCC" w:rsidRPr="00BB7B26" w:rsidRDefault="00F11CCC" w:rsidP="000408E9">
            <w:pPr>
              <w:widowControl/>
              <w:spacing w:line="240" w:lineRule="auto"/>
              <w:ind w:firstLineChars="0" w:firstLine="0"/>
              <w:jc w:val="left"/>
              <w:rPr>
                <w:sz w:val="21"/>
                <w:szCs w:val="21"/>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F11CCC" w:rsidRPr="00BB7B26" w:rsidRDefault="00F11CCC" w:rsidP="000408E9">
            <w:pPr>
              <w:spacing w:line="240" w:lineRule="auto"/>
              <w:ind w:firstLineChars="0" w:firstLine="0"/>
              <w:jc w:val="center"/>
              <w:rPr>
                <w:sz w:val="21"/>
                <w:szCs w:val="21"/>
              </w:rPr>
            </w:pPr>
            <w:r w:rsidRPr="00BB7B26">
              <w:rPr>
                <w:rFonts w:hint="eastAsia"/>
                <w:sz w:val="21"/>
                <w:szCs w:val="21"/>
              </w:rPr>
              <w:t>污染源年排放量</w:t>
            </w:r>
          </w:p>
        </w:tc>
        <w:tc>
          <w:tcPr>
            <w:tcW w:w="925" w:type="pct"/>
            <w:gridSpan w:val="3"/>
            <w:tcBorders>
              <w:top w:val="single" w:sz="4" w:space="0" w:color="auto"/>
              <w:left w:val="single" w:sz="4" w:space="0" w:color="auto"/>
              <w:bottom w:val="single" w:sz="4" w:space="0" w:color="auto"/>
              <w:right w:val="single" w:sz="4" w:space="0" w:color="auto"/>
            </w:tcBorders>
            <w:vAlign w:val="center"/>
            <w:hideMark/>
          </w:tcPr>
          <w:p w:rsidR="00F11CCC" w:rsidRPr="00BB7B26" w:rsidRDefault="00F11CCC" w:rsidP="0058176D">
            <w:pPr>
              <w:spacing w:line="240" w:lineRule="auto"/>
              <w:ind w:firstLineChars="0" w:firstLine="0"/>
              <w:jc w:val="center"/>
              <w:rPr>
                <w:sz w:val="21"/>
                <w:szCs w:val="21"/>
              </w:rPr>
            </w:pPr>
            <w:r w:rsidRPr="00BB7B26">
              <w:rPr>
                <w:sz w:val="21"/>
                <w:szCs w:val="21"/>
              </w:rPr>
              <w:t>SO</w:t>
            </w:r>
            <w:r w:rsidRPr="00BB7B26">
              <w:rPr>
                <w:sz w:val="21"/>
                <w:szCs w:val="21"/>
                <w:vertAlign w:val="subscript"/>
              </w:rPr>
              <w:t>2</w:t>
            </w:r>
            <w:r w:rsidRPr="00BB7B26">
              <w:rPr>
                <w:rFonts w:hint="eastAsia"/>
                <w:sz w:val="21"/>
                <w:szCs w:val="21"/>
              </w:rPr>
              <w:t>：（</w:t>
            </w:r>
            <w:r w:rsidRPr="00BB7B26">
              <w:rPr>
                <w:rFonts w:hint="eastAsia"/>
                <w:sz w:val="21"/>
                <w:szCs w:val="21"/>
              </w:rPr>
              <w:t>0.0015</w:t>
            </w:r>
            <w:r w:rsidRPr="00BB7B26">
              <w:rPr>
                <w:rFonts w:hint="eastAsia"/>
                <w:sz w:val="21"/>
                <w:szCs w:val="21"/>
              </w:rPr>
              <w:t>）</w:t>
            </w:r>
            <w:r w:rsidRPr="00BB7B26">
              <w:rPr>
                <w:sz w:val="21"/>
                <w:szCs w:val="21"/>
              </w:rPr>
              <w:t>t/a</w:t>
            </w:r>
          </w:p>
        </w:tc>
        <w:tc>
          <w:tcPr>
            <w:tcW w:w="941" w:type="pct"/>
            <w:gridSpan w:val="6"/>
            <w:tcBorders>
              <w:top w:val="single" w:sz="4" w:space="0" w:color="auto"/>
              <w:left w:val="single" w:sz="4" w:space="0" w:color="auto"/>
              <w:bottom w:val="single" w:sz="4" w:space="0" w:color="auto"/>
              <w:right w:val="single" w:sz="4" w:space="0" w:color="auto"/>
            </w:tcBorders>
            <w:vAlign w:val="center"/>
            <w:hideMark/>
          </w:tcPr>
          <w:p w:rsidR="00F11CCC" w:rsidRPr="00BB7B26" w:rsidRDefault="00F11CCC" w:rsidP="00F11CCC">
            <w:pPr>
              <w:spacing w:line="240" w:lineRule="auto"/>
              <w:ind w:firstLineChars="0" w:firstLine="0"/>
              <w:jc w:val="center"/>
              <w:rPr>
                <w:sz w:val="21"/>
                <w:szCs w:val="21"/>
              </w:rPr>
            </w:pPr>
            <w:r w:rsidRPr="00BB7B26">
              <w:rPr>
                <w:sz w:val="21"/>
                <w:szCs w:val="21"/>
              </w:rPr>
              <w:t>NO</w:t>
            </w:r>
            <w:r w:rsidRPr="00BB7B26">
              <w:rPr>
                <w:sz w:val="21"/>
                <w:szCs w:val="21"/>
                <w:vertAlign w:val="subscript"/>
              </w:rPr>
              <w:t>X</w:t>
            </w:r>
            <w:r w:rsidRPr="00BB7B26">
              <w:rPr>
                <w:rFonts w:hint="eastAsia"/>
                <w:sz w:val="21"/>
                <w:szCs w:val="21"/>
              </w:rPr>
              <w:t>：（</w:t>
            </w:r>
            <w:r w:rsidRPr="00BB7B26">
              <w:rPr>
                <w:rFonts w:hint="eastAsia"/>
                <w:sz w:val="21"/>
                <w:szCs w:val="21"/>
              </w:rPr>
              <w:t>0.042</w:t>
            </w:r>
            <w:r w:rsidRPr="00BB7B26">
              <w:rPr>
                <w:rFonts w:hint="eastAsia"/>
                <w:sz w:val="21"/>
                <w:szCs w:val="21"/>
              </w:rPr>
              <w:t>）</w:t>
            </w:r>
            <w:r w:rsidRPr="00BB7B26">
              <w:rPr>
                <w:sz w:val="21"/>
                <w:szCs w:val="21"/>
              </w:rPr>
              <w:t>t/a</w:t>
            </w:r>
          </w:p>
        </w:tc>
        <w:tc>
          <w:tcPr>
            <w:tcW w:w="613" w:type="pct"/>
            <w:gridSpan w:val="3"/>
            <w:tcBorders>
              <w:top w:val="single" w:sz="4" w:space="0" w:color="auto"/>
              <w:left w:val="single" w:sz="4" w:space="0" w:color="auto"/>
              <w:bottom w:val="single" w:sz="4" w:space="0" w:color="auto"/>
              <w:right w:val="single" w:sz="4" w:space="0" w:color="auto"/>
            </w:tcBorders>
            <w:vAlign w:val="center"/>
            <w:hideMark/>
          </w:tcPr>
          <w:p w:rsidR="00F11CCC" w:rsidRPr="00BB7B26" w:rsidRDefault="00F11CCC" w:rsidP="0058176D">
            <w:pPr>
              <w:spacing w:line="240" w:lineRule="auto"/>
              <w:ind w:firstLineChars="0" w:firstLine="0"/>
              <w:jc w:val="center"/>
              <w:rPr>
                <w:sz w:val="21"/>
                <w:szCs w:val="21"/>
              </w:rPr>
            </w:pPr>
            <w:r w:rsidRPr="00BB7B26">
              <w:rPr>
                <w:rFonts w:hint="eastAsia"/>
                <w:sz w:val="21"/>
                <w:szCs w:val="21"/>
              </w:rPr>
              <w:t>颗粒物：（</w:t>
            </w:r>
            <w:r w:rsidRPr="00BB7B26">
              <w:rPr>
                <w:rFonts w:hint="eastAsia"/>
                <w:sz w:val="21"/>
                <w:szCs w:val="21"/>
              </w:rPr>
              <w:t>0.003</w:t>
            </w:r>
            <w:r w:rsidRPr="00BB7B26">
              <w:rPr>
                <w:rFonts w:hint="eastAsia"/>
                <w:sz w:val="21"/>
                <w:szCs w:val="21"/>
              </w:rPr>
              <w:t>）</w:t>
            </w:r>
            <w:r w:rsidRPr="00BB7B26">
              <w:rPr>
                <w:sz w:val="21"/>
                <w:szCs w:val="21"/>
              </w:rPr>
              <w:t>t/a</w:t>
            </w:r>
          </w:p>
        </w:tc>
        <w:tc>
          <w:tcPr>
            <w:tcW w:w="572" w:type="pct"/>
            <w:gridSpan w:val="3"/>
            <w:tcBorders>
              <w:top w:val="single" w:sz="4" w:space="0" w:color="auto"/>
              <w:left w:val="single" w:sz="4" w:space="0" w:color="auto"/>
              <w:bottom w:val="single" w:sz="4" w:space="0" w:color="auto"/>
              <w:right w:val="single" w:sz="4" w:space="0" w:color="auto"/>
            </w:tcBorders>
            <w:vAlign w:val="center"/>
          </w:tcPr>
          <w:p w:rsidR="00F11CCC" w:rsidRPr="00BB7B26" w:rsidRDefault="00F11CCC" w:rsidP="00F11CCC">
            <w:pPr>
              <w:spacing w:line="240" w:lineRule="auto"/>
              <w:ind w:firstLineChars="0" w:firstLine="0"/>
              <w:jc w:val="center"/>
              <w:rPr>
                <w:sz w:val="21"/>
                <w:szCs w:val="21"/>
              </w:rPr>
            </w:pPr>
            <w:r w:rsidRPr="00BB7B26">
              <w:rPr>
                <w:rFonts w:hint="eastAsia"/>
                <w:sz w:val="21"/>
                <w:szCs w:val="21"/>
              </w:rPr>
              <w:t>H</w:t>
            </w:r>
            <w:r w:rsidRPr="00BB7B26">
              <w:rPr>
                <w:rFonts w:hint="eastAsia"/>
                <w:sz w:val="21"/>
                <w:szCs w:val="21"/>
                <w:vertAlign w:val="subscript"/>
              </w:rPr>
              <w:t>2</w:t>
            </w:r>
            <w:r w:rsidRPr="00BB7B26">
              <w:rPr>
                <w:rFonts w:hint="eastAsia"/>
                <w:sz w:val="21"/>
                <w:szCs w:val="21"/>
              </w:rPr>
              <w:t>S</w:t>
            </w:r>
            <w:r w:rsidRPr="00BB7B26">
              <w:rPr>
                <w:rFonts w:hint="eastAsia"/>
                <w:sz w:val="21"/>
                <w:szCs w:val="21"/>
              </w:rPr>
              <w:t>：（</w:t>
            </w:r>
            <w:r w:rsidRPr="00BB7B26">
              <w:rPr>
                <w:sz w:val="21"/>
                <w:szCs w:val="21"/>
              </w:rPr>
              <w:t>0.</w:t>
            </w:r>
            <w:r w:rsidRPr="00BB7B26">
              <w:rPr>
                <w:rFonts w:hint="eastAsia"/>
                <w:sz w:val="21"/>
                <w:szCs w:val="21"/>
              </w:rPr>
              <w:t>071</w:t>
            </w:r>
            <w:r w:rsidRPr="00BB7B26">
              <w:rPr>
                <w:rFonts w:hint="eastAsia"/>
                <w:sz w:val="21"/>
                <w:szCs w:val="21"/>
              </w:rPr>
              <w:t>）</w:t>
            </w:r>
            <w:r w:rsidRPr="00BB7B26">
              <w:rPr>
                <w:sz w:val="21"/>
                <w:szCs w:val="21"/>
              </w:rPr>
              <w:t>t/a</w:t>
            </w:r>
          </w:p>
        </w:tc>
        <w:tc>
          <w:tcPr>
            <w:tcW w:w="747" w:type="pct"/>
            <w:gridSpan w:val="3"/>
            <w:tcBorders>
              <w:top w:val="single" w:sz="4" w:space="0" w:color="auto"/>
              <w:left w:val="single" w:sz="4" w:space="0" w:color="auto"/>
              <w:bottom w:val="single" w:sz="4" w:space="0" w:color="auto"/>
              <w:right w:val="single" w:sz="4" w:space="0" w:color="auto"/>
            </w:tcBorders>
            <w:vAlign w:val="center"/>
            <w:hideMark/>
          </w:tcPr>
          <w:p w:rsidR="00F11CCC" w:rsidRPr="00BB7B26" w:rsidRDefault="00F11CCC" w:rsidP="00F11CCC">
            <w:pPr>
              <w:spacing w:line="240" w:lineRule="auto"/>
              <w:ind w:firstLineChars="0" w:firstLine="0"/>
              <w:jc w:val="center"/>
              <w:rPr>
                <w:sz w:val="21"/>
                <w:szCs w:val="21"/>
              </w:rPr>
            </w:pPr>
            <w:r w:rsidRPr="00BB7B26">
              <w:rPr>
                <w:rFonts w:hint="eastAsia"/>
                <w:sz w:val="21"/>
                <w:szCs w:val="21"/>
              </w:rPr>
              <w:t>NH</w:t>
            </w:r>
            <w:r w:rsidRPr="00BB7B26">
              <w:rPr>
                <w:rFonts w:hint="eastAsia"/>
                <w:sz w:val="21"/>
                <w:szCs w:val="21"/>
                <w:vertAlign w:val="subscript"/>
              </w:rPr>
              <w:t>3</w:t>
            </w:r>
            <w:r w:rsidRPr="00BB7B26">
              <w:rPr>
                <w:rFonts w:hint="eastAsia"/>
                <w:sz w:val="21"/>
                <w:szCs w:val="21"/>
              </w:rPr>
              <w:t>：（</w:t>
            </w:r>
            <w:r w:rsidRPr="00BB7B26">
              <w:rPr>
                <w:sz w:val="21"/>
                <w:szCs w:val="21"/>
              </w:rPr>
              <w:t>0.</w:t>
            </w:r>
            <w:r w:rsidRPr="00BB7B26">
              <w:rPr>
                <w:rFonts w:hint="eastAsia"/>
                <w:sz w:val="21"/>
                <w:szCs w:val="21"/>
              </w:rPr>
              <w:t>509</w:t>
            </w:r>
            <w:r w:rsidRPr="00BB7B26">
              <w:rPr>
                <w:rFonts w:hint="eastAsia"/>
                <w:sz w:val="21"/>
                <w:szCs w:val="21"/>
              </w:rPr>
              <w:t>）</w:t>
            </w:r>
            <w:r w:rsidRPr="00BB7B26">
              <w:rPr>
                <w:sz w:val="21"/>
                <w:szCs w:val="21"/>
              </w:rPr>
              <w:t>t/a</w:t>
            </w:r>
          </w:p>
        </w:tc>
      </w:tr>
    </w:tbl>
    <w:p w:rsidR="007807EF" w:rsidRPr="00BB7B26" w:rsidRDefault="00DB33B6" w:rsidP="007807EF">
      <w:pPr>
        <w:ind w:firstLineChars="0" w:firstLine="0"/>
        <w:outlineLvl w:val="2"/>
        <w:rPr>
          <w:b/>
        </w:rPr>
      </w:pPr>
      <w:bookmarkStart w:id="266" w:name="_Toc224144868"/>
      <w:r w:rsidRPr="00BB7B26">
        <w:rPr>
          <w:rFonts w:hint="eastAsia"/>
          <w:b/>
        </w:rPr>
        <w:t>7</w:t>
      </w:r>
      <w:r w:rsidR="00DE4E52" w:rsidRPr="00BB7B26">
        <w:rPr>
          <w:b/>
        </w:rPr>
        <w:t xml:space="preserve">.2.2 </w:t>
      </w:r>
      <w:r w:rsidR="00DE4E52" w:rsidRPr="00BB7B26">
        <w:rPr>
          <w:rFonts w:hint="eastAsia"/>
          <w:b/>
        </w:rPr>
        <w:t>运营期地表水环境影响分析</w:t>
      </w:r>
      <w:bookmarkEnd w:id="266"/>
    </w:p>
    <w:p w:rsidR="00B71B87" w:rsidRPr="00BB7B26" w:rsidRDefault="00B71B87" w:rsidP="00B71B87">
      <w:pPr>
        <w:autoSpaceDE w:val="0"/>
        <w:autoSpaceDN w:val="0"/>
        <w:ind w:firstLine="480"/>
        <w:rPr>
          <w:bCs/>
        </w:rPr>
      </w:pPr>
      <w:r w:rsidRPr="00BB7B26">
        <w:rPr>
          <w:rFonts w:ascii="宋体" w:cs="宋体" w:hint="eastAsia"/>
          <w:kern w:val="0"/>
        </w:rPr>
        <w:t>本项目废水产生总量为</w:t>
      </w:r>
      <w:r w:rsidRPr="00BB7B26">
        <w:rPr>
          <w:rFonts w:ascii="TimesNewRomanPSMT" w:eastAsia="TimesNewRomanPSMT" w:cs="TimesNewRomanPSMT"/>
          <w:kern w:val="0"/>
        </w:rPr>
        <w:t>7</w:t>
      </w:r>
      <w:r w:rsidRPr="00BB7B26">
        <w:rPr>
          <w:rFonts w:ascii="TimesNewRomanPSMT" w:eastAsia="TimesNewRomanPSMT" w:cs="TimesNewRomanPSMT" w:hint="eastAsia"/>
          <w:kern w:val="0"/>
        </w:rPr>
        <w:t>496.55m</w:t>
      </w:r>
      <w:r w:rsidRPr="00BB7B26">
        <w:rPr>
          <w:rFonts w:ascii="TimesNewRomanPSMT" w:eastAsia="TimesNewRomanPSMT" w:cs="TimesNewRomanPSMT" w:hint="eastAsia"/>
          <w:kern w:val="0"/>
          <w:vertAlign w:val="superscript"/>
        </w:rPr>
        <w:t>3</w:t>
      </w:r>
      <w:r w:rsidRPr="00BB7B26">
        <w:rPr>
          <w:rFonts w:ascii="TimesNewRomanPSMT" w:eastAsia="TimesNewRomanPSMT" w:cs="TimesNewRomanPSMT" w:hint="eastAsia"/>
          <w:kern w:val="0"/>
        </w:rPr>
        <w:t>/a</w:t>
      </w:r>
      <w:r w:rsidRPr="00BB7B26">
        <w:rPr>
          <w:rFonts w:ascii="宋体" w:cs="宋体" w:hint="eastAsia"/>
          <w:kern w:val="0"/>
        </w:rPr>
        <w:t>，经场内污水处理系统处理后，沼液作为农肥施用于附近农田消纳利用，不外排。根据《环境影响评价技术导则 地表水环境》（</w:t>
      </w:r>
      <w:r w:rsidRPr="00BB7B26">
        <w:rPr>
          <w:rFonts w:ascii="TimesNewRomanPSMT" w:eastAsia="TimesNewRomanPSMT" w:cs="TimesNewRomanPSMT"/>
          <w:kern w:val="0"/>
        </w:rPr>
        <w:t>HJ2.3-2018</w:t>
      </w:r>
      <w:r w:rsidRPr="00BB7B26">
        <w:rPr>
          <w:rFonts w:ascii="宋体" w:cs="宋体" w:hint="eastAsia"/>
          <w:kern w:val="0"/>
        </w:rPr>
        <w:t>）对水环境影响评价等级划分的原则，确定本项目工程地表水环境影响评价等级为三级</w:t>
      </w:r>
      <w:r w:rsidRPr="00BB7B26">
        <w:rPr>
          <w:rFonts w:ascii="TimesNewRomanPSMT" w:eastAsia="TimesNewRomanPSMT" w:cs="TimesNewRomanPSMT"/>
          <w:kern w:val="0"/>
        </w:rPr>
        <w:t>B</w:t>
      </w:r>
      <w:r w:rsidRPr="00BB7B26">
        <w:rPr>
          <w:rFonts w:ascii="宋体" w:cs="宋体" w:hint="eastAsia"/>
          <w:kern w:val="0"/>
        </w:rPr>
        <w:t>。三级</w:t>
      </w:r>
      <w:r w:rsidRPr="00BB7B26">
        <w:rPr>
          <w:rFonts w:ascii="TimesNewRomanPSMT" w:eastAsia="TimesNewRomanPSMT" w:cs="TimesNewRomanPSMT"/>
          <w:kern w:val="0"/>
        </w:rPr>
        <w:t>B</w:t>
      </w:r>
      <w:r w:rsidR="008874A0" w:rsidRPr="00BB7B26">
        <w:rPr>
          <w:rFonts w:ascii="宋体" w:cs="宋体" w:hint="eastAsia"/>
          <w:kern w:val="0"/>
        </w:rPr>
        <w:t>地表水环境影响评价只进行依托污水处理设施环境可行性分析。</w:t>
      </w:r>
      <w:r w:rsidRPr="00BB7B26">
        <w:rPr>
          <w:rFonts w:ascii="宋体" w:cs="宋体" w:hint="eastAsia"/>
          <w:kern w:val="0"/>
        </w:rPr>
        <w:t>项目产生的沼液作为肥料用于项目周围的农田施肥，故本次评价对沼液消纳进行分析。</w:t>
      </w:r>
    </w:p>
    <w:p w:rsidR="00E0576D" w:rsidRPr="00BB7B26" w:rsidRDefault="008874A0" w:rsidP="000408E9">
      <w:pPr>
        <w:ind w:firstLineChars="0" w:firstLine="0"/>
        <w:outlineLvl w:val="3"/>
        <w:rPr>
          <w:b/>
          <w:bCs/>
        </w:rPr>
      </w:pPr>
      <w:r w:rsidRPr="00BB7B26">
        <w:rPr>
          <w:rFonts w:hint="eastAsia"/>
          <w:b/>
          <w:bCs/>
        </w:rPr>
        <w:t>7</w:t>
      </w:r>
      <w:r w:rsidR="00DE4E52" w:rsidRPr="00BB7B26">
        <w:rPr>
          <w:b/>
          <w:bCs/>
        </w:rPr>
        <w:t xml:space="preserve">.2.2.1 </w:t>
      </w:r>
      <w:r w:rsidR="00DE4E52" w:rsidRPr="00BB7B26">
        <w:rPr>
          <w:rFonts w:hint="eastAsia"/>
          <w:b/>
          <w:bCs/>
        </w:rPr>
        <w:t>废水</w:t>
      </w:r>
      <w:r w:rsidR="00995F54" w:rsidRPr="00BB7B26">
        <w:rPr>
          <w:rFonts w:hint="eastAsia"/>
          <w:b/>
          <w:bCs/>
        </w:rPr>
        <w:t>正常排放影响分析</w:t>
      </w:r>
    </w:p>
    <w:p w:rsidR="00995F54" w:rsidRPr="00BB7B26" w:rsidRDefault="00995F54" w:rsidP="00995F54">
      <w:pPr>
        <w:autoSpaceDE w:val="0"/>
        <w:autoSpaceDN w:val="0"/>
        <w:ind w:firstLine="480"/>
        <w:rPr>
          <w:kern w:val="0"/>
        </w:rPr>
      </w:pPr>
      <w:r w:rsidRPr="00BB7B26">
        <w:rPr>
          <w:rFonts w:hAnsi="宋体"/>
          <w:kern w:val="0"/>
        </w:rPr>
        <w:t>本项目营运期间废水主要有猪尿、猪粪滤液、猪舍冲栏废水、职工生活污水。场区废水全部进入黑膜沼气池进行厌氧发酵，废水中主要污染物为</w:t>
      </w:r>
      <w:r w:rsidR="008874A0" w:rsidRPr="00BB7B26">
        <w:rPr>
          <w:kern w:val="0"/>
        </w:rPr>
        <w:t>COD</w:t>
      </w:r>
      <w:r w:rsidRPr="00BB7B26">
        <w:rPr>
          <w:rFonts w:hAnsi="宋体"/>
          <w:kern w:val="0"/>
        </w:rPr>
        <w:t>、</w:t>
      </w:r>
      <w:r w:rsidRPr="00BB7B26">
        <w:rPr>
          <w:kern w:val="0"/>
        </w:rPr>
        <w:t>BOD</w:t>
      </w:r>
      <w:r w:rsidRPr="00BB7B26">
        <w:rPr>
          <w:kern w:val="0"/>
          <w:vertAlign w:val="subscript"/>
        </w:rPr>
        <w:t>5</w:t>
      </w:r>
      <w:r w:rsidRPr="00BB7B26">
        <w:rPr>
          <w:rFonts w:hAnsi="宋体"/>
          <w:kern w:val="0"/>
        </w:rPr>
        <w:t>、</w:t>
      </w:r>
      <w:r w:rsidRPr="00BB7B26">
        <w:rPr>
          <w:kern w:val="0"/>
        </w:rPr>
        <w:t>SS</w:t>
      </w:r>
      <w:r w:rsidRPr="00BB7B26">
        <w:rPr>
          <w:rFonts w:hAnsi="宋体"/>
          <w:kern w:val="0"/>
        </w:rPr>
        <w:t>、</w:t>
      </w:r>
      <w:r w:rsidRPr="00BB7B26">
        <w:rPr>
          <w:kern w:val="0"/>
        </w:rPr>
        <w:t>NH</w:t>
      </w:r>
      <w:r w:rsidRPr="00BB7B26">
        <w:rPr>
          <w:kern w:val="0"/>
          <w:vertAlign w:val="subscript"/>
        </w:rPr>
        <w:t>3</w:t>
      </w:r>
      <w:r w:rsidRPr="00BB7B26">
        <w:rPr>
          <w:kern w:val="0"/>
        </w:rPr>
        <w:t>-N</w:t>
      </w:r>
      <w:r w:rsidR="008874A0" w:rsidRPr="00BB7B26">
        <w:rPr>
          <w:rFonts w:hint="eastAsia"/>
          <w:kern w:val="0"/>
        </w:rPr>
        <w:t>、</w:t>
      </w:r>
      <w:r w:rsidR="008874A0" w:rsidRPr="00BB7B26">
        <w:rPr>
          <w:rFonts w:hint="eastAsia"/>
          <w:kern w:val="0"/>
        </w:rPr>
        <w:t>TN</w:t>
      </w:r>
      <w:r w:rsidR="008874A0" w:rsidRPr="00BB7B26">
        <w:rPr>
          <w:rFonts w:hint="eastAsia"/>
          <w:kern w:val="0"/>
        </w:rPr>
        <w:t>和</w:t>
      </w:r>
      <w:r w:rsidR="008874A0" w:rsidRPr="00BB7B26">
        <w:rPr>
          <w:rFonts w:hint="eastAsia"/>
          <w:kern w:val="0"/>
        </w:rPr>
        <w:t>TP</w:t>
      </w:r>
      <w:r w:rsidR="008874A0" w:rsidRPr="00BB7B26">
        <w:rPr>
          <w:rFonts w:hint="eastAsia"/>
          <w:kern w:val="0"/>
        </w:rPr>
        <w:t>等</w:t>
      </w:r>
      <w:r w:rsidRPr="00BB7B26">
        <w:rPr>
          <w:rFonts w:hAnsi="宋体"/>
          <w:kern w:val="0"/>
        </w:rPr>
        <w:t>，污染成分简单，经养殖场内黑膜沼气池处理后全部作为农肥施用于种植农田，废水全部消纳利用，在</w:t>
      </w:r>
      <w:r w:rsidR="008874A0" w:rsidRPr="00BB7B26">
        <w:rPr>
          <w:rFonts w:hAnsi="宋体" w:hint="eastAsia"/>
          <w:kern w:val="0"/>
        </w:rPr>
        <w:t>非</w:t>
      </w:r>
      <w:r w:rsidRPr="00BB7B26">
        <w:rPr>
          <w:rFonts w:hAnsi="宋体"/>
          <w:kern w:val="0"/>
        </w:rPr>
        <w:t>施肥季节</w:t>
      </w:r>
      <w:r w:rsidR="008874A0" w:rsidRPr="00BB7B26">
        <w:rPr>
          <w:rFonts w:hAnsi="宋体" w:hint="eastAsia"/>
          <w:kern w:val="0"/>
        </w:rPr>
        <w:t>则暂存于</w:t>
      </w:r>
      <w:r w:rsidRPr="00BB7B26">
        <w:rPr>
          <w:rFonts w:hAnsi="宋体"/>
          <w:kern w:val="0"/>
        </w:rPr>
        <w:t>沼液池</w:t>
      </w:r>
      <w:r w:rsidR="008874A0" w:rsidRPr="00BB7B26">
        <w:rPr>
          <w:rFonts w:hAnsi="宋体" w:hint="eastAsia"/>
          <w:kern w:val="0"/>
        </w:rPr>
        <w:t>内</w:t>
      </w:r>
      <w:r w:rsidRPr="00BB7B26">
        <w:rPr>
          <w:rFonts w:hAnsi="宋体"/>
          <w:kern w:val="0"/>
        </w:rPr>
        <w:t>，不外排。</w:t>
      </w:r>
    </w:p>
    <w:p w:rsidR="00995F54" w:rsidRPr="00BB7B26" w:rsidRDefault="00995F54" w:rsidP="00995F54">
      <w:pPr>
        <w:autoSpaceDE w:val="0"/>
        <w:autoSpaceDN w:val="0"/>
        <w:ind w:firstLine="480"/>
        <w:rPr>
          <w:kern w:val="0"/>
        </w:rPr>
      </w:pPr>
      <w:r w:rsidRPr="00BB7B26">
        <w:rPr>
          <w:rFonts w:hAnsi="宋体"/>
          <w:kern w:val="0"/>
        </w:rPr>
        <w:t>项目采用养殖场粪污处理工艺流程简述：在选用粪污处理工艺时，根据养殖场的养殖种类、养殖规模、粪污收集方式、当地的自然地理环境条件、排放去向等因素确定工艺路线及处理目标，本项目设计结合《畜禽养殖业污染治理工程技术规范》</w:t>
      </w:r>
      <w:r w:rsidRPr="00BB7B26">
        <w:rPr>
          <w:kern w:val="0"/>
        </w:rPr>
        <w:t>(HJ497-2009)</w:t>
      </w:r>
      <w:r w:rsidRPr="00BB7B26">
        <w:rPr>
          <w:rFonts w:hAnsi="宋体"/>
          <w:kern w:val="0"/>
        </w:rPr>
        <w:t>中模式Ⅱ要求对污水进行处理。</w:t>
      </w:r>
    </w:p>
    <w:p w:rsidR="00FE1821" w:rsidRPr="00BB7B26" w:rsidRDefault="00995F54" w:rsidP="00FE1821">
      <w:pPr>
        <w:autoSpaceDE w:val="0"/>
        <w:autoSpaceDN w:val="0"/>
        <w:ind w:firstLine="480"/>
        <w:rPr>
          <w:rFonts w:hAnsi="宋体"/>
          <w:kern w:val="0"/>
        </w:rPr>
      </w:pPr>
      <w:r w:rsidRPr="00BB7B26">
        <w:rPr>
          <w:rFonts w:hAnsi="宋体"/>
          <w:kern w:val="0"/>
        </w:rPr>
        <w:t>项目粪尿污水经格栅过滤进入收集池，再经固液分离后全部进入黑膜沼气池进行厌氧发酵。在农业耕作施肥期，沼液用于周边农田施肥，在非施肥季节于场内沼液储存池中暂存，不外排。固液分离在堆肥发酵区进行，厌氧发酵产生的沼气经净化后放空燃烧。</w:t>
      </w:r>
    </w:p>
    <w:p w:rsidR="00FE1821" w:rsidRPr="00BB7B26" w:rsidRDefault="00995F54" w:rsidP="00FE1821">
      <w:pPr>
        <w:autoSpaceDE w:val="0"/>
        <w:autoSpaceDN w:val="0"/>
        <w:ind w:firstLine="480"/>
        <w:rPr>
          <w:rFonts w:hAnsi="宋体"/>
          <w:kern w:val="0"/>
        </w:rPr>
      </w:pPr>
      <w:r w:rsidRPr="00BB7B26">
        <w:rPr>
          <w:rFonts w:ascii="宋体" w:cs="宋体" w:hint="eastAsia"/>
          <w:kern w:val="0"/>
        </w:rPr>
        <w:lastRenderedPageBreak/>
        <w:t>黑膜沼气池厌氧发酵工艺：又称黑膜沼气池，是在开挖好的土方基础上，采用优质</w:t>
      </w:r>
      <w:r w:rsidRPr="00BB7B26">
        <w:rPr>
          <w:rFonts w:ascii="TimesNewRomanPSMT" w:eastAsia="TimesNewRomanPSMT" w:cs="TimesNewRomanPSMT"/>
          <w:kern w:val="0"/>
        </w:rPr>
        <w:t>HDPE</w:t>
      </w:r>
      <w:r w:rsidRPr="00BB7B26">
        <w:rPr>
          <w:rFonts w:ascii="宋体" w:cs="宋体" w:hint="eastAsia"/>
          <w:kern w:val="0"/>
        </w:rPr>
        <w:t>材料，由底膜和顶膜密封形成的全封闭厌氧反应器。在黑膜沼气池内，污水中的</w:t>
      </w:r>
      <w:r w:rsidRPr="00BB7B26">
        <w:rPr>
          <w:rFonts w:hAnsi="宋体"/>
          <w:kern w:val="0"/>
        </w:rPr>
        <w:t>有机物在微生物作用下降解转化生成沼气，系统配置沼气净化和利用设施。黑膜沼气池容积大、深度较深，污水进入池内后，每天进水量相对较少，因此耐污水的冲击负荷强；加之黑膜沼气池顶部的沼气隔温和地埋式沼气池具有冬季相对恒温的特点，池内污水温度受外界影响较小，冬季不需保温。黑膜沼气池主体工程位于地面以下，顶部、底部用黑膜密封，和外界环境气温不流通，形成独特的小气候，经调查在室外温度</w:t>
      </w:r>
      <w:r w:rsidRPr="00BB7B26">
        <w:rPr>
          <w:kern w:val="0"/>
        </w:rPr>
        <w:t>2</w:t>
      </w:r>
      <w:r w:rsidRPr="00BB7B26">
        <w:rPr>
          <w:rFonts w:hAnsi="宋体"/>
          <w:kern w:val="0"/>
        </w:rPr>
        <w:t>℃，进水温度</w:t>
      </w:r>
      <w:r w:rsidRPr="00BB7B26">
        <w:rPr>
          <w:kern w:val="0"/>
        </w:rPr>
        <w:t>15.8</w:t>
      </w:r>
      <w:r w:rsidRPr="00BB7B26">
        <w:rPr>
          <w:rFonts w:hAnsi="宋体"/>
          <w:kern w:val="0"/>
        </w:rPr>
        <w:t>℃的环境中，经黑膜沼气池发酵后的出水温度达</w:t>
      </w:r>
      <w:r w:rsidRPr="00BB7B26">
        <w:rPr>
          <w:kern w:val="0"/>
        </w:rPr>
        <w:t>19</w:t>
      </w:r>
      <w:r w:rsidRPr="00BB7B26">
        <w:rPr>
          <w:rFonts w:hAnsi="宋体"/>
          <w:kern w:val="0"/>
        </w:rPr>
        <w:t>℃；在室外温度</w:t>
      </w:r>
      <w:r w:rsidRPr="00BB7B26">
        <w:rPr>
          <w:kern w:val="0"/>
        </w:rPr>
        <w:t>-1</w:t>
      </w:r>
      <w:r w:rsidRPr="00BB7B26">
        <w:rPr>
          <w:rFonts w:hAnsi="宋体"/>
          <w:kern w:val="0"/>
        </w:rPr>
        <w:t>℃，进水温度</w:t>
      </w:r>
      <w:r w:rsidRPr="00BB7B26">
        <w:rPr>
          <w:kern w:val="0"/>
        </w:rPr>
        <w:t>13.6</w:t>
      </w:r>
      <w:r w:rsidRPr="00BB7B26">
        <w:rPr>
          <w:rFonts w:hAnsi="宋体"/>
          <w:kern w:val="0"/>
        </w:rPr>
        <w:t>℃的环境中，发酵后的出水温度达</w:t>
      </w:r>
      <w:r w:rsidRPr="00BB7B26">
        <w:rPr>
          <w:kern w:val="0"/>
        </w:rPr>
        <w:t>17.9</w:t>
      </w:r>
      <w:r w:rsidRPr="00BB7B26">
        <w:rPr>
          <w:rFonts w:hAnsi="宋体"/>
          <w:kern w:val="0"/>
        </w:rPr>
        <w:t>℃。污水在池内的滞留期长</w:t>
      </w:r>
      <w:r w:rsidRPr="00BB7B26">
        <w:rPr>
          <w:kern w:val="0"/>
        </w:rPr>
        <w:t>(35</w:t>
      </w:r>
      <w:r w:rsidRPr="00BB7B26">
        <w:rPr>
          <w:rFonts w:hAnsi="宋体"/>
          <w:kern w:val="0"/>
        </w:rPr>
        <w:t>天及以上</w:t>
      </w:r>
      <w:r w:rsidRPr="00BB7B26">
        <w:rPr>
          <w:kern w:val="0"/>
        </w:rPr>
        <w:t>)</w:t>
      </w:r>
      <w:r w:rsidRPr="00BB7B26">
        <w:rPr>
          <w:rFonts w:hAnsi="宋体"/>
          <w:kern w:val="0"/>
        </w:rPr>
        <w:t>，厌氧发酵充分，可收集的沼气量多，</w:t>
      </w:r>
      <w:r w:rsidRPr="00BB7B26">
        <w:rPr>
          <w:kern w:val="0"/>
        </w:rPr>
        <w:t>COD</w:t>
      </w:r>
      <w:r w:rsidRPr="00BB7B26">
        <w:rPr>
          <w:rFonts w:hAnsi="宋体"/>
          <w:kern w:val="0"/>
        </w:rPr>
        <w:t>去除率可达到</w:t>
      </w:r>
      <w:r w:rsidRPr="00BB7B26">
        <w:rPr>
          <w:kern w:val="0"/>
        </w:rPr>
        <w:t>80%</w:t>
      </w:r>
      <w:r w:rsidRPr="00BB7B26">
        <w:rPr>
          <w:rFonts w:hAnsi="宋体"/>
          <w:kern w:val="0"/>
        </w:rPr>
        <w:t>以上。</w:t>
      </w:r>
    </w:p>
    <w:p w:rsidR="00FE1821" w:rsidRPr="00BB7B26" w:rsidRDefault="00995F54" w:rsidP="00FE1821">
      <w:pPr>
        <w:autoSpaceDE w:val="0"/>
        <w:autoSpaceDN w:val="0"/>
        <w:ind w:firstLine="480"/>
        <w:rPr>
          <w:rFonts w:hAnsi="宋体"/>
          <w:kern w:val="0"/>
        </w:rPr>
      </w:pPr>
      <w:r w:rsidRPr="00BB7B26">
        <w:rPr>
          <w:rFonts w:hAnsi="宋体"/>
          <w:kern w:val="0"/>
        </w:rPr>
        <w:t>黑膜沼气池集发酵、贮气一体，采用</w:t>
      </w:r>
      <w:r w:rsidR="008874A0" w:rsidRPr="00BB7B26">
        <w:rPr>
          <w:kern w:val="0"/>
        </w:rPr>
        <w:t>HDPE</w:t>
      </w:r>
      <w:r w:rsidRPr="00BB7B26">
        <w:rPr>
          <w:rFonts w:hAnsi="宋体"/>
          <w:kern w:val="0"/>
        </w:rPr>
        <w:t>防渗膜将整个厌氧塘进行全封闭，利用黑膜</w:t>
      </w:r>
      <w:r w:rsidR="008874A0" w:rsidRPr="00BB7B26">
        <w:rPr>
          <w:kern w:val="0"/>
        </w:rPr>
        <w:t>(HDPE</w:t>
      </w:r>
      <w:r w:rsidRPr="00BB7B26">
        <w:rPr>
          <w:rFonts w:hAnsi="宋体"/>
          <w:kern w:val="0"/>
        </w:rPr>
        <w:t>膜</w:t>
      </w:r>
      <w:r w:rsidRPr="00BB7B26">
        <w:rPr>
          <w:kern w:val="0"/>
        </w:rPr>
        <w:t>)</w:t>
      </w:r>
      <w:r w:rsidRPr="00BB7B26">
        <w:rPr>
          <w:rFonts w:hAnsi="宋体"/>
          <w:kern w:val="0"/>
        </w:rPr>
        <w:t>吸收阳光、增温保温效果好，池底设有自动排泥装置。采用沼气技术处理养殖场污水，具有污泥量少，运行费用低等优势，同时可以控制生产过程中污染物的流向，降低农作物本身受污染的程度，控制疫病，实现污水零排放。</w:t>
      </w:r>
    </w:p>
    <w:p w:rsidR="00FE1821" w:rsidRPr="00BB7B26" w:rsidRDefault="00FE1821" w:rsidP="00FE1821">
      <w:pPr>
        <w:autoSpaceDE w:val="0"/>
        <w:autoSpaceDN w:val="0"/>
        <w:ind w:firstLine="480"/>
        <w:rPr>
          <w:rFonts w:hAnsi="宋体"/>
          <w:kern w:val="0"/>
        </w:rPr>
      </w:pPr>
      <w:r w:rsidRPr="00BB7B26">
        <w:rPr>
          <w:rFonts w:hAnsi="宋体" w:hint="eastAsia"/>
          <w:kern w:val="0"/>
        </w:rPr>
        <w:t>（</w:t>
      </w:r>
      <w:r w:rsidRPr="00BB7B26">
        <w:rPr>
          <w:rFonts w:hAnsi="宋体" w:hint="eastAsia"/>
          <w:kern w:val="0"/>
        </w:rPr>
        <w:t>1</w:t>
      </w:r>
      <w:r w:rsidRPr="00BB7B26">
        <w:rPr>
          <w:rFonts w:hAnsi="宋体" w:hint="eastAsia"/>
          <w:kern w:val="0"/>
        </w:rPr>
        <w:t>）</w:t>
      </w:r>
      <w:r w:rsidR="00995F54" w:rsidRPr="00BB7B26">
        <w:rPr>
          <w:rFonts w:hAnsi="宋体"/>
          <w:kern w:val="0"/>
        </w:rPr>
        <w:t>地表水环境影响分析</w:t>
      </w:r>
    </w:p>
    <w:p w:rsidR="00FE1821" w:rsidRPr="00BB7B26" w:rsidRDefault="008874A0" w:rsidP="00FE1821">
      <w:pPr>
        <w:autoSpaceDE w:val="0"/>
        <w:autoSpaceDN w:val="0"/>
        <w:ind w:firstLine="480"/>
        <w:rPr>
          <w:rFonts w:hAnsi="宋体"/>
          <w:kern w:val="0"/>
        </w:rPr>
      </w:pPr>
      <w:r w:rsidRPr="00BB7B26">
        <w:rPr>
          <w:rFonts w:hAnsi="宋体"/>
          <w:kern w:val="0"/>
        </w:rPr>
        <w:t>项目废水主要为养殖</w:t>
      </w:r>
      <w:r w:rsidR="00995F54" w:rsidRPr="00BB7B26">
        <w:rPr>
          <w:rFonts w:hAnsi="宋体"/>
          <w:kern w:val="0"/>
        </w:rPr>
        <w:t>废水及生活污水，养殖废水经固液分离后与生活污水混合一起进入黑膜沼气池厌氧发酵工艺处理，产生的沼液可用于周边农田施肥，不直接进入地表水体。</w:t>
      </w:r>
    </w:p>
    <w:p w:rsidR="00995F54" w:rsidRPr="00BB7B26" w:rsidRDefault="00FE1821" w:rsidP="00FE1821">
      <w:pPr>
        <w:autoSpaceDE w:val="0"/>
        <w:autoSpaceDN w:val="0"/>
        <w:ind w:firstLine="480"/>
        <w:rPr>
          <w:kern w:val="0"/>
        </w:rPr>
      </w:pPr>
      <w:r w:rsidRPr="00BB7B26">
        <w:rPr>
          <w:rFonts w:hAnsi="宋体" w:hint="eastAsia"/>
          <w:kern w:val="0"/>
        </w:rPr>
        <w:t>（</w:t>
      </w:r>
      <w:r w:rsidRPr="00BB7B26">
        <w:rPr>
          <w:rFonts w:hAnsi="宋体" w:hint="eastAsia"/>
          <w:kern w:val="0"/>
        </w:rPr>
        <w:t>2</w:t>
      </w:r>
      <w:r w:rsidRPr="00BB7B26">
        <w:rPr>
          <w:rFonts w:hAnsi="宋体" w:hint="eastAsia"/>
          <w:kern w:val="0"/>
        </w:rPr>
        <w:t>）</w:t>
      </w:r>
      <w:r w:rsidR="00995F54" w:rsidRPr="00BB7B26">
        <w:rPr>
          <w:rFonts w:hAnsi="宋体"/>
          <w:kern w:val="0"/>
        </w:rPr>
        <w:t>废水综合利用的可行性分析</w:t>
      </w:r>
    </w:p>
    <w:p w:rsidR="00FE1821" w:rsidRPr="00BB7B26" w:rsidRDefault="00995F54" w:rsidP="00FE1821">
      <w:pPr>
        <w:autoSpaceDE w:val="0"/>
        <w:autoSpaceDN w:val="0"/>
        <w:ind w:firstLine="480"/>
        <w:rPr>
          <w:rFonts w:hAnsi="宋体"/>
          <w:kern w:val="0"/>
        </w:rPr>
      </w:pPr>
      <w:r w:rsidRPr="00BB7B26">
        <w:rPr>
          <w:rFonts w:hAnsi="宋体"/>
          <w:kern w:val="0"/>
        </w:rPr>
        <w:t>本项目将通过充分利用养殖场周边的农田，以生态养殖的方式消纳经沼气池厌氧发酵产生的沼液。</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①沼液的营养</w:t>
      </w:r>
    </w:p>
    <w:p w:rsidR="00FE1821" w:rsidRPr="00BB7B26" w:rsidRDefault="00995F54" w:rsidP="00FE1821">
      <w:pPr>
        <w:autoSpaceDE w:val="0"/>
        <w:autoSpaceDN w:val="0"/>
        <w:ind w:firstLine="480"/>
        <w:rPr>
          <w:rFonts w:ascii="宋体" w:cs="宋体"/>
          <w:kern w:val="0"/>
        </w:rPr>
      </w:pPr>
      <w:r w:rsidRPr="00BB7B26">
        <w:rPr>
          <w:rFonts w:ascii="宋体" w:cs="宋体" w:hint="eastAsia"/>
          <w:kern w:val="0"/>
        </w:rPr>
        <w:t>沼液不仅含有氮、磷、钾三大元素，还含有铜、铁、锰、锌等微量元素，为植物生长提供必需的营养成分。除此之外，沼液中还含有各类氨基酸、维生素、蛋白质、赤霉素、生长素、糖类、核酸、抗生素等，其中有不少生理活性物质，他们对农作物生长发育有调控作用、对作物病害有防治作用。沼液中的氨、铵盐、抗生素，可使一些虫类避而远之，减少在作物上产卵，抑制虫卵的成长，从而减少虫害。</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②沼液的用途</w:t>
      </w:r>
    </w:p>
    <w:p w:rsidR="00995F54" w:rsidRPr="00BB7B26" w:rsidRDefault="00995F54" w:rsidP="00995F54">
      <w:pPr>
        <w:autoSpaceDE w:val="0"/>
        <w:autoSpaceDN w:val="0"/>
        <w:ind w:firstLine="480"/>
        <w:rPr>
          <w:rFonts w:hAnsi="宋体"/>
        </w:rPr>
      </w:pPr>
      <w:r w:rsidRPr="00BB7B26">
        <w:rPr>
          <w:rFonts w:ascii="宋体" w:cs="宋体" w:hint="eastAsia"/>
          <w:kern w:val="0"/>
        </w:rPr>
        <w:t>使用沼液能有效地改善土壤性状，土质疏松，培肥地力，增强抗逆性，防治病虫害和促进作物增产增效，用沼液追喂的作物，根系发达，叶片厚，优等果增加，果实口感</w:t>
      </w:r>
      <w:r w:rsidRPr="00BB7B26">
        <w:rPr>
          <w:rFonts w:ascii="宋体" w:cs="宋体" w:hint="eastAsia"/>
          <w:kern w:val="0"/>
        </w:rPr>
        <w:lastRenderedPageBreak/>
        <w:t>好。沼液在作物上的施用，有效地为农户增收节支，而且起到了绿色无公害效果，是一项较好的生态农业推广技术。沼液的主要成分见</w:t>
      </w:r>
      <w:r w:rsidR="008874A0" w:rsidRPr="00BB7B26">
        <w:rPr>
          <w:rFonts w:ascii="宋体" w:cs="宋体" w:hint="eastAsia"/>
          <w:kern w:val="0"/>
        </w:rPr>
        <w:t>下</w:t>
      </w:r>
      <w:r w:rsidRPr="00BB7B26">
        <w:rPr>
          <w:rFonts w:ascii="宋体" w:cs="宋体" w:hint="eastAsia"/>
          <w:kern w:val="0"/>
        </w:rPr>
        <w:t>表。</w:t>
      </w:r>
    </w:p>
    <w:p w:rsidR="00995F54" w:rsidRPr="00BB7B26" w:rsidRDefault="008874A0" w:rsidP="008874A0">
      <w:pPr>
        <w:autoSpaceDE w:val="0"/>
        <w:autoSpaceDN w:val="0"/>
        <w:spacing w:line="240" w:lineRule="auto"/>
        <w:ind w:firstLineChars="0" w:firstLine="0"/>
        <w:jc w:val="center"/>
        <w:rPr>
          <w:rFonts w:hAnsi="宋体"/>
          <w:b/>
        </w:rPr>
      </w:pPr>
      <w:r w:rsidRPr="00BB7B26">
        <w:rPr>
          <w:rFonts w:hAnsi="宋体" w:hint="eastAsia"/>
          <w:b/>
        </w:rPr>
        <w:t>表</w:t>
      </w:r>
      <w:r w:rsidRPr="00BB7B26">
        <w:rPr>
          <w:rFonts w:hAnsi="宋体" w:hint="eastAsia"/>
          <w:b/>
        </w:rPr>
        <w:t>7-</w:t>
      </w:r>
      <w:r w:rsidR="002B16AF" w:rsidRPr="00BB7B26">
        <w:rPr>
          <w:rFonts w:hAnsi="宋体" w:hint="eastAsia"/>
          <w:b/>
        </w:rPr>
        <w:t>42</w:t>
      </w:r>
      <w:r w:rsidRPr="00BB7B26">
        <w:rPr>
          <w:rFonts w:hAnsi="宋体" w:hint="eastAsia"/>
          <w:b/>
        </w:rPr>
        <w:t xml:space="preserve">  </w:t>
      </w:r>
      <w:r w:rsidRPr="00BB7B26">
        <w:rPr>
          <w:rFonts w:hAnsi="宋体" w:hint="eastAsia"/>
          <w:b/>
        </w:rPr>
        <w:t>沼液中主要营养成分含量表</w:t>
      </w:r>
    </w:p>
    <w:tbl>
      <w:tblPr>
        <w:tblStyle w:val="af3"/>
        <w:tblW w:w="0" w:type="auto"/>
        <w:tblBorders>
          <w:top w:val="single" w:sz="12" w:space="0" w:color="auto"/>
          <w:left w:val="none" w:sz="0" w:space="0" w:color="auto"/>
          <w:bottom w:val="single" w:sz="12" w:space="0" w:color="auto"/>
          <w:right w:val="none" w:sz="0" w:space="0" w:color="auto"/>
          <w:insideH w:val="single" w:sz="12" w:space="0" w:color="auto"/>
        </w:tblBorders>
        <w:tblLook w:val="04A0"/>
      </w:tblPr>
      <w:tblGrid>
        <w:gridCol w:w="2321"/>
        <w:gridCol w:w="2321"/>
        <w:gridCol w:w="2322"/>
        <w:gridCol w:w="2322"/>
      </w:tblGrid>
      <w:tr w:rsidR="008874A0" w:rsidRPr="00BB7B26" w:rsidTr="008874A0">
        <w:tc>
          <w:tcPr>
            <w:tcW w:w="2321"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rFonts w:hAnsi="宋体"/>
                <w:sz w:val="21"/>
                <w:szCs w:val="21"/>
              </w:rPr>
              <w:t>项目</w:t>
            </w:r>
          </w:p>
        </w:tc>
        <w:tc>
          <w:tcPr>
            <w:tcW w:w="2321"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rFonts w:hAnsi="宋体"/>
                <w:sz w:val="21"/>
                <w:szCs w:val="21"/>
              </w:rPr>
              <w:t>总氮</w:t>
            </w:r>
          </w:p>
        </w:tc>
        <w:tc>
          <w:tcPr>
            <w:tcW w:w="2322"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rFonts w:hAnsi="宋体"/>
                <w:sz w:val="21"/>
                <w:szCs w:val="21"/>
              </w:rPr>
              <w:t>总磷</w:t>
            </w:r>
          </w:p>
        </w:tc>
        <w:tc>
          <w:tcPr>
            <w:tcW w:w="2322"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rFonts w:hAnsi="宋体"/>
                <w:sz w:val="21"/>
                <w:szCs w:val="21"/>
              </w:rPr>
              <w:t>钾</w:t>
            </w:r>
          </w:p>
        </w:tc>
      </w:tr>
      <w:tr w:rsidR="008874A0" w:rsidRPr="00BB7B26" w:rsidTr="008874A0">
        <w:tc>
          <w:tcPr>
            <w:tcW w:w="2321"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rFonts w:hAnsi="宋体"/>
                <w:sz w:val="21"/>
                <w:szCs w:val="21"/>
              </w:rPr>
              <w:t>含量</w:t>
            </w:r>
            <w:r w:rsidR="00C86A2B" w:rsidRPr="00BB7B26">
              <w:rPr>
                <w:rFonts w:hAnsi="宋体" w:hint="eastAsia"/>
                <w:sz w:val="21"/>
                <w:szCs w:val="21"/>
              </w:rPr>
              <w:t xml:space="preserve"> %</w:t>
            </w:r>
          </w:p>
        </w:tc>
        <w:tc>
          <w:tcPr>
            <w:tcW w:w="2321"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sz w:val="21"/>
                <w:szCs w:val="21"/>
              </w:rPr>
              <w:t>0.03~0.08</w:t>
            </w:r>
          </w:p>
        </w:tc>
        <w:tc>
          <w:tcPr>
            <w:tcW w:w="2322"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sz w:val="21"/>
                <w:szCs w:val="21"/>
              </w:rPr>
              <w:t>0.02~0.07</w:t>
            </w:r>
          </w:p>
        </w:tc>
        <w:tc>
          <w:tcPr>
            <w:tcW w:w="2322" w:type="dxa"/>
            <w:vAlign w:val="center"/>
          </w:tcPr>
          <w:p w:rsidR="008874A0" w:rsidRPr="00BB7B26" w:rsidRDefault="008874A0" w:rsidP="008874A0">
            <w:pPr>
              <w:autoSpaceDE w:val="0"/>
              <w:autoSpaceDN w:val="0"/>
              <w:spacing w:line="240" w:lineRule="auto"/>
              <w:ind w:firstLineChars="0" w:firstLine="0"/>
              <w:jc w:val="center"/>
              <w:rPr>
                <w:sz w:val="21"/>
                <w:szCs w:val="21"/>
              </w:rPr>
            </w:pPr>
            <w:r w:rsidRPr="00BB7B26">
              <w:rPr>
                <w:sz w:val="21"/>
                <w:szCs w:val="21"/>
              </w:rPr>
              <w:t>0.05~1.4</w:t>
            </w:r>
          </w:p>
        </w:tc>
      </w:tr>
    </w:tbl>
    <w:p w:rsidR="00995F54" w:rsidRPr="00BB7B26" w:rsidRDefault="008874A0" w:rsidP="00FE1821">
      <w:pPr>
        <w:autoSpaceDE w:val="0"/>
        <w:autoSpaceDN w:val="0"/>
        <w:ind w:firstLine="480"/>
        <w:rPr>
          <w:rFonts w:ascii="宋体" w:cs="宋体"/>
          <w:kern w:val="0"/>
        </w:rPr>
      </w:pPr>
      <w:r w:rsidRPr="00BB7B26">
        <w:rPr>
          <w:kern w:val="0"/>
        </w:rPr>
        <w:t>（</w:t>
      </w:r>
      <w:r w:rsidRPr="00BB7B26">
        <w:rPr>
          <w:kern w:val="0"/>
        </w:rPr>
        <w:t>3</w:t>
      </w:r>
      <w:r w:rsidRPr="00BB7B26">
        <w:rPr>
          <w:kern w:val="0"/>
        </w:rPr>
        <w:t>）</w:t>
      </w:r>
      <w:r w:rsidR="00995F54" w:rsidRPr="00BB7B26">
        <w:rPr>
          <w:kern w:val="0"/>
        </w:rPr>
        <w:t>废水综合</w:t>
      </w:r>
      <w:r w:rsidR="00995F54" w:rsidRPr="00BB7B26">
        <w:rPr>
          <w:rFonts w:ascii="宋体" w:cs="宋体" w:hint="eastAsia"/>
          <w:kern w:val="0"/>
        </w:rPr>
        <w:t>利用方式及可行性</w:t>
      </w:r>
    </w:p>
    <w:p w:rsidR="00995F54" w:rsidRPr="00BB7B26" w:rsidRDefault="00995F54" w:rsidP="00C86A2B">
      <w:pPr>
        <w:autoSpaceDE w:val="0"/>
        <w:autoSpaceDN w:val="0"/>
        <w:ind w:firstLine="480"/>
        <w:rPr>
          <w:rFonts w:ascii="宋体" w:cs="宋体"/>
          <w:kern w:val="24"/>
        </w:rPr>
      </w:pPr>
      <w:r w:rsidRPr="00BB7B26">
        <w:rPr>
          <w:rFonts w:ascii="宋体" w:cs="宋体" w:hint="eastAsia"/>
          <w:kern w:val="24"/>
        </w:rPr>
        <w:t>①耕作期</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本项目污水处理设施处理后的尾水即沼液，全部作为农肥施用于工程配套的农田种植。因此，本项目建成营运后产生的废水能够满足《畜禽养殖业污染防治技术规范》</w:t>
      </w:r>
      <w:r w:rsidRPr="00BB7B26">
        <w:rPr>
          <w:rFonts w:ascii="TimesNewRomanPSMT" w:eastAsia="TimesNewRomanPSMT" w:cs="TimesNewRomanPSMT"/>
          <w:kern w:val="0"/>
        </w:rPr>
        <w:t>(HJ/T81-2001)</w:t>
      </w:r>
      <w:r w:rsidRPr="00BB7B26">
        <w:rPr>
          <w:rFonts w:ascii="宋体" w:cs="宋体" w:hint="eastAsia"/>
          <w:kern w:val="0"/>
        </w:rPr>
        <w:t>中畜禽养殖过程中产生的污水应坚持种养结合的原则，经无害化处理后尽量充分还田，实现污水资源化利用的要求。</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项目建设单位应与</w:t>
      </w:r>
      <w:r w:rsidR="008874A0" w:rsidRPr="00BB7B26">
        <w:rPr>
          <w:rFonts w:ascii="宋体" w:cs="宋体" w:hint="eastAsia"/>
          <w:kern w:val="0"/>
        </w:rPr>
        <w:t>土地所有人</w:t>
      </w:r>
      <w:r w:rsidRPr="00BB7B26">
        <w:rPr>
          <w:rFonts w:ascii="宋体" w:cs="宋体" w:hint="eastAsia"/>
          <w:kern w:val="0"/>
        </w:rPr>
        <w:t>签订沼液综合利用协议，以确保本项目沼液消纳地能够消纳项目产生的全部沼液。通过表层土的吸收、降解及自然蒸发，沼液不会流入附近水体，对附近地表水体水质不会造成影响。</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项目废水经场内污水站处理后，作为农肥施用于项目配套农田的种植。废水全部消纳利用，不外排。项目的生产运营不会对评价区地表水环境造成污染影响。</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②雨季及非耕作期</w:t>
      </w:r>
    </w:p>
    <w:p w:rsidR="00FE1821" w:rsidRPr="00BB7B26" w:rsidRDefault="00995F54" w:rsidP="00FE1821">
      <w:pPr>
        <w:autoSpaceDE w:val="0"/>
        <w:autoSpaceDN w:val="0"/>
        <w:ind w:firstLine="480"/>
        <w:rPr>
          <w:rFonts w:ascii="宋体" w:cs="宋体"/>
          <w:kern w:val="0"/>
        </w:rPr>
      </w:pPr>
      <w:r w:rsidRPr="00BB7B26">
        <w:rPr>
          <w:rFonts w:ascii="宋体" w:cs="宋体" w:hint="eastAsia"/>
          <w:kern w:val="0"/>
        </w:rPr>
        <w:t>雨季及非耕作期工程所产生的沼液无法及时消纳，拟全部暂存于黑膜沼气池</w:t>
      </w:r>
      <w:r w:rsidR="008874A0" w:rsidRPr="00BB7B26">
        <w:rPr>
          <w:rFonts w:ascii="宋体" w:cs="宋体" w:hint="eastAsia"/>
          <w:kern w:val="0"/>
        </w:rPr>
        <w:t>及沼液池内</w:t>
      </w:r>
      <w:r w:rsidRPr="00BB7B26">
        <w:rPr>
          <w:rFonts w:ascii="宋体" w:cs="宋体" w:hint="eastAsia"/>
          <w:kern w:val="0"/>
        </w:rPr>
        <w:t>。根据《畜禽养殖业污染治理工程技术规范》</w:t>
      </w:r>
      <w:r w:rsidRPr="00BB7B26">
        <w:rPr>
          <w:rFonts w:ascii="TimesNewRomanPSMT" w:eastAsia="TimesNewRomanPSMT" w:cs="TimesNewRomanPSMT"/>
          <w:kern w:val="0"/>
        </w:rPr>
        <w:t>(HJ497-2009)</w:t>
      </w:r>
      <w:r w:rsidRPr="00BB7B26">
        <w:rPr>
          <w:rFonts w:ascii="宋体" w:cs="宋体" w:hint="eastAsia"/>
          <w:kern w:val="0"/>
        </w:rPr>
        <w:t>的要求，</w:t>
      </w:r>
      <w:r w:rsidRPr="00BB7B26">
        <w:rPr>
          <w:rFonts w:ascii="TimesNewRomanPSMT" w:eastAsia="TimesNewRomanPSMT" w:cs="TimesNewRomanPSMT" w:hint="eastAsia"/>
          <w:kern w:val="0"/>
        </w:rPr>
        <w:t>“</w:t>
      </w:r>
      <w:r w:rsidRPr="00BB7B26">
        <w:rPr>
          <w:rFonts w:ascii="宋体" w:cs="宋体" w:hint="eastAsia"/>
          <w:kern w:val="0"/>
        </w:rPr>
        <w:t>种养结合的养殖场，贮存池的贮存期不得低于当地农作物生产用肥的最大间隔时间和冬季封冻期或雨季最长降雨期，一般不得小于</w:t>
      </w:r>
      <w:r w:rsidRPr="00BB7B26">
        <w:rPr>
          <w:rFonts w:ascii="TimesNewRomanPSMT" w:eastAsia="TimesNewRomanPSMT" w:cs="TimesNewRomanPSMT"/>
          <w:kern w:val="0"/>
        </w:rPr>
        <w:t>30d</w:t>
      </w:r>
      <w:r w:rsidRPr="00BB7B26">
        <w:rPr>
          <w:rFonts w:ascii="宋体" w:cs="宋体" w:hint="eastAsia"/>
          <w:kern w:val="0"/>
        </w:rPr>
        <w:t>的排放总量</w:t>
      </w:r>
      <w:r w:rsidRPr="00BB7B26">
        <w:rPr>
          <w:rFonts w:ascii="TimesNewRomanPSMT" w:eastAsia="TimesNewRomanPSMT" w:cs="TimesNewRomanPSMT" w:hint="eastAsia"/>
          <w:kern w:val="0"/>
        </w:rPr>
        <w:t>”</w:t>
      </w:r>
      <w:r w:rsidRPr="00BB7B26">
        <w:rPr>
          <w:rFonts w:ascii="宋体" w:cs="宋体" w:hint="eastAsia"/>
          <w:kern w:val="0"/>
        </w:rPr>
        <w:t>。项目</w:t>
      </w:r>
      <w:r w:rsidRPr="00BB7B26">
        <w:rPr>
          <w:kern w:val="0"/>
        </w:rPr>
        <w:t>设</w:t>
      </w:r>
      <w:r w:rsidRPr="00BB7B26">
        <w:rPr>
          <w:rFonts w:eastAsia="TimesNewRomanPSMT"/>
          <w:kern w:val="0"/>
        </w:rPr>
        <w:t>1</w:t>
      </w:r>
      <w:r w:rsidRPr="00BB7B26">
        <w:rPr>
          <w:kern w:val="0"/>
        </w:rPr>
        <w:t>个</w:t>
      </w:r>
      <w:r w:rsidR="008874A0" w:rsidRPr="00BB7B26">
        <w:rPr>
          <w:kern w:val="0"/>
        </w:rPr>
        <w:t>容积为</w:t>
      </w:r>
      <w:r w:rsidR="008874A0" w:rsidRPr="00BB7B26">
        <w:rPr>
          <w:kern w:val="0"/>
        </w:rPr>
        <w:t>5250m</w:t>
      </w:r>
      <w:r w:rsidR="008874A0" w:rsidRPr="00BB7B26">
        <w:rPr>
          <w:kern w:val="0"/>
          <w:vertAlign w:val="superscript"/>
        </w:rPr>
        <w:t>3</w:t>
      </w:r>
      <w:r w:rsidRPr="00BB7B26">
        <w:rPr>
          <w:kern w:val="0"/>
        </w:rPr>
        <w:t>沼液</w:t>
      </w:r>
      <w:r w:rsidRPr="00BB7B26">
        <w:rPr>
          <w:rFonts w:ascii="宋体" w:cs="宋体" w:hint="eastAsia"/>
          <w:kern w:val="0"/>
        </w:rPr>
        <w:t>储存池</w:t>
      </w:r>
      <w:r w:rsidR="008874A0" w:rsidRPr="00BB7B26">
        <w:rPr>
          <w:rFonts w:ascii="宋体" w:cs="宋体" w:hint="eastAsia"/>
          <w:kern w:val="0"/>
        </w:rPr>
        <w:t>，</w:t>
      </w:r>
      <w:r w:rsidRPr="00BB7B26">
        <w:rPr>
          <w:rFonts w:ascii="宋体" w:cs="宋体" w:hint="eastAsia"/>
          <w:kern w:val="0"/>
        </w:rPr>
        <w:t>考虑</w:t>
      </w:r>
      <w:r w:rsidRPr="00BB7B26">
        <w:rPr>
          <w:rFonts w:ascii="TimesNewRomanPSMT" w:eastAsia="TimesNewRomanPSMT" w:cs="TimesNewRomanPSMT"/>
          <w:kern w:val="0"/>
        </w:rPr>
        <w:t>0.9m</w:t>
      </w:r>
      <w:r w:rsidRPr="00BB7B26">
        <w:rPr>
          <w:rFonts w:ascii="宋体" w:cs="宋体" w:hint="eastAsia"/>
          <w:kern w:val="0"/>
        </w:rPr>
        <w:t>的空间预留，在不考虑沼渣带走、蒸发等损耗，能够满足</w:t>
      </w:r>
      <w:r w:rsidRPr="00BB7B26">
        <w:rPr>
          <w:rFonts w:ascii="TimesNewRomanPSMT" w:eastAsia="TimesNewRomanPSMT" w:cs="TimesNewRomanPSMT"/>
          <w:kern w:val="0"/>
        </w:rPr>
        <w:t>200</w:t>
      </w:r>
      <w:r w:rsidRPr="00BB7B26">
        <w:rPr>
          <w:rFonts w:ascii="宋体" w:cs="宋体" w:hint="eastAsia"/>
          <w:kern w:val="0"/>
        </w:rPr>
        <w:t>天的储存要求，根据类比调查当地旱地施肥周期约为</w:t>
      </w:r>
      <w:r w:rsidRPr="00BB7B26">
        <w:rPr>
          <w:rFonts w:ascii="TimesNewRomanPSMT" w:eastAsia="TimesNewRomanPSMT" w:cs="TimesNewRomanPSMT"/>
          <w:kern w:val="0"/>
        </w:rPr>
        <w:t>60</w:t>
      </w:r>
      <w:r w:rsidRPr="00BB7B26">
        <w:rPr>
          <w:rFonts w:ascii="宋体" w:cs="宋体" w:hint="eastAsia"/>
          <w:kern w:val="0"/>
        </w:rPr>
        <w:t>天</w:t>
      </w:r>
      <w:r w:rsidRPr="00BB7B26">
        <w:rPr>
          <w:rFonts w:ascii="TimesNewRomanPSMT" w:eastAsia="TimesNewRomanPSMT" w:cs="TimesNewRomanPSMT"/>
          <w:kern w:val="0"/>
        </w:rPr>
        <w:t>~90</w:t>
      </w:r>
      <w:r w:rsidRPr="00BB7B26">
        <w:rPr>
          <w:rFonts w:ascii="宋体" w:cs="宋体" w:hint="eastAsia"/>
          <w:kern w:val="0"/>
        </w:rPr>
        <w:t>天，满足《畜禽养殖业污染治理工程技术规范》</w:t>
      </w:r>
      <w:r w:rsidRPr="00BB7B26">
        <w:rPr>
          <w:rFonts w:ascii="TimesNewRomanPSMT" w:eastAsia="TimesNewRomanPSMT" w:cs="TimesNewRomanPSMT"/>
          <w:kern w:val="0"/>
        </w:rPr>
        <w:t>(HT 497-2009)</w:t>
      </w:r>
      <w:r w:rsidR="008874A0" w:rsidRPr="00BB7B26">
        <w:rPr>
          <w:rFonts w:ascii="TimesNewRomanPSMT" w:eastAsia="TimesNewRomanPSMT" w:cs="TimesNewRomanPSMT"/>
          <w:kern w:val="0"/>
        </w:rPr>
        <w:t>6.</w:t>
      </w:r>
      <w:r w:rsidRPr="00BB7B26">
        <w:rPr>
          <w:rFonts w:ascii="TimesNewRomanPSMT" w:eastAsia="TimesNewRomanPSMT" w:cs="TimesNewRomanPSMT"/>
          <w:kern w:val="0"/>
        </w:rPr>
        <w:t>1.2.3</w:t>
      </w:r>
      <w:r w:rsidRPr="00BB7B26">
        <w:rPr>
          <w:rFonts w:ascii="宋体" w:cs="宋体" w:hint="eastAsia"/>
          <w:kern w:val="0"/>
        </w:rPr>
        <w:t>中规定的</w:t>
      </w:r>
      <w:r w:rsidRPr="00BB7B26">
        <w:rPr>
          <w:rFonts w:ascii="TimesNewRomanPSMT" w:eastAsia="TimesNewRomanPSMT" w:cs="TimesNewRomanPSMT" w:hint="eastAsia"/>
          <w:kern w:val="0"/>
        </w:rPr>
        <w:t>“</w:t>
      </w:r>
      <w:r w:rsidRPr="00BB7B26">
        <w:rPr>
          <w:rFonts w:ascii="宋体" w:cs="宋体" w:hint="eastAsia"/>
          <w:kern w:val="0"/>
        </w:rPr>
        <w:t>贮存池的贮存期不得低于当地农作物生产用肥的最大间隔时间和冬季封冻或雨季最长降雨期，一般不得小于</w:t>
      </w:r>
      <w:r w:rsidRPr="00BB7B26">
        <w:rPr>
          <w:rFonts w:ascii="TimesNewRomanPSMT" w:eastAsia="TimesNewRomanPSMT" w:cs="TimesNewRomanPSMT"/>
          <w:kern w:val="0"/>
        </w:rPr>
        <w:t>30</w:t>
      </w:r>
      <w:r w:rsidRPr="00BB7B26">
        <w:rPr>
          <w:rFonts w:ascii="宋体" w:cs="宋体" w:hint="eastAsia"/>
          <w:kern w:val="0"/>
        </w:rPr>
        <w:t>天的排放总量</w:t>
      </w:r>
      <w:r w:rsidRPr="00BB7B26">
        <w:rPr>
          <w:rFonts w:ascii="TimesNewRomanPSMT" w:eastAsia="TimesNewRomanPSMT" w:cs="TimesNewRomanPSMT" w:hint="eastAsia"/>
          <w:kern w:val="0"/>
        </w:rPr>
        <w:t>”</w:t>
      </w:r>
      <w:r w:rsidRPr="00BB7B26">
        <w:rPr>
          <w:rFonts w:ascii="宋体" w:cs="宋体" w:hint="eastAsia"/>
          <w:kern w:val="0"/>
        </w:rPr>
        <w:t>的相关要求。</w:t>
      </w:r>
    </w:p>
    <w:p w:rsidR="00995F54" w:rsidRPr="00BB7B26" w:rsidRDefault="00995F54" w:rsidP="00FE1821">
      <w:pPr>
        <w:autoSpaceDE w:val="0"/>
        <w:autoSpaceDN w:val="0"/>
        <w:ind w:firstLine="480"/>
        <w:rPr>
          <w:rFonts w:ascii="宋体" w:cs="宋体"/>
          <w:kern w:val="0"/>
        </w:rPr>
      </w:pPr>
      <w:r w:rsidRPr="00BB7B26">
        <w:rPr>
          <w:rFonts w:ascii="宋体" w:cs="宋体" w:hint="eastAsia"/>
          <w:kern w:val="0"/>
        </w:rPr>
        <w:t>项目场区实行雨污分流，</w:t>
      </w:r>
      <w:r w:rsidR="008874A0" w:rsidRPr="00BB7B26">
        <w:rPr>
          <w:rFonts w:ascii="宋体" w:cs="宋体" w:hint="eastAsia"/>
          <w:kern w:val="0"/>
        </w:rPr>
        <w:t>雨水进入雨水收集池，用于建设单位鱼塘补水</w:t>
      </w:r>
      <w:r w:rsidRPr="00BB7B26">
        <w:rPr>
          <w:rFonts w:ascii="宋体" w:cs="宋体" w:hint="eastAsia"/>
          <w:kern w:val="0"/>
        </w:rPr>
        <w:t>。因此项目不会对区域地表水环境造成影响。</w:t>
      </w:r>
    </w:p>
    <w:p w:rsidR="00FE1821" w:rsidRPr="00BB7B26" w:rsidRDefault="005629AC" w:rsidP="00FE1821">
      <w:pPr>
        <w:ind w:firstLineChars="0" w:firstLine="0"/>
        <w:outlineLvl w:val="3"/>
        <w:rPr>
          <w:b/>
          <w:bCs/>
        </w:rPr>
      </w:pPr>
      <w:r w:rsidRPr="00BB7B26">
        <w:rPr>
          <w:rFonts w:hint="eastAsia"/>
          <w:b/>
          <w:bCs/>
        </w:rPr>
        <w:t>7</w:t>
      </w:r>
      <w:r w:rsidR="00FE1821" w:rsidRPr="00BB7B26">
        <w:rPr>
          <w:b/>
          <w:bCs/>
        </w:rPr>
        <w:t>.2.2.</w:t>
      </w:r>
      <w:r w:rsidR="00FE1821" w:rsidRPr="00BB7B26">
        <w:rPr>
          <w:rFonts w:hint="eastAsia"/>
          <w:b/>
          <w:bCs/>
        </w:rPr>
        <w:t>2</w:t>
      </w:r>
      <w:r w:rsidR="00FE1821" w:rsidRPr="00BB7B26">
        <w:rPr>
          <w:b/>
          <w:bCs/>
        </w:rPr>
        <w:t xml:space="preserve"> </w:t>
      </w:r>
      <w:r w:rsidR="00FE1821" w:rsidRPr="00BB7B26">
        <w:rPr>
          <w:rFonts w:hint="eastAsia"/>
          <w:b/>
          <w:bCs/>
        </w:rPr>
        <w:t>废水非正常排放影响分析</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依据项目工程分析，本项目废水经黑膜沼气池处理后，沼液</w:t>
      </w:r>
      <w:r w:rsidR="008874A0" w:rsidRPr="00BB7B26">
        <w:rPr>
          <w:rFonts w:ascii="宋体" w:cs="宋体" w:hint="eastAsia"/>
          <w:kern w:val="0"/>
        </w:rPr>
        <w:t>用于</w:t>
      </w:r>
      <w:r w:rsidRPr="00BB7B26">
        <w:rPr>
          <w:rFonts w:ascii="宋体" w:cs="宋体" w:hint="eastAsia"/>
          <w:kern w:val="0"/>
        </w:rPr>
        <w:t>农田施肥，不排入地表水体，因此废水非正常排放主要是指污水处理站发生故障，废水未经处理直接排放，由于养殖废水污染物浓度高，一旦未经治理直接排放，会对周围环境，特别是地下水可</w:t>
      </w:r>
      <w:r w:rsidRPr="00BB7B26">
        <w:rPr>
          <w:rFonts w:ascii="宋体" w:cs="宋体" w:hint="eastAsia"/>
          <w:kern w:val="0"/>
        </w:rPr>
        <w:lastRenderedPageBreak/>
        <w:t>能造成污染。</w:t>
      </w:r>
    </w:p>
    <w:p w:rsidR="00FE1821" w:rsidRPr="00BB7B26" w:rsidRDefault="008874A0" w:rsidP="00FE1821">
      <w:pPr>
        <w:autoSpaceDE w:val="0"/>
        <w:autoSpaceDN w:val="0"/>
        <w:ind w:firstLine="480"/>
        <w:rPr>
          <w:rFonts w:ascii="宋体" w:cs="宋体"/>
          <w:kern w:val="0"/>
        </w:rPr>
      </w:pPr>
      <w:r w:rsidRPr="00BB7B26">
        <w:rPr>
          <w:rFonts w:ascii="宋体" w:cs="宋体" w:hint="eastAsia"/>
          <w:kern w:val="0"/>
        </w:rPr>
        <w:t>为杜绝废水的非正常情况，评价提出建设单位应加强污水处理设施</w:t>
      </w:r>
      <w:r w:rsidR="00FE1821" w:rsidRPr="00BB7B26">
        <w:rPr>
          <w:rFonts w:ascii="宋体" w:cs="宋体" w:hint="eastAsia"/>
          <w:kern w:val="0"/>
        </w:rPr>
        <w:t>的日常管理，并应采取以下措施：</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①依据《畜禽养殖业污染防治技术规范》</w:t>
      </w:r>
      <w:r w:rsidRPr="00BB7B26">
        <w:rPr>
          <w:rFonts w:ascii="TimesNewRomanPSMT" w:eastAsia="TimesNewRomanPSMT" w:cs="TimesNewRomanPSMT"/>
          <w:kern w:val="0"/>
        </w:rPr>
        <w:t>(HJ/T81-2001)</w:t>
      </w:r>
      <w:r w:rsidRPr="00BB7B26">
        <w:rPr>
          <w:rFonts w:ascii="宋体" w:cs="宋体" w:hint="eastAsia"/>
          <w:kern w:val="0"/>
        </w:rPr>
        <w:t>规定，养殖场的排水系统应实施雨水和污水收集输送系统分离，在场区内设置的污水收集输送系统，不得采用明沟布设。</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②废水污水处理站应采取有效的防渗处理工艺，防止废水、粪便淋滤液污染地下水。沼液储存池池壁在清场夯压的基础上采用铺设</w:t>
      </w:r>
      <w:r w:rsidRPr="00BB7B26">
        <w:rPr>
          <w:rFonts w:ascii="TimesNewRomanPSMT" w:eastAsia="TimesNewRomanPSMT" w:cs="TimesNewRomanPSMT"/>
          <w:kern w:val="0"/>
        </w:rPr>
        <w:t>HDPE</w:t>
      </w:r>
      <w:r w:rsidRPr="00BB7B26">
        <w:rPr>
          <w:rFonts w:ascii="宋体" w:cs="宋体" w:hint="eastAsia"/>
          <w:kern w:val="0"/>
        </w:rPr>
        <w:t>膜进行防渗，底部设置排气沟，最底部排气沟中放置排水管，并设置导流渠，以防止污染地下水，同时各废水输送管道应做到防泄漏、跑冒等；</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③做好过滤池、收集池、黑膜沼气池、排水沟等的防渗工作，应充分考虑农间作期间影响和雨季影响，能够保证有足够的容量以容纳养殖场产生的废水。养殖场污水处理系统的各个池子应按期清淤，各池建设时应高出地面至少</w:t>
      </w:r>
      <w:r w:rsidRPr="00BB7B26">
        <w:rPr>
          <w:rFonts w:ascii="TimesNewRomanPSMT" w:eastAsia="TimesNewRomanPSMT" w:cs="TimesNewRomanPSMT"/>
          <w:kern w:val="0"/>
        </w:rPr>
        <w:t>20cm</w:t>
      </w:r>
      <w:r w:rsidRPr="00BB7B26">
        <w:rPr>
          <w:rFonts w:ascii="宋体" w:cs="宋体" w:hint="eastAsia"/>
          <w:kern w:val="0"/>
        </w:rPr>
        <w:t>以上，以保证大雨时雨水不进入、污水不外溢。</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④肥水适当施用，由企业结合天气状况、当地土地消纳能力、当地农田施肥规律等定时定量合理施肥，防止过度施肥而影响地下水环境。并且，防止在雨天进行施肥，以避免肥水随雨水垂直径流进入地下水体，造成污染。</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⑤管理措施：成立事故处理组织，一旦发生废水事故排放，应立即组织人力、物力和财力加紧对设备进行维修，同时对废水进行回收、拦截，以防止污染地下水。</w:t>
      </w:r>
    </w:p>
    <w:p w:rsidR="00FE1821" w:rsidRPr="00BB7B26" w:rsidRDefault="00FE1821" w:rsidP="00FE1821">
      <w:pPr>
        <w:autoSpaceDE w:val="0"/>
        <w:autoSpaceDN w:val="0"/>
        <w:ind w:firstLine="480"/>
        <w:rPr>
          <w:rFonts w:ascii="宋体" w:cs="宋体"/>
          <w:kern w:val="0"/>
        </w:rPr>
      </w:pPr>
      <w:r w:rsidRPr="00BB7B26">
        <w:rPr>
          <w:rFonts w:ascii="宋体" w:cs="宋体" w:hint="eastAsia"/>
          <w:kern w:val="0"/>
        </w:rPr>
        <w:t>在采取以上措施后，可最大程度的降低废水非正常排放对周围环境造成污染的可能性。</w:t>
      </w:r>
    </w:p>
    <w:p w:rsidR="00FE1821" w:rsidRPr="00BB7B26" w:rsidRDefault="00C86A2B" w:rsidP="00FE1821">
      <w:pPr>
        <w:ind w:firstLineChars="0" w:firstLine="0"/>
        <w:outlineLvl w:val="3"/>
        <w:rPr>
          <w:b/>
          <w:bCs/>
        </w:rPr>
      </w:pPr>
      <w:r w:rsidRPr="00BB7B26">
        <w:rPr>
          <w:rFonts w:hint="eastAsia"/>
          <w:b/>
          <w:bCs/>
        </w:rPr>
        <w:t>7</w:t>
      </w:r>
      <w:r w:rsidR="00FE1821" w:rsidRPr="00BB7B26">
        <w:rPr>
          <w:b/>
          <w:bCs/>
        </w:rPr>
        <w:t>.2.2</w:t>
      </w:r>
      <w:r w:rsidRPr="00BB7B26">
        <w:rPr>
          <w:rFonts w:hint="eastAsia"/>
          <w:b/>
          <w:bCs/>
        </w:rPr>
        <w:t>.3</w:t>
      </w:r>
      <w:r w:rsidR="00FE1821" w:rsidRPr="00BB7B26">
        <w:rPr>
          <w:b/>
          <w:bCs/>
        </w:rPr>
        <w:t xml:space="preserve"> </w:t>
      </w:r>
      <w:r w:rsidR="00FE1821" w:rsidRPr="00BB7B26">
        <w:rPr>
          <w:rFonts w:hint="eastAsia"/>
          <w:b/>
          <w:bCs/>
        </w:rPr>
        <w:t>沼液综合利用环境影响分析</w:t>
      </w:r>
    </w:p>
    <w:p w:rsidR="00FE1821" w:rsidRPr="00BB7B26" w:rsidRDefault="005629AC" w:rsidP="00FE1821">
      <w:pPr>
        <w:autoSpaceDE w:val="0"/>
        <w:autoSpaceDN w:val="0"/>
        <w:ind w:firstLine="480"/>
        <w:rPr>
          <w:kern w:val="0"/>
        </w:rPr>
      </w:pPr>
      <w:r w:rsidRPr="00BB7B26">
        <w:rPr>
          <w:rFonts w:hint="eastAsia"/>
          <w:kern w:val="0"/>
        </w:rPr>
        <w:t>（</w:t>
      </w:r>
      <w:r w:rsidRPr="00BB7B26">
        <w:rPr>
          <w:rFonts w:hint="eastAsia"/>
          <w:kern w:val="0"/>
        </w:rPr>
        <w:t>1</w:t>
      </w:r>
      <w:r w:rsidRPr="00BB7B26">
        <w:rPr>
          <w:rFonts w:hint="eastAsia"/>
          <w:kern w:val="0"/>
        </w:rPr>
        <w:t>）</w:t>
      </w:r>
      <w:r w:rsidR="00FE1821" w:rsidRPr="00BB7B26">
        <w:rPr>
          <w:rFonts w:hAnsi="宋体"/>
          <w:kern w:val="0"/>
        </w:rPr>
        <w:t>沼液成分</w:t>
      </w:r>
    </w:p>
    <w:p w:rsidR="00FE1821" w:rsidRPr="00BB7B26" w:rsidRDefault="00FE1821" w:rsidP="00C86A2B">
      <w:pPr>
        <w:ind w:firstLine="480"/>
        <w:rPr>
          <w:kern w:val="24"/>
        </w:rPr>
      </w:pPr>
      <w:r w:rsidRPr="00BB7B26">
        <w:rPr>
          <w:kern w:val="24"/>
        </w:rPr>
        <w:t>根据分析，本项目的黑膜沼气池的沼液浓度为</w:t>
      </w:r>
      <w:r w:rsidRPr="00BB7B26">
        <w:rPr>
          <w:kern w:val="24"/>
        </w:rPr>
        <w:t>COD2000~3000mg/L</w:t>
      </w:r>
      <w:r w:rsidRPr="00BB7B26">
        <w:rPr>
          <w:kern w:val="24"/>
        </w:rPr>
        <w:t>、</w:t>
      </w:r>
      <w:r w:rsidRPr="00BB7B26">
        <w:rPr>
          <w:kern w:val="24"/>
        </w:rPr>
        <w:t>BOD</w:t>
      </w:r>
      <w:r w:rsidRPr="00BB7B26">
        <w:rPr>
          <w:kern w:val="24"/>
          <w:vertAlign w:val="subscript"/>
        </w:rPr>
        <w:t>5</w:t>
      </w:r>
      <w:r w:rsidRPr="00BB7B26">
        <w:rPr>
          <w:kern w:val="24"/>
        </w:rPr>
        <w:t>1100~1400mg/L</w:t>
      </w:r>
      <w:r w:rsidRPr="00BB7B26">
        <w:rPr>
          <w:kern w:val="24"/>
        </w:rPr>
        <w:t>、</w:t>
      </w:r>
      <w:r w:rsidRPr="00BB7B26">
        <w:rPr>
          <w:kern w:val="24"/>
        </w:rPr>
        <w:t>SS 2000~2200mg/L</w:t>
      </w:r>
      <w:r w:rsidRPr="00BB7B26">
        <w:rPr>
          <w:kern w:val="24"/>
        </w:rPr>
        <w:t>、</w:t>
      </w:r>
      <w:r w:rsidRPr="00BB7B26">
        <w:rPr>
          <w:kern w:val="24"/>
        </w:rPr>
        <w:t>NH</w:t>
      </w:r>
      <w:r w:rsidRPr="00BB7B26">
        <w:rPr>
          <w:kern w:val="24"/>
          <w:vertAlign w:val="subscript"/>
        </w:rPr>
        <w:t>3</w:t>
      </w:r>
      <w:r w:rsidRPr="00BB7B26">
        <w:rPr>
          <w:kern w:val="24"/>
        </w:rPr>
        <w:t>-N700~900mg/L</w:t>
      </w:r>
      <w:r w:rsidRPr="00BB7B26">
        <w:rPr>
          <w:kern w:val="24"/>
        </w:rPr>
        <w:t>、</w:t>
      </w:r>
      <w:r w:rsidRPr="00BB7B26">
        <w:rPr>
          <w:kern w:val="24"/>
        </w:rPr>
        <w:t>TP10~20mg/L</w:t>
      </w:r>
      <w:r w:rsidRPr="00BB7B26">
        <w:rPr>
          <w:kern w:val="24"/>
        </w:rPr>
        <w:t>。沼液属于液态有机肥。经查阅，目前国家尚未出台液态有机肥标准，因此项目参考《有机肥料》</w:t>
      </w:r>
      <w:r w:rsidR="00C86A2B" w:rsidRPr="00BB7B26">
        <w:rPr>
          <w:kern w:val="24"/>
        </w:rPr>
        <w:t>(NY525-2012)</w:t>
      </w:r>
      <w:r w:rsidRPr="00BB7B26">
        <w:rPr>
          <w:kern w:val="24"/>
        </w:rPr>
        <w:t>表</w:t>
      </w:r>
      <w:r w:rsidR="005629AC" w:rsidRPr="00BB7B26">
        <w:rPr>
          <w:kern w:val="24"/>
        </w:rPr>
        <w:t>2</w:t>
      </w:r>
      <w:r w:rsidRPr="00BB7B26">
        <w:rPr>
          <w:kern w:val="24"/>
        </w:rPr>
        <w:t>标准，该标准中没有铜含量限值，因此拟建项目沼液中铜含量能够满足标准要求。</w:t>
      </w:r>
    </w:p>
    <w:p w:rsidR="00FE1821" w:rsidRPr="00BB7B26" w:rsidRDefault="005629AC" w:rsidP="00FE1821">
      <w:pPr>
        <w:autoSpaceDE w:val="0"/>
        <w:autoSpaceDN w:val="0"/>
        <w:ind w:firstLine="480"/>
        <w:rPr>
          <w:kern w:val="0"/>
        </w:rPr>
      </w:pPr>
      <w:r w:rsidRPr="00BB7B26">
        <w:rPr>
          <w:rFonts w:hint="eastAsia"/>
          <w:kern w:val="0"/>
        </w:rPr>
        <w:t>（</w:t>
      </w:r>
      <w:r w:rsidRPr="00BB7B26">
        <w:rPr>
          <w:rFonts w:hint="eastAsia"/>
          <w:kern w:val="0"/>
        </w:rPr>
        <w:t>2</w:t>
      </w:r>
      <w:r w:rsidRPr="00BB7B26">
        <w:rPr>
          <w:rFonts w:hint="eastAsia"/>
          <w:kern w:val="0"/>
        </w:rPr>
        <w:t>）</w:t>
      </w:r>
      <w:r w:rsidR="00FE1821" w:rsidRPr="00BB7B26">
        <w:rPr>
          <w:rFonts w:hAnsi="宋体"/>
          <w:kern w:val="0"/>
        </w:rPr>
        <w:t>对土壤的影响</w:t>
      </w:r>
    </w:p>
    <w:p w:rsidR="00FE1821" w:rsidRPr="00BB7B26" w:rsidRDefault="00FE1821" w:rsidP="00FE1821">
      <w:pPr>
        <w:autoSpaceDE w:val="0"/>
        <w:autoSpaceDN w:val="0"/>
        <w:ind w:firstLine="480"/>
        <w:rPr>
          <w:kern w:val="0"/>
        </w:rPr>
      </w:pPr>
      <w:r w:rsidRPr="00BB7B26">
        <w:rPr>
          <w:rFonts w:hAnsi="宋体"/>
          <w:kern w:val="0"/>
        </w:rPr>
        <w:t>项目粪水经黑膜沼气池处理后，产生的沼液存于沼液储存池。由于沼液中含有丰富</w:t>
      </w:r>
      <w:r w:rsidRPr="00BB7B26">
        <w:rPr>
          <w:rFonts w:hAnsi="宋体"/>
          <w:kern w:val="0"/>
        </w:rPr>
        <w:lastRenderedPageBreak/>
        <w:t>的机质、腐殖酸、粗蛋白、氮、磷、钾和多种微量元素等，是缓速兼备的优质农家肥</w:t>
      </w:r>
      <w:r w:rsidRPr="00BB7B26">
        <w:rPr>
          <w:kern w:val="0"/>
        </w:rPr>
        <w:t>/</w:t>
      </w:r>
      <w:r w:rsidR="005629AC" w:rsidRPr="00BB7B26">
        <w:rPr>
          <w:rFonts w:hAnsi="宋体"/>
          <w:kern w:val="0"/>
        </w:rPr>
        <w:t>液态肥。目前，项目建设单位</w:t>
      </w:r>
      <w:r w:rsidR="005629AC" w:rsidRPr="00BB7B26">
        <w:rPr>
          <w:rFonts w:hAnsi="宋体" w:hint="eastAsia"/>
          <w:kern w:val="0"/>
        </w:rPr>
        <w:t>已</w:t>
      </w:r>
      <w:r w:rsidRPr="00BB7B26">
        <w:rPr>
          <w:rFonts w:hAnsi="宋体"/>
          <w:kern w:val="0"/>
        </w:rPr>
        <w:t>签订协议，将沼液作为农肥施用于工程配套的农田种植，利用</w:t>
      </w:r>
      <w:r w:rsidR="005629AC" w:rsidRPr="00BB7B26">
        <w:rPr>
          <w:rFonts w:hAnsi="宋体" w:hint="eastAsia"/>
          <w:kern w:val="0"/>
        </w:rPr>
        <w:t>农</w:t>
      </w:r>
      <w:r w:rsidRPr="00BB7B26">
        <w:rPr>
          <w:rFonts w:hAnsi="宋体"/>
          <w:kern w:val="0"/>
        </w:rPr>
        <w:t>田消纳项目产生的沼液。</w:t>
      </w:r>
    </w:p>
    <w:p w:rsidR="00FE1821" w:rsidRPr="00BB7B26" w:rsidRDefault="00FE1821" w:rsidP="00FE1821">
      <w:pPr>
        <w:autoSpaceDE w:val="0"/>
        <w:autoSpaceDN w:val="0"/>
        <w:ind w:firstLine="480"/>
        <w:rPr>
          <w:kern w:val="0"/>
        </w:rPr>
      </w:pPr>
      <w:r w:rsidRPr="00BB7B26">
        <w:rPr>
          <w:rFonts w:hAnsi="宋体"/>
          <w:kern w:val="0"/>
        </w:rPr>
        <w:t>沼液中的有机物官能团级微生物对重金属等离子的吸附、转化功能，对土壤中原本存在的重金属有一定的吸附作用，能够降低重金属离子活性，从而减轻沼液施肥对环境的二次污染。从某种意义上讲，合理施用沼液能够促进土壤团粒结构的形成，增强土壤保水保肥能力，改善土壤理化特性，提高土壤中有机质、全氮、全磷及有效磷等成分，能减少污染，降低施肥成本。</w:t>
      </w:r>
    </w:p>
    <w:p w:rsidR="00FE1821" w:rsidRPr="00BB7B26" w:rsidRDefault="00FE1821" w:rsidP="00FE1821">
      <w:pPr>
        <w:autoSpaceDE w:val="0"/>
        <w:autoSpaceDN w:val="0"/>
        <w:ind w:firstLine="480"/>
        <w:rPr>
          <w:kern w:val="0"/>
        </w:rPr>
      </w:pPr>
      <w:r w:rsidRPr="00BB7B26">
        <w:rPr>
          <w:rFonts w:hAnsi="宋体"/>
          <w:kern w:val="0"/>
        </w:rPr>
        <w:t>近些年，沼液作为一种农家肥</w:t>
      </w:r>
      <w:r w:rsidRPr="00BB7B26">
        <w:rPr>
          <w:kern w:val="0"/>
        </w:rPr>
        <w:t>/</w:t>
      </w:r>
      <w:r w:rsidRPr="00BB7B26">
        <w:rPr>
          <w:rFonts w:hAnsi="宋体"/>
          <w:kern w:val="0"/>
        </w:rPr>
        <w:t>液态肥还田时，主要研究分析的是沼液中重金属元素对土壤环境的影响，沼液中重金属主要来源于饲料添加剂。在养殖过程中，含有重金属元素的微量元素添加剂的使用可以在短时间内促进禽畜的生长、提高饲料的利用率、抑制有害菌的生长，但其中重金属元素会在生物体内累积，并通过粪便的排放和废水发酵过程流通到生态系统中。长期施用沼液会对土壤产生不利影响，长期施用使得沼液中的重金属在土壤中富集，通过食物链进入人体，对人们的身体健康产生一定的影响。</w:t>
      </w:r>
    </w:p>
    <w:p w:rsidR="00FE1821" w:rsidRPr="00BB7B26" w:rsidRDefault="00FE1821" w:rsidP="00FE1821">
      <w:pPr>
        <w:autoSpaceDE w:val="0"/>
        <w:autoSpaceDN w:val="0"/>
        <w:ind w:firstLine="480"/>
        <w:rPr>
          <w:kern w:val="0"/>
        </w:rPr>
      </w:pPr>
      <w:r w:rsidRPr="00BB7B26">
        <w:rPr>
          <w:rFonts w:hAnsi="宋体"/>
          <w:kern w:val="0"/>
        </w:rPr>
        <w:t>目前，我国还没出台畜禽粪便及沼肥农田中施用的污染控制标准，根据《沼肥中重金属对土壤和植物影响及控制技术研究》</w:t>
      </w:r>
      <w:r w:rsidRPr="00BB7B26">
        <w:rPr>
          <w:kern w:val="0"/>
        </w:rPr>
        <w:t>(</w:t>
      </w:r>
      <w:r w:rsidRPr="00BB7B26">
        <w:rPr>
          <w:rFonts w:hAnsi="宋体"/>
          <w:kern w:val="0"/>
        </w:rPr>
        <w:t>农机化研究，</w:t>
      </w:r>
      <w:r w:rsidRPr="00BB7B26">
        <w:rPr>
          <w:kern w:val="0"/>
        </w:rPr>
        <w:t>2013.6)</w:t>
      </w:r>
      <w:r w:rsidRPr="00BB7B26">
        <w:rPr>
          <w:rFonts w:hAnsi="宋体"/>
          <w:kern w:val="0"/>
        </w:rPr>
        <w:t>一文中的相关内容，长期施用含有重金属的沼肥，会使重金属在农田中不断积累，增加对土壤环境质量和农产品污染的风险性，并通过食物链为人类健康造成危害。本项目沼液不存在重金属，因此不会增加土壤中重金属的含量。</w:t>
      </w:r>
    </w:p>
    <w:p w:rsidR="00FE1821" w:rsidRPr="00BB7B26" w:rsidRDefault="00FE1821" w:rsidP="00FE1821">
      <w:pPr>
        <w:autoSpaceDE w:val="0"/>
        <w:autoSpaceDN w:val="0"/>
        <w:ind w:firstLine="480"/>
        <w:rPr>
          <w:rFonts w:hAnsi="宋体"/>
          <w:kern w:val="0"/>
        </w:rPr>
      </w:pPr>
      <w:r w:rsidRPr="00BB7B26">
        <w:rPr>
          <w:rFonts w:hAnsi="宋体"/>
          <w:kern w:val="0"/>
        </w:rPr>
        <w:t>环评建议应对项目消纳地跟踪监测土壤养分变化范围及变化规律，分析养料供需平衡，并按照农作物生长情况科学控制沼液的施用量，避免盲目追求肥效，过量施肥，超过土壤承载能力，对土壤及地下水产生污染。</w:t>
      </w:r>
    </w:p>
    <w:p w:rsidR="00FE1821" w:rsidRPr="00BB7B26" w:rsidRDefault="005629AC" w:rsidP="00FE1821">
      <w:pPr>
        <w:ind w:firstLineChars="0" w:firstLine="0"/>
        <w:outlineLvl w:val="3"/>
        <w:rPr>
          <w:b/>
          <w:bCs/>
        </w:rPr>
      </w:pPr>
      <w:r w:rsidRPr="00BB7B26">
        <w:rPr>
          <w:rFonts w:hint="eastAsia"/>
          <w:b/>
          <w:bCs/>
        </w:rPr>
        <w:t>7</w:t>
      </w:r>
      <w:r w:rsidR="00FE1821" w:rsidRPr="00BB7B26">
        <w:rPr>
          <w:b/>
          <w:bCs/>
        </w:rPr>
        <w:t>.2.2.</w:t>
      </w:r>
      <w:r w:rsidR="00FE1821" w:rsidRPr="00BB7B26">
        <w:rPr>
          <w:rFonts w:hint="eastAsia"/>
          <w:b/>
          <w:bCs/>
        </w:rPr>
        <w:t>4</w:t>
      </w:r>
      <w:r w:rsidR="00FE1821" w:rsidRPr="00BB7B26">
        <w:rPr>
          <w:b/>
          <w:bCs/>
        </w:rPr>
        <w:t xml:space="preserve"> </w:t>
      </w:r>
      <w:r w:rsidR="00FE1821" w:rsidRPr="00BB7B26">
        <w:rPr>
          <w:rFonts w:hint="eastAsia"/>
          <w:b/>
          <w:bCs/>
        </w:rPr>
        <w:t>地表水环境影响结论</w:t>
      </w:r>
    </w:p>
    <w:p w:rsidR="00FE1821" w:rsidRPr="00BB7B26" w:rsidRDefault="00FE1821" w:rsidP="005629AC">
      <w:pPr>
        <w:autoSpaceDE w:val="0"/>
        <w:autoSpaceDN w:val="0"/>
        <w:ind w:firstLine="480"/>
        <w:rPr>
          <w:kern w:val="24"/>
        </w:rPr>
      </w:pPr>
      <w:r w:rsidRPr="00BB7B26">
        <w:rPr>
          <w:rFonts w:hAnsi="宋体"/>
          <w:kern w:val="24"/>
        </w:rPr>
        <w:t>本项目运行期间产生的废水主要为员工生活污水及养殖废水。该项目生活污水与生产废水一同进入</w:t>
      </w:r>
      <w:r w:rsidR="005629AC" w:rsidRPr="00BB7B26">
        <w:rPr>
          <w:rFonts w:hAnsi="宋体"/>
          <w:kern w:val="24"/>
        </w:rPr>
        <w:t>黑膜沼气池进行</w:t>
      </w:r>
      <w:r w:rsidRPr="00BB7B26">
        <w:rPr>
          <w:rFonts w:hAnsi="宋体"/>
          <w:kern w:val="24"/>
        </w:rPr>
        <w:t>厌氧发酵。</w:t>
      </w:r>
    </w:p>
    <w:p w:rsidR="00FE1821" w:rsidRPr="00BB7B26" w:rsidRDefault="00FE1821" w:rsidP="005629AC">
      <w:pPr>
        <w:autoSpaceDE w:val="0"/>
        <w:autoSpaceDN w:val="0"/>
        <w:ind w:firstLine="480"/>
        <w:rPr>
          <w:kern w:val="24"/>
        </w:rPr>
      </w:pPr>
      <w:r w:rsidRPr="00BB7B26">
        <w:rPr>
          <w:rFonts w:hAnsi="宋体"/>
          <w:kern w:val="24"/>
        </w:rPr>
        <w:t>养殖废水经项目自建黑膜沼气池处理后形成沼液，按照《因务院办公厅关于加快推进畜禽养殖废弃物资源化利用的意见》、《省人民政府办公厅关于印发湖北省畜禽养殖废弃物资源化利用工作方案的通知》等要求全部还田消纳。项目共有</w:t>
      </w:r>
      <w:r w:rsidRPr="00BB7B26">
        <w:rPr>
          <w:kern w:val="24"/>
        </w:rPr>
        <w:t>90</w:t>
      </w:r>
      <w:r w:rsidR="005629AC" w:rsidRPr="00BB7B26">
        <w:rPr>
          <w:kern w:val="24"/>
        </w:rPr>
        <w:t>0</w:t>
      </w:r>
      <w:r w:rsidRPr="00BB7B26">
        <w:rPr>
          <w:rFonts w:hAnsi="宋体"/>
          <w:kern w:val="24"/>
        </w:rPr>
        <w:t>亩农田用于项目运行期间沼液还田消纳，本次评价按照农业部办公厅关于印发的《畜禽粪污土地承载力测算技术指南》中方法计算，项目全部沼液养分总量未超过农田的土地承载力。对照</w:t>
      </w:r>
      <w:r w:rsidRPr="00BB7B26">
        <w:rPr>
          <w:rFonts w:hAnsi="宋体"/>
          <w:kern w:val="24"/>
        </w:rPr>
        <w:lastRenderedPageBreak/>
        <w:t>国家及行业对畜禽养殖粪污资源化利用的要求逐条分析，本项目符合《国务院办公厅关于加快推进畜禽养殖废弃物资源化利用的意见》、《畜禽规模养殖场粪污资源化利用设施建设规范</w:t>
      </w:r>
      <w:r w:rsidRPr="00BB7B26">
        <w:rPr>
          <w:kern w:val="24"/>
        </w:rPr>
        <w:t>(</w:t>
      </w:r>
      <w:r w:rsidRPr="00BB7B26">
        <w:rPr>
          <w:rFonts w:hAnsi="宋体"/>
          <w:kern w:val="24"/>
        </w:rPr>
        <w:t>试行</w:t>
      </w:r>
      <w:r w:rsidRPr="00BB7B26">
        <w:rPr>
          <w:kern w:val="24"/>
        </w:rPr>
        <w:t>)</w:t>
      </w:r>
      <w:r w:rsidRPr="00BB7B26">
        <w:rPr>
          <w:rFonts w:hAnsi="宋体"/>
          <w:kern w:val="24"/>
        </w:rPr>
        <w:t>》中的规定，粪污还田消纳可行。因此项目运营期污水综合利用具有可行性。</w:t>
      </w:r>
    </w:p>
    <w:p w:rsidR="00FE1821" w:rsidRPr="00BB7B26" w:rsidRDefault="00FE1821" w:rsidP="005629AC">
      <w:pPr>
        <w:autoSpaceDE w:val="0"/>
        <w:autoSpaceDN w:val="0"/>
        <w:ind w:firstLine="480"/>
        <w:rPr>
          <w:kern w:val="24"/>
        </w:rPr>
      </w:pPr>
      <w:r w:rsidRPr="00BB7B26">
        <w:rPr>
          <w:rFonts w:hAnsi="宋体"/>
          <w:kern w:val="24"/>
        </w:rPr>
        <w:t>综上所述，本项目运营期生活污水、养殖废水不外排，综合利用具有可行性，项目营运期地表水环境影响可接受。</w:t>
      </w:r>
    </w:p>
    <w:p w:rsidR="00FE1821" w:rsidRPr="00BB7B26" w:rsidRDefault="00FE1821" w:rsidP="00FE1821">
      <w:pPr>
        <w:autoSpaceDE w:val="0"/>
        <w:autoSpaceDN w:val="0"/>
        <w:ind w:firstLine="480"/>
        <w:rPr>
          <w:rFonts w:hAnsi="宋体"/>
        </w:rPr>
      </w:pPr>
    </w:p>
    <w:p w:rsidR="000408E9" w:rsidRPr="00BB7B26" w:rsidRDefault="000408E9" w:rsidP="000408E9">
      <w:pPr>
        <w:ind w:firstLine="480"/>
        <w:sectPr w:rsidR="000408E9" w:rsidRPr="00BB7B26" w:rsidSect="006F1DD7">
          <w:pgSz w:w="11906" w:h="16838"/>
          <w:pgMar w:top="1418" w:right="1418" w:bottom="1418" w:left="1418" w:header="720" w:footer="720" w:gutter="0"/>
          <w:cols w:space="720"/>
          <w:docGrid w:linePitch="328"/>
        </w:sectPr>
      </w:pPr>
    </w:p>
    <w:p w:rsidR="0033336C" w:rsidRPr="00BB7B26" w:rsidRDefault="00C86A2B" w:rsidP="0033336C">
      <w:pPr>
        <w:ind w:firstLine="482"/>
        <w:outlineLvl w:val="3"/>
        <w:rPr>
          <w:b/>
        </w:rPr>
      </w:pPr>
      <w:r w:rsidRPr="00BB7B26">
        <w:rPr>
          <w:rFonts w:hint="eastAsia"/>
          <w:b/>
        </w:rPr>
        <w:lastRenderedPageBreak/>
        <w:t>7</w:t>
      </w:r>
      <w:r w:rsidR="00DE4E52" w:rsidRPr="00BB7B26">
        <w:rPr>
          <w:b/>
        </w:rPr>
        <w:t>.2.</w:t>
      </w:r>
      <w:r w:rsidRPr="00BB7B26">
        <w:rPr>
          <w:rFonts w:hint="eastAsia"/>
          <w:b/>
        </w:rPr>
        <w:t>2</w:t>
      </w:r>
      <w:r w:rsidR="00DE4E52" w:rsidRPr="00BB7B26">
        <w:rPr>
          <w:b/>
        </w:rPr>
        <w:t>.</w:t>
      </w:r>
      <w:r w:rsidRPr="00BB7B26">
        <w:rPr>
          <w:rFonts w:hint="eastAsia"/>
          <w:b/>
        </w:rPr>
        <w:t>5</w:t>
      </w:r>
      <w:r w:rsidR="00DE4E52" w:rsidRPr="00BB7B26">
        <w:rPr>
          <w:b/>
        </w:rPr>
        <w:t xml:space="preserve"> </w:t>
      </w:r>
      <w:r w:rsidR="00DE4E52" w:rsidRPr="00BB7B26">
        <w:rPr>
          <w:rFonts w:hint="eastAsia"/>
          <w:b/>
        </w:rPr>
        <w:t>地表水环境影响评价自查表</w:t>
      </w:r>
    </w:p>
    <w:p w:rsidR="0033336C" w:rsidRPr="00BB7B26" w:rsidRDefault="00DE4E52" w:rsidP="0092708B">
      <w:pPr>
        <w:spacing w:line="240" w:lineRule="auto"/>
        <w:ind w:firstLine="482"/>
        <w:jc w:val="center"/>
        <w:rPr>
          <w:b/>
        </w:rPr>
      </w:pPr>
      <w:r w:rsidRPr="00BB7B26">
        <w:rPr>
          <w:rFonts w:hint="eastAsia"/>
          <w:b/>
        </w:rPr>
        <w:t>表</w:t>
      </w:r>
      <w:r w:rsidR="00C86A2B" w:rsidRPr="00BB7B26">
        <w:rPr>
          <w:rFonts w:hint="eastAsia"/>
          <w:b/>
        </w:rPr>
        <w:t>7</w:t>
      </w:r>
      <w:r w:rsidR="0058176D" w:rsidRPr="00BB7B26">
        <w:rPr>
          <w:rFonts w:hint="eastAsia"/>
          <w:b/>
        </w:rPr>
        <w:t>-</w:t>
      </w:r>
      <w:r w:rsidR="002B16AF" w:rsidRPr="00BB7B26">
        <w:rPr>
          <w:rFonts w:hint="eastAsia"/>
          <w:b/>
        </w:rPr>
        <w:t>43</w:t>
      </w:r>
      <w:r w:rsidRPr="00BB7B26">
        <w:rPr>
          <w:b/>
        </w:rPr>
        <w:t xml:space="preserve">  </w:t>
      </w:r>
      <w:r w:rsidRPr="00BB7B26">
        <w:rPr>
          <w:rFonts w:hint="eastAsia"/>
          <w:b/>
        </w:rPr>
        <w:t>项目地表水环境影响自查表</w:t>
      </w:r>
    </w:p>
    <w:tbl>
      <w:tblPr>
        <w:tblW w:w="5000" w:type="pct"/>
        <w:tblLook w:val="04A0"/>
      </w:tblPr>
      <w:tblGrid>
        <w:gridCol w:w="437"/>
        <w:gridCol w:w="968"/>
        <w:gridCol w:w="1224"/>
        <w:gridCol w:w="808"/>
        <w:gridCol w:w="360"/>
        <w:gridCol w:w="1735"/>
        <w:gridCol w:w="141"/>
        <w:gridCol w:w="137"/>
        <w:gridCol w:w="1137"/>
        <w:gridCol w:w="171"/>
        <w:gridCol w:w="992"/>
        <w:gridCol w:w="1176"/>
      </w:tblGrid>
      <w:tr w:rsidR="00AA66B3" w:rsidRPr="00BB7B26" w:rsidTr="0033336C">
        <w:trPr>
          <w:trHeight w:val="340"/>
        </w:trPr>
        <w:tc>
          <w:tcPr>
            <w:tcW w:w="757"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工作内容</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自查项目</w:t>
            </w:r>
          </w:p>
        </w:tc>
      </w:tr>
      <w:tr w:rsidR="00AA66B3" w:rsidRPr="00BB7B26" w:rsidTr="0033336C">
        <w:trPr>
          <w:trHeight w:val="340"/>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影</w:t>
            </w:r>
          </w:p>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响</w:t>
            </w:r>
          </w:p>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识</w:t>
            </w:r>
          </w:p>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别</w:t>
            </w: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影响类型</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水污染影响型</w:t>
            </w:r>
            <w:r w:rsidRPr="00BB7B26">
              <w:rPr>
                <w:rFonts w:hint="eastAsia"/>
                <w:kern w:val="0"/>
                <w:sz w:val="21"/>
                <w:szCs w:val="21"/>
              </w:rPr>
              <w:t>√</w:t>
            </w:r>
            <w:r w:rsidRPr="00BB7B26">
              <w:rPr>
                <w:rFonts w:hAnsi="宋体" w:hint="eastAsia"/>
                <w:kern w:val="0"/>
                <w:sz w:val="21"/>
                <w:szCs w:val="21"/>
              </w:rPr>
              <w:t>；水文要素影响型</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水环境保护目标</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left"/>
              <w:rPr>
                <w:kern w:val="0"/>
                <w:sz w:val="21"/>
                <w:szCs w:val="21"/>
              </w:rPr>
            </w:pPr>
            <w:r w:rsidRPr="00BB7B26">
              <w:rPr>
                <w:rFonts w:hAnsi="宋体" w:hint="eastAsia"/>
                <w:kern w:val="0"/>
                <w:sz w:val="21"/>
                <w:szCs w:val="21"/>
              </w:rPr>
              <w:t>饮用水水源保护区</w:t>
            </w:r>
            <w:r w:rsidR="00DC2566" w:rsidRPr="00BB7B26">
              <w:rPr>
                <w:rFonts w:hint="eastAsia"/>
                <w:kern w:val="0"/>
                <w:sz w:val="21"/>
                <w:szCs w:val="21"/>
              </w:rPr>
              <w:t>□</w:t>
            </w:r>
            <w:r w:rsidRPr="00BB7B26">
              <w:rPr>
                <w:rFonts w:hAnsi="宋体" w:hint="eastAsia"/>
                <w:kern w:val="0"/>
                <w:sz w:val="21"/>
                <w:szCs w:val="21"/>
              </w:rPr>
              <w:t>；饮用水取水口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；涉水的自然保护区</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；重要湿地</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；重点保护与珍稀水生生物的栖息地</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；重要水生生物的自然产卵场及索饵场、越冬场和洄游通道、天然渔场等渔业水体</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；涉水的风景名胜区</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002E3404"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影响途径</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水污染影响型</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水文要素影响型</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F11CCC">
            <w:pPr>
              <w:autoSpaceDE w:val="0"/>
              <w:autoSpaceDN w:val="0"/>
              <w:spacing w:line="240" w:lineRule="auto"/>
              <w:ind w:firstLineChars="0" w:firstLine="0"/>
              <w:jc w:val="left"/>
              <w:rPr>
                <w:kern w:val="0"/>
                <w:sz w:val="21"/>
                <w:szCs w:val="21"/>
              </w:rPr>
            </w:pPr>
            <w:r w:rsidRPr="00BB7B26">
              <w:rPr>
                <w:rFonts w:hAnsi="宋体" w:hint="eastAsia"/>
                <w:kern w:val="0"/>
                <w:sz w:val="21"/>
                <w:szCs w:val="21"/>
              </w:rPr>
              <w:t>直接排放</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；间接排放</w:t>
            </w:r>
            <w:r w:rsidR="00F11CCC" w:rsidRPr="00BB7B26">
              <w:rPr>
                <w:rFonts w:hAnsi="宋体" w:hint="eastAsia"/>
                <w:kern w:val="0"/>
                <w:sz w:val="21"/>
                <w:szCs w:val="21"/>
              </w:rPr>
              <w:t xml:space="preserve"> </w:t>
            </w:r>
            <w:r w:rsidR="00F11CCC"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00F11CCC" w:rsidRPr="00BB7B26">
              <w:rPr>
                <w:rFonts w:hint="eastAsia"/>
                <w:kern w:val="0"/>
                <w:sz w:val="21"/>
                <w:szCs w:val="21"/>
              </w:rPr>
              <w:t>√</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水温</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；径流</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；水域面积</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rFonts w:hAnsi="宋体" w:hint="eastAsia"/>
                <w:kern w:val="0"/>
                <w:sz w:val="21"/>
                <w:szCs w:val="21"/>
              </w:rPr>
              <w:t>影响因子</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left"/>
              <w:rPr>
                <w:kern w:val="0"/>
                <w:sz w:val="21"/>
                <w:szCs w:val="21"/>
              </w:rPr>
            </w:pPr>
            <w:r w:rsidRPr="00BB7B26">
              <w:rPr>
                <w:rFonts w:hAnsi="宋体" w:hint="eastAsia"/>
                <w:kern w:val="0"/>
                <w:sz w:val="21"/>
                <w:szCs w:val="21"/>
              </w:rPr>
              <w:t>持久性污染物</w:t>
            </w:r>
            <w:r w:rsidR="00DC2566" w:rsidRPr="00BB7B26">
              <w:rPr>
                <w:rFonts w:hint="eastAsia"/>
                <w:kern w:val="0"/>
                <w:sz w:val="21"/>
                <w:szCs w:val="21"/>
              </w:rPr>
              <w:t>□</w:t>
            </w:r>
            <w:r w:rsidRPr="00BB7B26">
              <w:rPr>
                <w:rFonts w:hAnsi="宋体" w:hint="eastAsia"/>
                <w:kern w:val="0"/>
                <w:sz w:val="21"/>
                <w:szCs w:val="21"/>
              </w:rPr>
              <w:t>；有毒有害污染物</w:t>
            </w:r>
            <w:r w:rsidR="002E3404" w:rsidRPr="00BB7B26">
              <w:rPr>
                <w:rFonts w:hint="eastAsia"/>
                <w:kern w:val="0"/>
                <w:sz w:val="21"/>
                <w:szCs w:val="21"/>
              </w:rPr>
              <w:t>□</w:t>
            </w:r>
            <w:r w:rsidRPr="00BB7B26">
              <w:rPr>
                <w:rFonts w:hAnsi="宋体" w:hint="eastAsia"/>
                <w:kern w:val="0"/>
                <w:sz w:val="21"/>
                <w:szCs w:val="21"/>
              </w:rPr>
              <w:t>；非持久性污染物</w:t>
            </w:r>
            <w:r w:rsidRPr="00BB7B26">
              <w:rPr>
                <w:rFonts w:hint="eastAsia"/>
                <w:kern w:val="0"/>
                <w:sz w:val="21"/>
                <w:szCs w:val="21"/>
              </w:rPr>
              <w:t>√</w:t>
            </w:r>
            <w:r w:rsidRPr="00BB7B26">
              <w:rPr>
                <w:rFonts w:hAnsi="宋体" w:hint="eastAsia"/>
                <w:kern w:val="0"/>
                <w:sz w:val="21"/>
                <w:szCs w:val="21"/>
              </w:rPr>
              <w:t>；</w:t>
            </w:r>
            <w:r w:rsidRPr="00BB7B26">
              <w:rPr>
                <w:kern w:val="0"/>
                <w:sz w:val="21"/>
                <w:szCs w:val="21"/>
              </w:rPr>
              <w:t>pH</w:t>
            </w:r>
            <w:r w:rsidRPr="00BB7B26">
              <w:rPr>
                <w:rFonts w:hAnsi="宋体" w:hint="eastAsia"/>
                <w:kern w:val="0"/>
                <w:sz w:val="21"/>
                <w:szCs w:val="21"/>
              </w:rPr>
              <w:t>值</w:t>
            </w:r>
            <w:r w:rsidRPr="00BB7B26">
              <w:rPr>
                <w:rFonts w:hint="eastAsia"/>
                <w:kern w:val="0"/>
                <w:sz w:val="21"/>
                <w:szCs w:val="21"/>
              </w:rPr>
              <w:t xml:space="preserve"> </w:t>
            </w:r>
            <w:r w:rsidR="00F11CCC" w:rsidRPr="00BB7B26">
              <w:rPr>
                <w:rFonts w:hint="eastAsia"/>
                <w:kern w:val="0"/>
                <w:sz w:val="21"/>
                <w:szCs w:val="21"/>
              </w:rPr>
              <w:t>□</w:t>
            </w:r>
            <w:r w:rsidRPr="00BB7B26">
              <w:rPr>
                <w:rFonts w:hAnsi="宋体" w:hint="eastAsia"/>
                <w:kern w:val="0"/>
                <w:sz w:val="21"/>
                <w:szCs w:val="21"/>
              </w:rPr>
              <w:t>；热污染</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；富营养化</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水温</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；水位（水深）</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；流速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；流量</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757"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评价等级</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水污染影响型</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水文要素影响型</w:t>
            </w:r>
          </w:p>
        </w:tc>
      </w:tr>
      <w:tr w:rsidR="00AA66B3" w:rsidRPr="00BB7B26" w:rsidTr="0033336C">
        <w:trPr>
          <w:trHeight w:val="34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一级</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；二级</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；三级</w:t>
            </w:r>
            <w:r w:rsidRPr="00BB7B26">
              <w:rPr>
                <w:rFonts w:hint="eastAsia"/>
                <w:kern w:val="0"/>
                <w:sz w:val="21"/>
                <w:szCs w:val="21"/>
              </w:rPr>
              <w:t xml:space="preserve">A </w:t>
            </w:r>
            <w:r w:rsidRPr="00BB7B26">
              <w:rPr>
                <w:rFonts w:hint="eastAsia"/>
                <w:kern w:val="0"/>
                <w:sz w:val="21"/>
                <w:szCs w:val="21"/>
              </w:rPr>
              <w:t>□</w:t>
            </w:r>
            <w:r w:rsidRPr="00BB7B26">
              <w:rPr>
                <w:rFonts w:hAnsi="宋体" w:hint="eastAsia"/>
                <w:kern w:val="0"/>
                <w:sz w:val="21"/>
                <w:szCs w:val="21"/>
              </w:rPr>
              <w:t>；三级</w:t>
            </w:r>
            <w:r w:rsidRPr="00BB7B26">
              <w:rPr>
                <w:rFonts w:hint="eastAsia"/>
                <w:kern w:val="0"/>
                <w:sz w:val="21"/>
                <w:szCs w:val="21"/>
              </w:rPr>
              <w:t xml:space="preserve">B </w:t>
            </w:r>
            <w:r w:rsidRPr="00BB7B26">
              <w:rPr>
                <w:rFonts w:hint="eastAsia"/>
                <w:kern w:val="0"/>
                <w:sz w:val="21"/>
                <w:szCs w:val="21"/>
              </w:rPr>
              <w:t>√</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一级</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；二级</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；三级</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现状调查</w:t>
            </w: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区域污染源</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调查项目</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数据来源</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1094"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已建</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；在建</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拟建</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c>
          <w:tcPr>
            <w:tcW w:w="1204"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拟替代的污染源</w:t>
            </w:r>
            <w:r w:rsidRPr="00BB7B26">
              <w:rPr>
                <w:rFonts w:hint="eastAsia"/>
                <w:kern w:val="0"/>
                <w:sz w:val="21"/>
                <w:szCs w:val="21"/>
              </w:rPr>
              <w:t xml:space="preserve"> </w:t>
            </w:r>
            <w:r w:rsidRPr="00BB7B26">
              <w:rPr>
                <w:rFonts w:hint="eastAsia"/>
                <w:kern w:val="0"/>
                <w:sz w:val="21"/>
                <w:szCs w:val="21"/>
              </w:rPr>
              <w:t>□</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排污许可证</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；环评</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环保验收</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；既有实测</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现场监测</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；入河排放口数据</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受影响水体水环境质量</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调查时期</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数据来源</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丰水期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；平水期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；枯水期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冰封期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春季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；夏季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；秋季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；冬季</w:t>
            </w:r>
            <w:r w:rsidR="002E3404" w:rsidRPr="00BB7B26">
              <w:rPr>
                <w:rFonts w:hint="eastAsia"/>
                <w:kern w:val="0"/>
                <w:sz w:val="21"/>
                <w:szCs w:val="21"/>
              </w:rPr>
              <w:t>□</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生态环境保护主管部门</w:t>
            </w:r>
            <w:r w:rsidRPr="00BB7B26">
              <w:rPr>
                <w:rFonts w:hint="eastAsia"/>
                <w:kern w:val="0"/>
                <w:sz w:val="21"/>
                <w:szCs w:val="21"/>
              </w:rPr>
              <w:t xml:space="preserve"> </w:t>
            </w:r>
            <w:r w:rsidR="00F11CCC"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补充监测</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00DC2566"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区域水资源开发利用状况</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未开发</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；开发量</w:t>
            </w:r>
            <w:r w:rsidRPr="00BB7B26">
              <w:rPr>
                <w:kern w:val="0"/>
                <w:sz w:val="21"/>
                <w:szCs w:val="21"/>
              </w:rPr>
              <w:t>40%</w:t>
            </w:r>
            <w:r w:rsidRPr="00BB7B26">
              <w:rPr>
                <w:rFonts w:hAnsi="宋体" w:hint="eastAsia"/>
                <w:kern w:val="0"/>
                <w:sz w:val="21"/>
                <w:szCs w:val="21"/>
              </w:rPr>
              <w:t>以下</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；开发量</w:t>
            </w:r>
            <w:r w:rsidRPr="00BB7B26">
              <w:rPr>
                <w:kern w:val="0"/>
                <w:sz w:val="21"/>
                <w:szCs w:val="21"/>
              </w:rPr>
              <w:t>40%</w:t>
            </w:r>
            <w:r w:rsidRPr="00BB7B26">
              <w:rPr>
                <w:rFonts w:hAnsi="宋体" w:hint="eastAsia"/>
                <w:kern w:val="0"/>
                <w:sz w:val="21"/>
                <w:szCs w:val="21"/>
              </w:rPr>
              <w:t>以上</w:t>
            </w:r>
            <w:r w:rsidR="002E3404" w:rsidRPr="00BB7B26">
              <w:rPr>
                <w:rFonts w:hAnsi="宋体" w:hint="eastAsia"/>
                <w:kern w:val="0"/>
                <w:sz w:val="21"/>
                <w:szCs w:val="21"/>
              </w:rPr>
              <w:t xml:space="preserve"> </w:t>
            </w:r>
            <w:r w:rsidR="002E3404"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水文情势调查</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调查时期</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数据来源</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left"/>
              <w:rPr>
                <w:kern w:val="0"/>
                <w:sz w:val="21"/>
                <w:szCs w:val="21"/>
              </w:rPr>
            </w:pPr>
            <w:r w:rsidRPr="00BB7B26">
              <w:rPr>
                <w:rFonts w:hAnsi="宋体" w:hint="eastAsia"/>
                <w:kern w:val="0"/>
                <w:sz w:val="21"/>
                <w:szCs w:val="21"/>
              </w:rPr>
              <w:t>丰水期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；平水期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；枯水期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；冰封期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春季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；夏季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；秋季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；冬季</w:t>
            </w:r>
            <w:r w:rsidRPr="00BB7B26">
              <w:rPr>
                <w:rFonts w:hint="eastAsia"/>
                <w:kern w:val="0"/>
                <w:sz w:val="21"/>
                <w:szCs w:val="21"/>
              </w:rPr>
              <w:t xml:space="preserve"> </w:t>
            </w:r>
            <w:r w:rsidRPr="00BB7B26">
              <w:rPr>
                <w:rFonts w:hint="eastAsia"/>
                <w:kern w:val="0"/>
                <w:sz w:val="21"/>
                <w:szCs w:val="21"/>
              </w:rPr>
              <w:t>□</w:t>
            </w:r>
          </w:p>
        </w:tc>
        <w:tc>
          <w:tcPr>
            <w:tcW w:w="1945"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left"/>
              <w:rPr>
                <w:kern w:val="0"/>
                <w:sz w:val="21"/>
                <w:szCs w:val="21"/>
              </w:rPr>
            </w:pPr>
            <w:r w:rsidRPr="00BB7B26">
              <w:rPr>
                <w:rFonts w:hAnsi="宋体" w:hint="eastAsia"/>
                <w:kern w:val="0"/>
                <w:sz w:val="21"/>
                <w:szCs w:val="21"/>
              </w:rPr>
              <w:t>水行政主管部门</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；补充监测</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补充监测</w:t>
            </w: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监测时期</w:t>
            </w:r>
          </w:p>
        </w:tc>
        <w:tc>
          <w:tcPr>
            <w:tcW w:w="778"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监测因子</w:t>
            </w:r>
          </w:p>
        </w:tc>
        <w:tc>
          <w:tcPr>
            <w:tcW w:w="1167"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监测断面或点位</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2298"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left"/>
              <w:rPr>
                <w:kern w:val="0"/>
                <w:sz w:val="21"/>
                <w:szCs w:val="21"/>
              </w:rPr>
            </w:pPr>
            <w:r w:rsidRPr="00BB7B26">
              <w:rPr>
                <w:rFonts w:hAnsi="宋体" w:hint="eastAsia"/>
                <w:kern w:val="0"/>
                <w:sz w:val="21"/>
                <w:szCs w:val="21"/>
              </w:rPr>
              <w:t>丰水期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；平水期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；枯水期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；冰封期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春季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；夏季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；秋季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；冬季</w:t>
            </w:r>
            <w:r w:rsidRPr="00BB7B26">
              <w:rPr>
                <w:rFonts w:hint="eastAsia"/>
                <w:kern w:val="0"/>
                <w:sz w:val="21"/>
                <w:szCs w:val="21"/>
              </w:rPr>
              <w:t xml:space="preserve"> </w:t>
            </w:r>
            <w:r w:rsidRPr="00BB7B26">
              <w:rPr>
                <w:rFonts w:hint="eastAsia"/>
                <w:kern w:val="0"/>
                <w:sz w:val="21"/>
                <w:szCs w:val="21"/>
              </w:rPr>
              <w:t>□</w:t>
            </w:r>
          </w:p>
        </w:tc>
        <w:tc>
          <w:tcPr>
            <w:tcW w:w="778" w:type="pct"/>
            <w:gridSpan w:val="3"/>
            <w:tcBorders>
              <w:top w:val="single" w:sz="4" w:space="0" w:color="auto"/>
              <w:left w:val="single" w:sz="4" w:space="0" w:color="auto"/>
              <w:bottom w:val="single" w:sz="4" w:space="0" w:color="auto"/>
              <w:right w:val="single" w:sz="4" w:space="0" w:color="auto"/>
            </w:tcBorders>
            <w:vAlign w:val="center"/>
          </w:tcPr>
          <w:p w:rsidR="0033336C" w:rsidRPr="00BB7B26" w:rsidRDefault="00F11CCC" w:rsidP="00F11CCC">
            <w:pPr>
              <w:spacing w:line="240" w:lineRule="auto"/>
              <w:ind w:firstLineChars="0" w:firstLine="0"/>
              <w:jc w:val="center"/>
              <w:rPr>
                <w:kern w:val="0"/>
                <w:sz w:val="21"/>
                <w:szCs w:val="21"/>
              </w:rPr>
            </w:pPr>
            <w:r w:rsidRPr="00BB7B26">
              <w:rPr>
                <w:rFonts w:hAnsi="宋体" w:hint="eastAsia"/>
                <w:kern w:val="0"/>
                <w:sz w:val="21"/>
                <w:szCs w:val="21"/>
              </w:rPr>
              <w:t>（）</w:t>
            </w:r>
          </w:p>
        </w:tc>
        <w:tc>
          <w:tcPr>
            <w:tcW w:w="1167"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监测断面或点位个数（）个</w:t>
            </w:r>
          </w:p>
        </w:tc>
      </w:tr>
      <w:tr w:rsidR="00AA66B3" w:rsidRPr="00BB7B26" w:rsidTr="0033336C">
        <w:trPr>
          <w:trHeight w:val="340"/>
        </w:trPr>
        <w:tc>
          <w:tcPr>
            <w:tcW w:w="236" w:type="pct"/>
            <w:vMerge w:val="restart"/>
            <w:tcBorders>
              <w:top w:val="single" w:sz="4" w:space="0" w:color="auto"/>
              <w:left w:val="single" w:sz="4" w:space="0" w:color="auto"/>
              <w:bottom w:val="single" w:sz="4" w:space="0" w:color="auto"/>
              <w:right w:val="single" w:sz="4" w:space="0" w:color="auto"/>
            </w:tcBorders>
            <w:vAlign w:val="center"/>
          </w:tcPr>
          <w:p w:rsidR="0033336C" w:rsidRPr="00BB7B26" w:rsidRDefault="00DE4E52" w:rsidP="00DC2566">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现状评价</w:t>
            </w: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评价范围</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河流：长度（</w:t>
            </w:r>
            <w:r w:rsidR="002E3404" w:rsidRPr="00BB7B26">
              <w:rPr>
                <w:rFonts w:hAnsi="宋体" w:hint="eastAsia"/>
                <w:kern w:val="0"/>
                <w:sz w:val="21"/>
                <w:szCs w:val="21"/>
              </w:rPr>
              <w:t>/</w:t>
            </w:r>
            <w:r w:rsidRPr="00BB7B26">
              <w:rPr>
                <w:rFonts w:hAnsi="宋体" w:hint="eastAsia"/>
                <w:kern w:val="0"/>
                <w:sz w:val="21"/>
                <w:szCs w:val="21"/>
              </w:rPr>
              <w:t>）</w:t>
            </w:r>
            <w:r w:rsidRPr="00BB7B26">
              <w:rPr>
                <w:kern w:val="0"/>
                <w:sz w:val="21"/>
                <w:szCs w:val="21"/>
              </w:rPr>
              <w:t>km</w:t>
            </w:r>
            <w:r w:rsidRPr="00BB7B26">
              <w:rPr>
                <w:rFonts w:hAnsi="宋体" w:hint="eastAsia"/>
                <w:kern w:val="0"/>
                <w:sz w:val="21"/>
                <w:szCs w:val="21"/>
              </w:rPr>
              <w:t>；湖库、河口及近岸海域：面积（</w:t>
            </w:r>
            <w:r w:rsidR="002E3404" w:rsidRPr="00BB7B26">
              <w:rPr>
                <w:rFonts w:hAnsi="宋体" w:hint="eastAsia"/>
                <w:kern w:val="0"/>
                <w:sz w:val="21"/>
                <w:szCs w:val="21"/>
              </w:rPr>
              <w:t>/</w:t>
            </w:r>
            <w:r w:rsidRPr="00BB7B26">
              <w:rPr>
                <w:rFonts w:hAnsi="宋体" w:hint="eastAsia"/>
                <w:kern w:val="0"/>
                <w:sz w:val="21"/>
                <w:szCs w:val="21"/>
              </w:rPr>
              <w:t>）</w:t>
            </w:r>
            <w:r w:rsidRPr="00BB7B26">
              <w:rPr>
                <w:kern w:val="0"/>
                <w:sz w:val="21"/>
                <w:szCs w:val="21"/>
              </w:rPr>
              <w:t>km</w:t>
            </w:r>
            <w:r w:rsidRPr="00BB7B26">
              <w:rPr>
                <w:kern w:val="0"/>
                <w:sz w:val="21"/>
                <w:szCs w:val="21"/>
                <w:vertAlign w:val="superscript"/>
              </w:rPr>
              <w:t>2</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评价因子</w:t>
            </w:r>
          </w:p>
        </w:tc>
        <w:tc>
          <w:tcPr>
            <w:tcW w:w="4243" w:type="pct"/>
            <w:gridSpan w:val="10"/>
            <w:tcBorders>
              <w:top w:val="single" w:sz="4" w:space="0" w:color="auto"/>
              <w:left w:val="single" w:sz="4" w:space="0" w:color="auto"/>
              <w:bottom w:val="single" w:sz="4" w:space="0" w:color="auto"/>
              <w:right w:val="single" w:sz="4" w:space="0" w:color="auto"/>
            </w:tcBorders>
            <w:vAlign w:val="center"/>
          </w:tcPr>
          <w:p w:rsidR="0033336C" w:rsidRPr="00BB7B26" w:rsidRDefault="00F11CCC" w:rsidP="0033336C">
            <w:pPr>
              <w:spacing w:line="240" w:lineRule="auto"/>
              <w:ind w:firstLineChars="0" w:firstLine="0"/>
              <w:jc w:val="center"/>
              <w:rPr>
                <w:kern w:val="0"/>
                <w:sz w:val="21"/>
                <w:szCs w:val="21"/>
              </w:rPr>
            </w:pPr>
            <w:r w:rsidRPr="00BB7B26">
              <w:rPr>
                <w:sz w:val="21"/>
                <w:szCs w:val="21"/>
              </w:rPr>
              <w:t>pH</w:t>
            </w:r>
            <w:r w:rsidRPr="00BB7B26">
              <w:rPr>
                <w:sz w:val="21"/>
                <w:szCs w:val="21"/>
              </w:rPr>
              <w:t>、</w:t>
            </w:r>
            <w:r w:rsidRPr="00BB7B26">
              <w:rPr>
                <w:sz w:val="21"/>
                <w:szCs w:val="21"/>
              </w:rPr>
              <w:t>COD</w:t>
            </w:r>
            <w:r w:rsidRPr="00BB7B26">
              <w:rPr>
                <w:sz w:val="21"/>
                <w:szCs w:val="21"/>
              </w:rPr>
              <w:t>、</w:t>
            </w:r>
            <w:r w:rsidRPr="00BB7B26">
              <w:rPr>
                <w:sz w:val="21"/>
                <w:szCs w:val="21"/>
              </w:rPr>
              <w:t>BOD</w:t>
            </w:r>
            <w:r w:rsidRPr="00BB7B26">
              <w:rPr>
                <w:sz w:val="21"/>
                <w:szCs w:val="21"/>
                <w:vertAlign w:val="subscript"/>
              </w:rPr>
              <w:t>5</w:t>
            </w:r>
            <w:r w:rsidRPr="00BB7B26">
              <w:rPr>
                <w:sz w:val="21"/>
                <w:szCs w:val="21"/>
              </w:rPr>
              <w:t>、</w:t>
            </w:r>
            <w:r w:rsidRPr="00BB7B26">
              <w:rPr>
                <w:sz w:val="21"/>
                <w:szCs w:val="21"/>
              </w:rPr>
              <w:t>DO</w:t>
            </w:r>
            <w:r w:rsidRPr="00BB7B26">
              <w:rPr>
                <w:sz w:val="21"/>
                <w:szCs w:val="21"/>
              </w:rPr>
              <w:t>、氨氮、总磷、粪大肠菌群</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评价标准</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河流、湖库、河口：Ⅰ类</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；Ⅱ类</w:t>
            </w:r>
            <w:r w:rsidR="00F11CCC" w:rsidRPr="00BB7B26">
              <w:rPr>
                <w:rFonts w:hint="eastAsia"/>
                <w:kern w:val="0"/>
                <w:sz w:val="21"/>
                <w:szCs w:val="21"/>
              </w:rPr>
              <w:t>□</w:t>
            </w:r>
            <w:r w:rsidRPr="00BB7B26">
              <w:rPr>
                <w:rFonts w:hAnsi="宋体" w:hint="eastAsia"/>
                <w:kern w:val="0"/>
                <w:sz w:val="21"/>
                <w:szCs w:val="21"/>
              </w:rPr>
              <w:t>；Ⅲ类</w:t>
            </w:r>
            <w:r w:rsidR="00F11CCC" w:rsidRPr="00BB7B26">
              <w:rPr>
                <w:rFonts w:hint="eastAsia"/>
                <w:kern w:val="0"/>
                <w:sz w:val="21"/>
                <w:szCs w:val="21"/>
              </w:rPr>
              <w:t>√</w:t>
            </w:r>
            <w:r w:rsidRPr="00BB7B26">
              <w:rPr>
                <w:rFonts w:hAnsi="宋体" w:hint="eastAsia"/>
                <w:kern w:val="0"/>
                <w:sz w:val="21"/>
                <w:szCs w:val="21"/>
              </w:rPr>
              <w:t>；Ⅳ类</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；Ⅴ类</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近岸海域：第一类</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；第二类</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；第三类</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；第四类</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jc w:val="left"/>
              <w:rPr>
                <w:kern w:val="0"/>
                <w:sz w:val="21"/>
                <w:szCs w:val="21"/>
              </w:rPr>
            </w:pPr>
            <w:r w:rsidRPr="00BB7B26">
              <w:rPr>
                <w:rFonts w:hAnsi="宋体" w:hint="eastAsia"/>
                <w:kern w:val="0"/>
                <w:sz w:val="21"/>
                <w:szCs w:val="21"/>
              </w:rPr>
              <w:t>规划年评价标准（）</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评价时期</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丰水期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；平水期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；枯水期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；冰封期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春季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；夏季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；秋季</w:t>
            </w:r>
            <w:r w:rsidRPr="00BB7B26">
              <w:rPr>
                <w:rFonts w:hint="eastAsia"/>
                <w:kern w:val="0"/>
                <w:sz w:val="21"/>
                <w:szCs w:val="21"/>
              </w:rPr>
              <w:t xml:space="preserve"> </w:t>
            </w:r>
            <w:r w:rsidR="00F11CCC" w:rsidRPr="00BB7B26">
              <w:rPr>
                <w:rFonts w:hint="eastAsia"/>
                <w:kern w:val="0"/>
                <w:sz w:val="21"/>
                <w:szCs w:val="21"/>
              </w:rPr>
              <w:t>√</w:t>
            </w:r>
            <w:r w:rsidRPr="00BB7B26">
              <w:rPr>
                <w:rFonts w:hAnsi="宋体" w:hint="eastAsia"/>
                <w:kern w:val="0"/>
                <w:sz w:val="21"/>
                <w:szCs w:val="21"/>
              </w:rPr>
              <w:t>；冬季</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DC2566" w:rsidRPr="00BB7B26" w:rsidRDefault="00DE4E52" w:rsidP="0033336C">
            <w:pPr>
              <w:autoSpaceDE w:val="0"/>
              <w:autoSpaceDN w:val="0"/>
              <w:spacing w:line="240" w:lineRule="auto"/>
              <w:ind w:firstLineChars="0" w:firstLine="0"/>
              <w:jc w:val="center"/>
              <w:rPr>
                <w:rFonts w:hAnsi="宋体"/>
                <w:kern w:val="0"/>
                <w:sz w:val="21"/>
                <w:szCs w:val="21"/>
              </w:rPr>
            </w:pPr>
            <w:r w:rsidRPr="00BB7B26">
              <w:rPr>
                <w:rFonts w:hAnsi="宋体" w:hint="eastAsia"/>
                <w:kern w:val="0"/>
                <w:sz w:val="21"/>
                <w:szCs w:val="21"/>
              </w:rPr>
              <w:t>评价</w:t>
            </w:r>
          </w:p>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结论</w:t>
            </w:r>
          </w:p>
        </w:tc>
        <w:tc>
          <w:tcPr>
            <w:tcW w:w="3076" w:type="pct"/>
            <w:gridSpan w:val="8"/>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水环境功能区或水功能区、近岸海域环境功能区水质达标状况：达标</w:t>
            </w:r>
            <w:r w:rsidRPr="00BB7B26">
              <w:rPr>
                <w:rFonts w:hint="eastAsia"/>
                <w:kern w:val="0"/>
                <w:sz w:val="21"/>
                <w:szCs w:val="21"/>
              </w:rPr>
              <w:t>√</w:t>
            </w:r>
            <w:r w:rsidRPr="00BB7B26">
              <w:rPr>
                <w:rFonts w:hAnsi="宋体" w:hint="eastAsia"/>
                <w:kern w:val="0"/>
                <w:sz w:val="21"/>
                <w:szCs w:val="21"/>
              </w:rPr>
              <w:t>；不达标</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水环境控制单元或断面水质达标状况：达标</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；不达标</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水环境保护目标质量状况：达标</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；不达标</w:t>
            </w:r>
            <w:r w:rsidRPr="00BB7B26">
              <w:rPr>
                <w:rFonts w:hint="eastAsia"/>
                <w:kern w:val="0"/>
                <w:sz w:val="21"/>
                <w:szCs w:val="21"/>
              </w:rPr>
              <w:t xml:space="preserve"> </w:t>
            </w:r>
            <w:r w:rsidRPr="00BB7B26">
              <w:rPr>
                <w:rFonts w:hint="eastAsia"/>
                <w:kern w:val="0"/>
                <w:sz w:val="21"/>
                <w:szCs w:val="21"/>
              </w:rPr>
              <w:t>□</w:t>
            </w:r>
          </w:p>
          <w:p w:rsidR="00DC2566" w:rsidRPr="00BB7B26" w:rsidRDefault="00DE4E52" w:rsidP="00DC2566">
            <w:pPr>
              <w:autoSpaceDE w:val="0"/>
              <w:autoSpaceDN w:val="0"/>
              <w:spacing w:line="240" w:lineRule="auto"/>
              <w:ind w:firstLineChars="0" w:firstLine="0"/>
              <w:rPr>
                <w:kern w:val="0"/>
                <w:sz w:val="21"/>
                <w:szCs w:val="21"/>
              </w:rPr>
            </w:pPr>
            <w:r w:rsidRPr="00BB7B26">
              <w:rPr>
                <w:rFonts w:hAnsi="宋体" w:hint="eastAsia"/>
                <w:kern w:val="0"/>
                <w:sz w:val="21"/>
                <w:szCs w:val="21"/>
              </w:rPr>
              <w:lastRenderedPageBreak/>
              <w:t>对照断面、控制断面等代表性断面的水质状况：达标</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；不达标</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DC2566">
            <w:pPr>
              <w:autoSpaceDE w:val="0"/>
              <w:autoSpaceDN w:val="0"/>
              <w:spacing w:line="240" w:lineRule="auto"/>
              <w:ind w:firstLineChars="0" w:firstLine="0"/>
              <w:rPr>
                <w:kern w:val="0"/>
                <w:sz w:val="21"/>
                <w:szCs w:val="21"/>
              </w:rPr>
            </w:pPr>
            <w:r w:rsidRPr="00BB7B26">
              <w:rPr>
                <w:rFonts w:hAnsi="宋体" w:hint="eastAsia"/>
                <w:kern w:val="0"/>
                <w:sz w:val="21"/>
                <w:szCs w:val="21"/>
              </w:rPr>
              <w:t>底泥污染评价</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rPr>
                <w:kern w:val="0"/>
                <w:sz w:val="21"/>
                <w:szCs w:val="21"/>
              </w:rPr>
            </w:pPr>
            <w:r w:rsidRPr="00BB7B26">
              <w:rPr>
                <w:rFonts w:hAnsi="宋体" w:hint="eastAsia"/>
                <w:kern w:val="0"/>
                <w:sz w:val="21"/>
                <w:szCs w:val="21"/>
              </w:rPr>
              <w:t>水资源与开发利用程度及其水文情势评价</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rPr>
                <w:kern w:val="0"/>
                <w:sz w:val="21"/>
                <w:szCs w:val="21"/>
              </w:rPr>
            </w:pPr>
            <w:r w:rsidRPr="00BB7B26">
              <w:rPr>
                <w:rFonts w:hAnsi="宋体" w:hint="eastAsia"/>
                <w:kern w:val="0"/>
                <w:sz w:val="21"/>
                <w:szCs w:val="21"/>
              </w:rPr>
              <w:t>水环境质量回顾评价</w:t>
            </w:r>
            <w:r w:rsidRPr="00BB7B26">
              <w:rPr>
                <w:rFonts w:hint="eastAsia"/>
                <w:kern w:val="0"/>
                <w:sz w:val="21"/>
                <w:szCs w:val="21"/>
              </w:rPr>
              <w:t xml:space="preserve"> </w:t>
            </w:r>
            <w:r w:rsidRPr="00BB7B26">
              <w:rPr>
                <w:rFonts w:hint="eastAsia"/>
                <w:kern w:val="0"/>
                <w:sz w:val="21"/>
                <w:szCs w:val="21"/>
              </w:rPr>
              <w:t>□</w:t>
            </w:r>
          </w:p>
          <w:p w:rsidR="00DC2566" w:rsidRPr="00BB7B26" w:rsidRDefault="00DE4E52" w:rsidP="002E3404">
            <w:pPr>
              <w:spacing w:line="240" w:lineRule="auto"/>
              <w:ind w:firstLineChars="0" w:firstLine="0"/>
              <w:rPr>
                <w:kern w:val="0"/>
                <w:sz w:val="21"/>
                <w:szCs w:val="21"/>
              </w:rPr>
            </w:pPr>
            <w:r w:rsidRPr="00BB7B26">
              <w:rPr>
                <w:rFonts w:hAnsi="宋体" w:hint="eastAsia"/>
                <w:kern w:val="0"/>
                <w:sz w:val="21"/>
                <w:szCs w:val="21"/>
              </w:rPr>
              <w:t>流域（区域）水资源（包括水能资源）与开发利用总体状况、生态流量管理要求与现状满足程度、建设项目占用水域空间的水流状况与河湖演变状况</w:t>
            </w:r>
            <w:r w:rsidRPr="00BB7B26">
              <w:rPr>
                <w:rFonts w:hint="eastAsia"/>
                <w:kern w:val="0"/>
                <w:sz w:val="21"/>
                <w:szCs w:val="21"/>
              </w:rPr>
              <w:t xml:space="preserve"> </w:t>
            </w:r>
            <w:r w:rsidRPr="00BB7B26">
              <w:rPr>
                <w:rFonts w:hint="eastAsia"/>
                <w:kern w:val="0"/>
                <w:sz w:val="21"/>
                <w:szCs w:val="21"/>
              </w:rPr>
              <w:t>□</w:t>
            </w:r>
          </w:p>
        </w:tc>
        <w:tc>
          <w:tcPr>
            <w:tcW w:w="1167"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lastRenderedPageBreak/>
              <w:t>达标区</w:t>
            </w:r>
            <w:r w:rsidRPr="00BB7B26">
              <w:rPr>
                <w:rFonts w:hint="eastAsia"/>
                <w:kern w:val="0"/>
                <w:sz w:val="21"/>
                <w:szCs w:val="21"/>
              </w:rPr>
              <w:t>√</w:t>
            </w:r>
          </w:p>
          <w:p w:rsidR="0033336C" w:rsidRPr="00BB7B26" w:rsidRDefault="00DE4E52" w:rsidP="0033336C">
            <w:pPr>
              <w:spacing w:line="240" w:lineRule="auto"/>
              <w:ind w:firstLineChars="0" w:firstLine="0"/>
              <w:jc w:val="left"/>
              <w:rPr>
                <w:kern w:val="0"/>
                <w:sz w:val="21"/>
                <w:szCs w:val="21"/>
              </w:rPr>
            </w:pPr>
            <w:r w:rsidRPr="00BB7B26">
              <w:rPr>
                <w:rFonts w:hAnsi="宋体" w:hint="eastAsia"/>
                <w:kern w:val="0"/>
                <w:sz w:val="21"/>
                <w:szCs w:val="21"/>
              </w:rPr>
              <w:t>不达标区</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lastRenderedPageBreak/>
              <w:t>影响预测</w:t>
            </w: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预测范围</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河流：长度（</w:t>
            </w:r>
            <w:r w:rsidR="002E3404" w:rsidRPr="00BB7B26">
              <w:rPr>
                <w:rFonts w:hAnsi="宋体" w:hint="eastAsia"/>
                <w:kern w:val="0"/>
                <w:sz w:val="21"/>
                <w:szCs w:val="21"/>
              </w:rPr>
              <w:t>/</w:t>
            </w:r>
            <w:r w:rsidRPr="00BB7B26">
              <w:rPr>
                <w:rFonts w:hAnsi="宋体" w:hint="eastAsia"/>
                <w:kern w:val="0"/>
                <w:sz w:val="21"/>
                <w:szCs w:val="21"/>
              </w:rPr>
              <w:t>）</w:t>
            </w:r>
            <w:r w:rsidRPr="00BB7B26">
              <w:rPr>
                <w:kern w:val="0"/>
                <w:sz w:val="21"/>
                <w:szCs w:val="21"/>
              </w:rPr>
              <w:t>km</w:t>
            </w:r>
            <w:r w:rsidRPr="00BB7B26">
              <w:rPr>
                <w:rFonts w:hAnsi="宋体" w:hint="eastAsia"/>
                <w:kern w:val="0"/>
                <w:sz w:val="21"/>
                <w:szCs w:val="21"/>
              </w:rPr>
              <w:t>；湖库、河口及近岸海域：面积（</w:t>
            </w:r>
            <w:r w:rsidR="002E3404" w:rsidRPr="00BB7B26">
              <w:rPr>
                <w:rFonts w:hAnsi="宋体" w:hint="eastAsia"/>
                <w:kern w:val="0"/>
                <w:sz w:val="21"/>
                <w:szCs w:val="21"/>
              </w:rPr>
              <w:t>/</w:t>
            </w:r>
            <w:r w:rsidRPr="00BB7B26">
              <w:rPr>
                <w:rFonts w:hAnsi="宋体" w:hint="eastAsia"/>
                <w:kern w:val="0"/>
                <w:sz w:val="21"/>
                <w:szCs w:val="21"/>
              </w:rPr>
              <w:t>）</w:t>
            </w:r>
            <w:r w:rsidRPr="00BB7B26">
              <w:rPr>
                <w:kern w:val="0"/>
                <w:sz w:val="21"/>
                <w:szCs w:val="21"/>
              </w:rPr>
              <w:t>km</w:t>
            </w:r>
            <w:r w:rsidRPr="00BB7B26">
              <w:rPr>
                <w:kern w:val="0"/>
                <w:sz w:val="21"/>
                <w:szCs w:val="21"/>
                <w:vertAlign w:val="superscript"/>
              </w:rPr>
              <w:t>2</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预测因子</w:t>
            </w:r>
          </w:p>
        </w:tc>
        <w:tc>
          <w:tcPr>
            <w:tcW w:w="4243" w:type="pct"/>
            <w:gridSpan w:val="10"/>
            <w:tcBorders>
              <w:top w:val="single" w:sz="4" w:space="0" w:color="auto"/>
              <w:left w:val="single" w:sz="4" w:space="0" w:color="auto"/>
              <w:bottom w:val="single" w:sz="4" w:space="0" w:color="auto"/>
              <w:right w:val="single" w:sz="4" w:space="0" w:color="auto"/>
            </w:tcBorders>
            <w:vAlign w:val="center"/>
          </w:tcPr>
          <w:p w:rsidR="0033336C" w:rsidRPr="00BB7B26" w:rsidRDefault="002E3404" w:rsidP="0033336C">
            <w:pPr>
              <w:spacing w:line="240" w:lineRule="auto"/>
              <w:ind w:firstLineChars="0" w:firstLine="0"/>
              <w:jc w:val="center"/>
              <w:rPr>
                <w:kern w:val="0"/>
                <w:sz w:val="21"/>
                <w:szCs w:val="21"/>
              </w:rPr>
            </w:pP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预测时期</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丰水期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；平水期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；枯水期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；冰封期</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春季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；夏季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；秋季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；冬季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设计水文条件</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预测情景</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建设期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；生产运行期</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；服务期满后</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正常工况</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；非正常工况</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污染控制和减缓措施方案</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；区（流）域环境质量改善目标要求情景</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预测方法</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数值解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：解析解</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jc w:val="left"/>
              <w:rPr>
                <w:kern w:val="0"/>
                <w:sz w:val="21"/>
                <w:szCs w:val="21"/>
              </w:rPr>
            </w:pPr>
            <w:r w:rsidRPr="00BB7B26">
              <w:rPr>
                <w:rFonts w:hAnsi="宋体" w:hint="eastAsia"/>
                <w:kern w:val="0"/>
                <w:sz w:val="21"/>
                <w:szCs w:val="21"/>
              </w:rPr>
              <w:t>导则推荐模式</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影响评价</w:t>
            </w: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水污染控制和水环境影响减缓措施有效性评价</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区（流）域水环境质量改善目标</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；替代削减源</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水环境影响评价</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排放口混合区外满足水环境管理要求</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水环境功能区或水功能区、近岸海域环境功能区水质达标</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满足水环境保护目标水域水环境质量要求</w:t>
            </w:r>
            <w:r w:rsidRPr="00BB7B26">
              <w:rPr>
                <w:rFonts w:hint="eastAsia"/>
                <w:kern w:val="0"/>
                <w:sz w:val="21"/>
                <w:szCs w:val="21"/>
              </w:rPr>
              <w:t xml:space="preserve"> </w:t>
            </w:r>
            <w:r w:rsidR="007A2381" w:rsidRPr="00BB7B26">
              <w:rPr>
                <w:rFonts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水环境控制单元或断面水质达标</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满足重点水污染物排放总量控制指标要求，重点行业建设项目，主要污染物排放满足等量或减量替代要求</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rPr>
                <w:kern w:val="0"/>
                <w:sz w:val="21"/>
                <w:szCs w:val="21"/>
              </w:rPr>
            </w:pPr>
            <w:r w:rsidRPr="00BB7B26">
              <w:rPr>
                <w:rFonts w:hAnsi="宋体" w:hint="eastAsia"/>
                <w:kern w:val="0"/>
                <w:sz w:val="21"/>
                <w:szCs w:val="21"/>
              </w:rPr>
              <w:t>满足区（流）域水环境质量改善目标要求</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rPr>
                <w:kern w:val="0"/>
                <w:sz w:val="21"/>
                <w:szCs w:val="21"/>
              </w:rPr>
            </w:pPr>
            <w:r w:rsidRPr="00BB7B26">
              <w:rPr>
                <w:rFonts w:hAnsi="宋体" w:hint="eastAsia"/>
                <w:kern w:val="0"/>
                <w:sz w:val="21"/>
                <w:szCs w:val="21"/>
              </w:rPr>
              <w:t>水文要素影响型建设项目同时应包括水文情势变化评价、主要水文特征值影响评价、生态流量符合性评价</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rPr>
                <w:kern w:val="0"/>
                <w:sz w:val="21"/>
                <w:szCs w:val="21"/>
              </w:rPr>
            </w:pPr>
            <w:r w:rsidRPr="00BB7B26">
              <w:rPr>
                <w:rFonts w:hAnsi="宋体" w:hint="eastAsia"/>
                <w:kern w:val="0"/>
                <w:sz w:val="21"/>
                <w:szCs w:val="21"/>
              </w:rPr>
              <w:t>对于新设或调整入河（湖库、近岸海域）排放口的建设项目，应包括排放口设置的环境合理性评价</w:t>
            </w:r>
            <w:r w:rsidRPr="00BB7B26">
              <w:rPr>
                <w:rFonts w:hint="eastAsia"/>
                <w:kern w:val="0"/>
                <w:sz w:val="21"/>
                <w:szCs w:val="21"/>
              </w:rPr>
              <w:t xml:space="preserve"> </w:t>
            </w:r>
            <w:r w:rsidRPr="00BB7B26">
              <w:rPr>
                <w:rFonts w:hint="eastAsia"/>
                <w:kern w:val="0"/>
                <w:sz w:val="21"/>
                <w:szCs w:val="21"/>
              </w:rPr>
              <w:t>□</w:t>
            </w:r>
          </w:p>
          <w:p w:rsidR="0033336C" w:rsidRPr="00BB7B26" w:rsidRDefault="00DE4E52" w:rsidP="0033336C">
            <w:pPr>
              <w:spacing w:line="240" w:lineRule="auto"/>
              <w:ind w:firstLineChars="0" w:firstLine="0"/>
              <w:rPr>
                <w:kern w:val="0"/>
                <w:sz w:val="21"/>
                <w:szCs w:val="21"/>
              </w:rPr>
            </w:pPr>
            <w:r w:rsidRPr="00BB7B26">
              <w:rPr>
                <w:rFonts w:hAnsi="宋体" w:hint="eastAsia"/>
                <w:kern w:val="0"/>
                <w:sz w:val="21"/>
                <w:szCs w:val="21"/>
              </w:rPr>
              <w:t>满足生态保护红线、水环境质量底线、资源利用上线和环境准入清单管理要求</w:t>
            </w:r>
            <w:r w:rsidRPr="00BB7B26">
              <w:rPr>
                <w:rFonts w:hint="eastAsia"/>
                <w:kern w:val="0"/>
                <w:sz w:val="21"/>
                <w:szCs w:val="21"/>
              </w:rPr>
              <w:t xml:space="preserve"> </w:t>
            </w:r>
            <w:r w:rsidR="007A2381"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污染源排放量核算</w:t>
            </w:r>
          </w:p>
        </w:tc>
        <w:tc>
          <w:tcPr>
            <w:tcW w:w="1288"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污染物名称</w:t>
            </w:r>
          </w:p>
        </w:tc>
        <w:tc>
          <w:tcPr>
            <w:tcW w:w="1696" w:type="pct"/>
            <w:gridSpan w:val="4"/>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排放量</w:t>
            </w:r>
            <w:r w:rsidRPr="00BB7B26">
              <w:rPr>
                <w:kern w:val="0"/>
                <w:sz w:val="21"/>
                <w:szCs w:val="21"/>
              </w:rPr>
              <w:t>/</w:t>
            </w:r>
            <w:r w:rsidRPr="00BB7B26">
              <w:rPr>
                <w:rFonts w:hAnsi="宋体" w:hint="eastAsia"/>
                <w:kern w:val="0"/>
                <w:sz w:val="21"/>
                <w:szCs w:val="21"/>
              </w:rPr>
              <w:t>（</w:t>
            </w:r>
            <w:r w:rsidRPr="00BB7B26">
              <w:rPr>
                <w:kern w:val="0"/>
                <w:sz w:val="21"/>
                <w:szCs w:val="21"/>
              </w:rPr>
              <w:t>t/a</w:t>
            </w:r>
            <w:r w:rsidRPr="00BB7B26">
              <w:rPr>
                <w:rFonts w:hAnsi="宋体" w:hint="eastAsia"/>
                <w:kern w:val="0"/>
                <w:sz w:val="21"/>
                <w:szCs w:val="21"/>
              </w:rPr>
              <w:t>）</w:t>
            </w:r>
          </w:p>
        </w:tc>
        <w:tc>
          <w:tcPr>
            <w:tcW w:w="1259"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排放浓度</w:t>
            </w:r>
            <w:r w:rsidRPr="00BB7B26">
              <w:rPr>
                <w:kern w:val="0"/>
                <w:sz w:val="21"/>
                <w:szCs w:val="21"/>
              </w:rPr>
              <w:t>/</w:t>
            </w:r>
            <w:r w:rsidRPr="00BB7B26">
              <w:rPr>
                <w:rFonts w:hAnsi="宋体" w:hint="eastAsia"/>
                <w:kern w:val="0"/>
                <w:sz w:val="21"/>
                <w:szCs w:val="21"/>
              </w:rPr>
              <w:t>（</w:t>
            </w:r>
            <w:r w:rsidRPr="00BB7B26">
              <w:rPr>
                <w:kern w:val="0"/>
                <w:sz w:val="21"/>
                <w:szCs w:val="21"/>
              </w:rPr>
              <w:t>mg/L</w:t>
            </w:r>
            <w:r w:rsidRPr="00BB7B26">
              <w:rPr>
                <w:rFonts w:hAnsi="宋体"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1288"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spacing w:line="240" w:lineRule="auto"/>
              <w:ind w:firstLineChars="0" w:firstLine="0"/>
              <w:jc w:val="center"/>
              <w:rPr>
                <w:kern w:val="0"/>
                <w:sz w:val="21"/>
                <w:szCs w:val="21"/>
              </w:rPr>
            </w:pPr>
            <w:r w:rsidRPr="00BB7B26">
              <w:rPr>
                <w:kern w:val="0"/>
                <w:sz w:val="21"/>
                <w:szCs w:val="21"/>
              </w:rPr>
              <w:t>COD</w:t>
            </w:r>
            <w:r w:rsidRPr="00BB7B26">
              <w:rPr>
                <w:rFonts w:hint="eastAsia"/>
                <w:kern w:val="0"/>
                <w:sz w:val="21"/>
                <w:szCs w:val="21"/>
              </w:rPr>
              <w:t>、氨氮</w:t>
            </w:r>
          </w:p>
        </w:tc>
        <w:tc>
          <w:tcPr>
            <w:tcW w:w="1696" w:type="pct"/>
            <w:gridSpan w:val="4"/>
            <w:tcBorders>
              <w:top w:val="single" w:sz="4" w:space="0" w:color="auto"/>
              <w:left w:val="single" w:sz="4" w:space="0" w:color="auto"/>
              <w:bottom w:val="single" w:sz="4" w:space="0" w:color="auto"/>
              <w:right w:val="single" w:sz="4" w:space="0" w:color="auto"/>
            </w:tcBorders>
            <w:vAlign w:val="center"/>
            <w:hideMark/>
          </w:tcPr>
          <w:p w:rsidR="0033336C" w:rsidRPr="00BB7B26" w:rsidRDefault="00720B73" w:rsidP="005629AC">
            <w:pPr>
              <w:spacing w:line="240" w:lineRule="auto"/>
              <w:ind w:firstLineChars="0" w:firstLine="0"/>
              <w:jc w:val="center"/>
              <w:rPr>
                <w:kern w:val="0"/>
                <w:sz w:val="21"/>
                <w:szCs w:val="21"/>
              </w:rPr>
            </w:pPr>
            <w:r w:rsidRPr="00BB7B26">
              <w:rPr>
                <w:kern w:val="0"/>
                <w:sz w:val="21"/>
                <w:szCs w:val="21"/>
              </w:rPr>
              <w:t>COD</w:t>
            </w:r>
            <w:r w:rsidR="005629AC" w:rsidRPr="00BB7B26">
              <w:rPr>
                <w:rFonts w:hint="eastAsia"/>
                <w:kern w:val="0"/>
                <w:sz w:val="21"/>
                <w:szCs w:val="21"/>
              </w:rPr>
              <w:t xml:space="preserve"> 0</w:t>
            </w:r>
            <w:r w:rsidR="00DE4E52" w:rsidRPr="00BB7B26">
              <w:rPr>
                <w:rFonts w:hint="eastAsia"/>
                <w:kern w:val="0"/>
                <w:sz w:val="21"/>
                <w:szCs w:val="21"/>
              </w:rPr>
              <w:t>；氨氮</w:t>
            </w:r>
            <w:r w:rsidR="005629AC" w:rsidRPr="00BB7B26">
              <w:rPr>
                <w:rFonts w:hint="eastAsia"/>
                <w:kern w:val="0"/>
                <w:sz w:val="21"/>
                <w:szCs w:val="21"/>
              </w:rPr>
              <w:t>0</w:t>
            </w:r>
          </w:p>
        </w:tc>
        <w:tc>
          <w:tcPr>
            <w:tcW w:w="1259"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5629AC">
            <w:pPr>
              <w:spacing w:line="240" w:lineRule="auto"/>
              <w:ind w:firstLineChars="0" w:firstLine="0"/>
              <w:jc w:val="center"/>
              <w:rPr>
                <w:kern w:val="0"/>
                <w:sz w:val="21"/>
                <w:szCs w:val="21"/>
              </w:rPr>
            </w:pPr>
            <w:r w:rsidRPr="00BB7B26">
              <w:rPr>
                <w:kern w:val="0"/>
                <w:sz w:val="21"/>
                <w:szCs w:val="21"/>
              </w:rPr>
              <w:t>COD</w:t>
            </w:r>
            <w:r w:rsidR="005629AC" w:rsidRPr="00BB7B26">
              <w:rPr>
                <w:rFonts w:hint="eastAsia"/>
                <w:kern w:val="0"/>
                <w:sz w:val="21"/>
                <w:szCs w:val="21"/>
              </w:rPr>
              <w:t>0</w:t>
            </w:r>
            <w:r w:rsidRPr="00BB7B26">
              <w:rPr>
                <w:rFonts w:hint="eastAsia"/>
                <w:kern w:val="0"/>
                <w:sz w:val="21"/>
                <w:szCs w:val="21"/>
              </w:rPr>
              <w:t>；氨氮</w:t>
            </w:r>
            <w:r w:rsidR="005629AC" w:rsidRPr="00BB7B26">
              <w:rPr>
                <w:rFonts w:hint="eastAsia"/>
                <w:kern w:val="0"/>
                <w:sz w:val="21"/>
                <w:szCs w:val="21"/>
              </w:rPr>
              <w:t>0</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替代源排放情况</w:t>
            </w:r>
          </w:p>
        </w:tc>
        <w:tc>
          <w:tcPr>
            <w:tcW w:w="1288"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污染源名称</w:t>
            </w:r>
          </w:p>
        </w:tc>
        <w:tc>
          <w:tcPr>
            <w:tcW w:w="934"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排污许可证编号</w:t>
            </w:r>
          </w:p>
        </w:tc>
        <w:tc>
          <w:tcPr>
            <w:tcW w:w="762" w:type="pct"/>
            <w:gridSpan w:val="3"/>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污染物名称</w:t>
            </w:r>
          </w:p>
        </w:tc>
        <w:tc>
          <w:tcPr>
            <w:tcW w:w="626"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排放量</w:t>
            </w:r>
            <w:r w:rsidRPr="00BB7B26">
              <w:rPr>
                <w:kern w:val="0"/>
                <w:sz w:val="21"/>
                <w:szCs w:val="21"/>
              </w:rPr>
              <w:t>/</w:t>
            </w:r>
            <w:r w:rsidRPr="00BB7B26">
              <w:rPr>
                <w:rFonts w:hAnsi="宋体" w:hint="eastAsia"/>
                <w:kern w:val="0"/>
                <w:sz w:val="21"/>
                <w:szCs w:val="21"/>
              </w:rPr>
              <w:t>（</w:t>
            </w:r>
            <w:r w:rsidRPr="00BB7B26">
              <w:rPr>
                <w:kern w:val="0"/>
                <w:sz w:val="21"/>
                <w:szCs w:val="21"/>
              </w:rPr>
              <w:t>t/a</w:t>
            </w:r>
            <w:r w:rsidRPr="00BB7B26">
              <w:rPr>
                <w:rFonts w:hAnsi="宋体" w:hint="eastAsia"/>
                <w:kern w:val="0"/>
                <w:sz w:val="21"/>
                <w:szCs w:val="21"/>
              </w:rPr>
              <w:t>）</w:t>
            </w:r>
          </w:p>
        </w:tc>
        <w:tc>
          <w:tcPr>
            <w:tcW w:w="633"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排放浓度</w:t>
            </w:r>
            <w:r w:rsidRPr="00BB7B26">
              <w:rPr>
                <w:kern w:val="0"/>
                <w:sz w:val="21"/>
                <w:szCs w:val="21"/>
              </w:rPr>
              <w:t>/</w:t>
            </w:r>
            <w:r w:rsidRPr="00BB7B26">
              <w:rPr>
                <w:rFonts w:hAnsi="宋体" w:hint="eastAsia"/>
                <w:kern w:val="0"/>
                <w:sz w:val="21"/>
                <w:szCs w:val="21"/>
              </w:rPr>
              <w:t>（</w:t>
            </w:r>
            <w:r w:rsidRPr="00BB7B26">
              <w:rPr>
                <w:kern w:val="0"/>
                <w:sz w:val="21"/>
                <w:szCs w:val="21"/>
              </w:rPr>
              <w:t>mg/L</w:t>
            </w:r>
            <w:r w:rsidRPr="00BB7B26">
              <w:rPr>
                <w:rFonts w:hAnsi="宋体"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1288" w:type="pct"/>
            <w:gridSpan w:val="3"/>
            <w:tcBorders>
              <w:top w:val="single" w:sz="4" w:space="0" w:color="auto"/>
              <w:left w:val="single" w:sz="4" w:space="0" w:color="auto"/>
              <w:bottom w:val="single" w:sz="4" w:space="0" w:color="auto"/>
              <w:right w:val="single" w:sz="4" w:space="0" w:color="auto"/>
            </w:tcBorders>
            <w:vAlign w:val="center"/>
          </w:tcPr>
          <w:p w:rsidR="0033336C" w:rsidRPr="00BB7B26" w:rsidRDefault="002E3404" w:rsidP="0033336C">
            <w:pPr>
              <w:spacing w:line="240" w:lineRule="auto"/>
              <w:ind w:firstLineChars="0" w:firstLine="0"/>
              <w:jc w:val="center"/>
              <w:rPr>
                <w:kern w:val="0"/>
                <w:sz w:val="21"/>
                <w:szCs w:val="21"/>
              </w:rPr>
            </w:pPr>
            <w:r w:rsidRPr="00BB7B26">
              <w:rPr>
                <w:rFonts w:hint="eastAsia"/>
                <w:kern w:val="0"/>
                <w:sz w:val="21"/>
                <w:szCs w:val="21"/>
              </w:rPr>
              <w:t>/</w:t>
            </w:r>
          </w:p>
        </w:tc>
        <w:tc>
          <w:tcPr>
            <w:tcW w:w="934" w:type="pct"/>
            <w:tcBorders>
              <w:top w:val="single" w:sz="4" w:space="0" w:color="auto"/>
              <w:left w:val="single" w:sz="4" w:space="0" w:color="auto"/>
              <w:bottom w:val="single" w:sz="4" w:space="0" w:color="auto"/>
              <w:right w:val="single" w:sz="4" w:space="0" w:color="auto"/>
            </w:tcBorders>
            <w:vAlign w:val="center"/>
          </w:tcPr>
          <w:p w:rsidR="0033336C" w:rsidRPr="00BB7B26" w:rsidRDefault="002E3404" w:rsidP="0033336C">
            <w:pPr>
              <w:spacing w:line="240" w:lineRule="auto"/>
              <w:ind w:firstLineChars="0" w:firstLine="0"/>
              <w:jc w:val="center"/>
              <w:rPr>
                <w:kern w:val="0"/>
                <w:sz w:val="21"/>
                <w:szCs w:val="21"/>
              </w:rPr>
            </w:pPr>
            <w:r w:rsidRPr="00BB7B26">
              <w:rPr>
                <w:rFonts w:hint="eastAsia"/>
                <w:kern w:val="0"/>
                <w:sz w:val="21"/>
                <w:szCs w:val="21"/>
              </w:rPr>
              <w:t>/</w:t>
            </w:r>
          </w:p>
        </w:tc>
        <w:tc>
          <w:tcPr>
            <w:tcW w:w="762" w:type="pct"/>
            <w:gridSpan w:val="3"/>
            <w:tcBorders>
              <w:top w:val="single" w:sz="4" w:space="0" w:color="auto"/>
              <w:left w:val="single" w:sz="4" w:space="0" w:color="auto"/>
              <w:bottom w:val="single" w:sz="4" w:space="0" w:color="auto"/>
              <w:right w:val="single" w:sz="4" w:space="0" w:color="auto"/>
            </w:tcBorders>
            <w:vAlign w:val="center"/>
          </w:tcPr>
          <w:p w:rsidR="0033336C" w:rsidRPr="00BB7B26" w:rsidRDefault="002E3404" w:rsidP="0033336C">
            <w:pPr>
              <w:spacing w:line="240" w:lineRule="auto"/>
              <w:ind w:firstLineChars="0" w:firstLine="0"/>
              <w:jc w:val="center"/>
              <w:rPr>
                <w:kern w:val="0"/>
                <w:sz w:val="21"/>
                <w:szCs w:val="21"/>
              </w:rPr>
            </w:pPr>
            <w:r w:rsidRPr="00BB7B26">
              <w:rPr>
                <w:rFonts w:hint="eastAsia"/>
                <w:kern w:val="0"/>
                <w:sz w:val="21"/>
                <w:szCs w:val="21"/>
              </w:rPr>
              <w:t>/</w:t>
            </w:r>
          </w:p>
        </w:tc>
        <w:tc>
          <w:tcPr>
            <w:tcW w:w="626" w:type="pct"/>
            <w:gridSpan w:val="2"/>
            <w:tcBorders>
              <w:top w:val="single" w:sz="4" w:space="0" w:color="auto"/>
              <w:left w:val="single" w:sz="4" w:space="0" w:color="auto"/>
              <w:bottom w:val="single" w:sz="4" w:space="0" w:color="auto"/>
              <w:right w:val="single" w:sz="4" w:space="0" w:color="auto"/>
            </w:tcBorders>
            <w:vAlign w:val="center"/>
          </w:tcPr>
          <w:p w:rsidR="0033336C" w:rsidRPr="00BB7B26" w:rsidRDefault="002E3404" w:rsidP="0033336C">
            <w:pPr>
              <w:spacing w:line="240" w:lineRule="auto"/>
              <w:ind w:firstLineChars="0" w:firstLine="0"/>
              <w:jc w:val="center"/>
              <w:rPr>
                <w:kern w:val="0"/>
                <w:sz w:val="21"/>
                <w:szCs w:val="21"/>
              </w:rPr>
            </w:pPr>
            <w:r w:rsidRPr="00BB7B26">
              <w:rPr>
                <w:rFonts w:hint="eastAsia"/>
                <w:kern w:val="0"/>
                <w:sz w:val="21"/>
                <w:szCs w:val="21"/>
              </w:rPr>
              <w:t>/</w:t>
            </w:r>
          </w:p>
        </w:tc>
        <w:tc>
          <w:tcPr>
            <w:tcW w:w="633" w:type="pct"/>
            <w:tcBorders>
              <w:top w:val="single" w:sz="4" w:space="0" w:color="auto"/>
              <w:left w:val="single" w:sz="4" w:space="0" w:color="auto"/>
              <w:bottom w:val="single" w:sz="4" w:space="0" w:color="auto"/>
              <w:right w:val="single" w:sz="4" w:space="0" w:color="auto"/>
            </w:tcBorders>
            <w:vAlign w:val="center"/>
          </w:tcPr>
          <w:p w:rsidR="0033336C" w:rsidRPr="00BB7B26" w:rsidRDefault="002E3404" w:rsidP="0033336C">
            <w:pPr>
              <w:spacing w:line="240" w:lineRule="auto"/>
              <w:ind w:firstLineChars="0" w:firstLine="0"/>
              <w:jc w:val="center"/>
              <w:rPr>
                <w:kern w:val="0"/>
                <w:sz w:val="21"/>
                <w:szCs w:val="21"/>
              </w:rPr>
            </w:pP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生态流量确定</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生态流量：一般水期（）</w:t>
            </w:r>
            <w:r w:rsidRPr="00BB7B26">
              <w:rPr>
                <w:kern w:val="0"/>
                <w:sz w:val="21"/>
                <w:szCs w:val="21"/>
              </w:rPr>
              <w:t>m</w:t>
            </w:r>
            <w:r w:rsidRPr="00BB7B26">
              <w:rPr>
                <w:kern w:val="0"/>
                <w:sz w:val="21"/>
                <w:szCs w:val="21"/>
                <w:vertAlign w:val="superscript"/>
              </w:rPr>
              <w:t>3</w:t>
            </w:r>
            <w:r w:rsidRPr="00BB7B26">
              <w:rPr>
                <w:kern w:val="0"/>
                <w:sz w:val="21"/>
                <w:szCs w:val="21"/>
              </w:rPr>
              <w:t>/s</w:t>
            </w:r>
            <w:r w:rsidRPr="00BB7B26">
              <w:rPr>
                <w:rFonts w:hAnsi="宋体" w:hint="eastAsia"/>
                <w:kern w:val="0"/>
                <w:sz w:val="21"/>
                <w:szCs w:val="21"/>
              </w:rPr>
              <w:t>；鱼类繁殖期（）</w:t>
            </w:r>
            <w:r w:rsidRPr="00BB7B26">
              <w:rPr>
                <w:kern w:val="0"/>
                <w:sz w:val="21"/>
                <w:szCs w:val="21"/>
              </w:rPr>
              <w:t>m</w:t>
            </w:r>
            <w:r w:rsidRPr="00BB7B26">
              <w:rPr>
                <w:kern w:val="0"/>
                <w:sz w:val="21"/>
                <w:szCs w:val="21"/>
                <w:vertAlign w:val="superscript"/>
              </w:rPr>
              <w:t>3</w:t>
            </w:r>
            <w:r w:rsidRPr="00BB7B26">
              <w:rPr>
                <w:kern w:val="0"/>
                <w:sz w:val="21"/>
                <w:szCs w:val="21"/>
              </w:rPr>
              <w:t>/s</w:t>
            </w:r>
            <w:r w:rsidRPr="00BB7B26">
              <w:rPr>
                <w:rFonts w:hAnsi="宋体" w:hint="eastAsia"/>
                <w:kern w:val="0"/>
                <w:sz w:val="21"/>
                <w:szCs w:val="21"/>
              </w:rPr>
              <w:t>；其他（）</w:t>
            </w:r>
            <w:r w:rsidRPr="00BB7B26">
              <w:rPr>
                <w:kern w:val="0"/>
                <w:sz w:val="21"/>
                <w:szCs w:val="21"/>
              </w:rPr>
              <w:t>m</w:t>
            </w:r>
            <w:r w:rsidRPr="00BB7B26">
              <w:rPr>
                <w:kern w:val="0"/>
                <w:sz w:val="21"/>
                <w:szCs w:val="21"/>
                <w:vertAlign w:val="superscript"/>
              </w:rPr>
              <w:t>3</w:t>
            </w:r>
            <w:r w:rsidRPr="00BB7B26">
              <w:rPr>
                <w:kern w:val="0"/>
                <w:sz w:val="21"/>
                <w:szCs w:val="21"/>
              </w:rPr>
              <w:t>/s</w:t>
            </w:r>
          </w:p>
          <w:p w:rsidR="0033336C" w:rsidRPr="00BB7B26" w:rsidRDefault="00DE4E52" w:rsidP="0033336C">
            <w:pPr>
              <w:spacing w:line="240" w:lineRule="auto"/>
              <w:ind w:firstLineChars="0" w:firstLine="0"/>
              <w:jc w:val="left"/>
              <w:rPr>
                <w:kern w:val="0"/>
                <w:sz w:val="21"/>
                <w:szCs w:val="21"/>
              </w:rPr>
            </w:pPr>
            <w:r w:rsidRPr="00BB7B26">
              <w:rPr>
                <w:rFonts w:hAnsi="宋体" w:hint="eastAsia"/>
                <w:kern w:val="0"/>
                <w:sz w:val="21"/>
                <w:szCs w:val="21"/>
              </w:rPr>
              <w:t>生态水位：一般水期（）</w:t>
            </w:r>
            <w:r w:rsidRPr="00BB7B26">
              <w:rPr>
                <w:kern w:val="0"/>
                <w:sz w:val="21"/>
                <w:szCs w:val="21"/>
              </w:rPr>
              <w:t>m</w:t>
            </w:r>
            <w:r w:rsidRPr="00BB7B26">
              <w:rPr>
                <w:rFonts w:hAnsi="宋体" w:hint="eastAsia"/>
                <w:kern w:val="0"/>
                <w:sz w:val="21"/>
                <w:szCs w:val="21"/>
              </w:rPr>
              <w:t>；鱼类繁殖期（）</w:t>
            </w:r>
            <w:r w:rsidRPr="00BB7B26">
              <w:rPr>
                <w:kern w:val="0"/>
                <w:sz w:val="21"/>
                <w:szCs w:val="21"/>
              </w:rPr>
              <w:t>m</w:t>
            </w:r>
            <w:r w:rsidRPr="00BB7B26">
              <w:rPr>
                <w:rFonts w:hAnsi="宋体" w:hint="eastAsia"/>
                <w:kern w:val="0"/>
                <w:sz w:val="21"/>
                <w:szCs w:val="21"/>
              </w:rPr>
              <w:t>；其他（）</w:t>
            </w:r>
            <w:r w:rsidRPr="00BB7B26">
              <w:rPr>
                <w:kern w:val="0"/>
                <w:sz w:val="21"/>
                <w:szCs w:val="21"/>
              </w:rPr>
              <w:t>m</w:t>
            </w:r>
          </w:p>
        </w:tc>
      </w:tr>
      <w:tr w:rsidR="00AA66B3" w:rsidRPr="00BB7B26" w:rsidTr="0033336C">
        <w:trPr>
          <w:trHeight w:val="340"/>
        </w:trPr>
        <w:tc>
          <w:tcPr>
            <w:tcW w:w="236"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防治措施</w:t>
            </w: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环保措施</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污水处理设施</w:t>
            </w:r>
            <w:r w:rsidRPr="00BB7B26">
              <w:rPr>
                <w:rFonts w:hint="eastAsia"/>
                <w:kern w:val="0"/>
                <w:sz w:val="21"/>
                <w:szCs w:val="21"/>
              </w:rPr>
              <w:t>√</w:t>
            </w:r>
            <w:r w:rsidRPr="00BB7B26">
              <w:rPr>
                <w:rFonts w:hAnsi="宋体" w:hint="eastAsia"/>
                <w:kern w:val="0"/>
                <w:sz w:val="21"/>
                <w:szCs w:val="21"/>
              </w:rPr>
              <w:t>；水文减缓设施</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；生态流量保障设施</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；区域削减</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w:t>
            </w:r>
          </w:p>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依托其他工程措施</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；其他</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vMerge w:val="restar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监测计划</w:t>
            </w:r>
          </w:p>
        </w:tc>
        <w:tc>
          <w:tcPr>
            <w:tcW w:w="659"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kern w:val="0"/>
                <w:sz w:val="21"/>
                <w:szCs w:val="21"/>
              </w:rPr>
              <w:t>/</w:t>
            </w:r>
          </w:p>
        </w:tc>
        <w:tc>
          <w:tcPr>
            <w:tcW w:w="1713"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环境质量</w:t>
            </w:r>
          </w:p>
        </w:tc>
        <w:tc>
          <w:tcPr>
            <w:tcW w:w="1871" w:type="pct"/>
            <w:gridSpan w:val="4"/>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污染源</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监测方式</w:t>
            </w:r>
          </w:p>
        </w:tc>
        <w:tc>
          <w:tcPr>
            <w:tcW w:w="1713" w:type="pct"/>
            <w:gridSpan w:val="5"/>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手动</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；自动</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；无监测</w:t>
            </w:r>
            <w:r w:rsidRPr="00BB7B26">
              <w:rPr>
                <w:rFonts w:hint="eastAsia"/>
                <w:kern w:val="0"/>
                <w:sz w:val="21"/>
                <w:szCs w:val="21"/>
              </w:rPr>
              <w:t>√</w:t>
            </w:r>
          </w:p>
        </w:tc>
        <w:tc>
          <w:tcPr>
            <w:tcW w:w="1871" w:type="pct"/>
            <w:gridSpan w:val="4"/>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DC2566">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手动</w:t>
            </w:r>
            <w:r w:rsidRPr="00BB7B26">
              <w:rPr>
                <w:rFonts w:hint="eastAsia"/>
                <w:kern w:val="0"/>
                <w:sz w:val="21"/>
                <w:szCs w:val="21"/>
              </w:rPr>
              <w:t xml:space="preserve"> </w:t>
            </w:r>
            <w:r w:rsidR="005629AC" w:rsidRPr="00BB7B26">
              <w:rPr>
                <w:rFonts w:hint="eastAsia"/>
                <w:kern w:val="0"/>
                <w:sz w:val="21"/>
                <w:szCs w:val="21"/>
              </w:rPr>
              <w:t>□</w:t>
            </w:r>
            <w:r w:rsidRPr="00BB7B26">
              <w:rPr>
                <w:rFonts w:hAnsi="宋体" w:hint="eastAsia"/>
                <w:kern w:val="0"/>
                <w:sz w:val="21"/>
                <w:szCs w:val="21"/>
              </w:rPr>
              <w:t>；自动</w:t>
            </w:r>
            <w:r w:rsidR="005629AC" w:rsidRPr="00BB7B26">
              <w:rPr>
                <w:rFonts w:hint="eastAsia"/>
                <w:kern w:val="0"/>
                <w:sz w:val="21"/>
                <w:szCs w:val="21"/>
              </w:rPr>
              <w:t>□</w:t>
            </w:r>
            <w:r w:rsidRPr="00BB7B26">
              <w:rPr>
                <w:rFonts w:hAnsi="宋体" w:hint="eastAsia"/>
                <w:kern w:val="0"/>
                <w:sz w:val="21"/>
                <w:szCs w:val="21"/>
              </w:rPr>
              <w:t>；无监测</w:t>
            </w:r>
            <w:r w:rsidRPr="00BB7B26">
              <w:rPr>
                <w:rFonts w:hint="eastAsia"/>
                <w:kern w:val="0"/>
                <w:sz w:val="21"/>
                <w:szCs w:val="21"/>
              </w:rPr>
              <w:t xml:space="preserve"> </w:t>
            </w:r>
            <w:r w:rsidR="005629AC"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监测点位</w:t>
            </w:r>
          </w:p>
        </w:tc>
        <w:tc>
          <w:tcPr>
            <w:tcW w:w="1713" w:type="pct"/>
            <w:gridSpan w:val="5"/>
            <w:tcBorders>
              <w:top w:val="single" w:sz="4" w:space="0" w:color="auto"/>
              <w:left w:val="single" w:sz="4" w:space="0" w:color="auto"/>
              <w:bottom w:val="single" w:sz="4" w:space="0" w:color="auto"/>
              <w:right w:val="single" w:sz="4" w:space="0" w:color="auto"/>
            </w:tcBorders>
            <w:vAlign w:val="center"/>
          </w:tcPr>
          <w:p w:rsidR="0033336C" w:rsidRPr="00BB7B26" w:rsidRDefault="003168DD" w:rsidP="0033336C">
            <w:pPr>
              <w:autoSpaceDE w:val="0"/>
              <w:autoSpaceDN w:val="0"/>
              <w:spacing w:line="240" w:lineRule="auto"/>
              <w:ind w:firstLineChars="0" w:firstLine="0"/>
              <w:jc w:val="center"/>
              <w:rPr>
                <w:kern w:val="0"/>
                <w:sz w:val="21"/>
                <w:szCs w:val="21"/>
              </w:rPr>
            </w:pPr>
            <w:r w:rsidRPr="00BB7B26">
              <w:rPr>
                <w:rFonts w:hint="eastAsia"/>
                <w:kern w:val="0"/>
                <w:sz w:val="21"/>
                <w:szCs w:val="21"/>
              </w:rPr>
              <w:t>/</w:t>
            </w:r>
          </w:p>
        </w:tc>
        <w:tc>
          <w:tcPr>
            <w:tcW w:w="1871" w:type="pct"/>
            <w:gridSpan w:val="4"/>
            <w:tcBorders>
              <w:top w:val="single" w:sz="4" w:space="0" w:color="auto"/>
              <w:left w:val="single" w:sz="4" w:space="0" w:color="auto"/>
              <w:bottom w:val="single" w:sz="4" w:space="0" w:color="auto"/>
              <w:right w:val="single" w:sz="4" w:space="0" w:color="auto"/>
            </w:tcBorders>
            <w:vAlign w:val="center"/>
          </w:tcPr>
          <w:p w:rsidR="0033336C" w:rsidRPr="00BB7B26" w:rsidRDefault="005629AC" w:rsidP="0033336C">
            <w:pPr>
              <w:autoSpaceDE w:val="0"/>
              <w:autoSpaceDN w:val="0"/>
              <w:spacing w:line="240" w:lineRule="auto"/>
              <w:ind w:firstLineChars="0" w:firstLine="0"/>
              <w:jc w:val="center"/>
              <w:rPr>
                <w:kern w:val="0"/>
                <w:sz w:val="21"/>
                <w:szCs w:val="21"/>
              </w:rPr>
            </w:pPr>
            <w:r w:rsidRPr="00BB7B26">
              <w:rPr>
                <w:rFonts w:hint="eastAsia"/>
                <w:kern w:val="0"/>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659"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监测因子</w:t>
            </w:r>
          </w:p>
        </w:tc>
        <w:tc>
          <w:tcPr>
            <w:tcW w:w="1713" w:type="pct"/>
            <w:gridSpan w:val="5"/>
            <w:tcBorders>
              <w:top w:val="single" w:sz="4" w:space="0" w:color="auto"/>
              <w:left w:val="single" w:sz="4" w:space="0" w:color="auto"/>
              <w:bottom w:val="single" w:sz="4" w:space="0" w:color="auto"/>
              <w:right w:val="single" w:sz="4" w:space="0" w:color="auto"/>
            </w:tcBorders>
            <w:vAlign w:val="center"/>
          </w:tcPr>
          <w:p w:rsidR="0033336C" w:rsidRPr="00BB7B26" w:rsidRDefault="003168DD" w:rsidP="0033336C">
            <w:pPr>
              <w:autoSpaceDE w:val="0"/>
              <w:autoSpaceDN w:val="0"/>
              <w:spacing w:line="240" w:lineRule="auto"/>
              <w:ind w:firstLineChars="0" w:firstLine="0"/>
              <w:jc w:val="center"/>
              <w:rPr>
                <w:kern w:val="0"/>
                <w:sz w:val="21"/>
                <w:szCs w:val="21"/>
              </w:rPr>
            </w:pPr>
            <w:r w:rsidRPr="00BB7B26">
              <w:rPr>
                <w:rFonts w:hint="eastAsia"/>
                <w:kern w:val="0"/>
                <w:sz w:val="21"/>
                <w:szCs w:val="21"/>
              </w:rPr>
              <w:t>/</w:t>
            </w:r>
          </w:p>
        </w:tc>
        <w:tc>
          <w:tcPr>
            <w:tcW w:w="1871" w:type="pct"/>
            <w:gridSpan w:val="4"/>
            <w:tcBorders>
              <w:top w:val="single" w:sz="4" w:space="0" w:color="auto"/>
              <w:left w:val="single" w:sz="4" w:space="0" w:color="auto"/>
              <w:bottom w:val="single" w:sz="4" w:space="0" w:color="auto"/>
              <w:right w:val="single" w:sz="4" w:space="0" w:color="auto"/>
            </w:tcBorders>
            <w:vAlign w:val="center"/>
          </w:tcPr>
          <w:p w:rsidR="0033336C" w:rsidRPr="00BB7B26" w:rsidRDefault="005629AC" w:rsidP="00C808DB">
            <w:pPr>
              <w:autoSpaceDE w:val="0"/>
              <w:autoSpaceDN w:val="0"/>
              <w:spacing w:line="240" w:lineRule="auto"/>
              <w:ind w:firstLineChars="0" w:firstLine="0"/>
              <w:jc w:val="center"/>
              <w:rPr>
                <w:kern w:val="0"/>
                <w:sz w:val="21"/>
                <w:szCs w:val="21"/>
              </w:rPr>
            </w:pPr>
            <w:r w:rsidRPr="00BB7B26">
              <w:rPr>
                <w:rFonts w:hAnsi="宋体" w:hint="eastAsia"/>
                <w:sz w:val="21"/>
                <w:szCs w:val="21"/>
              </w:rPr>
              <w:t>/</w:t>
            </w:r>
          </w:p>
        </w:tc>
      </w:tr>
      <w:tr w:rsidR="00AA66B3" w:rsidRPr="00BB7B26" w:rsidTr="0033336C">
        <w:trPr>
          <w:trHeight w:val="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336C" w:rsidRPr="00BB7B26" w:rsidRDefault="0033336C" w:rsidP="0033336C">
            <w:pPr>
              <w:widowControl/>
              <w:spacing w:line="240" w:lineRule="auto"/>
              <w:ind w:firstLineChars="0" w:firstLine="0"/>
              <w:jc w:val="left"/>
              <w:rPr>
                <w:kern w:val="0"/>
                <w:sz w:val="21"/>
                <w:szCs w:val="21"/>
              </w:rPr>
            </w:pPr>
          </w:p>
        </w:tc>
        <w:tc>
          <w:tcPr>
            <w:tcW w:w="521" w:type="pct"/>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污染物排放清单</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720B73" w:rsidP="005629AC">
            <w:pPr>
              <w:autoSpaceDE w:val="0"/>
              <w:autoSpaceDN w:val="0"/>
              <w:spacing w:line="240" w:lineRule="auto"/>
              <w:ind w:firstLineChars="0" w:firstLine="0"/>
              <w:jc w:val="center"/>
              <w:rPr>
                <w:kern w:val="0"/>
                <w:sz w:val="21"/>
                <w:szCs w:val="21"/>
              </w:rPr>
            </w:pPr>
            <w:r w:rsidRPr="00BB7B26">
              <w:rPr>
                <w:kern w:val="0"/>
                <w:sz w:val="21"/>
                <w:szCs w:val="21"/>
              </w:rPr>
              <w:t>COD</w:t>
            </w:r>
            <w:r w:rsidR="007A2381" w:rsidRPr="00BB7B26">
              <w:rPr>
                <w:rFonts w:hint="eastAsia"/>
                <w:kern w:val="0"/>
                <w:sz w:val="21"/>
                <w:szCs w:val="21"/>
              </w:rPr>
              <w:t xml:space="preserve"> </w:t>
            </w:r>
            <w:r w:rsidR="005629AC" w:rsidRPr="00BB7B26">
              <w:rPr>
                <w:rFonts w:hint="eastAsia"/>
                <w:kern w:val="0"/>
                <w:sz w:val="21"/>
                <w:szCs w:val="21"/>
              </w:rPr>
              <w:t>0</w:t>
            </w:r>
            <w:r w:rsidR="00DE4E52" w:rsidRPr="00BB7B26">
              <w:rPr>
                <w:kern w:val="0"/>
                <w:sz w:val="21"/>
                <w:szCs w:val="21"/>
              </w:rPr>
              <w:t>t/a</w:t>
            </w:r>
            <w:r w:rsidR="00DE4E52" w:rsidRPr="00BB7B26">
              <w:rPr>
                <w:rFonts w:hint="eastAsia"/>
                <w:kern w:val="0"/>
                <w:sz w:val="21"/>
                <w:szCs w:val="21"/>
              </w:rPr>
              <w:t>；氨氮</w:t>
            </w:r>
            <w:r w:rsidR="007A2381" w:rsidRPr="00BB7B26">
              <w:rPr>
                <w:rFonts w:hint="eastAsia"/>
                <w:kern w:val="0"/>
                <w:sz w:val="21"/>
                <w:szCs w:val="21"/>
              </w:rPr>
              <w:t xml:space="preserve"> </w:t>
            </w:r>
            <w:r w:rsidR="005629AC" w:rsidRPr="00BB7B26">
              <w:rPr>
                <w:rFonts w:hint="eastAsia"/>
                <w:kern w:val="0"/>
                <w:sz w:val="21"/>
                <w:szCs w:val="21"/>
              </w:rPr>
              <w:t>0</w:t>
            </w:r>
            <w:r w:rsidR="00DE4E52" w:rsidRPr="00BB7B26">
              <w:rPr>
                <w:kern w:val="0"/>
                <w:sz w:val="21"/>
                <w:szCs w:val="21"/>
              </w:rPr>
              <w:t>t/a</w:t>
            </w:r>
          </w:p>
        </w:tc>
      </w:tr>
      <w:tr w:rsidR="00AA66B3" w:rsidRPr="00BB7B26" w:rsidTr="0033336C">
        <w:trPr>
          <w:trHeight w:val="340"/>
        </w:trPr>
        <w:tc>
          <w:tcPr>
            <w:tcW w:w="757" w:type="pct"/>
            <w:gridSpan w:val="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center"/>
              <w:rPr>
                <w:kern w:val="0"/>
                <w:sz w:val="21"/>
                <w:szCs w:val="21"/>
              </w:rPr>
            </w:pPr>
            <w:r w:rsidRPr="00BB7B26">
              <w:rPr>
                <w:rFonts w:hAnsi="宋体" w:hint="eastAsia"/>
                <w:kern w:val="0"/>
                <w:sz w:val="21"/>
                <w:szCs w:val="21"/>
              </w:rPr>
              <w:t>评价结论</w:t>
            </w:r>
          </w:p>
        </w:tc>
        <w:tc>
          <w:tcPr>
            <w:tcW w:w="4243" w:type="pct"/>
            <w:gridSpan w:val="10"/>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rPr>
                <w:kern w:val="0"/>
                <w:sz w:val="21"/>
                <w:szCs w:val="21"/>
              </w:rPr>
            </w:pPr>
            <w:r w:rsidRPr="00BB7B26">
              <w:rPr>
                <w:rFonts w:hAnsi="宋体" w:hint="eastAsia"/>
                <w:kern w:val="0"/>
                <w:sz w:val="21"/>
                <w:szCs w:val="21"/>
              </w:rPr>
              <w:t>可以接受</w:t>
            </w:r>
            <w:r w:rsidRPr="00BB7B26">
              <w:rPr>
                <w:rFonts w:hint="eastAsia"/>
                <w:kern w:val="0"/>
                <w:sz w:val="21"/>
                <w:szCs w:val="21"/>
              </w:rPr>
              <w:t>√</w:t>
            </w:r>
            <w:r w:rsidRPr="00BB7B26">
              <w:rPr>
                <w:rFonts w:hAnsi="宋体" w:hint="eastAsia"/>
                <w:kern w:val="0"/>
                <w:sz w:val="21"/>
                <w:szCs w:val="21"/>
              </w:rPr>
              <w:t>；不可以接受</w:t>
            </w:r>
            <w:r w:rsidRPr="00BB7B26">
              <w:rPr>
                <w:rFonts w:hint="eastAsia"/>
                <w:kern w:val="0"/>
                <w:sz w:val="21"/>
                <w:szCs w:val="21"/>
              </w:rPr>
              <w:t xml:space="preserve"> </w:t>
            </w:r>
            <w:r w:rsidRPr="00BB7B26">
              <w:rPr>
                <w:rFonts w:hint="eastAsia"/>
                <w:kern w:val="0"/>
                <w:sz w:val="21"/>
                <w:szCs w:val="21"/>
              </w:rPr>
              <w:t>□</w:t>
            </w:r>
          </w:p>
        </w:tc>
      </w:tr>
      <w:tr w:rsidR="00AA66B3" w:rsidRPr="00BB7B26" w:rsidTr="0033336C">
        <w:trPr>
          <w:trHeight w:val="340"/>
        </w:trPr>
        <w:tc>
          <w:tcPr>
            <w:tcW w:w="5000" w:type="pct"/>
            <w:gridSpan w:val="12"/>
            <w:tcBorders>
              <w:top w:val="single" w:sz="4" w:space="0" w:color="auto"/>
              <w:left w:val="single" w:sz="4" w:space="0" w:color="auto"/>
              <w:bottom w:val="single" w:sz="4" w:space="0" w:color="auto"/>
              <w:right w:val="single" w:sz="4" w:space="0" w:color="auto"/>
            </w:tcBorders>
            <w:vAlign w:val="center"/>
            <w:hideMark/>
          </w:tcPr>
          <w:p w:rsidR="0033336C" w:rsidRPr="00BB7B26" w:rsidRDefault="00DE4E52" w:rsidP="0033336C">
            <w:pPr>
              <w:autoSpaceDE w:val="0"/>
              <w:autoSpaceDN w:val="0"/>
              <w:spacing w:line="240" w:lineRule="auto"/>
              <w:ind w:firstLineChars="0" w:firstLine="0"/>
              <w:jc w:val="left"/>
              <w:rPr>
                <w:kern w:val="0"/>
                <w:sz w:val="21"/>
                <w:szCs w:val="21"/>
              </w:rPr>
            </w:pPr>
            <w:r w:rsidRPr="00BB7B26">
              <w:rPr>
                <w:rFonts w:hAnsi="宋体" w:hint="eastAsia"/>
                <w:kern w:val="0"/>
                <w:sz w:val="21"/>
                <w:szCs w:val="21"/>
              </w:rPr>
              <w:t>注：</w:t>
            </w:r>
            <w:r w:rsidRPr="00BB7B26">
              <w:rPr>
                <w:rFonts w:hint="eastAsia"/>
                <w:kern w:val="0"/>
                <w:sz w:val="21"/>
                <w:szCs w:val="21"/>
              </w:rPr>
              <w:t>“</w:t>
            </w:r>
            <w:r w:rsidRPr="00BB7B26">
              <w:rPr>
                <w:rFonts w:hint="eastAsia"/>
                <w:kern w:val="0"/>
                <w:sz w:val="21"/>
                <w:szCs w:val="21"/>
              </w:rPr>
              <w:t xml:space="preserve"> </w:t>
            </w:r>
            <w:r w:rsidRPr="00BB7B26">
              <w:rPr>
                <w:rFonts w:hint="eastAsia"/>
                <w:kern w:val="0"/>
                <w:sz w:val="21"/>
                <w:szCs w:val="21"/>
              </w:rPr>
              <w:t>□”</w:t>
            </w:r>
            <w:r w:rsidRPr="00BB7B26">
              <w:rPr>
                <w:rFonts w:hAnsi="宋体" w:hint="eastAsia"/>
                <w:kern w:val="0"/>
                <w:sz w:val="21"/>
                <w:szCs w:val="21"/>
              </w:rPr>
              <w:t>为勾选项，可</w:t>
            </w:r>
            <w:r w:rsidRPr="00BB7B26">
              <w:rPr>
                <w:rFonts w:hint="eastAsia"/>
                <w:kern w:val="0"/>
                <w:sz w:val="21"/>
                <w:szCs w:val="21"/>
              </w:rPr>
              <w:t>√</w:t>
            </w:r>
            <w:r w:rsidRPr="00BB7B26">
              <w:rPr>
                <w:rFonts w:hAnsi="宋体" w:hint="eastAsia"/>
                <w:kern w:val="0"/>
                <w:sz w:val="21"/>
                <w:szCs w:val="21"/>
              </w:rPr>
              <w:t>；</w:t>
            </w:r>
            <w:r w:rsidRPr="00BB7B26">
              <w:rPr>
                <w:kern w:val="0"/>
                <w:sz w:val="21"/>
                <w:szCs w:val="21"/>
              </w:rPr>
              <w:t>“</w:t>
            </w:r>
            <w:r w:rsidRPr="00BB7B26">
              <w:rPr>
                <w:rFonts w:hAnsi="宋体" w:hint="eastAsia"/>
                <w:kern w:val="0"/>
                <w:sz w:val="21"/>
                <w:szCs w:val="21"/>
              </w:rPr>
              <w:t>（）</w:t>
            </w:r>
            <w:r w:rsidRPr="00BB7B26">
              <w:rPr>
                <w:kern w:val="0"/>
                <w:sz w:val="21"/>
                <w:szCs w:val="21"/>
              </w:rPr>
              <w:t>”</w:t>
            </w:r>
            <w:r w:rsidRPr="00BB7B26">
              <w:rPr>
                <w:rFonts w:hAnsi="宋体" w:hint="eastAsia"/>
                <w:kern w:val="0"/>
                <w:sz w:val="21"/>
                <w:szCs w:val="21"/>
              </w:rPr>
              <w:t>为内容填写项；</w:t>
            </w:r>
            <w:r w:rsidRPr="00BB7B26">
              <w:rPr>
                <w:kern w:val="0"/>
                <w:sz w:val="21"/>
                <w:szCs w:val="21"/>
              </w:rPr>
              <w:t>“</w:t>
            </w:r>
            <w:r w:rsidRPr="00BB7B26">
              <w:rPr>
                <w:rFonts w:hAnsi="宋体" w:hint="eastAsia"/>
                <w:kern w:val="0"/>
                <w:sz w:val="21"/>
                <w:szCs w:val="21"/>
              </w:rPr>
              <w:t>备注</w:t>
            </w:r>
            <w:r w:rsidRPr="00BB7B26">
              <w:rPr>
                <w:kern w:val="0"/>
                <w:sz w:val="21"/>
                <w:szCs w:val="21"/>
              </w:rPr>
              <w:t>”</w:t>
            </w:r>
            <w:r w:rsidRPr="00BB7B26">
              <w:rPr>
                <w:rFonts w:hAnsi="宋体" w:hint="eastAsia"/>
                <w:kern w:val="0"/>
                <w:sz w:val="21"/>
                <w:szCs w:val="21"/>
              </w:rPr>
              <w:t>为其他补充内容。</w:t>
            </w:r>
          </w:p>
        </w:tc>
      </w:tr>
    </w:tbl>
    <w:p w:rsidR="007807EF" w:rsidRPr="00BB7B26" w:rsidRDefault="00C86A2B" w:rsidP="007807EF">
      <w:pPr>
        <w:ind w:firstLineChars="0" w:firstLine="0"/>
        <w:outlineLvl w:val="2"/>
        <w:rPr>
          <w:b/>
        </w:rPr>
      </w:pPr>
      <w:bookmarkStart w:id="267" w:name="_Toc224144869"/>
      <w:r w:rsidRPr="00BB7B26">
        <w:rPr>
          <w:rFonts w:hint="eastAsia"/>
          <w:b/>
        </w:rPr>
        <w:t>7</w:t>
      </w:r>
      <w:r w:rsidR="00DE4E52" w:rsidRPr="00BB7B26">
        <w:rPr>
          <w:b/>
        </w:rPr>
        <w:t xml:space="preserve">.2.3 </w:t>
      </w:r>
      <w:r w:rsidR="00DE4E52" w:rsidRPr="00BB7B26">
        <w:rPr>
          <w:rFonts w:hint="eastAsia"/>
          <w:b/>
        </w:rPr>
        <w:t>运营期声环境影响分析</w:t>
      </w:r>
      <w:bookmarkEnd w:id="267"/>
    </w:p>
    <w:p w:rsidR="001250CC" w:rsidRPr="00BB7B26" w:rsidRDefault="00C86A2B" w:rsidP="001250CC">
      <w:pPr>
        <w:ind w:firstLineChars="0" w:firstLine="0"/>
        <w:outlineLvl w:val="3"/>
        <w:rPr>
          <w:b/>
          <w:snapToGrid w:val="0"/>
        </w:rPr>
      </w:pPr>
      <w:r w:rsidRPr="00BB7B26">
        <w:rPr>
          <w:rFonts w:hint="eastAsia"/>
          <w:b/>
          <w:snapToGrid w:val="0"/>
        </w:rPr>
        <w:t>7</w:t>
      </w:r>
      <w:r w:rsidR="00DE4E52" w:rsidRPr="00BB7B26">
        <w:rPr>
          <w:b/>
          <w:snapToGrid w:val="0"/>
        </w:rPr>
        <w:t>.2.3.</w:t>
      </w:r>
      <w:r w:rsidR="00A9432B" w:rsidRPr="00BB7B26">
        <w:rPr>
          <w:rFonts w:hint="eastAsia"/>
          <w:b/>
          <w:snapToGrid w:val="0"/>
        </w:rPr>
        <w:t>1</w:t>
      </w:r>
      <w:r w:rsidR="00DE4E52" w:rsidRPr="00BB7B26">
        <w:rPr>
          <w:b/>
          <w:snapToGrid w:val="0"/>
        </w:rPr>
        <w:t xml:space="preserve"> </w:t>
      </w:r>
      <w:r w:rsidR="00DE4E52" w:rsidRPr="00BB7B26">
        <w:rPr>
          <w:rFonts w:hint="eastAsia"/>
          <w:b/>
          <w:snapToGrid w:val="0"/>
        </w:rPr>
        <w:t>预测模式</w:t>
      </w:r>
    </w:p>
    <w:p w:rsidR="00095A70" w:rsidRPr="00BB7B26" w:rsidRDefault="00095A70" w:rsidP="00095A70">
      <w:pPr>
        <w:ind w:firstLine="480"/>
      </w:pPr>
      <w:r w:rsidRPr="00BB7B26">
        <w:rPr>
          <w:rFonts w:hint="eastAsia"/>
        </w:rPr>
        <w:t>为了解项目运营后对周围声环境的影响，本评价采用《环境影响评价技术导则</w:t>
      </w:r>
      <w:r w:rsidRPr="00BB7B26">
        <w:t xml:space="preserve"> </w:t>
      </w:r>
      <w:r w:rsidRPr="00BB7B26">
        <w:rPr>
          <w:rFonts w:hint="eastAsia"/>
        </w:rPr>
        <w:t>声环境》（</w:t>
      </w:r>
      <w:r w:rsidRPr="00BB7B26">
        <w:t>HJ2.4-2021</w:t>
      </w:r>
      <w:r w:rsidRPr="00BB7B26">
        <w:rPr>
          <w:rFonts w:hint="eastAsia"/>
        </w:rPr>
        <w:t>）附录中的计算方法进行相关噪声预测和评价，评价量为厂界预测值。</w:t>
      </w:r>
    </w:p>
    <w:p w:rsidR="00095A70" w:rsidRPr="00BB7B26" w:rsidRDefault="00095A70" w:rsidP="00095A70">
      <w:pPr>
        <w:ind w:firstLine="480"/>
      </w:pPr>
      <w:r w:rsidRPr="00BB7B26">
        <w:rPr>
          <w:rFonts w:ascii="宋体" w:hAnsi="宋体" w:cs="宋体" w:hint="eastAsia"/>
        </w:rPr>
        <w:t>①</w:t>
      </w:r>
      <w:r w:rsidRPr="00BB7B26">
        <w:rPr>
          <w:rFonts w:hint="eastAsia"/>
        </w:rPr>
        <w:t>室内声源等效室外声源声功率级计算方法</w:t>
      </w:r>
    </w:p>
    <w:p w:rsidR="00095A70" w:rsidRPr="00BB7B26" w:rsidRDefault="00095A70" w:rsidP="00095A70">
      <w:pPr>
        <w:ind w:firstLine="480"/>
      </w:pPr>
      <w:r w:rsidRPr="00BB7B26">
        <w:rPr>
          <w:rFonts w:hint="eastAsia"/>
        </w:rPr>
        <w:t>声源位于室内，室内声源可采用等效室外声源声功率级法进行计算。设靠近开口处（或窗户）室内、室外某倍频带的声压级分别为</w:t>
      </w:r>
      <w:r w:rsidRPr="00BB7B26">
        <w:t>L</w:t>
      </w:r>
      <w:r w:rsidRPr="00BB7B26">
        <w:rPr>
          <w:vertAlign w:val="subscript"/>
        </w:rPr>
        <w:t>p1</w:t>
      </w:r>
      <w:r w:rsidRPr="00BB7B26">
        <w:rPr>
          <w:rFonts w:hint="eastAsia"/>
        </w:rPr>
        <w:t>和</w:t>
      </w:r>
      <w:r w:rsidRPr="00BB7B26">
        <w:t>L</w:t>
      </w:r>
      <w:r w:rsidRPr="00BB7B26">
        <w:rPr>
          <w:vertAlign w:val="subscript"/>
        </w:rPr>
        <w:t>p2</w:t>
      </w:r>
      <w:r w:rsidRPr="00BB7B26">
        <w:rPr>
          <w:rFonts w:hint="eastAsia"/>
        </w:rPr>
        <w:t>。若声源所在室内声场为近似扩散声场，按下列公式计算出靠近室外围护结构处的声压级：</w:t>
      </w:r>
    </w:p>
    <w:p w:rsidR="00095A70" w:rsidRPr="00BB7B26" w:rsidRDefault="00095A70" w:rsidP="00095A70">
      <w:pPr>
        <w:ind w:firstLine="480"/>
        <w:jc w:val="center"/>
      </w:pPr>
      <w:r w:rsidRPr="00BB7B26">
        <w:rPr>
          <w:noProof/>
        </w:rPr>
        <w:drawing>
          <wp:inline distT="0" distB="0" distL="0" distR="0">
            <wp:extent cx="2543175" cy="352425"/>
            <wp:effectExtent l="19050" t="0" r="9525"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4"/>
                    <a:srcRect/>
                    <a:stretch>
                      <a:fillRect/>
                    </a:stretch>
                  </pic:blipFill>
                  <pic:spPr bwMode="auto">
                    <a:xfrm>
                      <a:off x="0" y="0"/>
                      <a:ext cx="2543175" cy="352425"/>
                    </a:xfrm>
                    <a:prstGeom prst="rect">
                      <a:avLst/>
                    </a:prstGeom>
                    <a:noFill/>
                    <a:ln w="9525">
                      <a:noFill/>
                      <a:miter lim="800000"/>
                      <a:headEnd/>
                      <a:tailEnd/>
                    </a:ln>
                  </pic:spPr>
                </pic:pic>
              </a:graphicData>
            </a:graphic>
          </wp:inline>
        </w:drawing>
      </w:r>
    </w:p>
    <w:p w:rsidR="00095A70" w:rsidRPr="00BB7B26" w:rsidRDefault="00095A70" w:rsidP="00095A70">
      <w:pPr>
        <w:ind w:firstLine="480"/>
      </w:pPr>
      <w:r w:rsidRPr="00BB7B26">
        <w:rPr>
          <w:rFonts w:hint="eastAsia"/>
        </w:rPr>
        <w:t>式中：</w:t>
      </w:r>
      <w:r w:rsidRPr="00BB7B26">
        <w:t>L</w:t>
      </w:r>
      <w:r w:rsidRPr="00BB7B26">
        <w:rPr>
          <w:vertAlign w:val="subscript"/>
        </w:rPr>
        <w:t>P2i</w:t>
      </w:r>
      <w:r w:rsidRPr="00BB7B26">
        <w:t>(T) -</w:t>
      </w:r>
      <w:r w:rsidRPr="00BB7B26">
        <w:rPr>
          <w:rFonts w:hint="eastAsia"/>
        </w:rPr>
        <w:t>靠近围护结构处室外</w:t>
      </w:r>
      <w:r w:rsidRPr="00BB7B26">
        <w:t>N</w:t>
      </w:r>
      <w:r w:rsidRPr="00BB7B26">
        <w:rPr>
          <w:rFonts w:hint="eastAsia"/>
        </w:rPr>
        <w:t>个声源</w:t>
      </w:r>
      <w:r w:rsidRPr="00BB7B26">
        <w:t>i</w:t>
      </w:r>
      <w:r w:rsidRPr="00BB7B26">
        <w:rPr>
          <w:rFonts w:hint="eastAsia"/>
        </w:rPr>
        <w:t>倍频带的叠加声压级，</w:t>
      </w:r>
      <w:r w:rsidRPr="00BB7B26">
        <w:t>dB</w:t>
      </w:r>
      <w:r w:rsidRPr="00BB7B26">
        <w:rPr>
          <w:rFonts w:hint="eastAsia"/>
        </w:rPr>
        <w:t>；</w:t>
      </w:r>
    </w:p>
    <w:p w:rsidR="00095A70" w:rsidRPr="00BB7B26" w:rsidRDefault="00095A70" w:rsidP="00095A70">
      <w:pPr>
        <w:pStyle w:val="Default"/>
        <w:ind w:firstLine="480"/>
        <w:jc w:val="both"/>
        <w:rPr>
          <w:rFonts w:ascii="Times New Roman" w:hint="default"/>
          <w:color w:val="auto"/>
        </w:rPr>
      </w:pPr>
      <w:r w:rsidRPr="00BB7B26">
        <w:rPr>
          <w:rFonts w:ascii="Times New Roman"/>
          <w:color w:val="auto"/>
        </w:rPr>
        <w:t>L</w:t>
      </w:r>
      <w:r w:rsidRPr="00BB7B26">
        <w:rPr>
          <w:rFonts w:ascii="Times New Roman"/>
          <w:color w:val="auto"/>
          <w:vertAlign w:val="subscript"/>
        </w:rPr>
        <w:t>P1i</w:t>
      </w:r>
      <w:r w:rsidRPr="00BB7B26">
        <w:rPr>
          <w:rFonts w:ascii="Times New Roman"/>
          <w:color w:val="auto"/>
        </w:rPr>
        <w:t>(T) -</w:t>
      </w:r>
      <w:r w:rsidRPr="00BB7B26">
        <w:rPr>
          <w:rFonts w:ascii="Times New Roman" w:hAnsi="宋体"/>
          <w:color w:val="auto"/>
        </w:rPr>
        <w:t>靠近围护结构处室内</w:t>
      </w:r>
      <w:r w:rsidRPr="00BB7B26">
        <w:rPr>
          <w:rFonts w:ascii="Times New Roman"/>
          <w:color w:val="auto"/>
        </w:rPr>
        <w:t>N</w:t>
      </w:r>
      <w:r w:rsidRPr="00BB7B26">
        <w:rPr>
          <w:rFonts w:ascii="Times New Roman" w:hAnsi="宋体"/>
          <w:color w:val="auto"/>
        </w:rPr>
        <w:t>个声源</w:t>
      </w:r>
      <w:r w:rsidRPr="00BB7B26">
        <w:rPr>
          <w:rFonts w:ascii="Times New Roman"/>
          <w:color w:val="auto"/>
        </w:rPr>
        <w:t>i</w:t>
      </w:r>
      <w:r w:rsidRPr="00BB7B26">
        <w:rPr>
          <w:rFonts w:ascii="Times New Roman" w:hAnsi="宋体"/>
          <w:color w:val="auto"/>
        </w:rPr>
        <w:t>倍频带的叠加声压级，</w:t>
      </w:r>
      <w:r w:rsidRPr="00BB7B26">
        <w:rPr>
          <w:rFonts w:ascii="Times New Roman"/>
          <w:color w:val="auto"/>
        </w:rPr>
        <w:t>dB</w:t>
      </w:r>
      <w:r w:rsidRPr="00BB7B26">
        <w:rPr>
          <w:rFonts w:ascii="Times New Roman" w:hAnsi="宋体"/>
          <w:color w:val="auto"/>
        </w:rPr>
        <w:t>；</w:t>
      </w:r>
    </w:p>
    <w:p w:rsidR="00095A70" w:rsidRPr="00BB7B26" w:rsidRDefault="00095A70" w:rsidP="00095A70">
      <w:pPr>
        <w:ind w:firstLine="480"/>
      </w:pPr>
      <w:r w:rsidRPr="00BB7B26">
        <w:t>TL</w:t>
      </w:r>
      <w:r w:rsidRPr="00BB7B26">
        <w:rPr>
          <w:vertAlign w:val="subscript"/>
        </w:rPr>
        <w:t>i</w:t>
      </w:r>
      <w:r w:rsidRPr="00BB7B26">
        <w:t>-</w:t>
      </w:r>
      <w:r w:rsidRPr="00BB7B26">
        <w:rPr>
          <w:rFonts w:hint="eastAsia"/>
        </w:rPr>
        <w:t>围护结构</w:t>
      </w:r>
      <w:r w:rsidRPr="00BB7B26">
        <w:t xml:space="preserve">i </w:t>
      </w:r>
      <w:r w:rsidRPr="00BB7B26">
        <w:rPr>
          <w:rFonts w:hint="eastAsia"/>
        </w:rPr>
        <w:t>倍频带的隔声量，</w:t>
      </w:r>
      <w:r w:rsidRPr="00BB7B26">
        <w:t>dB</w:t>
      </w:r>
      <w:r w:rsidRPr="00BB7B26">
        <w:rPr>
          <w:rFonts w:hint="eastAsia"/>
        </w:rPr>
        <w:t>。</w:t>
      </w:r>
    </w:p>
    <w:p w:rsidR="00095A70" w:rsidRPr="00BB7B26" w:rsidRDefault="00095A70" w:rsidP="00095A70">
      <w:pPr>
        <w:ind w:firstLine="480"/>
      </w:pPr>
      <w:r w:rsidRPr="00BB7B26">
        <w:rPr>
          <w:rFonts w:hint="eastAsia"/>
        </w:rPr>
        <w:t>然后按下列公式将室外声源的声压级和透过面积换算成等效的室外声源，计算出中心位置位于透声面积（</w:t>
      </w:r>
      <w:r w:rsidRPr="00BB7B26">
        <w:t>S</w:t>
      </w:r>
      <w:r w:rsidRPr="00BB7B26">
        <w:rPr>
          <w:rFonts w:hint="eastAsia"/>
        </w:rPr>
        <w:t>）处的等效声源的倍频带声功率级，然后按室外声源预测方法计算预测点处的</w:t>
      </w:r>
      <w:r w:rsidR="00C86A2B" w:rsidRPr="00BB7B26">
        <w:t>A</w:t>
      </w:r>
      <w:r w:rsidRPr="00BB7B26">
        <w:rPr>
          <w:rFonts w:hint="eastAsia"/>
        </w:rPr>
        <w:t>声级。</w:t>
      </w:r>
    </w:p>
    <w:p w:rsidR="00095A70" w:rsidRPr="00BB7B26" w:rsidRDefault="00095A70" w:rsidP="00095A70">
      <w:pPr>
        <w:ind w:firstLine="480"/>
        <w:jc w:val="center"/>
      </w:pPr>
      <w:r w:rsidRPr="00BB7B26">
        <w:rPr>
          <w:noProof/>
        </w:rPr>
        <w:drawing>
          <wp:inline distT="0" distB="0" distL="0" distR="0">
            <wp:extent cx="2162175" cy="314325"/>
            <wp:effectExtent l="19050" t="0" r="9525"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65"/>
                    <a:srcRect/>
                    <a:stretch>
                      <a:fillRect/>
                    </a:stretch>
                  </pic:blipFill>
                  <pic:spPr bwMode="auto">
                    <a:xfrm>
                      <a:off x="0" y="0"/>
                      <a:ext cx="2162175" cy="314325"/>
                    </a:xfrm>
                    <a:prstGeom prst="rect">
                      <a:avLst/>
                    </a:prstGeom>
                    <a:noFill/>
                    <a:ln w="9525">
                      <a:noFill/>
                      <a:miter lim="800000"/>
                      <a:headEnd/>
                      <a:tailEnd/>
                    </a:ln>
                  </pic:spPr>
                </pic:pic>
              </a:graphicData>
            </a:graphic>
          </wp:inline>
        </w:drawing>
      </w:r>
    </w:p>
    <w:p w:rsidR="00095A70" w:rsidRPr="00BB7B26" w:rsidRDefault="00095A70" w:rsidP="00095A70">
      <w:pPr>
        <w:autoSpaceDE w:val="0"/>
        <w:autoSpaceDN w:val="0"/>
        <w:ind w:firstLine="480"/>
        <w:rPr>
          <w:kern w:val="0"/>
        </w:rPr>
      </w:pPr>
      <w:r w:rsidRPr="00BB7B26">
        <w:rPr>
          <w:rFonts w:hAnsi="宋体" w:hint="eastAsia"/>
          <w:kern w:val="0"/>
        </w:rPr>
        <w:t>式中：</w:t>
      </w:r>
      <w:r w:rsidRPr="00BB7B26">
        <w:rPr>
          <w:i/>
          <w:iCs/>
          <w:kern w:val="0"/>
        </w:rPr>
        <w:t>L</w:t>
      </w:r>
      <w:r w:rsidRPr="00BB7B26">
        <w:rPr>
          <w:i/>
          <w:iCs/>
          <w:kern w:val="0"/>
          <w:vertAlign w:val="subscript"/>
        </w:rPr>
        <w:t>w</w:t>
      </w:r>
      <w:r w:rsidRPr="00BB7B26">
        <w:rPr>
          <w:i/>
          <w:iCs/>
          <w:kern w:val="0"/>
        </w:rPr>
        <w:t>-</w:t>
      </w:r>
      <w:r w:rsidRPr="00BB7B26">
        <w:rPr>
          <w:rFonts w:hAnsi="宋体" w:hint="eastAsia"/>
          <w:kern w:val="0"/>
        </w:rPr>
        <w:t>中心位置位于透声面积（</w:t>
      </w:r>
      <w:r w:rsidRPr="00BB7B26">
        <w:rPr>
          <w:i/>
          <w:iCs/>
          <w:kern w:val="0"/>
        </w:rPr>
        <w:t>S</w:t>
      </w:r>
      <w:r w:rsidRPr="00BB7B26">
        <w:rPr>
          <w:rFonts w:hAnsi="宋体" w:hint="eastAsia"/>
          <w:kern w:val="0"/>
        </w:rPr>
        <w:t>）处的等效声源的倍频带声功率级，</w:t>
      </w:r>
      <w:r w:rsidRPr="00BB7B26">
        <w:rPr>
          <w:kern w:val="0"/>
        </w:rPr>
        <w:t>dB</w:t>
      </w:r>
      <w:r w:rsidRPr="00BB7B26">
        <w:rPr>
          <w:rFonts w:hAnsi="宋体" w:hint="eastAsia"/>
          <w:kern w:val="0"/>
        </w:rPr>
        <w:t>；</w:t>
      </w:r>
    </w:p>
    <w:p w:rsidR="00095A70" w:rsidRPr="00BB7B26" w:rsidRDefault="00095A70" w:rsidP="00095A70">
      <w:pPr>
        <w:autoSpaceDE w:val="0"/>
        <w:autoSpaceDN w:val="0"/>
        <w:ind w:firstLine="480"/>
        <w:rPr>
          <w:kern w:val="0"/>
        </w:rPr>
      </w:pPr>
      <w:r w:rsidRPr="00BB7B26">
        <w:rPr>
          <w:i/>
          <w:iCs/>
          <w:kern w:val="0"/>
        </w:rPr>
        <w:t>L</w:t>
      </w:r>
      <w:r w:rsidRPr="00BB7B26">
        <w:rPr>
          <w:i/>
          <w:iCs/>
          <w:kern w:val="0"/>
          <w:vertAlign w:val="subscript"/>
        </w:rPr>
        <w:t>p</w:t>
      </w:r>
      <w:r w:rsidRPr="00BB7B26">
        <w:rPr>
          <w:kern w:val="0"/>
          <w:vertAlign w:val="subscript"/>
        </w:rPr>
        <w:t>2</w:t>
      </w:r>
      <w:r w:rsidRPr="00BB7B26">
        <w:rPr>
          <w:kern w:val="0"/>
        </w:rPr>
        <w:t>(</w:t>
      </w:r>
      <w:r w:rsidRPr="00BB7B26">
        <w:rPr>
          <w:i/>
          <w:iCs/>
          <w:kern w:val="0"/>
        </w:rPr>
        <w:t>T</w:t>
      </w:r>
      <w:r w:rsidRPr="00BB7B26">
        <w:rPr>
          <w:kern w:val="0"/>
        </w:rPr>
        <w:t>)-</w:t>
      </w:r>
      <w:r w:rsidRPr="00BB7B26">
        <w:rPr>
          <w:rFonts w:hAnsi="宋体" w:hint="eastAsia"/>
          <w:kern w:val="0"/>
        </w:rPr>
        <w:t>靠近围护结构处室外声源的声压级，</w:t>
      </w:r>
      <w:r w:rsidRPr="00BB7B26">
        <w:rPr>
          <w:kern w:val="0"/>
        </w:rPr>
        <w:t>dB</w:t>
      </w:r>
      <w:r w:rsidRPr="00BB7B26">
        <w:rPr>
          <w:rFonts w:hAnsi="宋体" w:hint="eastAsia"/>
          <w:kern w:val="0"/>
        </w:rPr>
        <w:t>；</w:t>
      </w:r>
      <w:r w:rsidRPr="00BB7B26">
        <w:rPr>
          <w:kern w:val="0"/>
        </w:rPr>
        <w:t xml:space="preserve"> </w:t>
      </w:r>
    </w:p>
    <w:p w:rsidR="00095A70" w:rsidRPr="00BB7B26" w:rsidRDefault="00095A70" w:rsidP="00095A70">
      <w:pPr>
        <w:ind w:firstLine="480"/>
      </w:pPr>
      <w:r w:rsidRPr="00BB7B26">
        <w:rPr>
          <w:i/>
          <w:iCs/>
          <w:kern w:val="0"/>
        </w:rPr>
        <w:t>S</w:t>
      </w:r>
      <w:r w:rsidRPr="00BB7B26">
        <w:rPr>
          <w:kern w:val="0"/>
        </w:rPr>
        <w:t>-</w:t>
      </w:r>
      <w:r w:rsidRPr="00BB7B26">
        <w:rPr>
          <w:rFonts w:hAnsi="宋体" w:hint="eastAsia"/>
          <w:kern w:val="0"/>
        </w:rPr>
        <w:t>透声面积，</w:t>
      </w:r>
      <w:r w:rsidRPr="00BB7B26">
        <w:rPr>
          <w:kern w:val="0"/>
        </w:rPr>
        <w:t>m</w:t>
      </w:r>
      <w:r w:rsidRPr="00BB7B26">
        <w:rPr>
          <w:kern w:val="0"/>
          <w:vertAlign w:val="superscript"/>
        </w:rPr>
        <w:t>2</w:t>
      </w:r>
      <w:r w:rsidRPr="00BB7B26">
        <w:rPr>
          <w:rFonts w:hAnsi="宋体" w:hint="eastAsia"/>
          <w:kern w:val="0"/>
        </w:rPr>
        <w:t>。</w:t>
      </w:r>
    </w:p>
    <w:p w:rsidR="00095A70" w:rsidRPr="00BB7B26" w:rsidRDefault="00095A70" w:rsidP="00095A70">
      <w:pPr>
        <w:ind w:firstLineChars="0" w:firstLine="0"/>
        <w:jc w:val="center"/>
      </w:pPr>
      <w:r w:rsidRPr="00BB7B26">
        <w:rPr>
          <w:noProof/>
        </w:rPr>
        <w:lastRenderedPageBreak/>
        <w:drawing>
          <wp:inline distT="0" distB="0" distL="0" distR="0">
            <wp:extent cx="4429125" cy="1866900"/>
            <wp:effectExtent l="19050" t="0" r="9525" b="0"/>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66"/>
                    <a:srcRect/>
                    <a:stretch>
                      <a:fillRect/>
                    </a:stretch>
                  </pic:blipFill>
                  <pic:spPr bwMode="auto">
                    <a:xfrm>
                      <a:off x="0" y="0"/>
                      <a:ext cx="4429125" cy="1866900"/>
                    </a:xfrm>
                    <a:prstGeom prst="rect">
                      <a:avLst/>
                    </a:prstGeom>
                    <a:noFill/>
                    <a:ln w="9525">
                      <a:noFill/>
                      <a:miter lim="800000"/>
                      <a:headEnd/>
                      <a:tailEnd/>
                    </a:ln>
                  </pic:spPr>
                </pic:pic>
              </a:graphicData>
            </a:graphic>
          </wp:inline>
        </w:drawing>
      </w:r>
    </w:p>
    <w:p w:rsidR="00095A70" w:rsidRPr="00BB7B26" w:rsidRDefault="00095A70" w:rsidP="00095A70">
      <w:pPr>
        <w:tabs>
          <w:tab w:val="left" w:pos="755"/>
        </w:tabs>
        <w:ind w:firstLineChars="0" w:firstLine="0"/>
        <w:jc w:val="center"/>
        <w:rPr>
          <w:b/>
        </w:rPr>
      </w:pPr>
      <w:r w:rsidRPr="00BB7B26">
        <w:rPr>
          <w:rFonts w:hint="eastAsia"/>
          <w:b/>
        </w:rPr>
        <w:t>图</w:t>
      </w:r>
      <w:r w:rsidR="00C86A2B" w:rsidRPr="00BB7B26">
        <w:rPr>
          <w:rFonts w:hint="eastAsia"/>
          <w:b/>
        </w:rPr>
        <w:t>7</w:t>
      </w:r>
      <w:r w:rsidR="0058176D" w:rsidRPr="00BB7B26">
        <w:rPr>
          <w:rFonts w:hint="eastAsia"/>
          <w:b/>
        </w:rPr>
        <w:t>-</w:t>
      </w:r>
      <w:r w:rsidR="00B011C7" w:rsidRPr="00BB7B26">
        <w:rPr>
          <w:rFonts w:hint="eastAsia"/>
          <w:b/>
        </w:rPr>
        <w:t>20</w:t>
      </w:r>
      <w:r w:rsidRPr="00BB7B26">
        <w:rPr>
          <w:b/>
        </w:rPr>
        <w:t xml:space="preserve">  </w:t>
      </w:r>
      <w:r w:rsidRPr="00BB7B26">
        <w:rPr>
          <w:rFonts w:hint="eastAsia"/>
          <w:b/>
        </w:rPr>
        <w:t>室内声源等效为室外声源图例</w:t>
      </w:r>
    </w:p>
    <w:p w:rsidR="00095A70" w:rsidRPr="00BB7B26" w:rsidRDefault="00095A70" w:rsidP="00095A70">
      <w:pPr>
        <w:ind w:firstLine="480"/>
        <w:rPr>
          <w:szCs w:val="20"/>
        </w:rPr>
      </w:pPr>
      <w:r w:rsidRPr="00BB7B26">
        <w:rPr>
          <w:rFonts w:ascii="宋体" w:hAnsi="宋体" w:cs="宋体" w:hint="eastAsia"/>
        </w:rPr>
        <w:t>②</w:t>
      </w:r>
      <w:r w:rsidRPr="00BB7B26">
        <w:rPr>
          <w:rFonts w:hint="eastAsia"/>
        </w:rPr>
        <w:t>噪声户外传播衰减的计算</w:t>
      </w:r>
    </w:p>
    <w:p w:rsidR="00095A70" w:rsidRPr="00BB7B26" w:rsidRDefault="00095A70" w:rsidP="00095A70">
      <w:pPr>
        <w:ind w:firstLine="480"/>
      </w:pPr>
      <w:r w:rsidRPr="00BB7B26">
        <w:rPr>
          <w:rFonts w:hint="eastAsia"/>
        </w:rPr>
        <w:t>无指向性点声源户外传播声压级计算公式为：</w:t>
      </w:r>
    </w:p>
    <w:p w:rsidR="00095A70" w:rsidRPr="00BB7B26" w:rsidRDefault="00095A70" w:rsidP="00095A70">
      <w:pPr>
        <w:ind w:firstLine="480"/>
        <w:jc w:val="center"/>
      </w:pPr>
      <w:r w:rsidRPr="00BB7B26">
        <w:t>L</w:t>
      </w:r>
      <w:r w:rsidRPr="00BB7B26">
        <w:rPr>
          <w:vertAlign w:val="subscript"/>
        </w:rPr>
        <w:t>p</w:t>
      </w:r>
      <w:r w:rsidRPr="00BB7B26">
        <w:rPr>
          <w:rFonts w:hint="eastAsia"/>
        </w:rPr>
        <w:t>（</w:t>
      </w:r>
      <w:r w:rsidRPr="00BB7B26">
        <w:t>r</w:t>
      </w:r>
      <w:r w:rsidRPr="00BB7B26">
        <w:rPr>
          <w:rFonts w:hint="eastAsia"/>
        </w:rPr>
        <w:t>）</w:t>
      </w:r>
      <w:r w:rsidRPr="00BB7B26">
        <w:t>= L</w:t>
      </w:r>
      <w:r w:rsidRPr="00BB7B26">
        <w:rPr>
          <w:vertAlign w:val="subscript"/>
        </w:rPr>
        <w:t>p</w:t>
      </w:r>
      <w:r w:rsidRPr="00BB7B26">
        <w:rPr>
          <w:rFonts w:hint="eastAsia"/>
        </w:rPr>
        <w:t>（</w:t>
      </w:r>
      <w:r w:rsidRPr="00BB7B26">
        <w:t>r</w:t>
      </w:r>
      <w:r w:rsidRPr="00BB7B26">
        <w:rPr>
          <w:vertAlign w:val="subscript"/>
        </w:rPr>
        <w:t>0</w:t>
      </w:r>
      <w:r w:rsidRPr="00BB7B26">
        <w:rPr>
          <w:rFonts w:hint="eastAsia"/>
        </w:rPr>
        <w:t>）</w:t>
      </w:r>
      <w:r w:rsidRPr="00BB7B26">
        <w:t>-</w:t>
      </w:r>
      <w:r w:rsidRPr="00BB7B26">
        <w:rPr>
          <w:rFonts w:hint="eastAsia"/>
        </w:rPr>
        <w:t>（</w:t>
      </w:r>
      <w:r w:rsidRPr="00BB7B26">
        <w:t>A</w:t>
      </w:r>
      <w:r w:rsidRPr="00BB7B26">
        <w:rPr>
          <w:vertAlign w:val="subscript"/>
        </w:rPr>
        <w:t>div</w:t>
      </w:r>
      <w:r w:rsidRPr="00BB7B26">
        <w:t>+A</w:t>
      </w:r>
      <w:r w:rsidRPr="00BB7B26">
        <w:rPr>
          <w:vertAlign w:val="subscript"/>
        </w:rPr>
        <w:t>atm</w:t>
      </w:r>
      <w:r w:rsidRPr="00BB7B26">
        <w:t>+ A</w:t>
      </w:r>
      <w:r w:rsidRPr="00BB7B26">
        <w:rPr>
          <w:vertAlign w:val="subscript"/>
        </w:rPr>
        <w:t>gr+</w:t>
      </w:r>
      <w:r w:rsidRPr="00BB7B26">
        <w:t>A</w:t>
      </w:r>
      <w:r w:rsidRPr="00BB7B26">
        <w:rPr>
          <w:vertAlign w:val="subscript"/>
        </w:rPr>
        <w:t>bar</w:t>
      </w:r>
      <w:r w:rsidRPr="00BB7B26">
        <w:t xml:space="preserve"> +A</w:t>
      </w:r>
      <w:r w:rsidRPr="00BB7B26">
        <w:rPr>
          <w:vertAlign w:val="subscript"/>
        </w:rPr>
        <w:t>misc</w:t>
      </w:r>
      <w:r w:rsidRPr="00BB7B26">
        <w:rPr>
          <w:rFonts w:hint="eastAsia"/>
        </w:rPr>
        <w:t>）</w:t>
      </w:r>
    </w:p>
    <w:p w:rsidR="00095A70" w:rsidRPr="00BB7B26" w:rsidRDefault="00095A70" w:rsidP="00095A70">
      <w:pPr>
        <w:ind w:firstLine="480"/>
      </w:pPr>
      <w:r w:rsidRPr="00BB7B26">
        <w:rPr>
          <w:rFonts w:hint="eastAsia"/>
        </w:rPr>
        <w:t>式中：</w:t>
      </w:r>
      <w:r w:rsidRPr="00BB7B26">
        <w:t>L</w:t>
      </w:r>
      <w:r w:rsidRPr="00BB7B26">
        <w:rPr>
          <w:vertAlign w:val="subscript"/>
        </w:rPr>
        <w:t>p</w:t>
      </w:r>
      <w:r w:rsidRPr="00BB7B26">
        <w:t>(r)-</w:t>
      </w:r>
      <w:r w:rsidRPr="00BB7B26">
        <w:rPr>
          <w:rFonts w:hint="eastAsia"/>
        </w:rPr>
        <w:t>距声源</w:t>
      </w:r>
      <w:r w:rsidRPr="00BB7B26">
        <w:t>r</w:t>
      </w:r>
      <w:r w:rsidRPr="00BB7B26">
        <w:rPr>
          <w:rFonts w:hint="eastAsia"/>
        </w:rPr>
        <w:t>处的声压级，</w:t>
      </w:r>
      <w:r w:rsidRPr="00BB7B26">
        <w:t>dB</w:t>
      </w:r>
      <w:r w:rsidRPr="00BB7B26">
        <w:rPr>
          <w:rFonts w:hint="eastAsia"/>
        </w:rPr>
        <w:t>；</w:t>
      </w:r>
    </w:p>
    <w:p w:rsidR="00095A70" w:rsidRPr="00BB7B26" w:rsidRDefault="00095A70" w:rsidP="00095A70">
      <w:pPr>
        <w:ind w:firstLine="480"/>
      </w:pPr>
      <w:r w:rsidRPr="00BB7B26">
        <w:t>L</w:t>
      </w:r>
      <w:r w:rsidRPr="00BB7B26">
        <w:rPr>
          <w:vertAlign w:val="subscript"/>
        </w:rPr>
        <w:t>p</w:t>
      </w:r>
      <w:r w:rsidRPr="00BB7B26">
        <w:rPr>
          <w:rFonts w:hint="eastAsia"/>
        </w:rPr>
        <w:t>（</w:t>
      </w:r>
      <w:r w:rsidRPr="00BB7B26">
        <w:t>r</w:t>
      </w:r>
      <w:r w:rsidRPr="00BB7B26">
        <w:rPr>
          <w:vertAlign w:val="subscript"/>
        </w:rPr>
        <w:t>0</w:t>
      </w:r>
      <w:r w:rsidRPr="00BB7B26">
        <w:rPr>
          <w:rFonts w:hint="eastAsia"/>
        </w:rPr>
        <w:t>）</w:t>
      </w:r>
      <w:r w:rsidRPr="00BB7B26">
        <w:t>-</w:t>
      </w:r>
      <w:r w:rsidRPr="00BB7B26">
        <w:rPr>
          <w:rFonts w:hint="eastAsia"/>
        </w:rPr>
        <w:t>参考位置</w:t>
      </w:r>
      <w:r w:rsidRPr="00BB7B26">
        <w:t>r</w:t>
      </w:r>
      <w:r w:rsidRPr="00BB7B26">
        <w:rPr>
          <w:vertAlign w:val="subscript"/>
        </w:rPr>
        <w:t>0</w:t>
      </w:r>
      <w:r w:rsidRPr="00BB7B26">
        <w:rPr>
          <w:rFonts w:hint="eastAsia"/>
        </w:rPr>
        <w:t>处的声压级，</w:t>
      </w:r>
      <w:r w:rsidRPr="00BB7B26">
        <w:t>dB</w:t>
      </w:r>
      <w:r w:rsidRPr="00BB7B26">
        <w:rPr>
          <w:rFonts w:hint="eastAsia"/>
        </w:rPr>
        <w:t>；</w:t>
      </w:r>
    </w:p>
    <w:p w:rsidR="00095A70" w:rsidRPr="00BB7B26" w:rsidRDefault="00095A70" w:rsidP="00095A70">
      <w:pPr>
        <w:ind w:firstLine="480"/>
      </w:pPr>
      <w:r w:rsidRPr="00BB7B26">
        <w:t>A</w:t>
      </w:r>
      <w:r w:rsidRPr="00BB7B26">
        <w:rPr>
          <w:vertAlign w:val="subscript"/>
        </w:rPr>
        <w:t>div</w:t>
      </w:r>
      <w:r w:rsidRPr="00BB7B26">
        <w:t>-</w:t>
      </w:r>
      <w:r w:rsidRPr="00BB7B26">
        <w:rPr>
          <w:rFonts w:hint="eastAsia"/>
        </w:rPr>
        <w:t>几何发散引起的衰减，</w:t>
      </w:r>
      <w:r w:rsidRPr="00BB7B26">
        <w:t>dB</w:t>
      </w:r>
      <w:r w:rsidRPr="00BB7B26">
        <w:rPr>
          <w:rFonts w:hint="eastAsia"/>
        </w:rPr>
        <w:t>；</w:t>
      </w:r>
    </w:p>
    <w:p w:rsidR="00095A70" w:rsidRPr="00BB7B26" w:rsidRDefault="00095A70" w:rsidP="00095A70">
      <w:pPr>
        <w:ind w:firstLine="480"/>
      </w:pPr>
      <w:r w:rsidRPr="00BB7B26">
        <w:t>A</w:t>
      </w:r>
      <w:r w:rsidRPr="00BB7B26">
        <w:rPr>
          <w:vertAlign w:val="subscript"/>
        </w:rPr>
        <w:t>atm</w:t>
      </w:r>
      <w:r w:rsidRPr="00BB7B26">
        <w:t>-</w:t>
      </w:r>
      <w:r w:rsidRPr="00BB7B26">
        <w:rPr>
          <w:rFonts w:hint="eastAsia"/>
        </w:rPr>
        <w:t>大气吸收引起的衰减，</w:t>
      </w:r>
      <w:r w:rsidRPr="00BB7B26">
        <w:t>dB</w:t>
      </w:r>
      <w:r w:rsidRPr="00BB7B26">
        <w:rPr>
          <w:rFonts w:hint="eastAsia"/>
        </w:rPr>
        <w:t>；</w:t>
      </w:r>
    </w:p>
    <w:p w:rsidR="00095A70" w:rsidRPr="00BB7B26" w:rsidRDefault="00095A70" w:rsidP="00095A70">
      <w:pPr>
        <w:ind w:firstLine="480"/>
      </w:pPr>
      <w:r w:rsidRPr="00BB7B26">
        <w:t>A</w:t>
      </w:r>
      <w:r w:rsidRPr="00BB7B26">
        <w:rPr>
          <w:vertAlign w:val="subscript"/>
        </w:rPr>
        <w:t>gr</w:t>
      </w:r>
      <w:r w:rsidRPr="00BB7B26">
        <w:t>-</w:t>
      </w:r>
      <w:r w:rsidRPr="00BB7B26">
        <w:rPr>
          <w:rFonts w:hint="eastAsia"/>
        </w:rPr>
        <w:t>地面效应引起的衰减，</w:t>
      </w:r>
      <w:r w:rsidRPr="00BB7B26">
        <w:t>dB</w:t>
      </w:r>
      <w:r w:rsidRPr="00BB7B26">
        <w:rPr>
          <w:rFonts w:hint="eastAsia"/>
        </w:rPr>
        <w:t>；</w:t>
      </w:r>
    </w:p>
    <w:p w:rsidR="00095A70" w:rsidRPr="00BB7B26" w:rsidRDefault="00095A70" w:rsidP="00095A70">
      <w:pPr>
        <w:ind w:firstLine="480"/>
      </w:pPr>
      <w:r w:rsidRPr="00BB7B26">
        <w:t>A</w:t>
      </w:r>
      <w:r w:rsidRPr="00BB7B26">
        <w:rPr>
          <w:vertAlign w:val="subscript"/>
        </w:rPr>
        <w:t>bar</w:t>
      </w:r>
      <w:r w:rsidRPr="00BB7B26">
        <w:t>-------</w:t>
      </w:r>
      <w:r w:rsidRPr="00BB7B26">
        <w:rPr>
          <w:rFonts w:hint="eastAsia"/>
        </w:rPr>
        <w:t>障碍物屏蔽引起的衰减，</w:t>
      </w:r>
      <w:r w:rsidRPr="00BB7B26">
        <w:t>dB</w:t>
      </w:r>
      <w:r w:rsidRPr="00BB7B26">
        <w:rPr>
          <w:rFonts w:hint="eastAsia"/>
        </w:rPr>
        <w:t>；</w:t>
      </w:r>
    </w:p>
    <w:p w:rsidR="00095A70" w:rsidRPr="00BB7B26" w:rsidRDefault="00095A70" w:rsidP="00095A70">
      <w:pPr>
        <w:ind w:firstLine="480"/>
      </w:pPr>
      <w:r w:rsidRPr="00BB7B26">
        <w:t>A</w:t>
      </w:r>
      <w:r w:rsidRPr="00BB7B26">
        <w:rPr>
          <w:vertAlign w:val="subscript"/>
        </w:rPr>
        <w:t>misc</w:t>
      </w:r>
      <w:r w:rsidRPr="00BB7B26">
        <w:t>-------</w:t>
      </w:r>
      <w:r w:rsidRPr="00BB7B26">
        <w:rPr>
          <w:rFonts w:hint="eastAsia"/>
        </w:rPr>
        <w:t>其他多方面效应引起的衰减，</w:t>
      </w:r>
      <w:r w:rsidRPr="00BB7B26">
        <w:t>dB</w:t>
      </w:r>
      <w:r w:rsidRPr="00BB7B26">
        <w:rPr>
          <w:rFonts w:hint="eastAsia"/>
        </w:rPr>
        <w:t>。</w:t>
      </w:r>
    </w:p>
    <w:p w:rsidR="00095A70" w:rsidRPr="00BB7B26" w:rsidRDefault="00095A70" w:rsidP="00095A70">
      <w:pPr>
        <w:ind w:firstLine="480"/>
      </w:pPr>
      <w:r w:rsidRPr="00BB7B26">
        <w:rPr>
          <w:rFonts w:hint="eastAsia"/>
        </w:rPr>
        <w:t>预测点的</w:t>
      </w:r>
      <w:r w:rsidRPr="00BB7B26">
        <w:t>A</w:t>
      </w:r>
      <w:r w:rsidRPr="00BB7B26">
        <w:rPr>
          <w:rFonts w:hint="eastAsia"/>
        </w:rPr>
        <w:t>声级</w:t>
      </w:r>
      <w:r w:rsidRPr="00BB7B26">
        <w:t>L</w:t>
      </w:r>
      <w:r w:rsidRPr="00BB7B26">
        <w:rPr>
          <w:vertAlign w:val="subscript"/>
        </w:rPr>
        <w:t>A</w:t>
      </w:r>
      <w:r w:rsidRPr="00BB7B26">
        <w:rPr>
          <w:rFonts w:hint="eastAsia"/>
        </w:rPr>
        <w:t>（</w:t>
      </w:r>
      <w:r w:rsidRPr="00BB7B26">
        <w:t>r</w:t>
      </w:r>
      <w:r w:rsidRPr="00BB7B26">
        <w:rPr>
          <w:rFonts w:hint="eastAsia"/>
        </w:rPr>
        <w:t>），由下式计算：</w:t>
      </w:r>
    </w:p>
    <w:p w:rsidR="00095A70" w:rsidRPr="00BB7B26" w:rsidRDefault="00095A70" w:rsidP="00095A70">
      <w:pPr>
        <w:pStyle w:val="Default"/>
        <w:ind w:firstLine="480"/>
        <w:jc w:val="center"/>
        <w:rPr>
          <w:rFonts w:hint="default"/>
          <w:color w:val="auto"/>
        </w:rPr>
      </w:pPr>
      <w:r w:rsidRPr="00BB7B26">
        <w:rPr>
          <w:noProof/>
          <w:color w:val="auto"/>
        </w:rPr>
        <w:drawing>
          <wp:inline distT="0" distB="0" distL="0" distR="0">
            <wp:extent cx="2105025" cy="504825"/>
            <wp:effectExtent l="19050" t="0" r="9525" b="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7"/>
                    <a:srcRect/>
                    <a:stretch>
                      <a:fillRect/>
                    </a:stretch>
                  </pic:blipFill>
                  <pic:spPr bwMode="auto">
                    <a:xfrm>
                      <a:off x="0" y="0"/>
                      <a:ext cx="2105025" cy="504825"/>
                    </a:xfrm>
                    <a:prstGeom prst="rect">
                      <a:avLst/>
                    </a:prstGeom>
                    <a:noFill/>
                    <a:ln w="9525">
                      <a:noFill/>
                      <a:miter lim="800000"/>
                      <a:headEnd/>
                      <a:tailEnd/>
                    </a:ln>
                  </pic:spPr>
                </pic:pic>
              </a:graphicData>
            </a:graphic>
          </wp:inline>
        </w:drawing>
      </w:r>
    </w:p>
    <w:p w:rsidR="00095A70" w:rsidRPr="00BB7B26" w:rsidRDefault="00095A70" w:rsidP="00095A70">
      <w:pPr>
        <w:autoSpaceDE w:val="0"/>
        <w:autoSpaceDN w:val="0"/>
        <w:ind w:firstLine="480"/>
        <w:rPr>
          <w:kern w:val="0"/>
        </w:rPr>
      </w:pPr>
      <w:r w:rsidRPr="00BB7B26">
        <w:rPr>
          <w:rFonts w:hAnsi="宋体" w:hint="eastAsia"/>
          <w:kern w:val="0"/>
        </w:rPr>
        <w:t>式中：</w:t>
      </w:r>
      <w:r w:rsidRPr="00BB7B26">
        <w:rPr>
          <w:i/>
          <w:iCs/>
          <w:kern w:val="0"/>
        </w:rPr>
        <w:t>L</w:t>
      </w:r>
      <w:r w:rsidRPr="00BB7B26">
        <w:rPr>
          <w:kern w:val="0"/>
        </w:rPr>
        <w:t>A(</w:t>
      </w:r>
      <w:r w:rsidRPr="00BB7B26">
        <w:rPr>
          <w:i/>
          <w:iCs/>
          <w:kern w:val="0"/>
        </w:rPr>
        <w:t>r</w:t>
      </w:r>
      <w:r w:rsidRPr="00BB7B26">
        <w:rPr>
          <w:kern w:val="0"/>
        </w:rPr>
        <w:t>)-</w:t>
      </w:r>
      <w:r w:rsidRPr="00BB7B26">
        <w:rPr>
          <w:rFonts w:hAnsi="宋体" w:hint="eastAsia"/>
          <w:kern w:val="0"/>
        </w:rPr>
        <w:t>距声源</w:t>
      </w:r>
      <w:r w:rsidRPr="00BB7B26">
        <w:rPr>
          <w:i/>
          <w:iCs/>
          <w:kern w:val="0"/>
        </w:rPr>
        <w:t>r</w:t>
      </w:r>
      <w:r w:rsidRPr="00BB7B26">
        <w:rPr>
          <w:rFonts w:hAnsi="宋体" w:hint="eastAsia"/>
          <w:kern w:val="0"/>
        </w:rPr>
        <w:t>处的</w:t>
      </w:r>
      <w:r w:rsidRPr="00BB7B26">
        <w:rPr>
          <w:kern w:val="0"/>
        </w:rPr>
        <w:t>A</w:t>
      </w:r>
      <w:r w:rsidRPr="00BB7B26">
        <w:rPr>
          <w:rFonts w:hAnsi="宋体" w:hint="eastAsia"/>
          <w:kern w:val="0"/>
        </w:rPr>
        <w:t>声级，</w:t>
      </w:r>
      <w:r w:rsidRPr="00BB7B26">
        <w:rPr>
          <w:kern w:val="0"/>
        </w:rPr>
        <w:t>dB(A)</w:t>
      </w:r>
      <w:r w:rsidRPr="00BB7B26">
        <w:rPr>
          <w:rFonts w:hAnsi="宋体" w:hint="eastAsia"/>
          <w:kern w:val="0"/>
        </w:rPr>
        <w:t>；</w:t>
      </w:r>
    </w:p>
    <w:p w:rsidR="00095A70" w:rsidRPr="00BB7B26" w:rsidRDefault="00095A70" w:rsidP="00095A70">
      <w:pPr>
        <w:autoSpaceDE w:val="0"/>
        <w:autoSpaceDN w:val="0"/>
        <w:ind w:firstLine="480"/>
        <w:rPr>
          <w:kern w:val="0"/>
        </w:rPr>
      </w:pPr>
      <w:r w:rsidRPr="00BB7B26">
        <w:rPr>
          <w:i/>
          <w:iCs/>
          <w:kern w:val="0"/>
        </w:rPr>
        <w:t>Lpi</w:t>
      </w:r>
      <w:r w:rsidRPr="00BB7B26">
        <w:rPr>
          <w:kern w:val="0"/>
        </w:rPr>
        <w:t>(</w:t>
      </w:r>
      <w:r w:rsidRPr="00BB7B26">
        <w:rPr>
          <w:i/>
          <w:iCs/>
          <w:kern w:val="0"/>
        </w:rPr>
        <w:t>r</w:t>
      </w:r>
      <w:r w:rsidRPr="00BB7B26">
        <w:rPr>
          <w:kern w:val="0"/>
        </w:rPr>
        <w:t>)-</w:t>
      </w:r>
      <w:r w:rsidRPr="00BB7B26">
        <w:rPr>
          <w:rFonts w:hAnsi="宋体" w:hint="eastAsia"/>
          <w:kern w:val="0"/>
        </w:rPr>
        <w:t>预测点（</w:t>
      </w:r>
      <w:r w:rsidRPr="00BB7B26">
        <w:rPr>
          <w:i/>
          <w:iCs/>
          <w:kern w:val="0"/>
        </w:rPr>
        <w:t>r</w:t>
      </w:r>
      <w:r w:rsidRPr="00BB7B26">
        <w:rPr>
          <w:rFonts w:hAnsi="宋体" w:hint="eastAsia"/>
          <w:kern w:val="0"/>
        </w:rPr>
        <w:t>）处，第</w:t>
      </w:r>
      <w:r w:rsidRPr="00BB7B26">
        <w:rPr>
          <w:i/>
          <w:iCs/>
          <w:kern w:val="0"/>
        </w:rPr>
        <w:t>i</w:t>
      </w:r>
      <w:r w:rsidRPr="00BB7B26">
        <w:rPr>
          <w:rFonts w:hAnsi="宋体" w:hint="eastAsia"/>
          <w:kern w:val="0"/>
        </w:rPr>
        <w:t>倍频带声压级，</w:t>
      </w:r>
      <w:r w:rsidRPr="00BB7B26">
        <w:rPr>
          <w:kern w:val="0"/>
        </w:rPr>
        <w:t>dB</w:t>
      </w:r>
      <w:r w:rsidRPr="00BB7B26">
        <w:rPr>
          <w:rFonts w:hAnsi="宋体" w:hint="eastAsia"/>
          <w:kern w:val="0"/>
        </w:rPr>
        <w:t>；</w:t>
      </w:r>
    </w:p>
    <w:p w:rsidR="00095A70" w:rsidRPr="00BB7B26" w:rsidRDefault="00095A70" w:rsidP="00095A70">
      <w:pPr>
        <w:ind w:firstLine="480"/>
      </w:pPr>
      <w:r w:rsidRPr="00BB7B26">
        <w:rPr>
          <w:kern w:val="0"/>
        </w:rPr>
        <w:t>Δ</w:t>
      </w:r>
      <w:r w:rsidRPr="00BB7B26">
        <w:rPr>
          <w:i/>
          <w:iCs/>
          <w:kern w:val="0"/>
        </w:rPr>
        <w:t>Li</w:t>
      </w:r>
      <w:r w:rsidRPr="00BB7B26">
        <w:rPr>
          <w:kern w:val="0"/>
        </w:rPr>
        <w:t>-</w:t>
      </w:r>
      <w:r w:rsidRPr="00BB7B26">
        <w:rPr>
          <w:rFonts w:hAnsi="宋体" w:hint="eastAsia"/>
          <w:kern w:val="0"/>
        </w:rPr>
        <w:t>第</w:t>
      </w:r>
      <w:r w:rsidRPr="00BB7B26">
        <w:rPr>
          <w:i/>
          <w:iCs/>
          <w:kern w:val="0"/>
        </w:rPr>
        <w:t>i</w:t>
      </w:r>
      <w:r w:rsidRPr="00BB7B26">
        <w:rPr>
          <w:rFonts w:hAnsi="宋体" w:hint="eastAsia"/>
          <w:kern w:val="0"/>
        </w:rPr>
        <w:t>倍频带的</w:t>
      </w:r>
      <w:r w:rsidRPr="00BB7B26">
        <w:rPr>
          <w:kern w:val="0"/>
        </w:rPr>
        <w:t>A</w:t>
      </w:r>
      <w:r w:rsidRPr="00BB7B26">
        <w:rPr>
          <w:rFonts w:hAnsi="宋体" w:hint="eastAsia"/>
          <w:kern w:val="0"/>
        </w:rPr>
        <w:t>计权网络修正值，</w:t>
      </w:r>
      <w:r w:rsidRPr="00BB7B26">
        <w:rPr>
          <w:kern w:val="0"/>
        </w:rPr>
        <w:t>dB</w:t>
      </w:r>
      <w:r w:rsidRPr="00BB7B26">
        <w:rPr>
          <w:rFonts w:hAnsi="宋体" w:hint="eastAsia"/>
          <w:kern w:val="0"/>
        </w:rPr>
        <w:t>。</w:t>
      </w:r>
    </w:p>
    <w:p w:rsidR="00095A70" w:rsidRPr="00BB7B26" w:rsidRDefault="00095A70" w:rsidP="00095A70">
      <w:pPr>
        <w:ind w:firstLine="480"/>
      </w:pPr>
      <w:r w:rsidRPr="00BB7B26">
        <w:rPr>
          <w:rFonts w:hint="eastAsia"/>
        </w:rPr>
        <w:t>根据现场调查，项目所在地地势较为平坦，预测点主要集中在厂界外</w:t>
      </w:r>
      <w:r w:rsidRPr="00BB7B26">
        <w:t>1m</w:t>
      </w:r>
      <w:r w:rsidRPr="00BB7B26">
        <w:rPr>
          <w:rFonts w:hint="eastAsia"/>
        </w:rPr>
        <w:t>处，故本次评价仅考虑</w:t>
      </w:r>
      <w:r w:rsidRPr="00BB7B26">
        <w:t>A</w:t>
      </w:r>
      <w:r w:rsidRPr="00BB7B26">
        <w:rPr>
          <w:vertAlign w:val="subscript"/>
        </w:rPr>
        <w:t>div</w:t>
      </w:r>
      <w:r w:rsidRPr="00BB7B26">
        <w:rPr>
          <w:rFonts w:hint="eastAsia"/>
        </w:rPr>
        <w:t>不考虑</w:t>
      </w:r>
      <w:r w:rsidRPr="00BB7B26">
        <w:t>A</w:t>
      </w:r>
      <w:r w:rsidRPr="00BB7B26">
        <w:rPr>
          <w:vertAlign w:val="subscript"/>
        </w:rPr>
        <w:t>gr</w:t>
      </w:r>
      <w:r w:rsidRPr="00BB7B26">
        <w:rPr>
          <w:rFonts w:hint="eastAsia"/>
        </w:rPr>
        <w:t>、</w:t>
      </w:r>
      <w:r w:rsidRPr="00BB7B26">
        <w:t>A</w:t>
      </w:r>
      <w:r w:rsidRPr="00BB7B26">
        <w:rPr>
          <w:vertAlign w:val="subscript"/>
        </w:rPr>
        <w:t>atm</w:t>
      </w:r>
      <w:r w:rsidRPr="00BB7B26">
        <w:rPr>
          <w:rFonts w:hint="eastAsia"/>
        </w:rPr>
        <w:t>、</w:t>
      </w:r>
      <w:r w:rsidRPr="00BB7B26">
        <w:t>A</w:t>
      </w:r>
      <w:r w:rsidRPr="00BB7B26">
        <w:rPr>
          <w:vertAlign w:val="subscript"/>
        </w:rPr>
        <w:t>bar</w:t>
      </w:r>
      <w:r w:rsidRPr="00BB7B26">
        <w:rPr>
          <w:rFonts w:hint="eastAsia"/>
        </w:rPr>
        <w:t>、</w:t>
      </w:r>
      <w:r w:rsidRPr="00BB7B26">
        <w:t>A</w:t>
      </w:r>
      <w:r w:rsidRPr="00BB7B26">
        <w:rPr>
          <w:vertAlign w:val="subscript"/>
        </w:rPr>
        <w:t>misc</w:t>
      </w:r>
      <w:r w:rsidRPr="00BB7B26">
        <w:rPr>
          <w:rFonts w:hint="eastAsia"/>
        </w:rPr>
        <w:t>。简化计算式为：</w:t>
      </w:r>
    </w:p>
    <w:p w:rsidR="00095A70" w:rsidRPr="00BB7B26" w:rsidRDefault="00095A70" w:rsidP="00095A70">
      <w:pPr>
        <w:pStyle w:val="Default"/>
        <w:ind w:firstLine="480"/>
        <w:jc w:val="center"/>
        <w:rPr>
          <w:rFonts w:hint="default"/>
          <w:color w:val="auto"/>
        </w:rPr>
      </w:pPr>
      <w:r w:rsidRPr="00BB7B26">
        <w:rPr>
          <w:noProof/>
          <w:color w:val="auto"/>
        </w:rPr>
        <w:drawing>
          <wp:inline distT="0" distB="0" distL="0" distR="0">
            <wp:extent cx="1895475" cy="352425"/>
            <wp:effectExtent l="19050" t="0" r="9525" b="0"/>
            <wp:docPr id="3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68"/>
                    <a:srcRect/>
                    <a:stretch>
                      <a:fillRect/>
                    </a:stretch>
                  </pic:blipFill>
                  <pic:spPr bwMode="auto">
                    <a:xfrm>
                      <a:off x="0" y="0"/>
                      <a:ext cx="1895475" cy="352425"/>
                    </a:xfrm>
                    <a:prstGeom prst="rect">
                      <a:avLst/>
                    </a:prstGeom>
                    <a:noFill/>
                    <a:ln w="9525">
                      <a:noFill/>
                      <a:miter lim="800000"/>
                      <a:headEnd/>
                      <a:tailEnd/>
                    </a:ln>
                  </pic:spPr>
                </pic:pic>
              </a:graphicData>
            </a:graphic>
          </wp:inline>
        </w:drawing>
      </w:r>
    </w:p>
    <w:p w:rsidR="00095A70" w:rsidRPr="00BB7B26" w:rsidRDefault="00095A70" w:rsidP="00095A70">
      <w:pPr>
        <w:autoSpaceDE w:val="0"/>
        <w:autoSpaceDN w:val="0"/>
        <w:ind w:firstLine="480"/>
        <w:rPr>
          <w:kern w:val="0"/>
        </w:rPr>
      </w:pPr>
      <w:r w:rsidRPr="00BB7B26">
        <w:rPr>
          <w:rFonts w:hAnsi="宋体" w:hint="eastAsia"/>
          <w:kern w:val="0"/>
        </w:rPr>
        <w:t>式中：</w:t>
      </w:r>
      <w:r w:rsidRPr="00BB7B26">
        <w:rPr>
          <w:i/>
          <w:iCs/>
          <w:kern w:val="0"/>
        </w:rPr>
        <w:t>L</w:t>
      </w:r>
      <w:r w:rsidRPr="00BB7B26">
        <w:rPr>
          <w:kern w:val="0"/>
          <w:vertAlign w:val="subscript"/>
        </w:rPr>
        <w:t>A</w:t>
      </w:r>
      <w:r w:rsidRPr="00BB7B26">
        <w:rPr>
          <w:kern w:val="0"/>
        </w:rPr>
        <w:t>(</w:t>
      </w:r>
      <w:r w:rsidRPr="00BB7B26">
        <w:rPr>
          <w:i/>
          <w:iCs/>
          <w:kern w:val="0"/>
        </w:rPr>
        <w:t>r</w:t>
      </w:r>
      <w:r w:rsidRPr="00BB7B26">
        <w:rPr>
          <w:kern w:val="0"/>
        </w:rPr>
        <w:t>)-</w:t>
      </w:r>
      <w:r w:rsidRPr="00BB7B26">
        <w:rPr>
          <w:rFonts w:hAnsi="宋体" w:hint="eastAsia"/>
          <w:kern w:val="0"/>
        </w:rPr>
        <w:t>距声源</w:t>
      </w:r>
      <w:r w:rsidRPr="00BB7B26">
        <w:rPr>
          <w:i/>
          <w:iCs/>
          <w:kern w:val="0"/>
        </w:rPr>
        <w:t>r</w:t>
      </w:r>
      <w:r w:rsidRPr="00BB7B26">
        <w:rPr>
          <w:rFonts w:hAnsi="宋体" w:hint="eastAsia"/>
          <w:kern w:val="0"/>
        </w:rPr>
        <w:t>处的</w:t>
      </w:r>
      <w:r w:rsidRPr="00BB7B26">
        <w:rPr>
          <w:kern w:val="0"/>
        </w:rPr>
        <w:t>A</w:t>
      </w:r>
      <w:r w:rsidRPr="00BB7B26">
        <w:rPr>
          <w:rFonts w:hAnsi="宋体" w:hint="eastAsia"/>
          <w:kern w:val="0"/>
        </w:rPr>
        <w:t>声级，</w:t>
      </w:r>
      <w:r w:rsidRPr="00BB7B26">
        <w:rPr>
          <w:kern w:val="0"/>
        </w:rPr>
        <w:t>dB(A)</w:t>
      </w:r>
      <w:r w:rsidRPr="00BB7B26">
        <w:rPr>
          <w:rFonts w:hAnsi="宋体" w:hint="eastAsia"/>
          <w:kern w:val="0"/>
        </w:rPr>
        <w:t>；</w:t>
      </w:r>
    </w:p>
    <w:p w:rsidR="00095A70" w:rsidRPr="00BB7B26" w:rsidRDefault="00095A70" w:rsidP="00095A70">
      <w:pPr>
        <w:autoSpaceDE w:val="0"/>
        <w:autoSpaceDN w:val="0"/>
        <w:ind w:firstLine="480"/>
        <w:rPr>
          <w:kern w:val="0"/>
        </w:rPr>
      </w:pPr>
      <w:r w:rsidRPr="00BB7B26">
        <w:rPr>
          <w:i/>
          <w:iCs/>
          <w:kern w:val="0"/>
        </w:rPr>
        <w:t>L</w:t>
      </w:r>
      <w:r w:rsidRPr="00BB7B26">
        <w:rPr>
          <w:kern w:val="0"/>
          <w:vertAlign w:val="subscript"/>
        </w:rPr>
        <w:t>A</w:t>
      </w:r>
      <w:r w:rsidRPr="00BB7B26">
        <w:rPr>
          <w:kern w:val="0"/>
        </w:rPr>
        <w:t>(</w:t>
      </w:r>
      <w:r w:rsidRPr="00BB7B26">
        <w:rPr>
          <w:i/>
          <w:iCs/>
          <w:kern w:val="0"/>
        </w:rPr>
        <w:t>r</w:t>
      </w:r>
      <w:r w:rsidRPr="00BB7B26">
        <w:rPr>
          <w:kern w:val="0"/>
        </w:rPr>
        <w:t>0)-</w:t>
      </w:r>
      <w:r w:rsidRPr="00BB7B26">
        <w:rPr>
          <w:rFonts w:hAnsi="宋体" w:hint="eastAsia"/>
          <w:kern w:val="0"/>
        </w:rPr>
        <w:t>参考位置</w:t>
      </w:r>
      <w:r w:rsidRPr="00BB7B26">
        <w:rPr>
          <w:i/>
          <w:iCs/>
          <w:kern w:val="0"/>
        </w:rPr>
        <w:t>r</w:t>
      </w:r>
      <w:r w:rsidRPr="00BB7B26">
        <w:rPr>
          <w:kern w:val="0"/>
        </w:rPr>
        <w:t>0</w:t>
      </w:r>
      <w:r w:rsidRPr="00BB7B26">
        <w:rPr>
          <w:rFonts w:hAnsi="宋体" w:hint="eastAsia"/>
          <w:kern w:val="0"/>
        </w:rPr>
        <w:t>处的</w:t>
      </w:r>
      <w:r w:rsidRPr="00BB7B26">
        <w:rPr>
          <w:kern w:val="0"/>
        </w:rPr>
        <w:t>A</w:t>
      </w:r>
      <w:r w:rsidRPr="00BB7B26">
        <w:rPr>
          <w:rFonts w:hAnsi="宋体" w:hint="eastAsia"/>
          <w:kern w:val="0"/>
        </w:rPr>
        <w:t>声级，</w:t>
      </w:r>
      <w:r w:rsidRPr="00BB7B26">
        <w:rPr>
          <w:kern w:val="0"/>
        </w:rPr>
        <w:t>dB(A)</w:t>
      </w:r>
      <w:r w:rsidRPr="00BB7B26">
        <w:rPr>
          <w:rFonts w:hAnsi="宋体" w:hint="eastAsia"/>
          <w:kern w:val="0"/>
        </w:rPr>
        <w:t>；</w:t>
      </w:r>
    </w:p>
    <w:p w:rsidR="00095A70" w:rsidRPr="00BB7B26" w:rsidRDefault="00095A70" w:rsidP="00095A70">
      <w:pPr>
        <w:pStyle w:val="Default"/>
        <w:ind w:firstLine="480"/>
        <w:jc w:val="both"/>
        <w:rPr>
          <w:rFonts w:ascii="Times New Roman" w:hint="default"/>
          <w:color w:val="auto"/>
        </w:rPr>
      </w:pPr>
      <w:r w:rsidRPr="00BB7B26">
        <w:rPr>
          <w:rFonts w:ascii="Times New Roman"/>
          <w:i/>
          <w:iCs/>
          <w:color w:val="auto"/>
        </w:rPr>
        <w:t>A</w:t>
      </w:r>
      <w:r w:rsidRPr="00BB7B26">
        <w:rPr>
          <w:rFonts w:ascii="Times New Roman"/>
          <w:color w:val="auto"/>
          <w:vertAlign w:val="subscript"/>
        </w:rPr>
        <w:t>div</w:t>
      </w:r>
      <w:r w:rsidRPr="00BB7B26">
        <w:rPr>
          <w:rFonts w:ascii="Times New Roman"/>
          <w:color w:val="auto"/>
        </w:rPr>
        <w:t xml:space="preserve"> -</w:t>
      </w:r>
      <w:r w:rsidRPr="00BB7B26">
        <w:rPr>
          <w:rFonts w:ascii="Times New Roman" w:hAnsi="宋体"/>
          <w:color w:val="auto"/>
        </w:rPr>
        <w:t>几何发散引起的衰减，</w:t>
      </w:r>
      <w:r w:rsidRPr="00BB7B26">
        <w:rPr>
          <w:rFonts w:ascii="Times New Roman"/>
          <w:color w:val="auto"/>
        </w:rPr>
        <w:t>dB</w:t>
      </w:r>
      <w:r w:rsidRPr="00BB7B26">
        <w:rPr>
          <w:rFonts w:ascii="Times New Roman" w:hAnsi="宋体"/>
          <w:color w:val="auto"/>
        </w:rPr>
        <w:t>；</w:t>
      </w:r>
      <w:r w:rsidRPr="00BB7B26">
        <w:rPr>
          <w:rFonts w:ascii="Times New Roman" w:hAnsi="宋体"/>
          <w:color w:val="auto"/>
        </w:rPr>
        <w:t>A</w:t>
      </w:r>
      <w:r w:rsidRPr="00BB7B26">
        <w:rPr>
          <w:rFonts w:ascii="Times New Roman" w:hAnsi="宋体"/>
          <w:color w:val="auto"/>
          <w:vertAlign w:val="subscript"/>
        </w:rPr>
        <w:t>div</w:t>
      </w:r>
      <w:r w:rsidRPr="00BB7B26">
        <w:rPr>
          <w:rFonts w:ascii="Times New Roman" w:hAnsi="宋体"/>
          <w:color w:val="auto"/>
        </w:rPr>
        <w:t>=20lg(r/r</w:t>
      </w:r>
      <w:r w:rsidRPr="00BB7B26">
        <w:rPr>
          <w:rFonts w:ascii="Times New Roman" w:hAnsi="宋体"/>
          <w:color w:val="auto"/>
          <w:vertAlign w:val="subscript"/>
        </w:rPr>
        <w:t>0</w:t>
      </w:r>
      <w:r w:rsidRPr="00BB7B26">
        <w:rPr>
          <w:rFonts w:ascii="Times New Roman" w:hAnsi="宋体"/>
          <w:color w:val="auto"/>
        </w:rPr>
        <w:t>)</w:t>
      </w:r>
    </w:p>
    <w:p w:rsidR="001250CC" w:rsidRPr="00BB7B26" w:rsidRDefault="00C86A2B" w:rsidP="001250CC">
      <w:pPr>
        <w:ind w:firstLineChars="0" w:firstLine="0"/>
        <w:outlineLvl w:val="3"/>
        <w:rPr>
          <w:b/>
          <w:snapToGrid w:val="0"/>
        </w:rPr>
      </w:pPr>
      <w:r w:rsidRPr="00BB7B26">
        <w:rPr>
          <w:rFonts w:hint="eastAsia"/>
          <w:b/>
          <w:snapToGrid w:val="0"/>
        </w:rPr>
        <w:lastRenderedPageBreak/>
        <w:t>7</w:t>
      </w:r>
      <w:r w:rsidR="00DE4E52" w:rsidRPr="00BB7B26">
        <w:rPr>
          <w:b/>
          <w:snapToGrid w:val="0"/>
        </w:rPr>
        <w:t>.2.3.</w:t>
      </w:r>
      <w:r w:rsidR="00A9432B" w:rsidRPr="00BB7B26">
        <w:rPr>
          <w:rFonts w:hint="eastAsia"/>
          <w:b/>
          <w:snapToGrid w:val="0"/>
        </w:rPr>
        <w:t>2</w:t>
      </w:r>
      <w:r w:rsidR="00DE4E52" w:rsidRPr="00BB7B26">
        <w:rPr>
          <w:b/>
          <w:snapToGrid w:val="0"/>
        </w:rPr>
        <w:t xml:space="preserve"> </w:t>
      </w:r>
      <w:r w:rsidR="00DE4E52" w:rsidRPr="00BB7B26">
        <w:rPr>
          <w:rFonts w:hint="eastAsia"/>
          <w:b/>
          <w:snapToGrid w:val="0"/>
        </w:rPr>
        <w:t>噪声污染源强</w:t>
      </w:r>
    </w:p>
    <w:p w:rsidR="000637BB" w:rsidRPr="00BB7B26" w:rsidRDefault="00DE4E52" w:rsidP="001250CC">
      <w:pPr>
        <w:autoSpaceDE w:val="0"/>
        <w:autoSpaceDN w:val="0"/>
        <w:ind w:firstLine="480"/>
        <w:rPr>
          <w:snapToGrid w:val="0"/>
        </w:rPr>
      </w:pPr>
      <w:r w:rsidRPr="00BB7B26">
        <w:rPr>
          <w:rFonts w:hAnsi="宋体" w:hint="eastAsia"/>
          <w:kern w:val="0"/>
        </w:rPr>
        <w:t>项目</w:t>
      </w:r>
      <w:r w:rsidR="00A9432B" w:rsidRPr="00BB7B26">
        <w:rPr>
          <w:rFonts w:hAnsi="宋体" w:hint="eastAsia"/>
          <w:kern w:val="0"/>
        </w:rPr>
        <w:t>运营期主要产噪设备及噪声源强情况见下表</w:t>
      </w:r>
      <w:r w:rsidRPr="00BB7B26">
        <w:rPr>
          <w:rFonts w:hint="eastAsia"/>
          <w:snapToGrid w:val="0"/>
        </w:rPr>
        <w:t>。</w:t>
      </w:r>
    </w:p>
    <w:p w:rsidR="00AF18AB" w:rsidRPr="00BB7B26" w:rsidRDefault="00AF18AB" w:rsidP="00AF18AB">
      <w:pPr>
        <w:tabs>
          <w:tab w:val="left" w:pos="755"/>
        </w:tabs>
        <w:adjustRightInd w:val="0"/>
        <w:snapToGrid w:val="0"/>
        <w:spacing w:line="240" w:lineRule="auto"/>
        <w:ind w:firstLineChars="0" w:firstLine="0"/>
        <w:jc w:val="center"/>
        <w:rPr>
          <w:rFonts w:hAnsi="宋体"/>
          <w:b/>
        </w:rPr>
      </w:pPr>
      <w:r w:rsidRPr="00BB7B26">
        <w:rPr>
          <w:rFonts w:hAnsi="宋体" w:hint="eastAsia"/>
          <w:b/>
        </w:rPr>
        <w:t>表</w:t>
      </w:r>
      <w:r w:rsidR="002B16AF" w:rsidRPr="00BB7B26">
        <w:rPr>
          <w:rFonts w:hAnsi="宋体" w:hint="eastAsia"/>
          <w:b/>
        </w:rPr>
        <w:t>7-44</w:t>
      </w:r>
      <w:r w:rsidRPr="00BB7B26">
        <w:rPr>
          <w:rFonts w:hAnsi="宋体"/>
          <w:b/>
        </w:rPr>
        <w:t xml:space="preserve">  </w:t>
      </w:r>
      <w:r w:rsidRPr="00BB7B26">
        <w:rPr>
          <w:rFonts w:hAnsi="宋体" w:hint="eastAsia"/>
          <w:b/>
        </w:rPr>
        <w:t>拟建项目室内噪声源强调查清单</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62"/>
        <w:gridCol w:w="462"/>
        <w:gridCol w:w="462"/>
        <w:gridCol w:w="865"/>
        <w:gridCol w:w="704"/>
        <w:gridCol w:w="635"/>
        <w:gridCol w:w="689"/>
        <w:gridCol w:w="373"/>
        <w:gridCol w:w="835"/>
        <w:gridCol w:w="880"/>
        <w:gridCol w:w="575"/>
        <w:gridCol w:w="910"/>
        <w:gridCol w:w="911"/>
        <w:gridCol w:w="523"/>
      </w:tblGrid>
      <w:tr w:rsidR="001E14AB" w:rsidRPr="00BB7B26" w:rsidTr="00AF18AB">
        <w:trPr>
          <w:trHeight w:val="340"/>
        </w:trPr>
        <w:tc>
          <w:tcPr>
            <w:tcW w:w="251" w:type="pct"/>
            <w:vMerge w:val="restart"/>
            <w:tcBorders>
              <w:top w:val="single" w:sz="12" w:space="0" w:color="auto"/>
              <w:left w:val="nil"/>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建筑名称</w:t>
            </w:r>
          </w:p>
        </w:tc>
        <w:tc>
          <w:tcPr>
            <w:tcW w:w="251" w:type="pct"/>
            <w:vMerge w:val="restart"/>
            <w:tcBorders>
              <w:top w:val="single" w:sz="12" w:space="0" w:color="auto"/>
              <w:left w:val="nil"/>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声源名称</w:t>
            </w:r>
          </w:p>
        </w:tc>
        <w:tc>
          <w:tcPr>
            <w:tcW w:w="251"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数量</w:t>
            </w:r>
            <w:r w:rsidRPr="00BB7B26">
              <w:rPr>
                <w:rFonts w:ascii="Times New Roman" w:hAnsi="Times New Roman"/>
              </w:rPr>
              <w:t>/</w:t>
            </w:r>
            <w:r w:rsidRPr="00BB7B26">
              <w:rPr>
                <w:rFonts w:ascii="Times New Roman"/>
              </w:rPr>
              <w:t>台</w:t>
            </w:r>
          </w:p>
        </w:tc>
        <w:tc>
          <w:tcPr>
            <w:tcW w:w="468"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源强</w:t>
            </w:r>
            <w:r w:rsidRPr="00BB7B26">
              <w:rPr>
                <w:rFonts w:ascii="Times New Roman" w:hAnsi="Times New Roman"/>
              </w:rPr>
              <w:t>dB</w:t>
            </w:r>
            <w:r w:rsidRPr="00BB7B26">
              <w:rPr>
                <w:rFonts w:ascii="Times New Roman"/>
              </w:rPr>
              <w:t>（</w:t>
            </w:r>
            <w:r w:rsidRPr="00BB7B26">
              <w:rPr>
                <w:rFonts w:ascii="Times New Roman" w:hAnsi="Times New Roman"/>
              </w:rPr>
              <w:t>A</w:t>
            </w:r>
            <w:r w:rsidRPr="00BB7B26">
              <w:rPr>
                <w:rFonts w:ascii="Times New Roman"/>
              </w:rPr>
              <w:t>）</w:t>
            </w:r>
            <w:r w:rsidRPr="00BB7B26">
              <w:rPr>
                <w:rFonts w:ascii="Times New Roman" w:hAnsi="Times New Roman"/>
              </w:rPr>
              <w:t>/1m/</w:t>
            </w:r>
            <w:r w:rsidRPr="00BB7B26">
              <w:rPr>
                <w:rFonts w:ascii="Times New Roman"/>
              </w:rPr>
              <w:t>声压级</w:t>
            </w:r>
          </w:p>
        </w:tc>
        <w:tc>
          <w:tcPr>
            <w:tcW w:w="381"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f5"/>
              <w:spacing w:line="240" w:lineRule="auto"/>
              <w:ind w:firstLineChars="0" w:firstLine="0"/>
              <w:jc w:val="center"/>
              <w:rPr>
                <w:rFonts w:eastAsia="宋体"/>
                <w:sz w:val="21"/>
                <w:szCs w:val="21"/>
              </w:rPr>
            </w:pPr>
            <w:r w:rsidRPr="00BB7B26">
              <w:rPr>
                <w:rFonts w:eastAsia="宋体" w:hAnsi="宋体"/>
                <w:sz w:val="21"/>
                <w:szCs w:val="21"/>
              </w:rPr>
              <w:t>控制措施</w:t>
            </w:r>
          </w:p>
        </w:tc>
        <w:tc>
          <w:tcPr>
            <w:tcW w:w="891" w:type="pct"/>
            <w:gridSpan w:val="3"/>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空间相对位置</w:t>
            </w:r>
            <w:r w:rsidRPr="00BB7B26">
              <w:rPr>
                <w:rFonts w:ascii="Times New Roman" w:hAnsi="Times New Roman"/>
              </w:rPr>
              <w:t>/m</w:t>
            </w:r>
          </w:p>
        </w:tc>
        <w:tc>
          <w:tcPr>
            <w:tcW w:w="452"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距室内边界距离</w:t>
            </w:r>
            <w:r w:rsidRPr="00BB7B26">
              <w:rPr>
                <w:sz w:val="21"/>
                <w:szCs w:val="21"/>
              </w:rPr>
              <w:t>/m</w:t>
            </w:r>
          </w:p>
        </w:tc>
        <w:tc>
          <w:tcPr>
            <w:tcW w:w="476"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室内边界声级</w:t>
            </w:r>
            <w:r w:rsidRPr="00BB7B26">
              <w:rPr>
                <w:sz w:val="21"/>
                <w:szCs w:val="21"/>
              </w:rPr>
              <w:t>/dB</w:t>
            </w:r>
            <w:r w:rsidRPr="00BB7B26">
              <w:rPr>
                <w:rFonts w:hAnsi="宋体"/>
                <w:sz w:val="21"/>
                <w:szCs w:val="21"/>
              </w:rPr>
              <w:t>（</w:t>
            </w:r>
            <w:r w:rsidRPr="00BB7B26">
              <w:rPr>
                <w:sz w:val="21"/>
                <w:szCs w:val="21"/>
              </w:rPr>
              <w:t>A</w:t>
            </w:r>
            <w:r w:rsidRPr="00BB7B26">
              <w:rPr>
                <w:rFonts w:hAnsi="宋体"/>
                <w:sz w:val="21"/>
                <w:szCs w:val="21"/>
              </w:rPr>
              <w:t>）</w:t>
            </w:r>
          </w:p>
        </w:tc>
        <w:tc>
          <w:tcPr>
            <w:tcW w:w="312"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运行</w:t>
            </w:r>
          </w:p>
          <w:p w:rsidR="00AF18AB" w:rsidRPr="00BB7B26" w:rsidRDefault="00AF18AB" w:rsidP="00AF18AB">
            <w:pPr>
              <w:spacing w:line="240" w:lineRule="auto"/>
              <w:ind w:firstLineChars="0" w:firstLine="0"/>
              <w:jc w:val="center"/>
              <w:rPr>
                <w:sz w:val="21"/>
                <w:szCs w:val="21"/>
              </w:rPr>
            </w:pPr>
            <w:r w:rsidRPr="00BB7B26">
              <w:rPr>
                <w:rFonts w:hAnsi="宋体"/>
                <w:sz w:val="21"/>
                <w:szCs w:val="21"/>
              </w:rPr>
              <w:t>时段</w:t>
            </w:r>
          </w:p>
        </w:tc>
        <w:tc>
          <w:tcPr>
            <w:tcW w:w="492"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建筑物插入损失</w:t>
            </w:r>
            <w:r w:rsidRPr="00BB7B26">
              <w:rPr>
                <w:sz w:val="21"/>
                <w:szCs w:val="21"/>
              </w:rPr>
              <w:t>/dB(A)</w:t>
            </w:r>
          </w:p>
        </w:tc>
        <w:tc>
          <w:tcPr>
            <w:tcW w:w="775" w:type="pct"/>
            <w:gridSpan w:val="2"/>
            <w:tcBorders>
              <w:top w:val="single" w:sz="12" w:space="0" w:color="auto"/>
              <w:left w:val="single" w:sz="4" w:space="0" w:color="auto"/>
              <w:bottom w:val="single" w:sz="4" w:space="0" w:color="auto"/>
              <w:right w:val="nil"/>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建筑物外</w:t>
            </w:r>
          </w:p>
          <w:p w:rsidR="00AF18AB" w:rsidRPr="00BB7B26" w:rsidRDefault="00AF18AB" w:rsidP="00AF18AB">
            <w:pPr>
              <w:pStyle w:val="aff"/>
              <w:spacing w:line="240" w:lineRule="auto"/>
              <w:rPr>
                <w:rFonts w:ascii="Times New Roman" w:hAnsi="Times New Roman"/>
              </w:rPr>
            </w:pPr>
            <w:r w:rsidRPr="00BB7B26">
              <w:rPr>
                <w:rFonts w:ascii="Times New Roman"/>
              </w:rPr>
              <w:t>噪声</w:t>
            </w:r>
          </w:p>
        </w:tc>
      </w:tr>
      <w:tr w:rsidR="001E14AB" w:rsidRPr="00BB7B26" w:rsidTr="00AF18AB">
        <w:trPr>
          <w:trHeight w:val="340"/>
        </w:trPr>
        <w:tc>
          <w:tcPr>
            <w:tcW w:w="0" w:type="auto"/>
            <w:vMerge/>
            <w:tcBorders>
              <w:top w:val="single" w:sz="12" w:space="0" w:color="auto"/>
              <w:left w:val="nil"/>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nil"/>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344"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X</w:t>
            </w:r>
          </w:p>
        </w:tc>
        <w:tc>
          <w:tcPr>
            <w:tcW w:w="344"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Y</w:t>
            </w:r>
          </w:p>
        </w:tc>
        <w:tc>
          <w:tcPr>
            <w:tcW w:w="203"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Z</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492"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声压级</w:t>
            </w:r>
            <w:r w:rsidRPr="00BB7B26">
              <w:rPr>
                <w:sz w:val="21"/>
                <w:szCs w:val="21"/>
              </w:rPr>
              <w:t>/dB(A)</w:t>
            </w:r>
          </w:p>
        </w:tc>
        <w:tc>
          <w:tcPr>
            <w:tcW w:w="283" w:type="pct"/>
            <w:tcBorders>
              <w:top w:val="single" w:sz="4" w:space="0" w:color="auto"/>
              <w:left w:val="single" w:sz="4" w:space="0" w:color="auto"/>
              <w:bottom w:val="single" w:sz="12" w:space="0" w:color="auto"/>
              <w:right w:val="nil"/>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建筑物外距离</w:t>
            </w:r>
          </w:p>
        </w:tc>
      </w:tr>
      <w:tr w:rsidR="001E14AB" w:rsidRPr="00BB7B26" w:rsidTr="00AF18AB">
        <w:trPr>
          <w:trHeight w:val="340"/>
        </w:trPr>
        <w:tc>
          <w:tcPr>
            <w:tcW w:w="251" w:type="pct"/>
            <w:vMerge w:val="restart"/>
            <w:tcBorders>
              <w:top w:val="single" w:sz="12" w:space="0" w:color="auto"/>
              <w:left w:val="nil"/>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hAnsi="Times New Roman" w:hint="eastAsia"/>
              </w:rPr>
              <w:t>猪舍</w:t>
            </w:r>
            <w:r w:rsidRPr="00BB7B26">
              <w:rPr>
                <w:rFonts w:ascii="Times New Roman" w:hAnsi="Times New Roman" w:hint="eastAsia"/>
              </w:rPr>
              <w:t>1</w:t>
            </w:r>
          </w:p>
        </w:tc>
        <w:tc>
          <w:tcPr>
            <w:tcW w:w="251" w:type="pct"/>
            <w:tcBorders>
              <w:top w:val="single" w:sz="12" w:space="0" w:color="auto"/>
              <w:left w:val="nil"/>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风机</w:t>
            </w:r>
          </w:p>
        </w:tc>
        <w:tc>
          <w:tcPr>
            <w:tcW w:w="251"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kern w:val="0"/>
                <w:szCs w:val="21"/>
              </w:rPr>
              <w:t>3</w:t>
            </w:r>
            <w:r w:rsidRPr="00BB7B26">
              <w:rPr>
                <w:rFonts w:ascii="Times New Roman" w:hAnsi="Times New Roman" w:cs="Times New Roman" w:hint="eastAsia"/>
                <w:kern w:val="0"/>
                <w:szCs w:val="21"/>
              </w:rPr>
              <w:t>2</w:t>
            </w:r>
          </w:p>
        </w:tc>
        <w:tc>
          <w:tcPr>
            <w:tcW w:w="468"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autoSpaceDE w:val="0"/>
              <w:autoSpaceDN w:val="0"/>
              <w:spacing w:line="240" w:lineRule="auto"/>
              <w:ind w:firstLineChars="0" w:firstLine="0"/>
              <w:jc w:val="center"/>
              <w:rPr>
                <w:kern w:val="0"/>
                <w:sz w:val="21"/>
                <w:szCs w:val="21"/>
              </w:rPr>
            </w:pPr>
            <w:r w:rsidRPr="00BB7B26">
              <w:rPr>
                <w:rFonts w:hint="eastAsia"/>
                <w:kern w:val="0"/>
                <w:sz w:val="21"/>
                <w:szCs w:val="21"/>
              </w:rPr>
              <w:t>70</w:t>
            </w:r>
          </w:p>
        </w:tc>
        <w:tc>
          <w:tcPr>
            <w:tcW w:w="381"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隔声、减振</w:t>
            </w:r>
          </w:p>
        </w:tc>
        <w:tc>
          <w:tcPr>
            <w:tcW w:w="344"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-0.1</w:t>
            </w:r>
          </w:p>
        </w:tc>
        <w:tc>
          <w:tcPr>
            <w:tcW w:w="344"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54.6</w:t>
            </w:r>
          </w:p>
        </w:tc>
        <w:tc>
          <w:tcPr>
            <w:tcW w:w="203"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w:t>
            </w:r>
          </w:p>
        </w:tc>
        <w:tc>
          <w:tcPr>
            <w:tcW w:w="452"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9.2</w:t>
            </w:r>
          </w:p>
        </w:tc>
        <w:tc>
          <w:tcPr>
            <w:tcW w:w="476"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50.5</w:t>
            </w:r>
          </w:p>
        </w:tc>
        <w:tc>
          <w:tcPr>
            <w:tcW w:w="312"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24</w:t>
            </w:r>
            <w:r w:rsidRPr="00BB7B26">
              <w:rPr>
                <w:sz w:val="21"/>
                <w:szCs w:val="21"/>
              </w:rPr>
              <w:t>h</w:t>
            </w:r>
          </w:p>
        </w:tc>
        <w:tc>
          <w:tcPr>
            <w:tcW w:w="492"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w:t>
            </w:r>
            <w:r w:rsidR="00F25656" w:rsidRPr="00BB7B26">
              <w:rPr>
                <w:rFonts w:hint="eastAsia"/>
                <w:sz w:val="21"/>
                <w:szCs w:val="21"/>
              </w:rPr>
              <w:t>5</w:t>
            </w:r>
          </w:p>
        </w:tc>
        <w:tc>
          <w:tcPr>
            <w:tcW w:w="492"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283" w:type="pct"/>
            <w:tcBorders>
              <w:top w:val="single" w:sz="12" w:space="0" w:color="auto"/>
              <w:left w:val="single" w:sz="4" w:space="0" w:color="auto"/>
              <w:bottom w:val="single" w:sz="4" w:space="0" w:color="auto"/>
              <w:right w:val="nil"/>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1m</w:t>
            </w:r>
          </w:p>
        </w:tc>
      </w:tr>
      <w:tr w:rsidR="001E14AB" w:rsidRPr="00BB7B26" w:rsidTr="00AF18AB">
        <w:trPr>
          <w:trHeight w:val="340"/>
        </w:trPr>
        <w:tc>
          <w:tcPr>
            <w:tcW w:w="0" w:type="auto"/>
            <w:vMerge/>
            <w:tcBorders>
              <w:top w:val="single" w:sz="12" w:space="0" w:color="auto"/>
              <w:left w:val="nil"/>
              <w:bottom w:val="single" w:sz="6"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tcBorders>
              <w:top w:val="single" w:sz="4" w:space="0" w:color="auto"/>
              <w:left w:val="nil"/>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猪叫</w:t>
            </w:r>
          </w:p>
        </w:tc>
        <w:tc>
          <w:tcPr>
            <w:tcW w:w="251"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hint="eastAsia"/>
                <w:kern w:val="0"/>
                <w:szCs w:val="21"/>
              </w:rPr>
              <w:t>/</w:t>
            </w:r>
          </w:p>
        </w:tc>
        <w:tc>
          <w:tcPr>
            <w:tcW w:w="468"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autoSpaceDE w:val="0"/>
              <w:autoSpaceDN w:val="0"/>
              <w:spacing w:line="240" w:lineRule="auto"/>
              <w:ind w:firstLineChars="0" w:firstLine="0"/>
              <w:jc w:val="center"/>
              <w:rPr>
                <w:kern w:val="0"/>
                <w:sz w:val="21"/>
                <w:szCs w:val="21"/>
              </w:rPr>
            </w:pPr>
            <w:r w:rsidRPr="00BB7B26">
              <w:rPr>
                <w:rFonts w:hint="eastAsia"/>
                <w:kern w:val="0"/>
                <w:sz w:val="21"/>
                <w:szCs w:val="21"/>
              </w:rPr>
              <w:t>8</w:t>
            </w:r>
            <w:r w:rsidRPr="00BB7B26">
              <w:rPr>
                <w:kern w:val="0"/>
                <w:sz w:val="21"/>
                <w:szCs w:val="21"/>
              </w:rPr>
              <w:t>0</w:t>
            </w:r>
          </w:p>
        </w:tc>
        <w:tc>
          <w:tcPr>
            <w:tcW w:w="381"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科学饲养</w:t>
            </w:r>
          </w:p>
        </w:tc>
        <w:tc>
          <w:tcPr>
            <w:tcW w:w="344"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21.2</w:t>
            </w:r>
          </w:p>
        </w:tc>
        <w:tc>
          <w:tcPr>
            <w:tcW w:w="344"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68.8</w:t>
            </w:r>
          </w:p>
        </w:tc>
        <w:tc>
          <w:tcPr>
            <w:tcW w:w="203"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w:t>
            </w:r>
          </w:p>
        </w:tc>
        <w:tc>
          <w:tcPr>
            <w:tcW w:w="45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13.5</w:t>
            </w:r>
          </w:p>
        </w:tc>
        <w:tc>
          <w:tcPr>
            <w:tcW w:w="476"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48.5</w:t>
            </w:r>
          </w:p>
        </w:tc>
        <w:tc>
          <w:tcPr>
            <w:tcW w:w="31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24</w:t>
            </w:r>
            <w:r w:rsidRPr="00BB7B26">
              <w:rPr>
                <w:sz w:val="21"/>
                <w:szCs w:val="21"/>
              </w:rPr>
              <w:t>h</w:t>
            </w:r>
          </w:p>
        </w:tc>
        <w:tc>
          <w:tcPr>
            <w:tcW w:w="49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w:t>
            </w:r>
            <w:r w:rsidR="00F25656" w:rsidRPr="00BB7B26">
              <w:rPr>
                <w:rFonts w:hint="eastAsia"/>
                <w:sz w:val="21"/>
                <w:szCs w:val="21"/>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283" w:type="pct"/>
            <w:tcBorders>
              <w:top w:val="single" w:sz="4" w:space="0" w:color="auto"/>
              <w:left w:val="single" w:sz="4" w:space="0" w:color="auto"/>
              <w:bottom w:val="single" w:sz="4" w:space="0" w:color="auto"/>
              <w:right w:val="nil"/>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1m</w:t>
            </w:r>
          </w:p>
        </w:tc>
      </w:tr>
      <w:tr w:rsidR="00AF18AB" w:rsidRPr="00BB7B26" w:rsidTr="00AF18AB">
        <w:trPr>
          <w:trHeight w:val="340"/>
        </w:trPr>
        <w:tc>
          <w:tcPr>
            <w:tcW w:w="0" w:type="auto"/>
            <w:vMerge w:val="restart"/>
            <w:tcBorders>
              <w:top w:val="single" w:sz="6" w:space="0" w:color="auto"/>
              <w:left w:val="nil"/>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r w:rsidRPr="00BB7B26">
              <w:rPr>
                <w:rFonts w:hint="eastAsia"/>
                <w:sz w:val="21"/>
                <w:szCs w:val="21"/>
              </w:rPr>
              <w:t>猪舍</w:t>
            </w:r>
            <w:r w:rsidRPr="00BB7B26">
              <w:rPr>
                <w:rFonts w:hint="eastAsia"/>
                <w:sz w:val="21"/>
                <w:szCs w:val="21"/>
              </w:rPr>
              <w:t>2</w:t>
            </w:r>
          </w:p>
        </w:tc>
        <w:tc>
          <w:tcPr>
            <w:tcW w:w="0" w:type="auto"/>
            <w:tcBorders>
              <w:top w:val="single" w:sz="4" w:space="0" w:color="auto"/>
              <w:left w:val="nil"/>
              <w:bottom w:val="single" w:sz="4" w:space="0" w:color="auto"/>
              <w:right w:val="single" w:sz="4" w:space="0" w:color="auto"/>
            </w:tcBorders>
            <w:vAlign w:val="center"/>
            <w:hideMark/>
          </w:tcPr>
          <w:p w:rsidR="00AF18AB" w:rsidRPr="00BB7B26" w:rsidRDefault="00AF18AB" w:rsidP="00C857F2">
            <w:pPr>
              <w:spacing w:line="240" w:lineRule="auto"/>
              <w:ind w:firstLineChars="0" w:firstLine="0"/>
              <w:jc w:val="center"/>
              <w:rPr>
                <w:sz w:val="21"/>
                <w:szCs w:val="21"/>
              </w:rPr>
            </w:pPr>
            <w:r w:rsidRPr="00BB7B26">
              <w:rPr>
                <w:rFonts w:hint="eastAsia"/>
                <w:sz w:val="21"/>
                <w:szCs w:val="21"/>
              </w:rPr>
              <w:t>风机</w:t>
            </w:r>
          </w:p>
        </w:tc>
        <w:tc>
          <w:tcPr>
            <w:tcW w:w="251"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hint="eastAsia"/>
                <w:kern w:val="0"/>
                <w:szCs w:val="21"/>
              </w:rPr>
              <w:t>40</w:t>
            </w:r>
          </w:p>
        </w:tc>
        <w:tc>
          <w:tcPr>
            <w:tcW w:w="468"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autoSpaceDE w:val="0"/>
              <w:autoSpaceDN w:val="0"/>
              <w:spacing w:line="240" w:lineRule="auto"/>
              <w:ind w:firstLineChars="0" w:firstLine="0"/>
              <w:jc w:val="center"/>
              <w:rPr>
                <w:kern w:val="0"/>
                <w:sz w:val="21"/>
                <w:szCs w:val="21"/>
              </w:rPr>
            </w:pPr>
            <w:r w:rsidRPr="00BB7B26">
              <w:rPr>
                <w:rFonts w:hint="eastAsia"/>
                <w:kern w:val="0"/>
                <w:sz w:val="21"/>
                <w:szCs w:val="21"/>
              </w:rPr>
              <w:t>70</w:t>
            </w:r>
          </w:p>
        </w:tc>
        <w:tc>
          <w:tcPr>
            <w:tcW w:w="381"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宋体" w:cs="Times New Roman"/>
                <w:szCs w:val="21"/>
              </w:rPr>
            </w:pPr>
            <w:r w:rsidRPr="00BB7B26">
              <w:rPr>
                <w:rFonts w:ascii="Times New Roman" w:hAnsi="宋体" w:cs="Times New Roman"/>
                <w:szCs w:val="21"/>
              </w:rPr>
              <w:t>隔声、减振</w:t>
            </w:r>
          </w:p>
        </w:tc>
        <w:tc>
          <w:tcPr>
            <w:tcW w:w="344"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23.6</w:t>
            </w:r>
          </w:p>
        </w:tc>
        <w:tc>
          <w:tcPr>
            <w:tcW w:w="344"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216.3</w:t>
            </w:r>
          </w:p>
        </w:tc>
        <w:tc>
          <w:tcPr>
            <w:tcW w:w="203"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45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476"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31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24</w:t>
            </w:r>
            <w:r w:rsidRPr="00BB7B26">
              <w:rPr>
                <w:sz w:val="21"/>
                <w:szCs w:val="21"/>
              </w:rPr>
              <w:t>h</w:t>
            </w:r>
          </w:p>
        </w:tc>
        <w:tc>
          <w:tcPr>
            <w:tcW w:w="49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1</w:t>
            </w:r>
            <w:r w:rsidR="00F25656" w:rsidRPr="00BB7B26">
              <w:rPr>
                <w:rFonts w:hint="eastAsia"/>
                <w:sz w:val="21"/>
                <w:szCs w:val="21"/>
              </w:rPr>
              <w:t>5</w:t>
            </w:r>
          </w:p>
        </w:tc>
        <w:tc>
          <w:tcPr>
            <w:tcW w:w="492" w:type="pct"/>
            <w:tcBorders>
              <w:top w:val="single" w:sz="4" w:space="0" w:color="auto"/>
              <w:left w:val="single" w:sz="4" w:space="0" w:color="auto"/>
              <w:bottom w:val="single" w:sz="4"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283" w:type="pct"/>
            <w:tcBorders>
              <w:top w:val="single" w:sz="4" w:space="0" w:color="auto"/>
              <w:left w:val="single" w:sz="4" w:space="0" w:color="auto"/>
              <w:bottom w:val="single" w:sz="4" w:space="0" w:color="auto"/>
              <w:right w:val="nil"/>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1m</w:t>
            </w:r>
          </w:p>
        </w:tc>
      </w:tr>
      <w:tr w:rsidR="00AF18AB" w:rsidRPr="00BB7B26" w:rsidTr="00C857F2">
        <w:trPr>
          <w:trHeight w:val="340"/>
        </w:trPr>
        <w:tc>
          <w:tcPr>
            <w:tcW w:w="0" w:type="auto"/>
            <w:vMerge/>
            <w:tcBorders>
              <w:left w:val="nil"/>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tcBorders>
              <w:top w:val="single" w:sz="4" w:space="0" w:color="auto"/>
              <w:left w:val="nil"/>
              <w:bottom w:val="single" w:sz="12" w:space="0" w:color="auto"/>
              <w:right w:val="single" w:sz="4" w:space="0" w:color="auto"/>
            </w:tcBorders>
            <w:vAlign w:val="center"/>
            <w:hideMark/>
          </w:tcPr>
          <w:p w:rsidR="00AF18AB" w:rsidRPr="00BB7B26" w:rsidRDefault="00AF18AB" w:rsidP="00C857F2">
            <w:pPr>
              <w:spacing w:line="240" w:lineRule="auto"/>
              <w:ind w:firstLineChars="0" w:firstLine="0"/>
              <w:jc w:val="center"/>
              <w:rPr>
                <w:sz w:val="21"/>
                <w:szCs w:val="21"/>
              </w:rPr>
            </w:pPr>
            <w:r w:rsidRPr="00BB7B26">
              <w:rPr>
                <w:rFonts w:hint="eastAsia"/>
                <w:sz w:val="21"/>
                <w:szCs w:val="21"/>
              </w:rPr>
              <w:t>猪叫</w:t>
            </w:r>
          </w:p>
        </w:tc>
        <w:tc>
          <w:tcPr>
            <w:tcW w:w="251"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hint="eastAsia"/>
                <w:kern w:val="0"/>
                <w:szCs w:val="21"/>
              </w:rPr>
              <w:t>/</w:t>
            </w:r>
          </w:p>
        </w:tc>
        <w:tc>
          <w:tcPr>
            <w:tcW w:w="468"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autoSpaceDE w:val="0"/>
              <w:autoSpaceDN w:val="0"/>
              <w:spacing w:line="240" w:lineRule="auto"/>
              <w:ind w:firstLineChars="0" w:firstLine="0"/>
              <w:jc w:val="center"/>
              <w:rPr>
                <w:kern w:val="0"/>
                <w:sz w:val="21"/>
                <w:szCs w:val="21"/>
              </w:rPr>
            </w:pPr>
            <w:r w:rsidRPr="00BB7B26">
              <w:rPr>
                <w:rFonts w:hint="eastAsia"/>
                <w:kern w:val="0"/>
                <w:sz w:val="21"/>
                <w:szCs w:val="21"/>
              </w:rPr>
              <w:t>80</w:t>
            </w:r>
          </w:p>
        </w:tc>
        <w:tc>
          <w:tcPr>
            <w:tcW w:w="381"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宋体" w:cs="Times New Roman"/>
                <w:szCs w:val="21"/>
              </w:rPr>
            </w:pPr>
            <w:r w:rsidRPr="00BB7B26">
              <w:rPr>
                <w:rFonts w:hint="eastAsia"/>
                <w:szCs w:val="21"/>
              </w:rPr>
              <w:t>科学饲养</w:t>
            </w:r>
          </w:p>
        </w:tc>
        <w:tc>
          <w:tcPr>
            <w:tcW w:w="344"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48.3</w:t>
            </w:r>
          </w:p>
        </w:tc>
        <w:tc>
          <w:tcPr>
            <w:tcW w:w="344"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1E14AB" w:rsidP="00AF18AB">
            <w:pPr>
              <w:spacing w:line="240" w:lineRule="auto"/>
              <w:ind w:firstLineChars="0" w:firstLine="0"/>
              <w:jc w:val="center"/>
              <w:rPr>
                <w:sz w:val="21"/>
                <w:szCs w:val="21"/>
              </w:rPr>
            </w:pPr>
            <w:r w:rsidRPr="00BB7B26">
              <w:rPr>
                <w:rFonts w:hint="eastAsia"/>
                <w:sz w:val="21"/>
                <w:szCs w:val="21"/>
              </w:rPr>
              <w:t>209.2</w:t>
            </w:r>
          </w:p>
        </w:tc>
        <w:tc>
          <w:tcPr>
            <w:tcW w:w="203"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452"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476"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312"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int="eastAsia"/>
                <w:sz w:val="21"/>
                <w:szCs w:val="21"/>
              </w:rPr>
              <w:t>24</w:t>
            </w:r>
            <w:r w:rsidRPr="00BB7B26">
              <w:rPr>
                <w:sz w:val="21"/>
                <w:szCs w:val="21"/>
              </w:rPr>
              <w:t>h</w:t>
            </w:r>
          </w:p>
        </w:tc>
        <w:tc>
          <w:tcPr>
            <w:tcW w:w="492"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F25656" w:rsidP="00AF18AB">
            <w:pPr>
              <w:spacing w:line="240" w:lineRule="auto"/>
              <w:ind w:firstLineChars="0" w:firstLine="0"/>
              <w:jc w:val="center"/>
              <w:rPr>
                <w:sz w:val="21"/>
                <w:szCs w:val="21"/>
              </w:rPr>
            </w:pPr>
            <w:r w:rsidRPr="00BB7B26">
              <w:rPr>
                <w:rFonts w:hint="eastAsia"/>
                <w:sz w:val="21"/>
                <w:szCs w:val="21"/>
              </w:rPr>
              <w:t>15</w:t>
            </w:r>
          </w:p>
        </w:tc>
        <w:tc>
          <w:tcPr>
            <w:tcW w:w="492"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p>
        </w:tc>
        <w:tc>
          <w:tcPr>
            <w:tcW w:w="283" w:type="pct"/>
            <w:tcBorders>
              <w:top w:val="single" w:sz="4" w:space="0" w:color="auto"/>
              <w:left w:val="single" w:sz="4" w:space="0" w:color="auto"/>
              <w:bottom w:val="single" w:sz="12" w:space="0" w:color="auto"/>
              <w:right w:val="nil"/>
            </w:tcBorders>
            <w:vAlign w:val="center"/>
            <w:hideMark/>
          </w:tcPr>
          <w:p w:rsidR="00AF18AB" w:rsidRPr="00BB7B26" w:rsidRDefault="00AF18AB" w:rsidP="00AF18AB">
            <w:pPr>
              <w:spacing w:line="240" w:lineRule="auto"/>
              <w:ind w:firstLineChars="0" w:firstLine="0"/>
              <w:jc w:val="center"/>
              <w:rPr>
                <w:sz w:val="21"/>
                <w:szCs w:val="21"/>
              </w:rPr>
            </w:pPr>
            <w:r w:rsidRPr="00BB7B26">
              <w:rPr>
                <w:sz w:val="21"/>
                <w:szCs w:val="21"/>
              </w:rPr>
              <w:t>1m</w:t>
            </w:r>
          </w:p>
        </w:tc>
      </w:tr>
    </w:tbl>
    <w:p w:rsidR="00AF18AB" w:rsidRPr="00BB7B26" w:rsidRDefault="00AF18AB" w:rsidP="00AF18AB">
      <w:pPr>
        <w:tabs>
          <w:tab w:val="left" w:pos="755"/>
        </w:tabs>
        <w:spacing w:line="240" w:lineRule="auto"/>
        <w:ind w:firstLineChars="0" w:firstLine="0"/>
        <w:rPr>
          <w:rFonts w:hAnsi="宋体"/>
          <w:b/>
          <w:sz w:val="18"/>
          <w:szCs w:val="18"/>
        </w:rPr>
      </w:pPr>
      <w:r w:rsidRPr="00BB7B26">
        <w:rPr>
          <w:rFonts w:hAnsi="宋体" w:hint="eastAsia"/>
          <w:b/>
          <w:sz w:val="18"/>
          <w:szCs w:val="18"/>
        </w:rPr>
        <w:t>注：坐标原点为养殖区西南角</w:t>
      </w:r>
    </w:p>
    <w:p w:rsidR="00AF18AB" w:rsidRPr="00BB7B26" w:rsidRDefault="00AF18AB" w:rsidP="00AF18AB">
      <w:pPr>
        <w:tabs>
          <w:tab w:val="left" w:pos="755"/>
        </w:tabs>
        <w:spacing w:line="240" w:lineRule="auto"/>
        <w:ind w:firstLineChars="0" w:firstLine="0"/>
        <w:jc w:val="center"/>
        <w:rPr>
          <w:b/>
          <w:kern w:val="24"/>
        </w:rPr>
      </w:pPr>
      <w:r w:rsidRPr="00BB7B26">
        <w:rPr>
          <w:rFonts w:hAnsi="宋体"/>
          <w:b/>
          <w:kern w:val="24"/>
        </w:rPr>
        <w:t>表</w:t>
      </w:r>
      <w:r w:rsidRPr="00BB7B26">
        <w:rPr>
          <w:b/>
          <w:kern w:val="24"/>
        </w:rPr>
        <w:t>7-</w:t>
      </w:r>
      <w:r w:rsidR="002B16AF" w:rsidRPr="00BB7B26">
        <w:rPr>
          <w:rFonts w:hint="eastAsia"/>
          <w:b/>
          <w:kern w:val="24"/>
        </w:rPr>
        <w:t>45</w:t>
      </w:r>
      <w:r w:rsidRPr="00BB7B26">
        <w:rPr>
          <w:b/>
          <w:kern w:val="24"/>
        </w:rPr>
        <w:t xml:space="preserve">  </w:t>
      </w:r>
      <w:r w:rsidRPr="00BB7B26">
        <w:rPr>
          <w:rFonts w:hAnsi="宋体"/>
          <w:b/>
          <w:kern w:val="24"/>
        </w:rPr>
        <w:t>拟建项目室外噪声源强调查清单</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93"/>
        <w:gridCol w:w="1859"/>
        <w:gridCol w:w="1723"/>
        <w:gridCol w:w="927"/>
        <w:gridCol w:w="927"/>
        <w:gridCol w:w="927"/>
        <w:gridCol w:w="1060"/>
        <w:gridCol w:w="1170"/>
      </w:tblGrid>
      <w:tr w:rsidR="00AF18AB" w:rsidRPr="00BB7B26" w:rsidTr="00AF18AB">
        <w:trPr>
          <w:trHeight w:val="340"/>
          <w:jc w:val="center"/>
        </w:trPr>
        <w:tc>
          <w:tcPr>
            <w:tcW w:w="373" w:type="pct"/>
            <w:vMerge w:val="restart"/>
            <w:tcBorders>
              <w:top w:val="single" w:sz="12" w:space="0" w:color="auto"/>
              <w:left w:val="nil"/>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序号</w:t>
            </w:r>
          </w:p>
        </w:tc>
        <w:tc>
          <w:tcPr>
            <w:tcW w:w="1001"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主要声源设备</w:t>
            </w:r>
          </w:p>
        </w:tc>
        <w:tc>
          <w:tcPr>
            <w:tcW w:w="1926" w:type="pct"/>
            <w:gridSpan w:val="3"/>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ff5"/>
              <w:spacing w:line="240" w:lineRule="auto"/>
              <w:ind w:firstLineChars="0" w:firstLine="0"/>
              <w:jc w:val="center"/>
              <w:rPr>
                <w:rFonts w:eastAsia="宋体"/>
                <w:sz w:val="21"/>
                <w:szCs w:val="21"/>
              </w:rPr>
            </w:pPr>
            <w:r w:rsidRPr="00BB7B26">
              <w:rPr>
                <w:rFonts w:eastAsia="宋体" w:hAnsi="宋体"/>
                <w:sz w:val="21"/>
                <w:szCs w:val="21"/>
              </w:rPr>
              <w:t>空间坐标</w:t>
            </w:r>
            <w:r w:rsidRPr="00BB7B26">
              <w:rPr>
                <w:rFonts w:eastAsia="宋体"/>
                <w:sz w:val="21"/>
                <w:szCs w:val="21"/>
              </w:rPr>
              <w:t xml:space="preserve">/m </w:t>
            </w:r>
          </w:p>
        </w:tc>
        <w:tc>
          <w:tcPr>
            <w:tcW w:w="499"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f5"/>
              <w:spacing w:line="240" w:lineRule="auto"/>
              <w:ind w:firstLineChars="0" w:firstLine="0"/>
              <w:jc w:val="center"/>
              <w:rPr>
                <w:rFonts w:eastAsia="宋体"/>
                <w:sz w:val="21"/>
                <w:szCs w:val="21"/>
              </w:rPr>
            </w:pPr>
            <w:r w:rsidRPr="00BB7B26">
              <w:rPr>
                <w:rFonts w:eastAsia="宋体" w:hAnsi="宋体"/>
                <w:sz w:val="21"/>
                <w:szCs w:val="21"/>
              </w:rPr>
              <w:t>源强</w:t>
            </w:r>
            <w:r w:rsidRPr="00BB7B26">
              <w:rPr>
                <w:rFonts w:eastAsia="宋体"/>
                <w:sz w:val="21"/>
                <w:szCs w:val="21"/>
              </w:rPr>
              <w:t>dB</w:t>
            </w:r>
            <w:r w:rsidRPr="00BB7B26">
              <w:rPr>
                <w:rFonts w:eastAsia="宋体" w:hAnsi="宋体"/>
                <w:sz w:val="21"/>
                <w:szCs w:val="21"/>
              </w:rPr>
              <w:t>（</w:t>
            </w:r>
            <w:r w:rsidRPr="00BB7B26">
              <w:rPr>
                <w:rFonts w:eastAsia="宋体"/>
                <w:sz w:val="21"/>
                <w:szCs w:val="21"/>
              </w:rPr>
              <w:t>A</w:t>
            </w:r>
            <w:r w:rsidRPr="00BB7B26">
              <w:rPr>
                <w:rFonts w:eastAsia="宋体" w:hAnsi="宋体"/>
                <w:sz w:val="21"/>
                <w:szCs w:val="21"/>
              </w:rPr>
              <w:t>）</w:t>
            </w:r>
            <w:r w:rsidRPr="00BB7B26">
              <w:rPr>
                <w:rFonts w:eastAsia="宋体"/>
                <w:sz w:val="21"/>
                <w:szCs w:val="21"/>
              </w:rPr>
              <w:t>/1m/</w:t>
            </w:r>
            <w:r w:rsidRPr="00BB7B26">
              <w:rPr>
                <w:rFonts w:eastAsia="宋体" w:hAnsi="宋体"/>
                <w:sz w:val="21"/>
                <w:szCs w:val="21"/>
              </w:rPr>
              <w:t>声压级</w:t>
            </w:r>
          </w:p>
        </w:tc>
        <w:tc>
          <w:tcPr>
            <w:tcW w:w="571" w:type="pct"/>
            <w:vMerge w:val="restart"/>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措施</w:t>
            </w:r>
          </w:p>
        </w:tc>
        <w:tc>
          <w:tcPr>
            <w:tcW w:w="630" w:type="pct"/>
            <w:vMerge w:val="restart"/>
            <w:tcBorders>
              <w:top w:val="single" w:sz="12" w:space="0" w:color="auto"/>
              <w:left w:val="single" w:sz="4" w:space="0" w:color="auto"/>
              <w:bottom w:val="single" w:sz="12" w:space="0" w:color="auto"/>
              <w:right w:val="nil"/>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rPr>
              <w:t>运行时段</w:t>
            </w:r>
          </w:p>
        </w:tc>
      </w:tr>
      <w:tr w:rsidR="00AF18AB" w:rsidRPr="00BB7B26" w:rsidTr="00AF18AB">
        <w:trPr>
          <w:trHeight w:val="340"/>
          <w:jc w:val="center"/>
        </w:trPr>
        <w:tc>
          <w:tcPr>
            <w:tcW w:w="0" w:type="auto"/>
            <w:vMerge/>
            <w:tcBorders>
              <w:top w:val="single" w:sz="12" w:space="0" w:color="auto"/>
              <w:left w:val="nil"/>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928"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hAnsi="Times New Roman"/>
              </w:rPr>
              <w:t>x</w:t>
            </w:r>
          </w:p>
        </w:tc>
        <w:tc>
          <w:tcPr>
            <w:tcW w:w="499"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f5"/>
              <w:spacing w:line="240" w:lineRule="auto"/>
              <w:ind w:firstLineChars="0" w:firstLine="0"/>
              <w:jc w:val="center"/>
              <w:rPr>
                <w:rFonts w:eastAsia="宋体"/>
                <w:sz w:val="21"/>
                <w:szCs w:val="21"/>
              </w:rPr>
            </w:pPr>
            <w:r w:rsidRPr="00BB7B26">
              <w:rPr>
                <w:rFonts w:eastAsia="宋体"/>
                <w:sz w:val="21"/>
                <w:szCs w:val="21"/>
              </w:rPr>
              <w:t>y</w:t>
            </w:r>
          </w:p>
        </w:tc>
        <w:tc>
          <w:tcPr>
            <w:tcW w:w="499"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ff5"/>
              <w:spacing w:line="240" w:lineRule="auto"/>
              <w:ind w:firstLineChars="0" w:firstLine="0"/>
              <w:jc w:val="center"/>
              <w:rPr>
                <w:rFonts w:eastAsia="宋体"/>
                <w:sz w:val="21"/>
                <w:szCs w:val="21"/>
              </w:rPr>
            </w:pPr>
            <w:r w:rsidRPr="00BB7B26">
              <w:rPr>
                <w:rFonts w:eastAsia="宋体"/>
                <w:sz w:val="21"/>
                <w:szCs w:val="21"/>
              </w:rPr>
              <w:t>z</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12" w:space="0" w:color="auto"/>
              <w:right w:val="nil"/>
            </w:tcBorders>
            <w:vAlign w:val="center"/>
            <w:hideMark/>
          </w:tcPr>
          <w:p w:rsidR="00AF18AB" w:rsidRPr="00BB7B26" w:rsidRDefault="00AF18AB" w:rsidP="00AF18AB">
            <w:pPr>
              <w:widowControl/>
              <w:spacing w:line="240" w:lineRule="auto"/>
              <w:ind w:firstLineChars="0" w:firstLine="0"/>
              <w:jc w:val="center"/>
              <w:rPr>
                <w:sz w:val="21"/>
                <w:szCs w:val="21"/>
              </w:rPr>
            </w:pPr>
          </w:p>
        </w:tc>
      </w:tr>
      <w:tr w:rsidR="00AF18AB" w:rsidRPr="00BB7B26" w:rsidTr="00AF18AB">
        <w:trPr>
          <w:trHeight w:val="340"/>
          <w:jc w:val="center"/>
        </w:trPr>
        <w:tc>
          <w:tcPr>
            <w:tcW w:w="373" w:type="pct"/>
            <w:tcBorders>
              <w:top w:val="single" w:sz="12" w:space="0" w:color="auto"/>
              <w:left w:val="nil"/>
              <w:bottom w:val="single" w:sz="4"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hAnsi="Times New Roman"/>
              </w:rPr>
              <w:t>1</w:t>
            </w:r>
          </w:p>
        </w:tc>
        <w:tc>
          <w:tcPr>
            <w:tcW w:w="1001"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bCs/>
                <w:kern w:val="0"/>
                <w:sz w:val="21"/>
                <w:szCs w:val="21"/>
              </w:rPr>
            </w:pPr>
            <w:r w:rsidRPr="00BB7B26">
              <w:rPr>
                <w:rFonts w:hint="eastAsia"/>
                <w:bCs/>
                <w:kern w:val="0"/>
                <w:sz w:val="21"/>
                <w:szCs w:val="21"/>
              </w:rPr>
              <w:t>水泵</w:t>
            </w:r>
          </w:p>
        </w:tc>
        <w:tc>
          <w:tcPr>
            <w:tcW w:w="928"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1E14AB" w:rsidP="00AF18AB">
            <w:pPr>
              <w:autoSpaceDE w:val="0"/>
              <w:autoSpaceDN w:val="0"/>
              <w:spacing w:line="240" w:lineRule="auto"/>
              <w:ind w:firstLineChars="0" w:firstLine="0"/>
              <w:jc w:val="center"/>
              <w:rPr>
                <w:kern w:val="0"/>
                <w:sz w:val="21"/>
                <w:szCs w:val="21"/>
              </w:rPr>
            </w:pPr>
            <w:r w:rsidRPr="00BB7B26">
              <w:rPr>
                <w:rFonts w:hint="eastAsia"/>
                <w:kern w:val="0"/>
                <w:sz w:val="21"/>
                <w:szCs w:val="21"/>
              </w:rPr>
              <w:t>155.4</w:t>
            </w:r>
          </w:p>
        </w:tc>
        <w:tc>
          <w:tcPr>
            <w:tcW w:w="499"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1E14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hint="eastAsia"/>
                <w:kern w:val="0"/>
                <w:szCs w:val="21"/>
              </w:rPr>
              <w:t>137.8</w:t>
            </w:r>
          </w:p>
        </w:tc>
        <w:tc>
          <w:tcPr>
            <w:tcW w:w="499"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kern w:val="0"/>
                <w:szCs w:val="21"/>
              </w:rPr>
              <w:t>1</w:t>
            </w:r>
          </w:p>
        </w:tc>
        <w:tc>
          <w:tcPr>
            <w:tcW w:w="499"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kern w:val="0"/>
                <w:szCs w:val="21"/>
              </w:rPr>
              <w:t>80</w:t>
            </w:r>
          </w:p>
        </w:tc>
        <w:tc>
          <w:tcPr>
            <w:tcW w:w="571" w:type="pct"/>
            <w:tcBorders>
              <w:top w:val="single" w:sz="12" w:space="0" w:color="auto"/>
              <w:left w:val="single" w:sz="4" w:space="0" w:color="auto"/>
              <w:bottom w:val="single" w:sz="4" w:space="0" w:color="auto"/>
              <w:right w:val="single" w:sz="4" w:space="0" w:color="auto"/>
            </w:tcBorders>
            <w:vAlign w:val="center"/>
            <w:hideMark/>
          </w:tcPr>
          <w:p w:rsidR="00AF18AB" w:rsidRPr="00BB7B26" w:rsidRDefault="00F25656" w:rsidP="00F25656">
            <w:pPr>
              <w:pStyle w:val="aff"/>
              <w:spacing w:line="240" w:lineRule="auto"/>
              <w:rPr>
                <w:rFonts w:ascii="Times New Roman" w:hAnsi="Times New Roman"/>
                <w:highlight w:val="yellow"/>
              </w:rPr>
            </w:pPr>
            <w:r w:rsidRPr="00BB7B26">
              <w:rPr>
                <w:rFonts w:ascii="Times New Roman" w:hint="eastAsia"/>
              </w:rPr>
              <w:t>埋地</w:t>
            </w:r>
          </w:p>
        </w:tc>
        <w:tc>
          <w:tcPr>
            <w:tcW w:w="630" w:type="pct"/>
            <w:tcBorders>
              <w:top w:val="single" w:sz="12" w:space="0" w:color="auto"/>
              <w:left w:val="single" w:sz="4" w:space="0" w:color="auto"/>
              <w:bottom w:val="single" w:sz="4" w:space="0" w:color="auto"/>
              <w:right w:val="nil"/>
            </w:tcBorders>
            <w:vAlign w:val="center"/>
            <w:hideMark/>
          </w:tcPr>
          <w:p w:rsidR="00AF18AB" w:rsidRPr="00BB7B26" w:rsidRDefault="00F25656" w:rsidP="00AF18AB">
            <w:pPr>
              <w:pStyle w:val="aff"/>
              <w:spacing w:line="240" w:lineRule="auto"/>
              <w:rPr>
                <w:rFonts w:ascii="Times New Roman" w:hAnsi="Times New Roman"/>
              </w:rPr>
            </w:pPr>
            <w:r w:rsidRPr="00BB7B26">
              <w:rPr>
                <w:rFonts w:ascii="Times New Roman" w:hAnsi="Times New Roman" w:hint="eastAsia"/>
              </w:rPr>
              <w:t>24</w:t>
            </w:r>
            <w:r w:rsidR="00AF18AB" w:rsidRPr="00BB7B26">
              <w:rPr>
                <w:rFonts w:ascii="Times New Roman" w:hAnsi="Times New Roman"/>
              </w:rPr>
              <w:t>h</w:t>
            </w:r>
          </w:p>
        </w:tc>
      </w:tr>
      <w:tr w:rsidR="00AF18AB" w:rsidRPr="00BB7B26" w:rsidTr="00AF18AB">
        <w:trPr>
          <w:trHeight w:val="340"/>
          <w:jc w:val="center"/>
        </w:trPr>
        <w:tc>
          <w:tcPr>
            <w:tcW w:w="373" w:type="pct"/>
            <w:tcBorders>
              <w:top w:val="single" w:sz="4" w:space="0" w:color="auto"/>
              <w:left w:val="nil"/>
              <w:bottom w:val="single" w:sz="12" w:space="0" w:color="auto"/>
              <w:right w:val="single" w:sz="4" w:space="0" w:color="auto"/>
            </w:tcBorders>
            <w:vAlign w:val="center"/>
            <w:hideMark/>
          </w:tcPr>
          <w:p w:rsidR="00AF18AB" w:rsidRPr="00BB7B26" w:rsidRDefault="00AF18AB" w:rsidP="00AF18AB">
            <w:pPr>
              <w:pStyle w:val="aff"/>
              <w:spacing w:line="240" w:lineRule="auto"/>
              <w:rPr>
                <w:rFonts w:ascii="Times New Roman" w:hAnsi="Times New Roman"/>
              </w:rPr>
            </w:pPr>
            <w:r w:rsidRPr="00BB7B26">
              <w:rPr>
                <w:rFonts w:ascii="Times New Roman" w:hAnsi="Times New Roman" w:hint="eastAsia"/>
              </w:rPr>
              <w:t>2</w:t>
            </w:r>
          </w:p>
        </w:tc>
        <w:tc>
          <w:tcPr>
            <w:tcW w:w="1001"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widowControl/>
              <w:spacing w:line="240" w:lineRule="auto"/>
              <w:ind w:firstLineChars="0" w:firstLine="0"/>
              <w:jc w:val="center"/>
              <w:rPr>
                <w:sz w:val="21"/>
                <w:szCs w:val="21"/>
              </w:rPr>
            </w:pPr>
            <w:r w:rsidRPr="00BB7B26">
              <w:rPr>
                <w:rFonts w:hAnsi="宋体" w:hint="eastAsia"/>
                <w:sz w:val="21"/>
                <w:szCs w:val="21"/>
              </w:rPr>
              <w:t>固液分离机</w:t>
            </w:r>
          </w:p>
        </w:tc>
        <w:tc>
          <w:tcPr>
            <w:tcW w:w="928"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1E14AB" w:rsidP="00AF18AB">
            <w:pPr>
              <w:autoSpaceDE w:val="0"/>
              <w:autoSpaceDN w:val="0"/>
              <w:spacing w:line="240" w:lineRule="auto"/>
              <w:ind w:firstLineChars="0" w:firstLine="0"/>
              <w:jc w:val="center"/>
              <w:rPr>
                <w:kern w:val="0"/>
                <w:sz w:val="21"/>
                <w:szCs w:val="21"/>
              </w:rPr>
            </w:pPr>
            <w:r w:rsidRPr="00BB7B26">
              <w:rPr>
                <w:rFonts w:hint="eastAsia"/>
                <w:kern w:val="0"/>
                <w:sz w:val="21"/>
                <w:szCs w:val="21"/>
              </w:rPr>
              <w:t>103.8</w:t>
            </w:r>
          </w:p>
        </w:tc>
        <w:tc>
          <w:tcPr>
            <w:tcW w:w="499"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1E14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hint="eastAsia"/>
                <w:kern w:val="0"/>
                <w:szCs w:val="21"/>
              </w:rPr>
              <w:t>100.9</w:t>
            </w:r>
          </w:p>
        </w:tc>
        <w:tc>
          <w:tcPr>
            <w:tcW w:w="499"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kern w:val="0"/>
                <w:szCs w:val="21"/>
              </w:rPr>
              <w:t>1</w:t>
            </w:r>
          </w:p>
        </w:tc>
        <w:tc>
          <w:tcPr>
            <w:tcW w:w="499"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F25656" w:rsidP="00AF18AB">
            <w:pPr>
              <w:pStyle w:val="af4"/>
              <w:tabs>
                <w:tab w:val="left" w:pos="1890"/>
              </w:tabs>
              <w:jc w:val="center"/>
              <w:rPr>
                <w:rFonts w:ascii="Times New Roman" w:hAnsi="Times New Roman" w:cs="Times New Roman"/>
                <w:kern w:val="0"/>
                <w:szCs w:val="21"/>
              </w:rPr>
            </w:pPr>
            <w:r w:rsidRPr="00BB7B26">
              <w:rPr>
                <w:rFonts w:ascii="Times New Roman" w:hAnsi="Times New Roman" w:cs="Times New Roman" w:hint="eastAsia"/>
                <w:kern w:val="0"/>
                <w:szCs w:val="21"/>
              </w:rPr>
              <w:t>85</w:t>
            </w:r>
          </w:p>
        </w:tc>
        <w:tc>
          <w:tcPr>
            <w:tcW w:w="571" w:type="pct"/>
            <w:tcBorders>
              <w:top w:val="single" w:sz="4" w:space="0" w:color="auto"/>
              <w:left w:val="single" w:sz="4" w:space="0" w:color="auto"/>
              <w:bottom w:val="single" w:sz="12" w:space="0" w:color="auto"/>
              <w:right w:val="single" w:sz="4" w:space="0" w:color="auto"/>
            </w:tcBorders>
            <w:vAlign w:val="center"/>
            <w:hideMark/>
          </w:tcPr>
          <w:p w:rsidR="00AF18AB" w:rsidRPr="00BB7B26" w:rsidRDefault="00AF18AB" w:rsidP="00AF18AB">
            <w:pPr>
              <w:spacing w:line="240" w:lineRule="auto"/>
              <w:ind w:firstLineChars="0" w:firstLine="0"/>
              <w:jc w:val="center"/>
              <w:rPr>
                <w:sz w:val="21"/>
                <w:szCs w:val="21"/>
              </w:rPr>
            </w:pPr>
            <w:r w:rsidRPr="00BB7B26">
              <w:rPr>
                <w:rFonts w:hAnsi="宋体"/>
                <w:sz w:val="21"/>
                <w:szCs w:val="21"/>
              </w:rPr>
              <w:t>减振</w:t>
            </w:r>
          </w:p>
        </w:tc>
        <w:tc>
          <w:tcPr>
            <w:tcW w:w="630" w:type="pct"/>
            <w:tcBorders>
              <w:top w:val="single" w:sz="4" w:space="0" w:color="auto"/>
              <w:left w:val="single" w:sz="4" w:space="0" w:color="auto"/>
              <w:bottom w:val="single" w:sz="12" w:space="0" w:color="auto"/>
              <w:right w:val="nil"/>
            </w:tcBorders>
            <w:vAlign w:val="center"/>
            <w:hideMark/>
          </w:tcPr>
          <w:p w:rsidR="00AF18AB" w:rsidRPr="00BB7B26" w:rsidRDefault="00F25656" w:rsidP="00F25656">
            <w:pPr>
              <w:spacing w:line="240" w:lineRule="auto"/>
              <w:ind w:firstLineChars="0" w:firstLine="0"/>
              <w:jc w:val="center"/>
              <w:rPr>
                <w:sz w:val="21"/>
                <w:szCs w:val="21"/>
              </w:rPr>
            </w:pPr>
            <w:r w:rsidRPr="00BB7B26">
              <w:rPr>
                <w:rFonts w:hint="eastAsia"/>
                <w:sz w:val="21"/>
                <w:szCs w:val="21"/>
              </w:rPr>
              <w:t>24</w:t>
            </w:r>
            <w:r w:rsidR="00AF18AB" w:rsidRPr="00BB7B26">
              <w:rPr>
                <w:sz w:val="21"/>
                <w:szCs w:val="21"/>
              </w:rPr>
              <w:t>h</w:t>
            </w:r>
          </w:p>
        </w:tc>
      </w:tr>
    </w:tbl>
    <w:p w:rsidR="00AF18AB" w:rsidRPr="00BB7B26" w:rsidRDefault="00AF18AB" w:rsidP="00AF18AB">
      <w:pPr>
        <w:tabs>
          <w:tab w:val="left" w:pos="755"/>
        </w:tabs>
        <w:spacing w:line="240" w:lineRule="auto"/>
        <w:ind w:firstLineChars="0" w:firstLine="0"/>
        <w:rPr>
          <w:sz w:val="21"/>
        </w:rPr>
      </w:pPr>
      <w:r w:rsidRPr="00BB7B26">
        <w:rPr>
          <w:rFonts w:hAnsi="宋体" w:hint="eastAsia"/>
          <w:b/>
          <w:sz w:val="18"/>
          <w:szCs w:val="18"/>
        </w:rPr>
        <w:t>注：坐标原点为养殖区西南角</w:t>
      </w:r>
    </w:p>
    <w:p w:rsidR="001250CC" w:rsidRPr="00BB7B26" w:rsidRDefault="004A0E72" w:rsidP="00A9432B">
      <w:pPr>
        <w:ind w:firstLineChars="0" w:firstLine="0"/>
        <w:outlineLvl w:val="3"/>
        <w:rPr>
          <w:b/>
          <w:snapToGrid w:val="0"/>
        </w:rPr>
      </w:pPr>
      <w:r w:rsidRPr="00BB7B26">
        <w:rPr>
          <w:rFonts w:hint="eastAsia"/>
          <w:b/>
          <w:snapToGrid w:val="0"/>
        </w:rPr>
        <w:t>7</w:t>
      </w:r>
      <w:r w:rsidR="00DE4E52" w:rsidRPr="00BB7B26">
        <w:rPr>
          <w:b/>
          <w:snapToGrid w:val="0"/>
        </w:rPr>
        <w:t>.2.3.</w:t>
      </w:r>
      <w:r w:rsidR="00A9432B" w:rsidRPr="00BB7B26">
        <w:rPr>
          <w:rFonts w:hint="eastAsia"/>
          <w:b/>
          <w:snapToGrid w:val="0"/>
        </w:rPr>
        <w:t>3</w:t>
      </w:r>
      <w:r w:rsidR="00DE4E52" w:rsidRPr="00BB7B26">
        <w:rPr>
          <w:b/>
          <w:snapToGrid w:val="0"/>
        </w:rPr>
        <w:t xml:space="preserve"> </w:t>
      </w:r>
      <w:r w:rsidR="00DE4E52" w:rsidRPr="00BB7B26">
        <w:rPr>
          <w:rFonts w:hint="eastAsia"/>
          <w:b/>
          <w:bCs/>
          <w:lang w:val="zh-CN"/>
        </w:rPr>
        <w:t>预测结果与评价</w:t>
      </w:r>
    </w:p>
    <w:p w:rsidR="001250CC" w:rsidRPr="00BB7B26" w:rsidRDefault="00DE4E52" w:rsidP="001250CC">
      <w:pPr>
        <w:ind w:firstLine="480"/>
      </w:pPr>
      <w:r w:rsidRPr="00BB7B26">
        <w:rPr>
          <w:rFonts w:hint="eastAsia"/>
        </w:rPr>
        <w:t>本项目各内里厂界噪声贡献值预测结果见下表。</w:t>
      </w:r>
    </w:p>
    <w:p w:rsidR="001250CC" w:rsidRPr="00BB7B26" w:rsidRDefault="00DE4E52" w:rsidP="001250CC">
      <w:pPr>
        <w:adjustRightInd w:val="0"/>
        <w:snapToGrid w:val="0"/>
        <w:spacing w:line="240" w:lineRule="auto"/>
        <w:ind w:firstLine="482"/>
        <w:jc w:val="center"/>
        <w:rPr>
          <w:b/>
        </w:rPr>
      </w:pPr>
      <w:r w:rsidRPr="00BB7B26">
        <w:rPr>
          <w:rFonts w:hint="eastAsia"/>
          <w:b/>
        </w:rPr>
        <w:t>表</w:t>
      </w:r>
      <w:r w:rsidR="004E182C" w:rsidRPr="00BB7B26">
        <w:rPr>
          <w:rFonts w:hint="eastAsia"/>
          <w:b/>
        </w:rPr>
        <w:t>7</w:t>
      </w:r>
      <w:r w:rsidRPr="00BB7B26">
        <w:rPr>
          <w:b/>
        </w:rPr>
        <w:t>-</w:t>
      </w:r>
      <w:r w:rsidR="002B16AF" w:rsidRPr="00BB7B26">
        <w:rPr>
          <w:rFonts w:hint="eastAsia"/>
          <w:b/>
        </w:rPr>
        <w:t>46</w:t>
      </w:r>
      <w:r w:rsidRPr="00BB7B26">
        <w:rPr>
          <w:b/>
        </w:rPr>
        <w:t xml:space="preserve">  </w:t>
      </w:r>
      <w:r w:rsidRPr="00BB7B26">
        <w:rPr>
          <w:rFonts w:hint="eastAsia"/>
          <w:b/>
        </w:rPr>
        <w:t>本项目噪声预测结果表</w:t>
      </w:r>
    </w:p>
    <w:tbl>
      <w:tblPr>
        <w:tblW w:w="4957" w:type="pct"/>
        <w:jc w:val="center"/>
        <w:tblBorders>
          <w:top w:val="single" w:sz="4" w:space="0" w:color="auto"/>
          <w:bottom w:val="single" w:sz="4" w:space="0" w:color="auto"/>
          <w:insideH w:val="single" w:sz="4" w:space="0" w:color="auto"/>
          <w:insideV w:val="single" w:sz="4" w:space="0" w:color="auto"/>
        </w:tblBorders>
        <w:tblLook w:val="04A0"/>
      </w:tblPr>
      <w:tblGrid>
        <w:gridCol w:w="1451"/>
        <w:gridCol w:w="882"/>
        <w:gridCol w:w="1703"/>
        <w:gridCol w:w="1845"/>
        <w:gridCol w:w="1819"/>
        <w:gridCol w:w="1506"/>
      </w:tblGrid>
      <w:tr w:rsidR="007B12D6" w:rsidRPr="00BB7B26" w:rsidTr="007B12D6">
        <w:trPr>
          <w:trHeight w:val="340"/>
          <w:jc w:val="center"/>
        </w:trPr>
        <w:tc>
          <w:tcPr>
            <w:tcW w:w="1267" w:type="pct"/>
            <w:gridSpan w:val="2"/>
            <w:tcBorders>
              <w:top w:val="single" w:sz="12" w:space="0" w:color="auto"/>
              <w:left w:val="nil"/>
              <w:bottom w:val="single" w:sz="8" w:space="0" w:color="auto"/>
              <w:right w:val="single" w:sz="4" w:space="0" w:color="auto"/>
            </w:tcBorders>
            <w:vAlign w:val="center"/>
            <w:hideMark/>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点位</w:t>
            </w:r>
          </w:p>
        </w:tc>
        <w:tc>
          <w:tcPr>
            <w:tcW w:w="925" w:type="pct"/>
            <w:tcBorders>
              <w:top w:val="single" w:sz="12" w:space="0" w:color="auto"/>
              <w:left w:val="single" w:sz="4" w:space="0" w:color="auto"/>
              <w:bottom w:val="single" w:sz="8" w:space="0" w:color="auto"/>
              <w:right w:val="single" w:sz="4" w:space="0" w:color="auto"/>
            </w:tcBorders>
            <w:vAlign w:val="center"/>
            <w:hideMark/>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时段</w:t>
            </w:r>
          </w:p>
        </w:tc>
        <w:tc>
          <w:tcPr>
            <w:tcW w:w="1002" w:type="pct"/>
            <w:tcBorders>
              <w:top w:val="single" w:sz="12" w:space="0" w:color="auto"/>
              <w:left w:val="single" w:sz="4" w:space="0" w:color="auto"/>
              <w:bottom w:val="single" w:sz="8"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贡献值</w:t>
            </w:r>
            <w:r w:rsidRPr="00BB7B26">
              <w:rPr>
                <w:rFonts w:eastAsia="宋体"/>
                <w:sz w:val="21"/>
                <w:szCs w:val="21"/>
              </w:rPr>
              <w:t>dB</w:t>
            </w:r>
            <w:r w:rsidRPr="00BB7B26">
              <w:rPr>
                <w:rFonts w:eastAsia="宋体" w:hAnsi="宋体"/>
                <w:sz w:val="21"/>
                <w:szCs w:val="21"/>
              </w:rPr>
              <w:t>（</w:t>
            </w:r>
            <w:r w:rsidRPr="00BB7B26">
              <w:rPr>
                <w:rFonts w:eastAsia="宋体"/>
                <w:sz w:val="21"/>
                <w:szCs w:val="21"/>
              </w:rPr>
              <w:t>A</w:t>
            </w:r>
            <w:r w:rsidRPr="00BB7B26">
              <w:rPr>
                <w:rFonts w:eastAsia="宋体" w:hAnsi="宋体"/>
                <w:sz w:val="21"/>
                <w:szCs w:val="21"/>
              </w:rPr>
              <w:t>）</w:t>
            </w:r>
          </w:p>
        </w:tc>
        <w:tc>
          <w:tcPr>
            <w:tcW w:w="988" w:type="pct"/>
            <w:tcBorders>
              <w:top w:val="single" w:sz="12" w:space="0" w:color="auto"/>
              <w:left w:val="single" w:sz="4" w:space="0" w:color="auto"/>
              <w:bottom w:val="single" w:sz="8"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标准值</w:t>
            </w:r>
            <w:r w:rsidRPr="00BB7B26">
              <w:rPr>
                <w:rFonts w:eastAsia="宋体"/>
                <w:sz w:val="21"/>
                <w:szCs w:val="21"/>
              </w:rPr>
              <w:t>dB</w:t>
            </w:r>
            <w:r w:rsidRPr="00BB7B26">
              <w:rPr>
                <w:rFonts w:eastAsia="宋体" w:hAnsi="宋体"/>
                <w:sz w:val="21"/>
                <w:szCs w:val="21"/>
              </w:rPr>
              <w:t>（</w:t>
            </w:r>
            <w:r w:rsidRPr="00BB7B26">
              <w:rPr>
                <w:rFonts w:eastAsia="宋体"/>
                <w:sz w:val="21"/>
                <w:szCs w:val="21"/>
              </w:rPr>
              <w:t>A</w:t>
            </w:r>
            <w:r w:rsidRPr="00BB7B26">
              <w:rPr>
                <w:rFonts w:eastAsia="宋体" w:hAnsi="宋体"/>
                <w:sz w:val="21"/>
                <w:szCs w:val="21"/>
              </w:rPr>
              <w:t>）</w:t>
            </w:r>
          </w:p>
        </w:tc>
        <w:tc>
          <w:tcPr>
            <w:tcW w:w="818" w:type="pct"/>
            <w:tcBorders>
              <w:top w:val="single" w:sz="12" w:space="0" w:color="auto"/>
              <w:left w:val="single" w:sz="4" w:space="0" w:color="auto"/>
              <w:bottom w:val="single" w:sz="8" w:space="0" w:color="auto"/>
              <w:right w:val="single" w:sz="4" w:space="0" w:color="auto"/>
            </w:tcBorders>
            <w:vAlign w:val="center"/>
            <w:hideMark/>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达标情况</w:t>
            </w:r>
          </w:p>
        </w:tc>
      </w:tr>
      <w:tr w:rsidR="007B12D6" w:rsidRPr="00BB7B26" w:rsidTr="007B12D6">
        <w:trPr>
          <w:trHeight w:val="340"/>
          <w:jc w:val="center"/>
        </w:trPr>
        <w:tc>
          <w:tcPr>
            <w:tcW w:w="788" w:type="pct"/>
            <w:vMerge w:val="restart"/>
            <w:tcBorders>
              <w:top w:val="single" w:sz="12" w:space="0" w:color="auto"/>
              <w:left w:val="nil"/>
              <w:right w:val="single" w:sz="4" w:space="0" w:color="auto"/>
            </w:tcBorders>
            <w:vAlign w:val="center"/>
            <w:hideMark/>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项目厂界</w:t>
            </w:r>
          </w:p>
        </w:tc>
        <w:tc>
          <w:tcPr>
            <w:tcW w:w="479" w:type="pct"/>
            <w:vMerge w:val="restart"/>
            <w:tcBorders>
              <w:top w:val="single" w:sz="12" w:space="0" w:color="auto"/>
              <w:left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东侧</w:t>
            </w:r>
          </w:p>
        </w:tc>
        <w:tc>
          <w:tcPr>
            <w:tcW w:w="925" w:type="pct"/>
            <w:tcBorders>
              <w:top w:val="single" w:sz="12"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昼间</w:t>
            </w:r>
          </w:p>
        </w:tc>
        <w:tc>
          <w:tcPr>
            <w:tcW w:w="1002" w:type="pct"/>
            <w:tcBorders>
              <w:top w:val="single" w:sz="12"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30</w:t>
            </w:r>
          </w:p>
        </w:tc>
        <w:tc>
          <w:tcPr>
            <w:tcW w:w="988" w:type="pct"/>
            <w:tcBorders>
              <w:top w:val="single" w:sz="12"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55</w:t>
            </w:r>
          </w:p>
        </w:tc>
        <w:tc>
          <w:tcPr>
            <w:tcW w:w="818" w:type="pct"/>
            <w:tcBorders>
              <w:top w:val="single" w:sz="12" w:space="0" w:color="auto"/>
              <w:left w:val="single" w:sz="4" w:space="0" w:color="auto"/>
              <w:bottom w:val="single" w:sz="4" w:space="0" w:color="auto"/>
              <w:right w:val="single" w:sz="4" w:space="0" w:color="auto"/>
            </w:tcBorders>
            <w:vAlign w:val="center"/>
            <w:hideMark/>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hAnsi="宋体"/>
                <w:sz w:val="21"/>
                <w:szCs w:val="21"/>
              </w:rPr>
              <w:t>达标</w:t>
            </w:r>
          </w:p>
        </w:tc>
      </w:tr>
      <w:tr w:rsidR="007B12D6" w:rsidRPr="00BB7B26" w:rsidTr="007B12D6">
        <w:trPr>
          <w:trHeight w:val="340"/>
          <w:jc w:val="center"/>
        </w:trPr>
        <w:tc>
          <w:tcPr>
            <w:tcW w:w="788" w:type="pct"/>
            <w:vMerge/>
            <w:tcBorders>
              <w:left w:val="nil"/>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tcBorders>
              <w:left w:val="single" w:sz="4" w:space="0" w:color="auto"/>
              <w:bottom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925"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夜间</w:t>
            </w:r>
          </w:p>
        </w:tc>
        <w:tc>
          <w:tcPr>
            <w:tcW w:w="1002" w:type="pct"/>
            <w:tcBorders>
              <w:top w:val="single" w:sz="4"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30</w:t>
            </w:r>
          </w:p>
        </w:tc>
        <w:tc>
          <w:tcPr>
            <w:tcW w:w="988" w:type="pct"/>
            <w:tcBorders>
              <w:top w:val="single" w:sz="4"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45</w:t>
            </w:r>
          </w:p>
        </w:tc>
        <w:tc>
          <w:tcPr>
            <w:tcW w:w="818"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r w:rsidR="007B12D6" w:rsidRPr="00BB7B26" w:rsidTr="007B12D6">
        <w:trPr>
          <w:trHeight w:val="340"/>
          <w:jc w:val="center"/>
        </w:trPr>
        <w:tc>
          <w:tcPr>
            <w:tcW w:w="788" w:type="pct"/>
            <w:vMerge/>
            <w:tcBorders>
              <w:left w:val="nil"/>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val="restart"/>
            <w:tcBorders>
              <w:top w:val="single" w:sz="4" w:space="0" w:color="auto"/>
              <w:left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南侧</w:t>
            </w:r>
          </w:p>
        </w:tc>
        <w:tc>
          <w:tcPr>
            <w:tcW w:w="925"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昼间</w:t>
            </w:r>
          </w:p>
        </w:tc>
        <w:tc>
          <w:tcPr>
            <w:tcW w:w="1002" w:type="pct"/>
            <w:tcBorders>
              <w:top w:val="single" w:sz="4"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30.5</w:t>
            </w:r>
          </w:p>
        </w:tc>
        <w:tc>
          <w:tcPr>
            <w:tcW w:w="988" w:type="pct"/>
            <w:tcBorders>
              <w:top w:val="single" w:sz="4"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55</w:t>
            </w:r>
          </w:p>
        </w:tc>
        <w:tc>
          <w:tcPr>
            <w:tcW w:w="818"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r w:rsidR="007B12D6" w:rsidRPr="00BB7B26" w:rsidTr="007B12D6">
        <w:trPr>
          <w:trHeight w:val="340"/>
          <w:jc w:val="center"/>
        </w:trPr>
        <w:tc>
          <w:tcPr>
            <w:tcW w:w="788" w:type="pct"/>
            <w:vMerge/>
            <w:tcBorders>
              <w:left w:val="nil"/>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tcBorders>
              <w:left w:val="single" w:sz="4" w:space="0" w:color="auto"/>
              <w:bottom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925"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夜间</w:t>
            </w:r>
          </w:p>
        </w:tc>
        <w:tc>
          <w:tcPr>
            <w:tcW w:w="1002" w:type="pct"/>
            <w:tcBorders>
              <w:top w:val="single" w:sz="4"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30.5</w:t>
            </w:r>
          </w:p>
        </w:tc>
        <w:tc>
          <w:tcPr>
            <w:tcW w:w="988" w:type="pct"/>
            <w:tcBorders>
              <w:top w:val="single" w:sz="4"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45</w:t>
            </w:r>
          </w:p>
        </w:tc>
        <w:tc>
          <w:tcPr>
            <w:tcW w:w="818"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r w:rsidR="007B12D6" w:rsidRPr="00BB7B26" w:rsidTr="007B12D6">
        <w:trPr>
          <w:trHeight w:val="340"/>
          <w:jc w:val="center"/>
        </w:trPr>
        <w:tc>
          <w:tcPr>
            <w:tcW w:w="788" w:type="pct"/>
            <w:vMerge/>
            <w:tcBorders>
              <w:left w:val="nil"/>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val="restart"/>
            <w:tcBorders>
              <w:top w:val="single" w:sz="4" w:space="0" w:color="auto"/>
              <w:left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西侧</w:t>
            </w:r>
          </w:p>
        </w:tc>
        <w:tc>
          <w:tcPr>
            <w:tcW w:w="925"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昼间</w:t>
            </w:r>
          </w:p>
        </w:tc>
        <w:tc>
          <w:tcPr>
            <w:tcW w:w="1002" w:type="pct"/>
            <w:tcBorders>
              <w:top w:val="single" w:sz="4"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34.4</w:t>
            </w:r>
          </w:p>
        </w:tc>
        <w:tc>
          <w:tcPr>
            <w:tcW w:w="988" w:type="pct"/>
            <w:tcBorders>
              <w:top w:val="single" w:sz="4"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55</w:t>
            </w:r>
          </w:p>
        </w:tc>
        <w:tc>
          <w:tcPr>
            <w:tcW w:w="818"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r w:rsidR="007B12D6" w:rsidRPr="00BB7B26" w:rsidTr="007B12D6">
        <w:trPr>
          <w:trHeight w:val="340"/>
          <w:jc w:val="center"/>
        </w:trPr>
        <w:tc>
          <w:tcPr>
            <w:tcW w:w="788" w:type="pct"/>
            <w:vMerge/>
            <w:tcBorders>
              <w:left w:val="nil"/>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tcBorders>
              <w:left w:val="single" w:sz="4" w:space="0" w:color="auto"/>
              <w:bottom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925"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夜间</w:t>
            </w:r>
          </w:p>
        </w:tc>
        <w:tc>
          <w:tcPr>
            <w:tcW w:w="1002" w:type="pct"/>
            <w:tcBorders>
              <w:top w:val="single" w:sz="4"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34.4</w:t>
            </w:r>
          </w:p>
        </w:tc>
        <w:tc>
          <w:tcPr>
            <w:tcW w:w="988" w:type="pct"/>
            <w:tcBorders>
              <w:top w:val="single" w:sz="4"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45</w:t>
            </w:r>
          </w:p>
        </w:tc>
        <w:tc>
          <w:tcPr>
            <w:tcW w:w="818"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r w:rsidR="007B12D6" w:rsidRPr="00BB7B26" w:rsidTr="007B12D6">
        <w:trPr>
          <w:trHeight w:val="340"/>
          <w:jc w:val="center"/>
        </w:trPr>
        <w:tc>
          <w:tcPr>
            <w:tcW w:w="788" w:type="pct"/>
            <w:vMerge/>
            <w:tcBorders>
              <w:left w:val="nil"/>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val="restart"/>
            <w:tcBorders>
              <w:top w:val="single" w:sz="4" w:space="0" w:color="auto"/>
              <w:left w:val="single" w:sz="4"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北铡</w:t>
            </w:r>
          </w:p>
        </w:tc>
        <w:tc>
          <w:tcPr>
            <w:tcW w:w="925"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昼间</w:t>
            </w:r>
          </w:p>
        </w:tc>
        <w:tc>
          <w:tcPr>
            <w:tcW w:w="1002" w:type="pct"/>
            <w:tcBorders>
              <w:top w:val="single" w:sz="4" w:space="0" w:color="auto"/>
              <w:left w:val="single" w:sz="4" w:space="0" w:color="auto"/>
              <w:bottom w:val="single" w:sz="4"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29.8</w:t>
            </w:r>
          </w:p>
        </w:tc>
        <w:tc>
          <w:tcPr>
            <w:tcW w:w="988" w:type="pct"/>
            <w:tcBorders>
              <w:top w:val="single" w:sz="4" w:space="0" w:color="auto"/>
              <w:left w:val="single" w:sz="4" w:space="0" w:color="auto"/>
              <w:bottom w:val="single" w:sz="4"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55</w:t>
            </w:r>
          </w:p>
        </w:tc>
        <w:tc>
          <w:tcPr>
            <w:tcW w:w="818" w:type="pct"/>
            <w:tcBorders>
              <w:top w:val="single" w:sz="4" w:space="0" w:color="auto"/>
              <w:left w:val="single" w:sz="4" w:space="0" w:color="auto"/>
              <w:bottom w:val="single" w:sz="4"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r w:rsidR="007B12D6" w:rsidRPr="00BB7B26" w:rsidTr="004A0E72">
        <w:trPr>
          <w:trHeight w:val="340"/>
          <w:jc w:val="center"/>
        </w:trPr>
        <w:tc>
          <w:tcPr>
            <w:tcW w:w="788" w:type="pct"/>
            <w:vMerge/>
            <w:tcBorders>
              <w:left w:val="nil"/>
              <w:bottom w:val="single" w:sz="12"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479" w:type="pct"/>
            <w:vMerge/>
            <w:tcBorders>
              <w:left w:val="single" w:sz="4" w:space="0" w:color="auto"/>
              <w:bottom w:val="single" w:sz="12"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p>
        </w:tc>
        <w:tc>
          <w:tcPr>
            <w:tcW w:w="925" w:type="pct"/>
            <w:tcBorders>
              <w:top w:val="single" w:sz="4" w:space="0" w:color="auto"/>
              <w:left w:val="single" w:sz="4" w:space="0" w:color="auto"/>
              <w:bottom w:val="single" w:sz="12" w:space="0" w:color="auto"/>
              <w:right w:val="single" w:sz="4" w:space="0" w:color="auto"/>
            </w:tcBorders>
            <w:vAlign w:val="center"/>
            <w:hideMark/>
          </w:tcPr>
          <w:p w:rsidR="007B12D6" w:rsidRPr="00BB7B26" w:rsidRDefault="007B12D6" w:rsidP="007B12D6">
            <w:pPr>
              <w:widowControl/>
              <w:spacing w:line="240" w:lineRule="auto"/>
              <w:ind w:firstLineChars="0" w:firstLine="0"/>
              <w:jc w:val="center"/>
              <w:rPr>
                <w:sz w:val="21"/>
                <w:szCs w:val="21"/>
              </w:rPr>
            </w:pPr>
            <w:r w:rsidRPr="00BB7B26">
              <w:rPr>
                <w:rFonts w:hAnsi="宋体"/>
                <w:sz w:val="21"/>
                <w:szCs w:val="21"/>
              </w:rPr>
              <w:t>夜间</w:t>
            </w:r>
          </w:p>
        </w:tc>
        <w:tc>
          <w:tcPr>
            <w:tcW w:w="1002" w:type="pct"/>
            <w:tcBorders>
              <w:top w:val="single" w:sz="4" w:space="0" w:color="auto"/>
              <w:left w:val="single" w:sz="4" w:space="0" w:color="auto"/>
              <w:bottom w:val="single" w:sz="12" w:space="0" w:color="auto"/>
              <w:right w:val="single" w:sz="4" w:space="0" w:color="auto"/>
            </w:tcBorders>
            <w:vAlign w:val="center"/>
          </w:tcPr>
          <w:p w:rsidR="007B12D6" w:rsidRPr="00BB7B26" w:rsidRDefault="001E14AB" w:rsidP="007B12D6">
            <w:pPr>
              <w:pStyle w:val="afff5"/>
              <w:spacing w:line="240" w:lineRule="auto"/>
              <w:ind w:firstLineChars="0" w:firstLine="0"/>
              <w:jc w:val="center"/>
              <w:rPr>
                <w:rFonts w:eastAsia="宋体"/>
                <w:sz w:val="21"/>
                <w:szCs w:val="21"/>
              </w:rPr>
            </w:pPr>
            <w:r w:rsidRPr="00BB7B26">
              <w:rPr>
                <w:rFonts w:eastAsia="宋体" w:hint="eastAsia"/>
                <w:sz w:val="21"/>
                <w:szCs w:val="21"/>
              </w:rPr>
              <w:t>29.8</w:t>
            </w:r>
          </w:p>
        </w:tc>
        <w:tc>
          <w:tcPr>
            <w:tcW w:w="988" w:type="pct"/>
            <w:tcBorders>
              <w:top w:val="single" w:sz="4" w:space="0" w:color="auto"/>
              <w:left w:val="single" w:sz="4" w:space="0" w:color="auto"/>
              <w:bottom w:val="single" w:sz="12" w:space="0" w:color="auto"/>
              <w:right w:val="single" w:sz="4" w:space="0" w:color="auto"/>
            </w:tcBorders>
            <w:vAlign w:val="center"/>
          </w:tcPr>
          <w:p w:rsidR="007B12D6" w:rsidRPr="00BB7B26" w:rsidRDefault="007B12D6" w:rsidP="007B12D6">
            <w:pPr>
              <w:pStyle w:val="afff5"/>
              <w:spacing w:line="240" w:lineRule="auto"/>
              <w:ind w:firstLineChars="0" w:firstLine="0"/>
              <w:jc w:val="center"/>
              <w:rPr>
                <w:rFonts w:eastAsia="宋体"/>
                <w:sz w:val="21"/>
                <w:szCs w:val="21"/>
              </w:rPr>
            </w:pPr>
            <w:r w:rsidRPr="00BB7B26">
              <w:rPr>
                <w:rFonts w:eastAsia="宋体"/>
                <w:sz w:val="21"/>
                <w:szCs w:val="21"/>
              </w:rPr>
              <w:t>45</w:t>
            </w:r>
          </w:p>
        </w:tc>
        <w:tc>
          <w:tcPr>
            <w:tcW w:w="818" w:type="pct"/>
            <w:tcBorders>
              <w:top w:val="single" w:sz="4" w:space="0" w:color="auto"/>
              <w:left w:val="single" w:sz="4" w:space="0" w:color="auto"/>
              <w:bottom w:val="single" w:sz="12" w:space="0" w:color="auto"/>
              <w:right w:val="single" w:sz="4" w:space="0" w:color="auto"/>
            </w:tcBorders>
            <w:vAlign w:val="center"/>
            <w:hideMark/>
          </w:tcPr>
          <w:p w:rsidR="007B12D6" w:rsidRPr="00BB7B26" w:rsidRDefault="007B12D6" w:rsidP="007B12D6">
            <w:pPr>
              <w:spacing w:line="240" w:lineRule="auto"/>
              <w:ind w:firstLineChars="0" w:firstLine="0"/>
              <w:jc w:val="center"/>
              <w:rPr>
                <w:sz w:val="21"/>
                <w:szCs w:val="21"/>
              </w:rPr>
            </w:pPr>
            <w:r w:rsidRPr="00BB7B26">
              <w:rPr>
                <w:rFonts w:hAnsi="宋体"/>
                <w:sz w:val="21"/>
                <w:szCs w:val="21"/>
              </w:rPr>
              <w:t>达标</w:t>
            </w:r>
          </w:p>
        </w:tc>
      </w:tr>
    </w:tbl>
    <w:p w:rsidR="001250CC" w:rsidRPr="00BB7B26" w:rsidRDefault="00DE4E52" w:rsidP="00713AFA">
      <w:pPr>
        <w:adjustRightInd w:val="0"/>
        <w:ind w:firstLine="464"/>
        <w:rPr>
          <w:spacing w:val="-4"/>
          <w:szCs w:val="20"/>
        </w:rPr>
      </w:pPr>
      <w:r w:rsidRPr="00BB7B26">
        <w:rPr>
          <w:rFonts w:hint="eastAsia"/>
          <w:spacing w:val="-4"/>
          <w:szCs w:val="20"/>
        </w:rPr>
        <w:t>由上</w:t>
      </w:r>
      <w:r w:rsidR="00A9432B" w:rsidRPr="00BB7B26">
        <w:rPr>
          <w:rFonts w:hint="eastAsia"/>
          <w:spacing w:val="-4"/>
          <w:szCs w:val="20"/>
        </w:rPr>
        <w:t>表</w:t>
      </w:r>
      <w:r w:rsidR="00B353FD" w:rsidRPr="00BB7B26">
        <w:rPr>
          <w:rFonts w:hint="eastAsia"/>
          <w:spacing w:val="-4"/>
          <w:szCs w:val="20"/>
        </w:rPr>
        <w:t>可见，本项目运营期东侧、</w:t>
      </w:r>
      <w:r w:rsidR="007F6395" w:rsidRPr="00BB7B26">
        <w:rPr>
          <w:rFonts w:hint="eastAsia"/>
          <w:spacing w:val="-4"/>
          <w:szCs w:val="20"/>
        </w:rPr>
        <w:t>南侧</w:t>
      </w:r>
      <w:r w:rsidR="007B12D6" w:rsidRPr="00BB7B26">
        <w:rPr>
          <w:rFonts w:hint="eastAsia"/>
          <w:spacing w:val="-4"/>
          <w:szCs w:val="20"/>
        </w:rPr>
        <w:t>、</w:t>
      </w:r>
      <w:r w:rsidR="00B353FD" w:rsidRPr="00BB7B26">
        <w:rPr>
          <w:rFonts w:hint="eastAsia"/>
          <w:spacing w:val="-4"/>
          <w:szCs w:val="20"/>
        </w:rPr>
        <w:t>西侧</w:t>
      </w:r>
      <w:r w:rsidR="007B12D6" w:rsidRPr="00BB7B26">
        <w:rPr>
          <w:rFonts w:hint="eastAsia"/>
          <w:spacing w:val="-4"/>
          <w:szCs w:val="20"/>
        </w:rPr>
        <w:t>和北侧</w:t>
      </w:r>
      <w:r w:rsidR="007F6395" w:rsidRPr="00BB7B26">
        <w:rPr>
          <w:rFonts w:hint="eastAsia"/>
          <w:spacing w:val="-4"/>
          <w:szCs w:val="20"/>
        </w:rPr>
        <w:t>厂界</w:t>
      </w:r>
      <w:r w:rsidRPr="00BB7B26">
        <w:rPr>
          <w:rFonts w:hint="eastAsia"/>
          <w:spacing w:val="-4"/>
          <w:szCs w:val="20"/>
        </w:rPr>
        <w:t>的昼间、夜间噪声贡献值满</w:t>
      </w:r>
      <w:r w:rsidRPr="00BB7B26">
        <w:rPr>
          <w:rFonts w:hint="eastAsia"/>
          <w:spacing w:val="-4"/>
          <w:szCs w:val="20"/>
        </w:rPr>
        <w:lastRenderedPageBreak/>
        <w:t>足《工业企业厂界环境噪声排放标准》（</w:t>
      </w:r>
      <w:r w:rsidRPr="00BB7B26">
        <w:rPr>
          <w:spacing w:val="-4"/>
          <w:szCs w:val="20"/>
        </w:rPr>
        <w:t>GB 12348-2008</w:t>
      </w:r>
      <w:r w:rsidRPr="00BB7B26">
        <w:rPr>
          <w:rFonts w:hint="eastAsia"/>
          <w:spacing w:val="-4"/>
          <w:szCs w:val="20"/>
        </w:rPr>
        <w:t>）中</w:t>
      </w:r>
      <w:r w:rsidR="007B12D6" w:rsidRPr="00BB7B26">
        <w:rPr>
          <w:rFonts w:hint="eastAsia"/>
          <w:spacing w:val="-4"/>
          <w:szCs w:val="20"/>
        </w:rPr>
        <w:t>1</w:t>
      </w:r>
      <w:r w:rsidR="00F325D1" w:rsidRPr="00BB7B26">
        <w:rPr>
          <w:rFonts w:hint="eastAsia"/>
          <w:spacing w:val="-4"/>
          <w:szCs w:val="20"/>
        </w:rPr>
        <w:t>类标准限值</w:t>
      </w:r>
      <w:r w:rsidR="00A9432B" w:rsidRPr="00BB7B26">
        <w:rPr>
          <w:rFonts w:hint="eastAsia"/>
          <w:spacing w:val="-4"/>
          <w:szCs w:val="20"/>
        </w:rPr>
        <w:t>。</w:t>
      </w:r>
    </w:p>
    <w:p w:rsidR="00BE39C7" w:rsidRPr="00BB7B26" w:rsidRDefault="004A0E72" w:rsidP="00BE39C7">
      <w:pPr>
        <w:ind w:firstLineChars="0" w:firstLine="0"/>
        <w:outlineLvl w:val="3"/>
        <w:rPr>
          <w:b/>
          <w:snapToGrid w:val="0"/>
        </w:rPr>
      </w:pPr>
      <w:r w:rsidRPr="00BB7B26">
        <w:rPr>
          <w:rFonts w:hint="eastAsia"/>
          <w:b/>
          <w:snapToGrid w:val="0"/>
        </w:rPr>
        <w:t>7</w:t>
      </w:r>
      <w:r w:rsidR="00BE39C7" w:rsidRPr="00BB7B26">
        <w:rPr>
          <w:b/>
          <w:snapToGrid w:val="0"/>
        </w:rPr>
        <w:t>.2.3.</w:t>
      </w:r>
      <w:r w:rsidR="00BE39C7" w:rsidRPr="00BB7B26">
        <w:rPr>
          <w:rFonts w:hint="eastAsia"/>
          <w:b/>
          <w:snapToGrid w:val="0"/>
        </w:rPr>
        <w:t>4</w:t>
      </w:r>
      <w:r w:rsidR="00BE39C7" w:rsidRPr="00BB7B26">
        <w:rPr>
          <w:b/>
          <w:snapToGrid w:val="0"/>
        </w:rPr>
        <w:t xml:space="preserve"> </w:t>
      </w:r>
      <w:r w:rsidR="00BE39C7" w:rsidRPr="00BB7B26">
        <w:rPr>
          <w:rFonts w:hint="eastAsia"/>
          <w:b/>
          <w:snapToGrid w:val="0"/>
        </w:rPr>
        <w:t>声环境影响评价自查表</w:t>
      </w:r>
    </w:p>
    <w:p w:rsidR="00870090" w:rsidRPr="00BB7B26" w:rsidRDefault="00A42532" w:rsidP="00A42532">
      <w:pPr>
        <w:spacing w:line="240" w:lineRule="auto"/>
        <w:ind w:firstLine="482"/>
        <w:jc w:val="center"/>
      </w:pPr>
      <w:r w:rsidRPr="00BB7B26">
        <w:rPr>
          <w:rFonts w:hAnsi="宋体" w:hint="eastAsia"/>
          <w:b/>
          <w:bCs/>
        </w:rPr>
        <w:t>表</w:t>
      </w:r>
      <w:r w:rsidR="004E182C" w:rsidRPr="00BB7B26">
        <w:rPr>
          <w:rFonts w:hAnsi="宋体" w:hint="eastAsia"/>
          <w:b/>
          <w:bCs/>
        </w:rPr>
        <w:t>7</w:t>
      </w:r>
      <w:r w:rsidRPr="00BB7B26">
        <w:rPr>
          <w:rFonts w:hAnsi="宋体" w:hint="eastAsia"/>
          <w:b/>
          <w:bCs/>
        </w:rPr>
        <w:t>-</w:t>
      </w:r>
      <w:r w:rsidR="002B16AF" w:rsidRPr="00BB7B26">
        <w:rPr>
          <w:rFonts w:hAnsi="宋体" w:hint="eastAsia"/>
          <w:b/>
          <w:bCs/>
        </w:rPr>
        <w:t>47</w:t>
      </w:r>
      <w:r w:rsidRPr="00BB7B26">
        <w:rPr>
          <w:rFonts w:hAnsi="宋体" w:hint="eastAsia"/>
          <w:b/>
          <w:bCs/>
        </w:rPr>
        <w:t xml:space="preserve">  </w:t>
      </w:r>
      <w:r w:rsidR="00870090" w:rsidRPr="00BB7B26">
        <w:rPr>
          <w:rFonts w:hAnsi="宋体" w:hint="eastAsia"/>
          <w:b/>
          <w:bCs/>
        </w:rPr>
        <w:t>建设项目声环境影响评价自查表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10"/>
        <w:gridCol w:w="1371"/>
        <w:gridCol w:w="1133"/>
        <w:gridCol w:w="227"/>
        <w:gridCol w:w="340"/>
        <w:gridCol w:w="228"/>
        <w:gridCol w:w="215"/>
        <w:gridCol w:w="91"/>
        <w:gridCol w:w="485"/>
        <w:gridCol w:w="682"/>
        <w:gridCol w:w="747"/>
        <w:gridCol w:w="435"/>
        <w:gridCol w:w="93"/>
        <w:gridCol w:w="180"/>
        <w:gridCol w:w="245"/>
        <w:gridCol w:w="340"/>
        <w:gridCol w:w="227"/>
        <w:gridCol w:w="1137"/>
      </w:tblGrid>
      <w:tr w:rsidR="00870090" w:rsidRPr="00BB7B26" w:rsidTr="007A2381">
        <w:trPr>
          <w:trHeight w:val="340"/>
          <w:jc w:val="center"/>
        </w:trPr>
        <w:tc>
          <w:tcPr>
            <w:tcW w:w="1337" w:type="pct"/>
            <w:gridSpan w:val="2"/>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工作内容</w:t>
            </w:r>
          </w:p>
        </w:tc>
        <w:tc>
          <w:tcPr>
            <w:tcW w:w="3663" w:type="pct"/>
            <w:gridSpan w:val="16"/>
            <w:tcBorders>
              <w:top w:val="single" w:sz="4" w:space="0" w:color="000000"/>
              <w:left w:val="single" w:sz="4" w:space="0" w:color="000000"/>
              <w:bottom w:val="single" w:sz="4" w:space="0" w:color="auto"/>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自查项目</w:t>
            </w:r>
          </w:p>
        </w:tc>
      </w:tr>
      <w:tr w:rsidR="00870090" w:rsidRPr="00BB7B26" w:rsidTr="007A2381">
        <w:trPr>
          <w:trHeight w:val="742"/>
          <w:jc w:val="center"/>
        </w:trPr>
        <w:tc>
          <w:tcPr>
            <w:tcW w:w="598" w:type="pct"/>
            <w:vMerge w:val="restar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评价等级与范围</w:t>
            </w:r>
          </w:p>
        </w:tc>
        <w:tc>
          <w:tcPr>
            <w:tcW w:w="739" w:type="pct"/>
            <w:tcBorders>
              <w:top w:val="single" w:sz="4" w:space="0" w:color="000000"/>
              <w:left w:val="single" w:sz="4" w:space="0" w:color="000000"/>
              <w:bottom w:val="single" w:sz="4" w:space="0" w:color="000000"/>
              <w:right w:val="single" w:sz="4" w:space="0" w:color="auto"/>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评价等级</w:t>
            </w:r>
          </w:p>
        </w:tc>
        <w:tc>
          <w:tcPr>
            <w:tcW w:w="1203" w:type="pct"/>
            <w:gridSpan w:val="6"/>
            <w:tcBorders>
              <w:top w:val="single" w:sz="4" w:space="0" w:color="auto"/>
              <w:left w:val="single" w:sz="4" w:space="0" w:color="auto"/>
              <w:bottom w:val="single" w:sz="4" w:space="0" w:color="auto"/>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一级</w:t>
            </w:r>
            <w:r w:rsidRPr="00BB7B26">
              <w:rPr>
                <w:rFonts w:ascii="MS Mincho" w:hAnsi="MS Mincho" w:cs="MS Mincho"/>
                <w:sz w:val="21"/>
                <w:szCs w:val="21"/>
              </w:rPr>
              <w:sym w:font="Wingdings 2" w:char="00A3"/>
            </w:r>
          </w:p>
        </w:tc>
        <w:tc>
          <w:tcPr>
            <w:tcW w:w="1314" w:type="pct"/>
            <w:gridSpan w:val="5"/>
            <w:tcBorders>
              <w:top w:val="single" w:sz="4" w:space="0" w:color="auto"/>
              <w:left w:val="nil"/>
              <w:bottom w:val="nil"/>
              <w:right w:val="nil"/>
            </w:tcBorders>
            <w:vAlign w:val="center"/>
            <w:hideMark/>
          </w:tcPr>
          <w:p w:rsidR="00870090" w:rsidRPr="00BB7B26" w:rsidRDefault="00870090" w:rsidP="007A2381">
            <w:pPr>
              <w:spacing w:line="240" w:lineRule="auto"/>
              <w:ind w:firstLineChars="0" w:firstLine="0"/>
              <w:jc w:val="center"/>
              <w:rPr>
                <w:sz w:val="21"/>
                <w:szCs w:val="21"/>
              </w:rPr>
            </w:pPr>
            <w:r w:rsidRPr="00BB7B26">
              <w:rPr>
                <w:rFonts w:hint="eastAsia"/>
                <w:sz w:val="21"/>
                <w:szCs w:val="21"/>
              </w:rPr>
              <w:t>二级</w:t>
            </w:r>
            <w:r w:rsidR="007A2381" w:rsidRPr="00BB7B26">
              <w:rPr>
                <w:sz w:val="21"/>
                <w:szCs w:val="21"/>
              </w:rPr>
              <w:sym w:font="Wingdings 2" w:char="0052"/>
            </w:r>
          </w:p>
        </w:tc>
        <w:tc>
          <w:tcPr>
            <w:tcW w:w="1146" w:type="pct"/>
            <w:gridSpan w:val="5"/>
            <w:tcBorders>
              <w:top w:val="single" w:sz="4" w:space="0" w:color="auto"/>
              <w:left w:val="nil"/>
              <w:bottom w:val="single" w:sz="4" w:space="0" w:color="auto"/>
              <w:right w:val="single" w:sz="4" w:space="0" w:color="auto"/>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三级</w:t>
            </w:r>
            <w:r w:rsidR="007A2381" w:rsidRPr="00BB7B26">
              <w:rPr>
                <w:rFonts w:ascii="MS Mincho" w:hAnsi="MS Mincho" w:cs="MS Mincho"/>
                <w:sz w:val="21"/>
                <w:szCs w:val="21"/>
              </w:rPr>
              <w:sym w:font="Wingdings 2" w:char="00A3"/>
            </w:r>
          </w:p>
        </w:tc>
      </w:tr>
      <w:tr w:rsidR="00870090" w:rsidRPr="00BB7B26" w:rsidTr="007A2381">
        <w:trPr>
          <w:trHeight w:val="850"/>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评价范围</w:t>
            </w:r>
          </w:p>
        </w:tc>
        <w:tc>
          <w:tcPr>
            <w:tcW w:w="1203" w:type="pct"/>
            <w:gridSpan w:val="6"/>
            <w:tcBorders>
              <w:top w:val="single" w:sz="4" w:space="0" w:color="auto"/>
              <w:left w:val="single" w:sz="4" w:space="0" w:color="000000"/>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200m</w:t>
            </w:r>
            <w:r w:rsidRPr="00BB7B26">
              <w:rPr>
                <w:rFonts w:ascii="MS Mincho" w:hAnsi="MS Mincho" w:cs="MS Mincho"/>
                <w:sz w:val="21"/>
                <w:szCs w:val="21"/>
              </w:rPr>
              <w:sym w:font="Wingdings 2" w:char="0052"/>
            </w:r>
          </w:p>
        </w:tc>
        <w:tc>
          <w:tcPr>
            <w:tcW w:w="1314" w:type="pct"/>
            <w:gridSpan w:val="5"/>
            <w:tcBorders>
              <w:top w:val="single" w:sz="4" w:space="0" w:color="auto"/>
              <w:left w:val="nil"/>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大于</w:t>
            </w:r>
            <w:r w:rsidRPr="00BB7B26">
              <w:rPr>
                <w:sz w:val="21"/>
                <w:szCs w:val="21"/>
              </w:rPr>
              <w:t>200m</w:t>
            </w:r>
            <w:r w:rsidRPr="00BB7B26">
              <w:rPr>
                <w:rFonts w:ascii="MS Mincho" w:hAnsi="MS Mincho" w:cs="MS Mincho"/>
                <w:sz w:val="21"/>
                <w:szCs w:val="21"/>
              </w:rPr>
              <w:sym w:font="Wingdings 2" w:char="00A3"/>
            </w:r>
          </w:p>
        </w:tc>
        <w:tc>
          <w:tcPr>
            <w:tcW w:w="1146" w:type="pct"/>
            <w:gridSpan w:val="5"/>
            <w:tcBorders>
              <w:top w:val="single" w:sz="4" w:space="0" w:color="auto"/>
              <w:left w:val="nil"/>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小于</w:t>
            </w:r>
            <w:r w:rsidRPr="00BB7B26">
              <w:rPr>
                <w:sz w:val="21"/>
                <w:szCs w:val="21"/>
              </w:rPr>
              <w:t>200m</w:t>
            </w:r>
            <w:r w:rsidRPr="00BB7B26">
              <w:rPr>
                <w:rFonts w:ascii="MS Mincho" w:hAnsi="MS Mincho" w:cs="MS Mincho"/>
                <w:sz w:val="21"/>
                <w:szCs w:val="21"/>
              </w:rPr>
              <w:sym w:font="Wingdings 2" w:char="00A3"/>
            </w:r>
          </w:p>
        </w:tc>
      </w:tr>
      <w:tr w:rsidR="00870090" w:rsidRPr="00BB7B26" w:rsidTr="007A2381">
        <w:trPr>
          <w:trHeight w:val="576"/>
          <w:jc w:val="center"/>
        </w:trPr>
        <w:tc>
          <w:tcPr>
            <w:tcW w:w="598"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评价因子</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评价因子</w:t>
            </w:r>
          </w:p>
        </w:tc>
        <w:tc>
          <w:tcPr>
            <w:tcW w:w="1038" w:type="pct"/>
            <w:gridSpan w:val="4"/>
            <w:tcBorders>
              <w:top w:val="single" w:sz="4" w:space="0" w:color="000000"/>
              <w:left w:val="single" w:sz="4" w:space="0" w:color="000000"/>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等效连续</w:t>
            </w:r>
            <w:r w:rsidRPr="00BB7B26">
              <w:rPr>
                <w:sz w:val="21"/>
                <w:szCs w:val="21"/>
              </w:rPr>
              <w:t>A</w:t>
            </w:r>
            <w:r w:rsidRPr="00BB7B26">
              <w:rPr>
                <w:rFonts w:hint="eastAsia"/>
                <w:sz w:val="21"/>
                <w:szCs w:val="21"/>
              </w:rPr>
              <w:t>声级</w:t>
            </w:r>
            <w:r w:rsidRPr="00BB7B26">
              <w:rPr>
                <w:sz w:val="21"/>
                <w:szCs w:val="21"/>
              </w:rPr>
              <w:sym w:font="Wingdings 2" w:char="0052"/>
            </w:r>
          </w:p>
        </w:tc>
        <w:tc>
          <w:tcPr>
            <w:tcW w:w="1195" w:type="pct"/>
            <w:gridSpan w:val="5"/>
            <w:tcBorders>
              <w:top w:val="single" w:sz="4" w:space="0" w:color="000000"/>
              <w:left w:val="nil"/>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最大</w:t>
            </w:r>
            <w:r w:rsidRPr="00BB7B26">
              <w:rPr>
                <w:sz w:val="21"/>
                <w:szCs w:val="21"/>
              </w:rPr>
              <w:t>A</w:t>
            </w:r>
            <w:r w:rsidRPr="00BB7B26">
              <w:rPr>
                <w:rFonts w:hint="eastAsia"/>
                <w:sz w:val="21"/>
                <w:szCs w:val="21"/>
              </w:rPr>
              <w:t>声级□</w:t>
            </w:r>
          </w:p>
        </w:tc>
        <w:tc>
          <w:tcPr>
            <w:tcW w:w="1430" w:type="pct"/>
            <w:gridSpan w:val="7"/>
            <w:tcBorders>
              <w:top w:val="single" w:sz="4" w:space="0" w:color="000000"/>
              <w:left w:val="nil"/>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计权等效连续感觉噪声级</w:t>
            </w:r>
            <w:r w:rsidRPr="00BB7B26">
              <w:rPr>
                <w:sz w:val="21"/>
                <w:szCs w:val="21"/>
              </w:rPr>
              <w:sym w:font="Wingdings 2" w:char="00A3"/>
            </w:r>
          </w:p>
        </w:tc>
      </w:tr>
      <w:tr w:rsidR="00870090" w:rsidRPr="00BB7B26" w:rsidTr="007A2381">
        <w:trPr>
          <w:trHeight w:val="576"/>
          <w:jc w:val="center"/>
        </w:trPr>
        <w:tc>
          <w:tcPr>
            <w:tcW w:w="598"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评价标准</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评价标准</w:t>
            </w:r>
          </w:p>
        </w:tc>
        <w:tc>
          <w:tcPr>
            <w:tcW w:w="1038" w:type="pct"/>
            <w:gridSpan w:val="4"/>
            <w:tcBorders>
              <w:top w:val="single" w:sz="4" w:space="0" w:color="000000"/>
              <w:left w:val="single" w:sz="4" w:space="0" w:color="000000"/>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国家标准</w:t>
            </w:r>
            <w:r w:rsidRPr="00BB7B26">
              <w:rPr>
                <w:sz w:val="21"/>
                <w:szCs w:val="21"/>
              </w:rPr>
              <w:sym w:font="Wingdings 2" w:char="0052"/>
            </w:r>
          </w:p>
        </w:tc>
        <w:tc>
          <w:tcPr>
            <w:tcW w:w="1195" w:type="pct"/>
            <w:gridSpan w:val="5"/>
            <w:tcBorders>
              <w:top w:val="single" w:sz="4" w:space="0" w:color="000000"/>
              <w:left w:val="nil"/>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地方标准□</w:t>
            </w:r>
          </w:p>
        </w:tc>
        <w:tc>
          <w:tcPr>
            <w:tcW w:w="1430" w:type="pct"/>
            <w:gridSpan w:val="7"/>
            <w:tcBorders>
              <w:top w:val="single" w:sz="4" w:space="0" w:color="000000"/>
              <w:left w:val="nil"/>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国外标准</w:t>
            </w:r>
            <w:r w:rsidRPr="00BB7B26">
              <w:rPr>
                <w:sz w:val="21"/>
                <w:szCs w:val="21"/>
              </w:rPr>
              <w:sym w:font="Wingdings 2" w:char="00A3"/>
            </w:r>
          </w:p>
        </w:tc>
      </w:tr>
      <w:tr w:rsidR="00870090" w:rsidRPr="00BB7B26" w:rsidTr="007A2381">
        <w:trPr>
          <w:trHeight w:val="293"/>
          <w:jc w:val="center"/>
        </w:trPr>
        <w:tc>
          <w:tcPr>
            <w:tcW w:w="598" w:type="pct"/>
            <w:vMerge w:val="restar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现状评价</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环境功能区</w:t>
            </w:r>
          </w:p>
        </w:tc>
        <w:tc>
          <w:tcPr>
            <w:tcW w:w="610" w:type="pct"/>
            <w:tcBorders>
              <w:top w:val="single" w:sz="4" w:space="0" w:color="000000"/>
              <w:left w:val="single" w:sz="4" w:space="0" w:color="000000"/>
              <w:bottom w:val="single" w:sz="4" w:space="0" w:color="000000"/>
              <w:right w:val="single" w:sz="4" w:space="0" w:color="000000"/>
            </w:tcBorders>
            <w:vAlign w:val="center"/>
          </w:tcPr>
          <w:p w:rsidR="00870090" w:rsidRPr="00BB7B26" w:rsidRDefault="00870090" w:rsidP="00BE112F">
            <w:pPr>
              <w:spacing w:line="240" w:lineRule="auto"/>
              <w:ind w:firstLineChars="0" w:firstLine="0"/>
              <w:jc w:val="center"/>
              <w:rPr>
                <w:sz w:val="21"/>
                <w:szCs w:val="21"/>
              </w:rPr>
            </w:pPr>
            <w:r w:rsidRPr="00BB7B26">
              <w:rPr>
                <w:sz w:val="21"/>
                <w:szCs w:val="21"/>
              </w:rPr>
              <w:t>0</w:t>
            </w:r>
            <w:r w:rsidRPr="00BB7B26">
              <w:rPr>
                <w:rFonts w:hint="eastAsia"/>
                <w:sz w:val="21"/>
                <w:szCs w:val="21"/>
              </w:rPr>
              <w:t>类区□</w:t>
            </w:r>
          </w:p>
        </w:tc>
        <w:tc>
          <w:tcPr>
            <w:tcW w:w="544" w:type="pct"/>
            <w:gridSpan w:val="4"/>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BE112F">
            <w:pPr>
              <w:spacing w:line="240" w:lineRule="auto"/>
              <w:ind w:firstLineChars="0" w:firstLine="0"/>
              <w:jc w:val="center"/>
              <w:rPr>
                <w:sz w:val="21"/>
                <w:szCs w:val="21"/>
              </w:rPr>
            </w:pPr>
            <w:r w:rsidRPr="00BB7B26">
              <w:rPr>
                <w:sz w:val="21"/>
                <w:szCs w:val="21"/>
              </w:rPr>
              <w:t>1</w:t>
            </w:r>
            <w:r w:rsidRPr="00BB7B26">
              <w:rPr>
                <w:rFonts w:hint="eastAsia"/>
                <w:sz w:val="21"/>
                <w:szCs w:val="21"/>
              </w:rPr>
              <w:t>类区</w:t>
            </w:r>
            <w:r w:rsidR="00BE112F" w:rsidRPr="00BB7B26">
              <w:rPr>
                <w:rFonts w:ascii="MS Mincho" w:hAnsi="MS Mincho" w:cs="MS Mincho"/>
                <w:sz w:val="21"/>
                <w:szCs w:val="21"/>
              </w:rPr>
              <w:sym w:font="Wingdings 2" w:char="0052"/>
            </w:r>
          </w:p>
        </w:tc>
        <w:tc>
          <w:tcPr>
            <w:tcW w:w="677" w:type="pct"/>
            <w:gridSpan w:val="3"/>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2</w:t>
            </w:r>
            <w:r w:rsidRPr="00BB7B26">
              <w:rPr>
                <w:rFonts w:hint="eastAsia"/>
                <w:sz w:val="21"/>
                <w:szCs w:val="21"/>
              </w:rPr>
              <w:t>类区</w:t>
            </w:r>
            <w:r w:rsidR="00A90AD7" w:rsidRPr="00BB7B26">
              <w:rPr>
                <w:rFonts w:hint="eastAsia"/>
                <w:sz w:val="21"/>
                <w:szCs w:val="21"/>
              </w:rPr>
              <w:t>□</w:t>
            </w:r>
          </w:p>
        </w:tc>
        <w:tc>
          <w:tcPr>
            <w:tcW w:w="636" w:type="pct"/>
            <w:gridSpan w:val="2"/>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3</w:t>
            </w:r>
            <w:r w:rsidRPr="00BB7B26">
              <w:rPr>
                <w:rFonts w:hint="eastAsia"/>
                <w:sz w:val="21"/>
                <w:szCs w:val="21"/>
              </w:rPr>
              <w:t>类区</w:t>
            </w:r>
            <w:r w:rsidR="00BE112F" w:rsidRPr="00BB7B26">
              <w:rPr>
                <w:rFonts w:hint="eastAsia"/>
                <w:sz w:val="21"/>
                <w:szCs w:val="21"/>
              </w:rPr>
              <w:t>□</w:t>
            </w:r>
          </w:p>
        </w:tc>
        <w:tc>
          <w:tcPr>
            <w:tcW w:w="584"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4a</w:t>
            </w:r>
            <w:r w:rsidRPr="00BB7B26">
              <w:rPr>
                <w:rFonts w:hint="eastAsia"/>
                <w:sz w:val="21"/>
                <w:szCs w:val="21"/>
              </w:rPr>
              <w:t>类区</w:t>
            </w:r>
            <w:r w:rsidR="00BE112F" w:rsidRPr="00BB7B26">
              <w:rPr>
                <w:rFonts w:hint="eastAsia"/>
                <w:sz w:val="21"/>
                <w:szCs w:val="21"/>
              </w:rPr>
              <w:t>□</w:t>
            </w:r>
          </w:p>
        </w:tc>
        <w:tc>
          <w:tcPr>
            <w:tcW w:w="611"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4b</w:t>
            </w:r>
            <w:r w:rsidRPr="00BB7B26">
              <w:rPr>
                <w:rFonts w:hint="eastAsia"/>
                <w:sz w:val="21"/>
                <w:szCs w:val="21"/>
              </w:rPr>
              <w:t>类区□</w:t>
            </w:r>
          </w:p>
        </w:tc>
      </w:tr>
      <w:tr w:rsidR="00870090" w:rsidRPr="00BB7B26" w:rsidTr="007A2381">
        <w:trPr>
          <w:trHeight w:val="293"/>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评价年度</w:t>
            </w:r>
          </w:p>
        </w:tc>
        <w:tc>
          <w:tcPr>
            <w:tcW w:w="915" w:type="pct"/>
            <w:gridSpan w:val="3"/>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初期□</w:t>
            </w:r>
          </w:p>
        </w:tc>
        <w:tc>
          <w:tcPr>
            <w:tcW w:w="916"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近期</w:t>
            </w:r>
            <w:r w:rsidRPr="00BB7B26">
              <w:rPr>
                <w:sz w:val="21"/>
                <w:szCs w:val="21"/>
              </w:rPr>
              <w:sym w:font="Wingdings 2" w:char="0052"/>
            </w:r>
          </w:p>
        </w:tc>
        <w:tc>
          <w:tcPr>
            <w:tcW w:w="915"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中期□</w:t>
            </w:r>
          </w:p>
        </w:tc>
        <w:tc>
          <w:tcPr>
            <w:tcW w:w="916" w:type="pct"/>
            <w:gridSpan w:val="3"/>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远期□</w:t>
            </w:r>
          </w:p>
        </w:tc>
      </w:tr>
      <w:tr w:rsidR="00870090" w:rsidRPr="00BB7B26" w:rsidTr="007A2381">
        <w:trPr>
          <w:trHeight w:val="576"/>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现状调查</w:t>
            </w:r>
          </w:p>
          <w:p w:rsidR="00870090" w:rsidRPr="00BB7B26" w:rsidRDefault="00870090" w:rsidP="00870090">
            <w:pPr>
              <w:spacing w:line="240" w:lineRule="auto"/>
              <w:ind w:firstLineChars="0" w:firstLine="0"/>
              <w:jc w:val="center"/>
              <w:rPr>
                <w:sz w:val="21"/>
                <w:szCs w:val="21"/>
              </w:rPr>
            </w:pPr>
            <w:r w:rsidRPr="00BB7B26">
              <w:rPr>
                <w:rFonts w:hint="eastAsia"/>
                <w:sz w:val="21"/>
                <w:szCs w:val="21"/>
              </w:rPr>
              <w:t>方法</w:t>
            </w:r>
          </w:p>
        </w:tc>
        <w:tc>
          <w:tcPr>
            <w:tcW w:w="1203" w:type="pct"/>
            <w:gridSpan w:val="6"/>
            <w:tcBorders>
              <w:top w:val="single" w:sz="4" w:space="0" w:color="000000"/>
              <w:left w:val="single" w:sz="4" w:space="0" w:color="000000"/>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现场实测法</w:t>
            </w:r>
            <w:r w:rsidRPr="00BB7B26">
              <w:rPr>
                <w:sz w:val="21"/>
                <w:szCs w:val="21"/>
              </w:rPr>
              <w:sym w:font="Wingdings 2" w:char="0052"/>
            </w:r>
          </w:p>
        </w:tc>
        <w:tc>
          <w:tcPr>
            <w:tcW w:w="1411" w:type="pct"/>
            <w:gridSpan w:val="6"/>
            <w:tcBorders>
              <w:top w:val="single" w:sz="4" w:space="0" w:color="000000"/>
              <w:left w:val="nil"/>
              <w:bottom w:val="single" w:sz="4" w:space="0" w:color="000000"/>
              <w:right w:val="nil"/>
            </w:tcBorders>
            <w:vAlign w:val="center"/>
            <w:hideMark/>
          </w:tcPr>
          <w:p w:rsidR="00870090" w:rsidRPr="00BB7B26" w:rsidRDefault="00870090" w:rsidP="007A2381">
            <w:pPr>
              <w:spacing w:line="240" w:lineRule="auto"/>
              <w:ind w:firstLineChars="0" w:firstLine="0"/>
              <w:jc w:val="center"/>
              <w:rPr>
                <w:sz w:val="21"/>
                <w:szCs w:val="21"/>
              </w:rPr>
            </w:pPr>
            <w:r w:rsidRPr="00BB7B26">
              <w:rPr>
                <w:rFonts w:hint="eastAsia"/>
                <w:sz w:val="21"/>
                <w:szCs w:val="21"/>
              </w:rPr>
              <w:t>现场实测加模型计算法</w:t>
            </w:r>
            <w:r w:rsidR="007A2381" w:rsidRPr="00BB7B26">
              <w:rPr>
                <w:sz w:val="21"/>
                <w:szCs w:val="21"/>
              </w:rPr>
              <w:sym w:font="Wingdings 2" w:char="00A3"/>
            </w:r>
          </w:p>
        </w:tc>
        <w:tc>
          <w:tcPr>
            <w:tcW w:w="1049" w:type="pct"/>
            <w:gridSpan w:val="4"/>
            <w:tcBorders>
              <w:top w:val="single" w:sz="4" w:space="0" w:color="000000"/>
              <w:left w:val="nil"/>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收集资料</w:t>
            </w:r>
            <w:r w:rsidRPr="00BB7B26">
              <w:rPr>
                <w:rFonts w:ascii="MS Mincho" w:hAnsi="MS Mincho" w:cs="MS Mincho"/>
                <w:sz w:val="21"/>
                <w:szCs w:val="21"/>
              </w:rPr>
              <w:sym w:font="Wingdings 2" w:char="00A3"/>
            </w:r>
          </w:p>
        </w:tc>
      </w:tr>
      <w:tr w:rsidR="00870090" w:rsidRPr="00BB7B26" w:rsidTr="007A2381">
        <w:trPr>
          <w:trHeight w:val="293"/>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现状评价</w:t>
            </w:r>
          </w:p>
        </w:tc>
        <w:tc>
          <w:tcPr>
            <w:tcW w:w="1203" w:type="pct"/>
            <w:gridSpan w:val="6"/>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达标百分比</w:t>
            </w:r>
          </w:p>
        </w:tc>
        <w:tc>
          <w:tcPr>
            <w:tcW w:w="2460" w:type="pct"/>
            <w:gridSpan w:val="10"/>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100%</w:t>
            </w:r>
          </w:p>
        </w:tc>
      </w:tr>
      <w:tr w:rsidR="00870090" w:rsidRPr="00BB7B26" w:rsidTr="007A2381">
        <w:trPr>
          <w:trHeight w:val="935"/>
          <w:jc w:val="center"/>
        </w:trPr>
        <w:tc>
          <w:tcPr>
            <w:tcW w:w="598"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噪声源</w:t>
            </w:r>
          </w:p>
          <w:p w:rsidR="00870090" w:rsidRPr="00BB7B26" w:rsidRDefault="00870090" w:rsidP="00870090">
            <w:pPr>
              <w:spacing w:line="240" w:lineRule="auto"/>
              <w:ind w:firstLineChars="0" w:firstLine="0"/>
              <w:jc w:val="center"/>
              <w:rPr>
                <w:sz w:val="21"/>
                <w:szCs w:val="21"/>
              </w:rPr>
            </w:pPr>
            <w:r w:rsidRPr="00BB7B26">
              <w:rPr>
                <w:rFonts w:hint="eastAsia"/>
                <w:sz w:val="21"/>
                <w:szCs w:val="21"/>
              </w:rPr>
              <w:t>调查</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噪声源调查方法</w:t>
            </w:r>
          </w:p>
        </w:tc>
        <w:tc>
          <w:tcPr>
            <w:tcW w:w="1203" w:type="pct"/>
            <w:gridSpan w:val="6"/>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现场实测法</w:t>
            </w:r>
            <w:r w:rsidRPr="00BB7B26">
              <w:rPr>
                <w:sz w:val="21"/>
                <w:szCs w:val="21"/>
              </w:rPr>
              <w:sym w:font="Wingdings 2" w:char="00A3"/>
            </w:r>
          </w:p>
        </w:tc>
        <w:tc>
          <w:tcPr>
            <w:tcW w:w="1314"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已有资料</w:t>
            </w:r>
            <w:r w:rsidRPr="00BB7B26">
              <w:rPr>
                <w:sz w:val="21"/>
                <w:szCs w:val="21"/>
              </w:rPr>
              <w:sym w:font="Wingdings 2" w:char="0052"/>
            </w:r>
          </w:p>
        </w:tc>
        <w:tc>
          <w:tcPr>
            <w:tcW w:w="1146"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研究成果□</w:t>
            </w:r>
          </w:p>
        </w:tc>
      </w:tr>
      <w:tr w:rsidR="00870090" w:rsidRPr="00BB7B26" w:rsidTr="007A2381">
        <w:trPr>
          <w:trHeight w:val="859"/>
          <w:jc w:val="center"/>
        </w:trPr>
        <w:tc>
          <w:tcPr>
            <w:tcW w:w="598" w:type="pct"/>
            <w:vMerge w:val="restar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声环境影响预测与评价</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预测模型</w:t>
            </w:r>
          </w:p>
        </w:tc>
        <w:tc>
          <w:tcPr>
            <w:tcW w:w="1831" w:type="pct"/>
            <w:gridSpan w:val="8"/>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导则推荐模型</w:t>
            </w:r>
            <w:r w:rsidRPr="00BB7B26">
              <w:rPr>
                <w:sz w:val="21"/>
                <w:szCs w:val="21"/>
              </w:rPr>
              <w:sym w:font="Wingdings 2" w:char="0052"/>
            </w:r>
          </w:p>
        </w:tc>
        <w:tc>
          <w:tcPr>
            <w:tcW w:w="1832" w:type="pct"/>
            <w:gridSpan w:val="8"/>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u w:val="single"/>
              </w:rPr>
            </w:pPr>
            <w:r w:rsidRPr="00BB7B26">
              <w:rPr>
                <w:rFonts w:hint="eastAsia"/>
                <w:sz w:val="21"/>
                <w:szCs w:val="21"/>
              </w:rPr>
              <w:t>其他□</w:t>
            </w:r>
          </w:p>
        </w:tc>
      </w:tr>
      <w:tr w:rsidR="00870090" w:rsidRPr="00BB7B26" w:rsidTr="007A2381">
        <w:trPr>
          <w:trHeight w:val="576"/>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预测范围</w:t>
            </w:r>
          </w:p>
        </w:tc>
        <w:tc>
          <w:tcPr>
            <w:tcW w:w="1038" w:type="pct"/>
            <w:gridSpan w:val="4"/>
            <w:tcBorders>
              <w:top w:val="single" w:sz="4" w:space="0" w:color="000000"/>
              <w:left w:val="single" w:sz="4" w:space="0" w:color="000000"/>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sz w:val="21"/>
                <w:szCs w:val="21"/>
              </w:rPr>
              <w:t>200m</w:t>
            </w:r>
            <w:r w:rsidRPr="00BB7B26">
              <w:rPr>
                <w:rFonts w:ascii="MS Mincho" w:hAnsi="MS Mincho" w:cs="MS Mincho"/>
                <w:sz w:val="21"/>
                <w:szCs w:val="21"/>
              </w:rPr>
              <w:sym w:font="Wingdings 2" w:char="0052"/>
            </w:r>
          </w:p>
        </w:tc>
        <w:tc>
          <w:tcPr>
            <w:tcW w:w="1479" w:type="pct"/>
            <w:gridSpan w:val="7"/>
            <w:tcBorders>
              <w:top w:val="single" w:sz="4" w:space="0" w:color="000000"/>
              <w:left w:val="nil"/>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大于</w:t>
            </w:r>
            <w:r w:rsidRPr="00BB7B26">
              <w:rPr>
                <w:sz w:val="21"/>
                <w:szCs w:val="21"/>
              </w:rPr>
              <w:t>200m</w:t>
            </w:r>
            <w:r w:rsidRPr="00BB7B26">
              <w:rPr>
                <w:rFonts w:ascii="MS Mincho" w:hAnsi="MS Mincho" w:cs="MS Mincho"/>
                <w:sz w:val="21"/>
                <w:szCs w:val="21"/>
              </w:rPr>
              <w:sym w:font="Wingdings 2" w:char="00A3"/>
            </w:r>
          </w:p>
        </w:tc>
        <w:tc>
          <w:tcPr>
            <w:tcW w:w="1146" w:type="pct"/>
            <w:gridSpan w:val="5"/>
            <w:tcBorders>
              <w:top w:val="single" w:sz="4" w:space="0" w:color="000000"/>
              <w:left w:val="nil"/>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小于</w:t>
            </w:r>
            <w:r w:rsidRPr="00BB7B26">
              <w:rPr>
                <w:sz w:val="21"/>
                <w:szCs w:val="21"/>
              </w:rPr>
              <w:t>200m</w:t>
            </w:r>
            <w:r w:rsidRPr="00BB7B26">
              <w:rPr>
                <w:rFonts w:ascii="MS Mincho" w:hAnsi="MS Mincho" w:cs="MS Mincho"/>
                <w:sz w:val="21"/>
                <w:szCs w:val="21"/>
              </w:rPr>
              <w:sym w:font="Wingdings 2" w:char="00A3"/>
            </w:r>
          </w:p>
        </w:tc>
      </w:tr>
      <w:tr w:rsidR="00870090" w:rsidRPr="00BB7B26" w:rsidTr="007A2381">
        <w:trPr>
          <w:trHeight w:val="576"/>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预测因子</w:t>
            </w:r>
          </w:p>
        </w:tc>
        <w:tc>
          <w:tcPr>
            <w:tcW w:w="1038" w:type="pct"/>
            <w:gridSpan w:val="4"/>
            <w:tcBorders>
              <w:top w:val="single" w:sz="4" w:space="0" w:color="000000"/>
              <w:left w:val="single" w:sz="4" w:space="0" w:color="000000"/>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等效连续</w:t>
            </w:r>
            <w:r w:rsidRPr="00BB7B26">
              <w:rPr>
                <w:sz w:val="21"/>
                <w:szCs w:val="21"/>
              </w:rPr>
              <w:t>A</w:t>
            </w:r>
            <w:r w:rsidRPr="00BB7B26">
              <w:rPr>
                <w:rFonts w:hint="eastAsia"/>
                <w:sz w:val="21"/>
                <w:szCs w:val="21"/>
              </w:rPr>
              <w:t>声级</w:t>
            </w:r>
            <w:r w:rsidRPr="00BB7B26">
              <w:rPr>
                <w:sz w:val="21"/>
                <w:szCs w:val="21"/>
              </w:rPr>
              <w:sym w:font="Wingdings 2" w:char="0052"/>
            </w:r>
          </w:p>
        </w:tc>
        <w:tc>
          <w:tcPr>
            <w:tcW w:w="1195" w:type="pct"/>
            <w:gridSpan w:val="5"/>
            <w:tcBorders>
              <w:top w:val="single" w:sz="4" w:space="0" w:color="000000"/>
              <w:left w:val="nil"/>
              <w:bottom w:val="single" w:sz="4" w:space="0" w:color="000000"/>
              <w:right w:val="nil"/>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最大</w:t>
            </w:r>
            <w:r w:rsidRPr="00BB7B26">
              <w:rPr>
                <w:sz w:val="21"/>
                <w:szCs w:val="21"/>
              </w:rPr>
              <w:t>A</w:t>
            </w:r>
            <w:r w:rsidRPr="00BB7B26">
              <w:rPr>
                <w:rFonts w:hint="eastAsia"/>
                <w:sz w:val="21"/>
                <w:szCs w:val="21"/>
              </w:rPr>
              <w:t>声级□</w:t>
            </w:r>
          </w:p>
        </w:tc>
        <w:tc>
          <w:tcPr>
            <w:tcW w:w="1430" w:type="pct"/>
            <w:gridSpan w:val="7"/>
            <w:tcBorders>
              <w:top w:val="single" w:sz="4" w:space="0" w:color="000000"/>
              <w:left w:val="nil"/>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计权等效连续感觉噪声级</w:t>
            </w:r>
            <w:r w:rsidRPr="00BB7B26">
              <w:rPr>
                <w:sz w:val="21"/>
                <w:szCs w:val="21"/>
              </w:rPr>
              <w:sym w:font="Wingdings 2" w:char="00A3"/>
            </w:r>
          </w:p>
        </w:tc>
      </w:tr>
      <w:tr w:rsidR="00870090" w:rsidRPr="00BB7B26" w:rsidTr="007A2381">
        <w:trPr>
          <w:trHeight w:val="576"/>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厂界噪声</w:t>
            </w:r>
          </w:p>
          <w:p w:rsidR="00870090" w:rsidRPr="00BB7B26" w:rsidRDefault="00870090" w:rsidP="00870090">
            <w:pPr>
              <w:spacing w:line="240" w:lineRule="auto"/>
              <w:ind w:firstLineChars="0" w:firstLine="0"/>
              <w:jc w:val="center"/>
              <w:rPr>
                <w:sz w:val="21"/>
                <w:szCs w:val="21"/>
              </w:rPr>
            </w:pPr>
            <w:r w:rsidRPr="00BB7B26">
              <w:rPr>
                <w:rFonts w:hint="eastAsia"/>
                <w:sz w:val="21"/>
                <w:szCs w:val="21"/>
              </w:rPr>
              <w:t>贡献值</w:t>
            </w:r>
          </w:p>
        </w:tc>
        <w:tc>
          <w:tcPr>
            <w:tcW w:w="1831" w:type="pct"/>
            <w:gridSpan w:val="8"/>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达标</w:t>
            </w:r>
            <w:r w:rsidRPr="00BB7B26">
              <w:rPr>
                <w:rFonts w:ascii="MS Mincho" w:hAnsi="MS Mincho" w:cs="MS Mincho"/>
                <w:sz w:val="21"/>
                <w:szCs w:val="21"/>
              </w:rPr>
              <w:sym w:font="Wingdings 2" w:char="0052"/>
            </w:r>
          </w:p>
        </w:tc>
        <w:tc>
          <w:tcPr>
            <w:tcW w:w="1832" w:type="pct"/>
            <w:gridSpan w:val="8"/>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不达标□</w:t>
            </w:r>
          </w:p>
        </w:tc>
      </w:tr>
      <w:tr w:rsidR="00870090" w:rsidRPr="00BB7B26" w:rsidTr="007A2381">
        <w:trPr>
          <w:trHeight w:val="576"/>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声环境保护目标处噪声值</w:t>
            </w:r>
          </w:p>
        </w:tc>
        <w:tc>
          <w:tcPr>
            <w:tcW w:w="1831" w:type="pct"/>
            <w:gridSpan w:val="8"/>
            <w:tcBorders>
              <w:top w:val="single" w:sz="4" w:space="0" w:color="000000"/>
              <w:left w:val="single" w:sz="4" w:space="0" w:color="000000"/>
              <w:bottom w:val="single" w:sz="4" w:space="0" w:color="auto"/>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达标</w:t>
            </w:r>
            <w:r w:rsidRPr="00BB7B26">
              <w:rPr>
                <w:rFonts w:ascii="MS Mincho" w:hAnsi="MS Mincho" w:cs="MS Mincho"/>
                <w:sz w:val="21"/>
                <w:szCs w:val="21"/>
              </w:rPr>
              <w:sym w:font="Wingdings 2" w:char="00A3"/>
            </w:r>
          </w:p>
        </w:tc>
        <w:tc>
          <w:tcPr>
            <w:tcW w:w="1832" w:type="pct"/>
            <w:gridSpan w:val="8"/>
            <w:tcBorders>
              <w:top w:val="single" w:sz="4" w:space="0" w:color="000000"/>
              <w:left w:val="single" w:sz="4" w:space="0" w:color="000000"/>
              <w:bottom w:val="single" w:sz="4" w:space="0" w:color="auto"/>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不达标□</w:t>
            </w:r>
          </w:p>
        </w:tc>
      </w:tr>
      <w:tr w:rsidR="00870090" w:rsidRPr="00BB7B26" w:rsidTr="007A2381">
        <w:trPr>
          <w:trHeight w:val="576"/>
          <w:jc w:val="center"/>
        </w:trPr>
        <w:tc>
          <w:tcPr>
            <w:tcW w:w="598" w:type="pct"/>
            <w:vMerge w:val="restar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环境监测计划</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排放监测</w:t>
            </w:r>
          </w:p>
        </w:tc>
        <w:tc>
          <w:tcPr>
            <w:tcW w:w="732" w:type="pct"/>
            <w:gridSpan w:val="2"/>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厂界监测</w:t>
            </w:r>
            <w:r w:rsidRPr="00BB7B26">
              <w:rPr>
                <w:rFonts w:ascii="MS Mincho" w:hAnsi="MS Mincho" w:cs="MS Mincho"/>
                <w:sz w:val="21"/>
                <w:szCs w:val="21"/>
              </w:rPr>
              <w:sym w:font="Wingdings 2" w:char="0052"/>
            </w:r>
          </w:p>
        </w:tc>
        <w:tc>
          <w:tcPr>
            <w:tcW w:w="732"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ascii="MS Mincho" w:hAnsi="MS Mincho" w:cs="MS Mincho" w:hint="eastAsia"/>
                <w:sz w:val="21"/>
                <w:szCs w:val="21"/>
              </w:rPr>
              <w:t>固定位置监测</w:t>
            </w:r>
            <w:r w:rsidRPr="00BB7B26">
              <w:rPr>
                <w:rFonts w:ascii="MS Mincho" w:hAnsi="MS Mincho" w:cs="MS Mincho"/>
                <w:sz w:val="21"/>
                <w:szCs w:val="21"/>
              </w:rPr>
              <w:sym w:font="Wingdings 2" w:char="00A3"/>
            </w:r>
          </w:p>
        </w:tc>
        <w:tc>
          <w:tcPr>
            <w:tcW w:w="769" w:type="pct"/>
            <w:gridSpan w:val="2"/>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自动监测</w:t>
            </w:r>
            <w:r w:rsidRPr="00BB7B26">
              <w:rPr>
                <w:rFonts w:ascii="MS Mincho" w:hAnsi="MS Mincho" w:cs="MS Mincho"/>
                <w:sz w:val="21"/>
                <w:szCs w:val="21"/>
              </w:rPr>
              <w:sym w:font="Wingdings 2" w:char="00A3"/>
            </w:r>
          </w:p>
        </w:tc>
        <w:tc>
          <w:tcPr>
            <w:tcW w:w="696"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手动监测</w:t>
            </w:r>
            <w:r w:rsidRPr="00BB7B26">
              <w:rPr>
                <w:rFonts w:ascii="MS Mincho" w:hAnsi="MS Mincho" w:cs="MS Mincho"/>
                <w:sz w:val="21"/>
                <w:szCs w:val="21"/>
              </w:rPr>
              <w:sym w:font="Wingdings 2" w:char="0052"/>
            </w:r>
          </w:p>
        </w:tc>
        <w:tc>
          <w:tcPr>
            <w:tcW w:w="733" w:type="pct"/>
            <w:gridSpan w:val="2"/>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无监测□</w:t>
            </w:r>
          </w:p>
        </w:tc>
      </w:tr>
      <w:tr w:rsidR="00870090" w:rsidRPr="00BB7B26" w:rsidTr="007A2381">
        <w:trPr>
          <w:trHeight w:val="293"/>
          <w:jc w:val="center"/>
        </w:trPr>
        <w:tc>
          <w:tcPr>
            <w:tcW w:w="598" w:type="pct"/>
            <w:vMerge/>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widowControl/>
              <w:spacing w:line="240" w:lineRule="auto"/>
              <w:ind w:firstLineChars="0" w:firstLine="0"/>
              <w:jc w:val="left"/>
              <w:rPr>
                <w:sz w:val="21"/>
                <w:szCs w:val="21"/>
              </w:rPr>
            </w:pP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声环境保护目标处噪声监测</w:t>
            </w:r>
          </w:p>
        </w:tc>
        <w:tc>
          <w:tcPr>
            <w:tcW w:w="1038" w:type="pct"/>
            <w:gridSpan w:val="4"/>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BA7A79">
            <w:pPr>
              <w:spacing w:line="240" w:lineRule="auto"/>
              <w:ind w:firstLineChars="0" w:firstLine="0"/>
              <w:jc w:val="center"/>
              <w:rPr>
                <w:sz w:val="21"/>
                <w:szCs w:val="21"/>
              </w:rPr>
            </w:pPr>
            <w:r w:rsidRPr="00BB7B26">
              <w:rPr>
                <w:rFonts w:hint="eastAsia"/>
                <w:sz w:val="21"/>
                <w:szCs w:val="21"/>
              </w:rPr>
              <w:t>监测因子：（</w:t>
            </w:r>
            <w:r w:rsidR="00BA7A79" w:rsidRPr="00BB7B26">
              <w:rPr>
                <w:rFonts w:hint="eastAsia"/>
                <w:sz w:val="21"/>
                <w:szCs w:val="21"/>
              </w:rPr>
              <w:t>/</w:t>
            </w:r>
            <w:r w:rsidRPr="00BB7B26">
              <w:rPr>
                <w:rFonts w:hint="eastAsia"/>
                <w:sz w:val="21"/>
                <w:szCs w:val="21"/>
              </w:rPr>
              <w:t>）</w:t>
            </w:r>
          </w:p>
        </w:tc>
        <w:tc>
          <w:tcPr>
            <w:tcW w:w="1195" w:type="pct"/>
            <w:gridSpan w:val="5"/>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BA7A79">
            <w:pPr>
              <w:spacing w:line="240" w:lineRule="auto"/>
              <w:ind w:firstLineChars="0" w:firstLine="0"/>
              <w:jc w:val="center"/>
              <w:rPr>
                <w:sz w:val="21"/>
                <w:szCs w:val="21"/>
              </w:rPr>
            </w:pPr>
            <w:r w:rsidRPr="00BB7B26">
              <w:rPr>
                <w:rFonts w:hint="eastAsia"/>
                <w:sz w:val="21"/>
                <w:szCs w:val="21"/>
              </w:rPr>
              <w:t>监测点位数（</w:t>
            </w:r>
            <w:r w:rsidR="00BA7A79" w:rsidRPr="00BB7B26">
              <w:rPr>
                <w:rFonts w:hint="eastAsia"/>
                <w:sz w:val="21"/>
                <w:szCs w:val="21"/>
              </w:rPr>
              <w:t>/</w:t>
            </w:r>
            <w:r w:rsidRPr="00BB7B26">
              <w:rPr>
                <w:rFonts w:hint="eastAsia"/>
                <w:sz w:val="21"/>
                <w:szCs w:val="21"/>
              </w:rPr>
              <w:t>）</w:t>
            </w:r>
          </w:p>
        </w:tc>
        <w:tc>
          <w:tcPr>
            <w:tcW w:w="1430" w:type="pct"/>
            <w:gridSpan w:val="7"/>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无监测</w:t>
            </w:r>
            <w:r w:rsidR="00BA7A79" w:rsidRPr="00BB7B26">
              <w:rPr>
                <w:rFonts w:ascii="MS Mincho" w:hAnsi="MS Mincho" w:cs="MS Mincho"/>
                <w:sz w:val="21"/>
                <w:szCs w:val="21"/>
              </w:rPr>
              <w:sym w:font="Wingdings 2" w:char="0052"/>
            </w:r>
          </w:p>
        </w:tc>
      </w:tr>
      <w:tr w:rsidR="00870090" w:rsidRPr="00BB7B26" w:rsidTr="007A2381">
        <w:trPr>
          <w:trHeight w:val="293"/>
          <w:jc w:val="center"/>
        </w:trPr>
        <w:tc>
          <w:tcPr>
            <w:tcW w:w="598"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评价</w:t>
            </w:r>
          </w:p>
          <w:p w:rsidR="00870090" w:rsidRPr="00BB7B26" w:rsidRDefault="00870090" w:rsidP="00870090">
            <w:pPr>
              <w:spacing w:line="240" w:lineRule="auto"/>
              <w:ind w:firstLineChars="0" w:firstLine="0"/>
              <w:jc w:val="center"/>
              <w:rPr>
                <w:sz w:val="21"/>
                <w:szCs w:val="21"/>
              </w:rPr>
            </w:pPr>
            <w:r w:rsidRPr="00BB7B26">
              <w:rPr>
                <w:rFonts w:hint="eastAsia"/>
                <w:sz w:val="21"/>
                <w:szCs w:val="21"/>
              </w:rPr>
              <w:t>结论</w:t>
            </w:r>
          </w:p>
        </w:tc>
        <w:tc>
          <w:tcPr>
            <w:tcW w:w="739" w:type="pct"/>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环境影响</w:t>
            </w:r>
          </w:p>
        </w:tc>
        <w:tc>
          <w:tcPr>
            <w:tcW w:w="3663" w:type="pct"/>
            <w:gridSpan w:val="16"/>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jc w:val="center"/>
              <w:rPr>
                <w:sz w:val="21"/>
                <w:szCs w:val="21"/>
              </w:rPr>
            </w:pPr>
            <w:r w:rsidRPr="00BB7B26">
              <w:rPr>
                <w:rFonts w:hint="eastAsia"/>
                <w:sz w:val="21"/>
                <w:szCs w:val="21"/>
              </w:rPr>
              <w:t>可行</w:t>
            </w:r>
            <w:r w:rsidRPr="00BB7B26">
              <w:rPr>
                <w:rFonts w:ascii="MS Mincho" w:hAnsi="MS Mincho" w:cs="MS Mincho"/>
                <w:sz w:val="21"/>
                <w:szCs w:val="21"/>
              </w:rPr>
              <w:sym w:font="Wingdings 2" w:char="0052"/>
            </w:r>
            <w:r w:rsidRPr="00BB7B26">
              <w:rPr>
                <w:sz w:val="21"/>
                <w:szCs w:val="21"/>
              </w:rPr>
              <w:t xml:space="preserve">           </w:t>
            </w:r>
            <w:r w:rsidRPr="00BB7B26">
              <w:rPr>
                <w:rFonts w:hint="eastAsia"/>
                <w:sz w:val="21"/>
                <w:szCs w:val="21"/>
              </w:rPr>
              <w:t>不可行□</w:t>
            </w:r>
          </w:p>
        </w:tc>
      </w:tr>
      <w:tr w:rsidR="00870090" w:rsidRPr="00BB7B26" w:rsidTr="004E182C">
        <w:trPr>
          <w:trHeight w:val="297"/>
          <w:jc w:val="center"/>
        </w:trPr>
        <w:tc>
          <w:tcPr>
            <w:tcW w:w="5000" w:type="pct"/>
            <w:gridSpan w:val="18"/>
            <w:tcBorders>
              <w:top w:val="single" w:sz="4" w:space="0" w:color="000000"/>
              <w:left w:val="single" w:sz="4" w:space="0" w:color="000000"/>
              <w:bottom w:val="single" w:sz="4" w:space="0" w:color="000000"/>
              <w:right w:val="single" w:sz="4" w:space="0" w:color="000000"/>
            </w:tcBorders>
            <w:vAlign w:val="center"/>
            <w:hideMark/>
          </w:tcPr>
          <w:p w:rsidR="00870090" w:rsidRPr="00BB7B26" w:rsidRDefault="00870090" w:rsidP="00870090">
            <w:pPr>
              <w:spacing w:line="240" w:lineRule="auto"/>
              <w:ind w:firstLineChars="0" w:firstLine="0"/>
              <w:rPr>
                <w:sz w:val="21"/>
                <w:szCs w:val="21"/>
              </w:rPr>
            </w:pPr>
            <w:r w:rsidRPr="00BB7B26">
              <w:rPr>
                <w:rFonts w:hint="eastAsia"/>
                <w:sz w:val="21"/>
                <w:szCs w:val="21"/>
              </w:rPr>
              <w:t>注：“□”为勾选项，可√；“（</w:t>
            </w:r>
            <w:r w:rsidRPr="00BB7B26">
              <w:rPr>
                <w:sz w:val="21"/>
                <w:szCs w:val="21"/>
              </w:rPr>
              <w:t xml:space="preserve">    </w:t>
            </w:r>
            <w:r w:rsidRPr="00BB7B26">
              <w:rPr>
                <w:rFonts w:hint="eastAsia"/>
                <w:sz w:val="21"/>
                <w:szCs w:val="21"/>
              </w:rPr>
              <w:t>）”为内容填写项。</w:t>
            </w:r>
          </w:p>
        </w:tc>
      </w:tr>
    </w:tbl>
    <w:p w:rsidR="007807EF" w:rsidRPr="00BB7B26" w:rsidRDefault="004A0E72" w:rsidP="007807EF">
      <w:pPr>
        <w:ind w:firstLineChars="0" w:firstLine="0"/>
        <w:outlineLvl w:val="2"/>
        <w:rPr>
          <w:b/>
        </w:rPr>
      </w:pPr>
      <w:bookmarkStart w:id="268" w:name="_Toc224144870"/>
      <w:r w:rsidRPr="00BB7B26">
        <w:rPr>
          <w:rFonts w:hint="eastAsia"/>
          <w:b/>
        </w:rPr>
        <w:t>7</w:t>
      </w:r>
      <w:r w:rsidR="00DE4E52" w:rsidRPr="00BB7B26">
        <w:rPr>
          <w:b/>
        </w:rPr>
        <w:t xml:space="preserve">.2.4 </w:t>
      </w:r>
      <w:r w:rsidR="00DE4E52" w:rsidRPr="00BB7B26">
        <w:rPr>
          <w:rFonts w:hint="eastAsia"/>
          <w:b/>
        </w:rPr>
        <w:t>运营期固体废物影响分析</w:t>
      </w:r>
      <w:bookmarkEnd w:id="268"/>
    </w:p>
    <w:p w:rsidR="00C857F2" w:rsidRPr="00BB7B26" w:rsidRDefault="00C857F2" w:rsidP="00C857F2">
      <w:pPr>
        <w:ind w:firstLineChars="0" w:firstLine="0"/>
        <w:outlineLvl w:val="3"/>
        <w:rPr>
          <w:b/>
          <w:snapToGrid w:val="0"/>
        </w:rPr>
      </w:pPr>
      <w:r w:rsidRPr="00BB7B26">
        <w:rPr>
          <w:rFonts w:hint="eastAsia"/>
          <w:b/>
          <w:snapToGrid w:val="0"/>
        </w:rPr>
        <w:t>7</w:t>
      </w:r>
      <w:r w:rsidRPr="00BB7B26">
        <w:rPr>
          <w:b/>
          <w:snapToGrid w:val="0"/>
        </w:rPr>
        <w:t>.2.</w:t>
      </w:r>
      <w:r w:rsidRPr="00BB7B26">
        <w:rPr>
          <w:rFonts w:hint="eastAsia"/>
          <w:b/>
          <w:snapToGrid w:val="0"/>
        </w:rPr>
        <w:t>4</w:t>
      </w:r>
      <w:r w:rsidRPr="00BB7B26">
        <w:rPr>
          <w:b/>
          <w:snapToGrid w:val="0"/>
        </w:rPr>
        <w:t>.</w:t>
      </w:r>
      <w:r w:rsidRPr="00BB7B26">
        <w:rPr>
          <w:rFonts w:hint="eastAsia"/>
          <w:b/>
          <w:snapToGrid w:val="0"/>
        </w:rPr>
        <w:t>1</w:t>
      </w:r>
      <w:r w:rsidRPr="00BB7B26">
        <w:rPr>
          <w:b/>
          <w:snapToGrid w:val="0"/>
        </w:rPr>
        <w:t xml:space="preserve"> </w:t>
      </w:r>
      <w:r w:rsidRPr="00BB7B26">
        <w:rPr>
          <w:rFonts w:hint="eastAsia"/>
          <w:b/>
          <w:snapToGrid w:val="0"/>
        </w:rPr>
        <w:t>固废污染防治政策</w:t>
      </w:r>
    </w:p>
    <w:p w:rsidR="00C857F2" w:rsidRPr="00BB7B26" w:rsidRDefault="00C857F2" w:rsidP="00C857F2">
      <w:pPr>
        <w:ind w:firstLine="480"/>
        <w:rPr>
          <w:kern w:val="24"/>
        </w:rPr>
      </w:pPr>
      <w:r w:rsidRPr="00BB7B26">
        <w:rPr>
          <w:rFonts w:hint="eastAsia"/>
          <w:kern w:val="24"/>
        </w:rPr>
        <w:t>依据《中华人民共和国固体废物污染环境防治法》等有关法规、政策和标准，我国</w:t>
      </w:r>
      <w:r w:rsidRPr="00BB7B26">
        <w:rPr>
          <w:rFonts w:hint="eastAsia"/>
          <w:kern w:val="24"/>
        </w:rPr>
        <w:lastRenderedPageBreak/>
        <w:t>对固体废物污染环境的防治，实行减少固体废物的产生量和危害性、充分合理利用固体废物和无害化处置固体废物的原则，促进清洁生产和循环经济发展。固体废物是指生产建设、日常生活和其他活动中产生的污染环境的固态、半固态废弃物质。危险废物则是指列入国家危险废物名录或者根据国家规定的危险废物鉴定标准和鉴别方法认定的具有危险特性的废物。</w:t>
      </w:r>
    </w:p>
    <w:p w:rsidR="00C857F2" w:rsidRPr="00BB7B26" w:rsidRDefault="00C857F2" w:rsidP="00C857F2">
      <w:pPr>
        <w:ind w:firstLine="480"/>
        <w:rPr>
          <w:kern w:val="24"/>
        </w:rPr>
      </w:pPr>
      <w:r w:rsidRPr="00BB7B26">
        <w:rPr>
          <w:rFonts w:hint="eastAsia"/>
          <w:kern w:val="24"/>
        </w:rPr>
        <w:t>（</w:t>
      </w:r>
      <w:r w:rsidRPr="00BB7B26">
        <w:rPr>
          <w:rFonts w:hint="eastAsia"/>
          <w:kern w:val="24"/>
        </w:rPr>
        <w:t>1</w:t>
      </w:r>
      <w:r w:rsidRPr="00BB7B26">
        <w:rPr>
          <w:rFonts w:hint="eastAsia"/>
          <w:kern w:val="24"/>
        </w:rPr>
        <w:t>）国家对固体废物的管理一般规定</w:t>
      </w:r>
    </w:p>
    <w:p w:rsidR="00C857F2" w:rsidRPr="00BB7B26" w:rsidRDefault="00C857F2" w:rsidP="00C857F2">
      <w:pPr>
        <w:ind w:firstLine="480"/>
        <w:rPr>
          <w:kern w:val="24"/>
        </w:rPr>
      </w:pPr>
      <w:r w:rsidRPr="00BB7B26">
        <w:rPr>
          <w:rFonts w:hint="eastAsia"/>
          <w:kern w:val="24"/>
        </w:rPr>
        <w:t>产生固体废物的单位和个人，应当采取措施，防止或者减少固体废物对环境的污染。收集、贮存、运输、利用、处置固体废物的单位和个人，必须采取防扬散、防流失、防渗漏或者其他防止污染环境的措施；不得擅自倾倒、堆放、丢弃、遗撒固体废物。禁止任何单位或者个人向江河、湖泊、运河、渠道、水库及其最高水位线以下的滩地和岸坡等法律、法规规定禁止倾倒、堆放废弃物的地点倾倒、堆放固体废物。</w:t>
      </w:r>
    </w:p>
    <w:p w:rsidR="00C857F2" w:rsidRPr="00BB7B26" w:rsidRDefault="00C857F2" w:rsidP="00C857F2">
      <w:pPr>
        <w:ind w:firstLine="480"/>
        <w:rPr>
          <w:kern w:val="24"/>
        </w:rPr>
      </w:pPr>
      <w:r w:rsidRPr="00BB7B26">
        <w:rPr>
          <w:rFonts w:hint="eastAsia"/>
          <w:kern w:val="24"/>
        </w:rPr>
        <w:t>（</w:t>
      </w:r>
      <w:r w:rsidRPr="00BB7B26">
        <w:rPr>
          <w:rFonts w:hint="eastAsia"/>
          <w:kern w:val="24"/>
        </w:rPr>
        <w:t>2</w:t>
      </w:r>
      <w:r w:rsidRPr="00BB7B26">
        <w:rPr>
          <w:rFonts w:hint="eastAsia"/>
          <w:kern w:val="24"/>
        </w:rPr>
        <w:t>）工业固体废物污染环境的防治规定</w:t>
      </w:r>
    </w:p>
    <w:p w:rsidR="00C857F2" w:rsidRPr="00BB7B26" w:rsidRDefault="00C857F2" w:rsidP="00C857F2">
      <w:pPr>
        <w:ind w:firstLine="480"/>
        <w:rPr>
          <w:kern w:val="24"/>
        </w:rPr>
      </w:pPr>
      <w:r w:rsidRPr="00BB7B26">
        <w:rPr>
          <w:rFonts w:hint="eastAsia"/>
          <w:kern w:val="24"/>
        </w:rPr>
        <w:t>国务院环境保护行政主管部门应当会同国务院经济综合宏观调控部门和其他有关部门对工业固体废物对环境的污染作出界定，制定防治工业固体废物污染环境的技术政策，组织推广先进的防治工业固体废物污染环境的生产工艺和设备。</w:t>
      </w:r>
    </w:p>
    <w:p w:rsidR="00C857F2" w:rsidRPr="00BB7B26" w:rsidRDefault="00C857F2" w:rsidP="00C857F2">
      <w:pPr>
        <w:ind w:firstLine="480"/>
      </w:pPr>
      <w:r w:rsidRPr="00BB7B26">
        <w:rPr>
          <w:rFonts w:hint="eastAsia"/>
          <w:kern w:val="24"/>
        </w:rPr>
        <w:t>国务院经济综合宏观调控部门应当会同国务院有关部门组织研究、开发和推广减少工业固体废物产生量和危害性的生产工艺和设备，公布限期淘汰产生严重污染环境的工业固体废物的落后生产工艺、落后设备的名录。</w:t>
      </w:r>
    </w:p>
    <w:p w:rsidR="00C857F2" w:rsidRPr="00BB7B26" w:rsidRDefault="00C857F2" w:rsidP="00C857F2">
      <w:pPr>
        <w:ind w:firstLineChars="0" w:firstLine="0"/>
        <w:outlineLvl w:val="3"/>
        <w:rPr>
          <w:b/>
          <w:snapToGrid w:val="0"/>
        </w:rPr>
      </w:pPr>
      <w:r w:rsidRPr="00BB7B26">
        <w:rPr>
          <w:rFonts w:hint="eastAsia"/>
          <w:b/>
          <w:snapToGrid w:val="0"/>
        </w:rPr>
        <w:t>7</w:t>
      </w:r>
      <w:r w:rsidRPr="00BB7B26">
        <w:rPr>
          <w:b/>
          <w:snapToGrid w:val="0"/>
        </w:rPr>
        <w:t>.2.</w:t>
      </w:r>
      <w:r w:rsidRPr="00BB7B26">
        <w:rPr>
          <w:rFonts w:hint="eastAsia"/>
          <w:b/>
          <w:snapToGrid w:val="0"/>
        </w:rPr>
        <w:t>4</w:t>
      </w:r>
      <w:r w:rsidRPr="00BB7B26">
        <w:rPr>
          <w:b/>
          <w:snapToGrid w:val="0"/>
        </w:rPr>
        <w:t>.</w:t>
      </w:r>
      <w:r w:rsidRPr="00BB7B26">
        <w:rPr>
          <w:rFonts w:hint="eastAsia"/>
          <w:b/>
          <w:snapToGrid w:val="0"/>
        </w:rPr>
        <w:t>2</w:t>
      </w:r>
      <w:r w:rsidRPr="00BB7B26">
        <w:rPr>
          <w:b/>
          <w:snapToGrid w:val="0"/>
        </w:rPr>
        <w:t xml:space="preserve"> </w:t>
      </w:r>
      <w:r w:rsidRPr="00BB7B26">
        <w:rPr>
          <w:rFonts w:hint="eastAsia"/>
          <w:b/>
          <w:snapToGrid w:val="0"/>
        </w:rPr>
        <w:t>项目固废产排概况</w:t>
      </w:r>
    </w:p>
    <w:p w:rsidR="00C857F2" w:rsidRPr="00BB7B26" w:rsidRDefault="00C857F2" w:rsidP="00C857F2">
      <w:pPr>
        <w:pStyle w:val="af6"/>
        <w:kinsoku w:val="0"/>
        <w:overflowPunct w:val="0"/>
        <w:spacing w:after="0"/>
        <w:ind w:firstLine="480"/>
      </w:pPr>
      <w:r w:rsidRPr="00BB7B26">
        <w:rPr>
          <w:rFonts w:hint="eastAsia"/>
        </w:rPr>
        <w:t>本项目运营期固体废物主要为猪粪、病死猪只、防疫废物、沼渣、废脱硫剂以及生活垃圾。详细的固体废产排情况见下表。</w:t>
      </w:r>
    </w:p>
    <w:p w:rsidR="00734241" w:rsidRPr="00BB7B26" w:rsidRDefault="00DE4E52" w:rsidP="00734241">
      <w:pPr>
        <w:spacing w:line="240" w:lineRule="auto"/>
        <w:ind w:firstLineChars="0" w:firstLine="0"/>
        <w:jc w:val="center"/>
        <w:rPr>
          <w:rFonts w:hAnsi="宋体"/>
          <w:b/>
        </w:rPr>
      </w:pPr>
      <w:r w:rsidRPr="00BB7B26">
        <w:rPr>
          <w:rFonts w:hAnsi="宋体" w:hint="eastAsia"/>
          <w:b/>
        </w:rPr>
        <w:t>表</w:t>
      </w:r>
      <w:r w:rsidR="00C857F2" w:rsidRPr="00BB7B26">
        <w:rPr>
          <w:rFonts w:hAnsi="宋体" w:hint="eastAsia"/>
          <w:b/>
        </w:rPr>
        <w:t>7</w:t>
      </w:r>
      <w:r w:rsidR="0058176D" w:rsidRPr="00BB7B26">
        <w:rPr>
          <w:rFonts w:hAnsi="宋体" w:hint="eastAsia"/>
          <w:b/>
        </w:rPr>
        <w:t>-</w:t>
      </w:r>
      <w:r w:rsidR="002B16AF" w:rsidRPr="00BB7B26">
        <w:rPr>
          <w:rFonts w:hAnsi="宋体" w:hint="eastAsia"/>
          <w:b/>
        </w:rPr>
        <w:t>48</w:t>
      </w:r>
      <w:r w:rsidRPr="00BB7B26">
        <w:rPr>
          <w:rFonts w:hAnsi="宋体"/>
          <w:b/>
        </w:rPr>
        <w:t xml:space="preserve">  </w:t>
      </w:r>
      <w:r w:rsidRPr="00BB7B26">
        <w:rPr>
          <w:rFonts w:hAnsi="宋体" w:hint="eastAsia"/>
          <w:b/>
        </w:rPr>
        <w:t>项目固体废物产生与处理情况一览表</w:t>
      </w:r>
    </w:p>
    <w:tbl>
      <w:tblPr>
        <w:tblW w:w="5000" w:type="pct"/>
        <w:tblBorders>
          <w:top w:val="single" w:sz="12" w:space="0" w:color="auto"/>
          <w:bottom w:val="single" w:sz="12" w:space="0" w:color="auto"/>
          <w:insideH w:val="single" w:sz="6" w:space="0" w:color="000000"/>
          <w:insideV w:val="single" w:sz="4" w:space="0" w:color="000000"/>
        </w:tblBorders>
        <w:tblCellMar>
          <w:left w:w="0" w:type="dxa"/>
          <w:right w:w="0" w:type="dxa"/>
        </w:tblCellMar>
        <w:tblLook w:val="04A0"/>
      </w:tblPr>
      <w:tblGrid>
        <w:gridCol w:w="609"/>
        <w:gridCol w:w="1154"/>
        <w:gridCol w:w="1662"/>
        <w:gridCol w:w="1108"/>
        <w:gridCol w:w="970"/>
        <w:gridCol w:w="2609"/>
        <w:gridCol w:w="958"/>
      </w:tblGrid>
      <w:tr w:rsidR="00C857F2" w:rsidRPr="00BB7B26" w:rsidTr="00D1389D">
        <w:trPr>
          <w:trHeight w:val="340"/>
        </w:trPr>
        <w:tc>
          <w:tcPr>
            <w:tcW w:w="3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序</w:t>
            </w:r>
          </w:p>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号</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产生环节</w:t>
            </w:r>
          </w:p>
        </w:tc>
        <w:tc>
          <w:tcPr>
            <w:tcW w:w="91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名称</w:t>
            </w:r>
          </w:p>
        </w:tc>
        <w:tc>
          <w:tcPr>
            <w:tcW w:w="611"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固废性质</w:t>
            </w:r>
          </w:p>
        </w:tc>
        <w:tc>
          <w:tcPr>
            <w:tcW w:w="535"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产生量</w:t>
            </w:r>
          </w:p>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w:t>
            </w:r>
            <w:r w:rsidRPr="00BB7B26">
              <w:rPr>
                <w:rFonts w:ascii="Times New Roman" w:hAnsi="Times New Roman"/>
                <w:kern w:val="2"/>
                <w:sz w:val="21"/>
                <w:szCs w:val="21"/>
              </w:rPr>
              <w:t>t/a</w:t>
            </w:r>
            <w:r w:rsidRPr="00BB7B26">
              <w:rPr>
                <w:rFonts w:ascii="Times New Roman" w:hAnsi="宋体"/>
                <w:kern w:val="2"/>
                <w:sz w:val="21"/>
                <w:szCs w:val="21"/>
              </w:rPr>
              <w:t>）</w:t>
            </w:r>
          </w:p>
        </w:tc>
        <w:tc>
          <w:tcPr>
            <w:tcW w:w="143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处置措施</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排放量</w:t>
            </w:r>
          </w:p>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w:t>
            </w:r>
            <w:r w:rsidRPr="00BB7B26">
              <w:rPr>
                <w:rFonts w:ascii="Times New Roman" w:hAnsi="Times New Roman"/>
                <w:kern w:val="2"/>
                <w:sz w:val="21"/>
                <w:szCs w:val="21"/>
              </w:rPr>
              <w:t>t/a</w:t>
            </w:r>
            <w:r w:rsidRPr="00BB7B26">
              <w:rPr>
                <w:rFonts w:ascii="Times New Roman" w:hAnsi="宋体"/>
                <w:kern w:val="2"/>
                <w:sz w:val="21"/>
                <w:szCs w:val="21"/>
              </w:rPr>
              <w:t>）</w:t>
            </w:r>
          </w:p>
        </w:tc>
      </w:tr>
      <w:tr w:rsidR="00C857F2" w:rsidRPr="00BB7B26" w:rsidTr="00D1389D">
        <w:trPr>
          <w:trHeight w:val="340"/>
        </w:trPr>
        <w:tc>
          <w:tcPr>
            <w:tcW w:w="3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固液分离</w:t>
            </w:r>
          </w:p>
        </w:tc>
        <w:tc>
          <w:tcPr>
            <w:tcW w:w="91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猪粪</w:t>
            </w:r>
          </w:p>
        </w:tc>
        <w:tc>
          <w:tcPr>
            <w:tcW w:w="611"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455.</w:t>
            </w:r>
            <w:r w:rsidR="00C857F2" w:rsidRPr="00BB7B26">
              <w:rPr>
                <w:rFonts w:ascii="Times New Roman" w:hAnsi="Times New Roman"/>
                <w:kern w:val="2"/>
                <w:sz w:val="21"/>
                <w:szCs w:val="21"/>
              </w:rPr>
              <w:t>4</w:t>
            </w:r>
          </w:p>
        </w:tc>
        <w:tc>
          <w:tcPr>
            <w:tcW w:w="1438" w:type="pct"/>
            <w:vAlign w:val="center"/>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用于作物园施肥</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C857F2" w:rsidRPr="00BB7B26" w:rsidTr="00D1389D">
        <w:trPr>
          <w:trHeight w:val="340"/>
        </w:trPr>
        <w:tc>
          <w:tcPr>
            <w:tcW w:w="336"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养殖过程</w:t>
            </w:r>
          </w:p>
        </w:tc>
        <w:tc>
          <w:tcPr>
            <w:tcW w:w="91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病死猪只</w:t>
            </w:r>
          </w:p>
        </w:tc>
        <w:tc>
          <w:tcPr>
            <w:tcW w:w="611"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7</w:t>
            </w:r>
            <w:r w:rsidR="00D1389D" w:rsidRPr="00BB7B26">
              <w:rPr>
                <w:rFonts w:ascii="Times New Roman" w:hAnsi="Times New Roman"/>
                <w:kern w:val="2"/>
                <w:sz w:val="21"/>
                <w:szCs w:val="21"/>
              </w:rPr>
              <w:t>.5</w:t>
            </w:r>
          </w:p>
        </w:tc>
        <w:tc>
          <w:tcPr>
            <w:tcW w:w="143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暂存于</w:t>
            </w:r>
            <w:r w:rsidR="00D1389D" w:rsidRPr="00BB7B26">
              <w:rPr>
                <w:rFonts w:ascii="Times New Roman" w:hAnsi="宋体"/>
                <w:kern w:val="2"/>
                <w:sz w:val="21"/>
                <w:szCs w:val="21"/>
              </w:rPr>
              <w:t>冻库，及时外委处置</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C857F2" w:rsidRPr="00BB7B26" w:rsidTr="00D1389D">
        <w:trPr>
          <w:trHeight w:val="340"/>
        </w:trPr>
        <w:tc>
          <w:tcPr>
            <w:tcW w:w="336"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防疫</w:t>
            </w:r>
          </w:p>
        </w:tc>
        <w:tc>
          <w:tcPr>
            <w:tcW w:w="916"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防疫</w:t>
            </w:r>
            <w:r w:rsidR="00C857F2" w:rsidRPr="00BB7B26">
              <w:rPr>
                <w:rFonts w:ascii="Times New Roman" w:hAnsi="宋体"/>
                <w:kern w:val="2"/>
                <w:sz w:val="21"/>
                <w:szCs w:val="21"/>
              </w:rPr>
              <w:t>废物</w:t>
            </w:r>
          </w:p>
        </w:tc>
        <w:tc>
          <w:tcPr>
            <w:tcW w:w="611"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防疫废物</w:t>
            </w:r>
          </w:p>
        </w:tc>
        <w:tc>
          <w:tcPr>
            <w:tcW w:w="535"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0.07</w:t>
            </w:r>
            <w:r w:rsidR="00D1389D" w:rsidRPr="00BB7B26">
              <w:rPr>
                <w:rFonts w:ascii="Times New Roman" w:hAnsi="Times New Roman"/>
                <w:kern w:val="2"/>
                <w:sz w:val="21"/>
                <w:szCs w:val="21"/>
              </w:rPr>
              <w:t>5</w:t>
            </w:r>
          </w:p>
        </w:tc>
        <w:tc>
          <w:tcPr>
            <w:tcW w:w="1438"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收集后委托</w:t>
            </w:r>
            <w:r w:rsidR="00C857F2" w:rsidRPr="00BB7B26">
              <w:rPr>
                <w:rFonts w:ascii="Times New Roman" w:hAnsi="宋体"/>
                <w:kern w:val="2"/>
                <w:sz w:val="21"/>
                <w:szCs w:val="21"/>
              </w:rPr>
              <w:t>兽医主管部门带走处置</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C857F2" w:rsidRPr="00BB7B26" w:rsidTr="00D1389D">
        <w:trPr>
          <w:trHeight w:val="340"/>
        </w:trPr>
        <w:tc>
          <w:tcPr>
            <w:tcW w:w="336"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黑膜沼气</w:t>
            </w:r>
          </w:p>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池</w:t>
            </w:r>
          </w:p>
        </w:tc>
        <w:tc>
          <w:tcPr>
            <w:tcW w:w="91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沼渣</w:t>
            </w:r>
          </w:p>
        </w:tc>
        <w:tc>
          <w:tcPr>
            <w:tcW w:w="611"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341.55</w:t>
            </w:r>
          </w:p>
        </w:tc>
        <w:tc>
          <w:tcPr>
            <w:tcW w:w="1438"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用于作物园施肥</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C857F2" w:rsidRPr="00BB7B26" w:rsidTr="00D1389D">
        <w:trPr>
          <w:trHeight w:val="340"/>
        </w:trPr>
        <w:tc>
          <w:tcPr>
            <w:tcW w:w="336"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沼气脱硫</w:t>
            </w:r>
          </w:p>
        </w:tc>
        <w:tc>
          <w:tcPr>
            <w:tcW w:w="91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废脱硫剂</w:t>
            </w:r>
          </w:p>
        </w:tc>
        <w:tc>
          <w:tcPr>
            <w:tcW w:w="611"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一般固废</w:t>
            </w:r>
          </w:p>
        </w:tc>
        <w:tc>
          <w:tcPr>
            <w:tcW w:w="535"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0.115</w:t>
            </w:r>
          </w:p>
        </w:tc>
        <w:tc>
          <w:tcPr>
            <w:tcW w:w="1438"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外售</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r w:rsidR="00C857F2" w:rsidRPr="00BB7B26" w:rsidTr="00D1389D">
        <w:trPr>
          <w:trHeight w:val="340"/>
        </w:trPr>
        <w:tc>
          <w:tcPr>
            <w:tcW w:w="336"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w:t>
            </w:r>
          </w:p>
        </w:tc>
        <w:tc>
          <w:tcPr>
            <w:tcW w:w="63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员工生活</w:t>
            </w:r>
          </w:p>
        </w:tc>
        <w:tc>
          <w:tcPr>
            <w:tcW w:w="916"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生活垃圾</w:t>
            </w:r>
          </w:p>
        </w:tc>
        <w:tc>
          <w:tcPr>
            <w:tcW w:w="611"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c>
          <w:tcPr>
            <w:tcW w:w="535" w:type="pct"/>
            <w:vAlign w:val="center"/>
            <w:hideMark/>
          </w:tcPr>
          <w:p w:rsidR="00C857F2" w:rsidRPr="00BB7B26" w:rsidRDefault="00D1389D"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2.19</w:t>
            </w:r>
          </w:p>
        </w:tc>
        <w:tc>
          <w:tcPr>
            <w:tcW w:w="143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委托环卫部门清运</w:t>
            </w:r>
            <w:r w:rsidR="00D1389D" w:rsidRPr="00BB7B26">
              <w:rPr>
                <w:rFonts w:ascii="Times New Roman" w:hAnsi="宋体"/>
                <w:kern w:val="2"/>
                <w:sz w:val="21"/>
                <w:szCs w:val="21"/>
              </w:rPr>
              <w:t>处理</w:t>
            </w:r>
          </w:p>
        </w:tc>
        <w:tc>
          <w:tcPr>
            <w:tcW w:w="528" w:type="pct"/>
            <w:vAlign w:val="center"/>
            <w:hideMark/>
          </w:tcPr>
          <w:p w:rsidR="00C857F2" w:rsidRPr="00BB7B26" w:rsidRDefault="00C857F2" w:rsidP="00D1389D">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0</w:t>
            </w:r>
          </w:p>
        </w:tc>
      </w:tr>
    </w:tbl>
    <w:p w:rsidR="00C857F2" w:rsidRPr="00BB7B26" w:rsidRDefault="00D1389D" w:rsidP="00D1389D">
      <w:pPr>
        <w:ind w:firstLineChars="0" w:firstLine="0"/>
        <w:outlineLvl w:val="3"/>
        <w:rPr>
          <w:b/>
          <w:snapToGrid w:val="0"/>
        </w:rPr>
      </w:pPr>
      <w:r w:rsidRPr="00BB7B26">
        <w:rPr>
          <w:rFonts w:hint="eastAsia"/>
          <w:b/>
          <w:snapToGrid w:val="0"/>
        </w:rPr>
        <w:t xml:space="preserve">7.2.4.3 </w:t>
      </w:r>
      <w:r w:rsidR="00C857F2" w:rsidRPr="00BB7B26">
        <w:rPr>
          <w:rFonts w:hint="eastAsia"/>
          <w:b/>
          <w:snapToGrid w:val="0"/>
        </w:rPr>
        <w:t>一般固废影响分析</w:t>
      </w:r>
    </w:p>
    <w:p w:rsidR="00C857F2" w:rsidRPr="00BB7B26" w:rsidRDefault="00C857F2" w:rsidP="00D1389D">
      <w:pPr>
        <w:ind w:firstLine="480"/>
        <w:rPr>
          <w:kern w:val="24"/>
        </w:rPr>
      </w:pPr>
      <w:r w:rsidRPr="00BB7B26">
        <w:rPr>
          <w:rFonts w:hAnsi="宋体"/>
          <w:kern w:val="24"/>
        </w:rPr>
        <w:lastRenderedPageBreak/>
        <w:t>依据固体废物的种类、产生量及其管理的全过程可能造成环境影响进行分析：</w:t>
      </w:r>
    </w:p>
    <w:p w:rsidR="00C857F2" w:rsidRPr="00BB7B26" w:rsidRDefault="00D1389D" w:rsidP="00D1389D">
      <w:pPr>
        <w:ind w:firstLine="480"/>
        <w:rPr>
          <w:kern w:val="24"/>
        </w:rPr>
      </w:pPr>
      <w:r w:rsidRPr="00BB7B26">
        <w:rPr>
          <w:rFonts w:hAnsi="宋体" w:hint="eastAsia"/>
          <w:kern w:val="24"/>
        </w:rPr>
        <w:t>（</w:t>
      </w:r>
      <w:r w:rsidRPr="00BB7B26">
        <w:rPr>
          <w:rFonts w:hAnsi="宋体" w:hint="eastAsia"/>
          <w:kern w:val="24"/>
        </w:rPr>
        <w:t>1</w:t>
      </w:r>
      <w:r w:rsidRPr="00BB7B26">
        <w:rPr>
          <w:rFonts w:hAnsi="宋体" w:hint="eastAsia"/>
          <w:kern w:val="24"/>
        </w:rPr>
        <w:t>）</w:t>
      </w:r>
      <w:r w:rsidR="00C857F2" w:rsidRPr="00BB7B26">
        <w:rPr>
          <w:rFonts w:hAnsi="宋体"/>
          <w:kern w:val="24"/>
        </w:rPr>
        <w:t>固废分类收集与贮存，不混放，固废相互间不影响。</w:t>
      </w:r>
    </w:p>
    <w:p w:rsidR="00C857F2" w:rsidRPr="00BB7B26" w:rsidRDefault="00D1389D" w:rsidP="00D1389D">
      <w:pPr>
        <w:ind w:firstLine="480"/>
        <w:rPr>
          <w:kern w:val="24"/>
        </w:rPr>
      </w:pPr>
      <w:r w:rsidRPr="00BB7B26">
        <w:rPr>
          <w:rFonts w:hAnsi="宋体" w:hint="eastAsia"/>
          <w:kern w:val="24"/>
        </w:rPr>
        <w:t>（</w:t>
      </w:r>
      <w:r w:rsidRPr="00BB7B26">
        <w:rPr>
          <w:rFonts w:hAnsi="宋体" w:hint="eastAsia"/>
          <w:kern w:val="24"/>
        </w:rPr>
        <w:t>2</w:t>
      </w:r>
      <w:r w:rsidRPr="00BB7B26">
        <w:rPr>
          <w:rFonts w:hAnsi="宋体" w:hint="eastAsia"/>
          <w:kern w:val="24"/>
        </w:rPr>
        <w:t>）</w:t>
      </w:r>
      <w:r w:rsidR="00C857F2" w:rsidRPr="00BB7B26">
        <w:rPr>
          <w:rFonts w:hAnsi="宋体"/>
          <w:kern w:val="24"/>
        </w:rPr>
        <w:t>固废运输由专业的运输单位负责，在运输过程中采用封闭运输，运输过程中不易散落和泄漏的，对环境影响较小。</w:t>
      </w:r>
    </w:p>
    <w:p w:rsidR="00C857F2" w:rsidRPr="00BB7B26" w:rsidRDefault="00D1389D" w:rsidP="00D1389D">
      <w:pPr>
        <w:ind w:firstLine="480"/>
        <w:rPr>
          <w:kern w:val="24"/>
        </w:rPr>
      </w:pPr>
      <w:r w:rsidRPr="00BB7B26">
        <w:rPr>
          <w:rFonts w:hAnsi="宋体" w:hint="eastAsia"/>
          <w:kern w:val="24"/>
        </w:rPr>
        <w:t>（</w:t>
      </w:r>
      <w:r w:rsidRPr="00BB7B26">
        <w:rPr>
          <w:rFonts w:hAnsi="宋体" w:hint="eastAsia"/>
          <w:kern w:val="24"/>
        </w:rPr>
        <w:t>3</w:t>
      </w:r>
      <w:r w:rsidRPr="00BB7B26">
        <w:rPr>
          <w:rFonts w:hAnsi="宋体" w:hint="eastAsia"/>
          <w:kern w:val="24"/>
        </w:rPr>
        <w:t>）</w:t>
      </w:r>
      <w:r w:rsidR="00C857F2" w:rsidRPr="00BB7B26">
        <w:rPr>
          <w:rFonts w:hAnsi="宋体"/>
          <w:kern w:val="24"/>
        </w:rPr>
        <w:t>固废的贮存场所地面采用防渗地面，发生渗漏等事故可能性较小或甚微，对土壤、地下水产生的影响较小。</w:t>
      </w:r>
    </w:p>
    <w:p w:rsidR="00D1389D" w:rsidRPr="00BB7B26" w:rsidRDefault="00D1389D" w:rsidP="00D1389D">
      <w:pPr>
        <w:ind w:firstLine="480"/>
        <w:rPr>
          <w:rFonts w:hAnsi="宋体"/>
          <w:kern w:val="24"/>
        </w:rPr>
      </w:pPr>
      <w:r w:rsidRPr="00BB7B26">
        <w:rPr>
          <w:rFonts w:hAnsi="宋体" w:hint="eastAsia"/>
          <w:kern w:val="24"/>
        </w:rPr>
        <w:t>（</w:t>
      </w:r>
      <w:r w:rsidRPr="00BB7B26">
        <w:rPr>
          <w:rFonts w:hAnsi="宋体" w:hint="eastAsia"/>
          <w:kern w:val="24"/>
        </w:rPr>
        <w:t>4</w:t>
      </w:r>
      <w:r w:rsidRPr="00BB7B26">
        <w:rPr>
          <w:rFonts w:hAnsi="宋体" w:hint="eastAsia"/>
          <w:kern w:val="24"/>
        </w:rPr>
        <w:t>）</w:t>
      </w:r>
      <w:r w:rsidR="00C857F2" w:rsidRPr="00BB7B26">
        <w:rPr>
          <w:rFonts w:hAnsi="宋体"/>
          <w:kern w:val="24"/>
        </w:rPr>
        <w:t>固废通过环卫清运、委托有资质单位处置方式处置或利用，均不在场区内自行建设设施处理，对大气、水体、土壤环境基本不产生影响。</w:t>
      </w:r>
    </w:p>
    <w:p w:rsidR="00C857F2" w:rsidRPr="00BB7B26" w:rsidRDefault="00D1389D" w:rsidP="00D1389D">
      <w:pPr>
        <w:ind w:firstLine="480"/>
        <w:rPr>
          <w:rFonts w:hAnsi="宋体"/>
          <w:b/>
        </w:rPr>
      </w:pPr>
      <w:r w:rsidRPr="00BB7B26">
        <w:rPr>
          <w:rFonts w:hAnsi="宋体" w:hint="eastAsia"/>
          <w:kern w:val="24"/>
        </w:rPr>
        <w:t>综上，本</w:t>
      </w:r>
      <w:r w:rsidR="00C857F2" w:rsidRPr="00BB7B26">
        <w:rPr>
          <w:rFonts w:hAnsi="宋体"/>
          <w:kern w:val="24"/>
        </w:rPr>
        <w:t>项目产生的一般固废经过合理的处理处置后不外排，</w:t>
      </w:r>
      <w:r w:rsidRPr="00BB7B26">
        <w:rPr>
          <w:rFonts w:hAnsi="宋体"/>
          <w:kern w:val="24"/>
        </w:rPr>
        <w:t>对周围环境</w:t>
      </w:r>
      <w:r w:rsidRPr="00BB7B26">
        <w:rPr>
          <w:rFonts w:hAnsi="宋体" w:hint="eastAsia"/>
          <w:kern w:val="24"/>
        </w:rPr>
        <w:t>不构成明显不利</w:t>
      </w:r>
      <w:r w:rsidR="00C857F2" w:rsidRPr="00BB7B26">
        <w:rPr>
          <w:rFonts w:hAnsi="宋体"/>
          <w:kern w:val="24"/>
        </w:rPr>
        <w:t>影响。</w:t>
      </w:r>
    </w:p>
    <w:p w:rsidR="007807EF" w:rsidRPr="00BB7B26" w:rsidRDefault="00C34A68" w:rsidP="00A97757">
      <w:pPr>
        <w:ind w:firstLineChars="0" w:firstLine="0"/>
        <w:outlineLvl w:val="2"/>
        <w:rPr>
          <w:b/>
        </w:rPr>
      </w:pPr>
      <w:bookmarkStart w:id="269" w:name="_Toc224144871"/>
      <w:r w:rsidRPr="00BB7B26">
        <w:rPr>
          <w:rFonts w:hint="eastAsia"/>
          <w:b/>
        </w:rPr>
        <w:t>7</w:t>
      </w:r>
      <w:r w:rsidR="00DE4E52" w:rsidRPr="00BB7B26">
        <w:rPr>
          <w:b/>
        </w:rPr>
        <w:t xml:space="preserve">.2.5 </w:t>
      </w:r>
      <w:r w:rsidR="00DE4E52" w:rsidRPr="00BB7B26">
        <w:rPr>
          <w:rFonts w:hint="eastAsia"/>
          <w:b/>
        </w:rPr>
        <w:t>运营期地下水环境影响分析</w:t>
      </w:r>
      <w:bookmarkEnd w:id="269"/>
    </w:p>
    <w:p w:rsidR="00211BB7" w:rsidRPr="00BB7B26" w:rsidRDefault="00211BB7" w:rsidP="00211BB7">
      <w:pPr>
        <w:ind w:firstLine="480"/>
        <w:rPr>
          <w:kern w:val="24"/>
        </w:rPr>
      </w:pPr>
      <w:r w:rsidRPr="00BB7B26">
        <w:rPr>
          <w:rFonts w:hint="eastAsia"/>
          <w:kern w:val="24"/>
        </w:rPr>
        <w:t>根据《环境影响评价技术导则</w:t>
      </w:r>
      <w:r w:rsidRPr="00BB7B26">
        <w:rPr>
          <w:kern w:val="24"/>
        </w:rPr>
        <w:t>-</w:t>
      </w:r>
      <w:r w:rsidRPr="00BB7B26">
        <w:rPr>
          <w:rFonts w:hint="eastAsia"/>
          <w:kern w:val="24"/>
        </w:rPr>
        <w:t>地下水环境》，按照附录</w:t>
      </w:r>
      <w:r w:rsidRPr="00BB7B26">
        <w:rPr>
          <w:kern w:val="24"/>
        </w:rPr>
        <w:t>A</w:t>
      </w:r>
      <w:r w:rsidRPr="00BB7B26">
        <w:rPr>
          <w:rFonts w:hint="eastAsia"/>
          <w:kern w:val="24"/>
        </w:rPr>
        <w:t>地下水环境影响评价行业分类表，该项目属Ⅲ类建设项目，同时该建设项目的地下水环境敏感程度为</w:t>
      </w:r>
      <w:r w:rsidR="00C34A68" w:rsidRPr="00BB7B26">
        <w:rPr>
          <w:rFonts w:hint="eastAsia"/>
          <w:kern w:val="24"/>
        </w:rPr>
        <w:t>不</w:t>
      </w:r>
      <w:r w:rsidRPr="00BB7B26">
        <w:rPr>
          <w:rFonts w:hint="eastAsia"/>
          <w:kern w:val="24"/>
        </w:rPr>
        <w:t>敏感区，按照评价工作等级分级表，该项目的地下水评价工作等级为三级。</w:t>
      </w:r>
    </w:p>
    <w:p w:rsidR="00EE3E31" w:rsidRPr="00BB7B26" w:rsidRDefault="00C34A68" w:rsidP="00EE3E31">
      <w:pPr>
        <w:autoSpaceDE w:val="0"/>
        <w:autoSpaceDN w:val="0"/>
        <w:ind w:firstLineChars="0" w:firstLine="0"/>
        <w:outlineLvl w:val="3"/>
        <w:rPr>
          <w:rFonts w:hAnsi="宋体"/>
          <w:kern w:val="0"/>
        </w:rPr>
      </w:pPr>
      <w:r w:rsidRPr="00BB7B26">
        <w:rPr>
          <w:rFonts w:hint="eastAsia"/>
          <w:b/>
        </w:rPr>
        <w:t>7</w:t>
      </w:r>
      <w:r w:rsidR="00EE3E31" w:rsidRPr="00BB7B26">
        <w:rPr>
          <w:b/>
        </w:rPr>
        <w:t>.2.5</w:t>
      </w:r>
      <w:r w:rsidR="00EE3E31" w:rsidRPr="00BB7B26">
        <w:rPr>
          <w:rFonts w:hint="eastAsia"/>
          <w:b/>
        </w:rPr>
        <w:t>.1</w:t>
      </w:r>
      <w:r w:rsidR="00EE3E31" w:rsidRPr="00BB7B26">
        <w:rPr>
          <w:b/>
        </w:rPr>
        <w:t xml:space="preserve"> </w:t>
      </w:r>
      <w:r w:rsidR="00EE3E31" w:rsidRPr="00BB7B26">
        <w:rPr>
          <w:rFonts w:hint="eastAsia"/>
          <w:b/>
        </w:rPr>
        <w:t>区域水文地质概况</w:t>
      </w:r>
    </w:p>
    <w:p w:rsidR="00211BB7" w:rsidRPr="00BB7B26" w:rsidRDefault="00211BB7" w:rsidP="00211BB7">
      <w:pPr>
        <w:ind w:firstLine="480"/>
        <w:jc w:val="left"/>
        <w:rPr>
          <w:snapToGrid w:val="0"/>
        </w:rPr>
      </w:pPr>
      <w:r w:rsidRPr="00BB7B26">
        <w:rPr>
          <w:rFonts w:hint="eastAsia"/>
          <w:snapToGrid w:val="0"/>
        </w:rPr>
        <w:t>根据项目区地下水的埋藏条件、水动力特征，区域地下水主要分为浅层潜水、中层承压水和深层承压水三种类型。分别如下：</w:t>
      </w:r>
    </w:p>
    <w:p w:rsidR="00211BB7" w:rsidRPr="00BB7B26" w:rsidRDefault="00211BB7" w:rsidP="00DE7673">
      <w:pPr>
        <w:numPr>
          <w:ilvl w:val="0"/>
          <w:numId w:val="8"/>
        </w:numPr>
        <w:ind w:firstLine="480"/>
        <w:jc w:val="left"/>
        <w:rPr>
          <w:snapToGrid w:val="0"/>
        </w:rPr>
      </w:pPr>
      <w:r w:rsidRPr="00BB7B26">
        <w:rPr>
          <w:rFonts w:hint="eastAsia"/>
          <w:snapToGrid w:val="0"/>
        </w:rPr>
        <w:t>浅层潜水</w:t>
      </w:r>
    </w:p>
    <w:p w:rsidR="00211BB7" w:rsidRPr="00BB7B26" w:rsidRDefault="00211BB7" w:rsidP="00211BB7">
      <w:pPr>
        <w:pStyle w:val="w"/>
        <w:rPr>
          <w:snapToGrid w:val="0"/>
        </w:rPr>
      </w:pPr>
      <w:r w:rsidRPr="00BB7B26">
        <w:rPr>
          <w:rFonts w:hint="eastAsia"/>
          <w:snapToGrid w:val="0"/>
        </w:rPr>
        <w:t>浅层潜水岩性主要为亚砂土、粉砂及薄层砂砾石层，水位埋深一般为</w:t>
      </w:r>
      <w:r w:rsidRPr="00BB7B26">
        <w:rPr>
          <w:snapToGrid w:val="0"/>
        </w:rPr>
        <w:t>0.5-</w:t>
      </w:r>
      <w:r w:rsidRPr="00BB7B26">
        <w:rPr>
          <w:rFonts w:hint="eastAsia"/>
          <w:snapToGrid w:val="0"/>
        </w:rPr>
        <w:t>4</w:t>
      </w:r>
      <w:r w:rsidRPr="00BB7B26">
        <w:rPr>
          <w:snapToGrid w:val="0"/>
        </w:rPr>
        <w:t>m</w:t>
      </w:r>
      <w:r w:rsidRPr="00BB7B26">
        <w:rPr>
          <w:rFonts w:hint="eastAsia"/>
          <w:snapToGrid w:val="0"/>
        </w:rPr>
        <w:t>，不能作为大型供水水源地。该层水主要补给来源为大气降水及地表水。</w:t>
      </w:r>
    </w:p>
    <w:p w:rsidR="00211BB7" w:rsidRPr="00BB7B26" w:rsidRDefault="00211BB7" w:rsidP="00DE7673">
      <w:pPr>
        <w:numPr>
          <w:ilvl w:val="0"/>
          <w:numId w:val="8"/>
        </w:numPr>
        <w:ind w:firstLine="480"/>
        <w:jc w:val="left"/>
        <w:rPr>
          <w:snapToGrid w:val="0"/>
        </w:rPr>
      </w:pPr>
      <w:r w:rsidRPr="00BB7B26">
        <w:rPr>
          <w:rFonts w:hint="eastAsia"/>
          <w:snapToGrid w:val="0"/>
        </w:rPr>
        <w:t>中层承压水</w:t>
      </w:r>
    </w:p>
    <w:p w:rsidR="00211BB7" w:rsidRPr="00BB7B26" w:rsidRDefault="00211BB7" w:rsidP="00211BB7">
      <w:pPr>
        <w:ind w:firstLine="480"/>
        <w:jc w:val="left"/>
        <w:rPr>
          <w:snapToGrid w:val="0"/>
        </w:rPr>
      </w:pPr>
      <w:r w:rsidRPr="00BB7B26">
        <w:rPr>
          <w:rFonts w:hint="eastAsia"/>
          <w:snapToGrid w:val="0"/>
        </w:rPr>
        <w:t>中层承压水含水岩组主要由砂、砂砾石层组成，含水层上部有数米至数十米的亚粘土、粘土组成隔水顶板。承压水头一般为</w:t>
      </w:r>
      <w:r w:rsidRPr="00BB7B26">
        <w:rPr>
          <w:snapToGrid w:val="0"/>
        </w:rPr>
        <w:t>15-35</w:t>
      </w:r>
      <w:r w:rsidRPr="00BB7B26">
        <w:rPr>
          <w:rFonts w:hint="eastAsia"/>
          <w:snapToGrid w:val="0"/>
        </w:rPr>
        <w:t>米，局部达</w:t>
      </w:r>
      <w:r w:rsidRPr="00BB7B26">
        <w:rPr>
          <w:snapToGrid w:val="0"/>
        </w:rPr>
        <w:t>50</w:t>
      </w:r>
      <w:r w:rsidRPr="00BB7B26">
        <w:rPr>
          <w:rFonts w:hint="eastAsia"/>
          <w:snapToGrid w:val="0"/>
        </w:rPr>
        <w:t>米。含水层厚度变化比较大，平原腹地可达数百米。</w:t>
      </w:r>
    </w:p>
    <w:p w:rsidR="00211BB7" w:rsidRPr="00BB7B26" w:rsidRDefault="00211BB7" w:rsidP="00DE7673">
      <w:pPr>
        <w:numPr>
          <w:ilvl w:val="0"/>
          <w:numId w:val="8"/>
        </w:numPr>
        <w:ind w:firstLine="480"/>
        <w:jc w:val="left"/>
        <w:rPr>
          <w:snapToGrid w:val="0"/>
        </w:rPr>
      </w:pPr>
      <w:r w:rsidRPr="00BB7B26">
        <w:rPr>
          <w:rFonts w:hint="eastAsia"/>
          <w:snapToGrid w:val="0"/>
        </w:rPr>
        <w:t>深层承压水</w:t>
      </w:r>
      <w:r w:rsidRPr="00BB7B26">
        <w:rPr>
          <w:snapToGrid w:val="0"/>
        </w:rPr>
        <w:t xml:space="preserve"> </w:t>
      </w:r>
    </w:p>
    <w:p w:rsidR="00211BB7" w:rsidRPr="00BB7B26" w:rsidRDefault="00211BB7" w:rsidP="00211BB7">
      <w:pPr>
        <w:ind w:firstLine="480"/>
        <w:jc w:val="left"/>
        <w:rPr>
          <w:snapToGrid w:val="0"/>
        </w:rPr>
      </w:pPr>
      <w:r w:rsidRPr="00BB7B26">
        <w:rPr>
          <w:rFonts w:hint="eastAsia"/>
          <w:snapToGrid w:val="0"/>
        </w:rPr>
        <w:t>深层承压水含水岩层由半松散、半固结而得砂、砂砾石组成，平原区含水岩组埋藏于中上更新统承压含水层下，二者空间呈叠置关系，垂向分布上具有多层性，含水层顶板普遍有较厚的粘土层组成隔水顶板，水理性质为承压水。含水层水位埋深及富水性变化较大。深层孔隙承压水含水岩组由呈透镜状的含水层组成，含水层的厚度变化较大，其规律是自盆地边缘向中心加厚，而厚薄变化较大，盆地中心厚度最大，自盆地中心向</w:t>
      </w:r>
      <w:r w:rsidRPr="00BB7B26">
        <w:rPr>
          <w:rFonts w:hint="eastAsia"/>
          <w:snapToGrid w:val="0"/>
        </w:rPr>
        <w:lastRenderedPageBreak/>
        <w:t>边缘尖灭。</w:t>
      </w:r>
    </w:p>
    <w:p w:rsidR="00E86096" w:rsidRPr="00BB7B26" w:rsidRDefault="00C34A68" w:rsidP="00E86096">
      <w:pPr>
        <w:autoSpaceDE w:val="0"/>
        <w:autoSpaceDN w:val="0"/>
        <w:ind w:firstLineChars="0" w:firstLine="0"/>
        <w:outlineLvl w:val="3"/>
        <w:rPr>
          <w:rFonts w:hAnsi="宋体"/>
          <w:kern w:val="0"/>
        </w:rPr>
      </w:pPr>
      <w:r w:rsidRPr="00BB7B26">
        <w:rPr>
          <w:rFonts w:hint="eastAsia"/>
          <w:b/>
        </w:rPr>
        <w:t>7</w:t>
      </w:r>
      <w:r w:rsidR="00E86096" w:rsidRPr="00BB7B26">
        <w:rPr>
          <w:b/>
        </w:rPr>
        <w:t>.2.5</w:t>
      </w:r>
      <w:r w:rsidR="00E86096" w:rsidRPr="00BB7B26">
        <w:rPr>
          <w:rFonts w:hint="eastAsia"/>
          <w:b/>
        </w:rPr>
        <w:t>.2</w:t>
      </w:r>
      <w:r w:rsidR="00E86096" w:rsidRPr="00BB7B26">
        <w:rPr>
          <w:b/>
        </w:rPr>
        <w:t xml:space="preserve"> </w:t>
      </w:r>
      <w:r w:rsidR="00E86096" w:rsidRPr="00BB7B26">
        <w:rPr>
          <w:rFonts w:hint="eastAsia"/>
          <w:b/>
        </w:rPr>
        <w:t>区域地下水补、径、排条件</w:t>
      </w:r>
    </w:p>
    <w:p w:rsidR="00E86096" w:rsidRPr="00BB7B26" w:rsidRDefault="00E86096" w:rsidP="00E86096">
      <w:pPr>
        <w:ind w:firstLine="480"/>
      </w:pPr>
      <w:r w:rsidRPr="00BB7B26">
        <w:rPr>
          <w:rFonts w:hint="eastAsia"/>
        </w:rPr>
        <w:t>项目所在区域水化学特征与水文地质条件基本相符，无不良地质构造，地下水径流通畅，地下水水化学类型较为简单。该区域地下水的补给、径流、排泄等运动规律和贮存条件，均受地形、地貌、地质构造、地层岩性等条件的控制。地下水的主要来源为大气降水、地表水的补给，排泄方式为蒸发、人工开采及向下游径流排泄。</w:t>
      </w:r>
    </w:p>
    <w:p w:rsidR="00FE6172" w:rsidRPr="00BB7B26" w:rsidRDefault="00C34A68" w:rsidP="00FE6172">
      <w:pPr>
        <w:autoSpaceDE w:val="0"/>
        <w:autoSpaceDN w:val="0"/>
        <w:ind w:firstLineChars="0" w:firstLine="0"/>
        <w:outlineLvl w:val="3"/>
        <w:rPr>
          <w:rFonts w:hAnsi="宋体"/>
          <w:kern w:val="0"/>
        </w:rPr>
      </w:pPr>
      <w:r w:rsidRPr="00BB7B26">
        <w:rPr>
          <w:rFonts w:hint="eastAsia"/>
          <w:b/>
        </w:rPr>
        <w:t>7</w:t>
      </w:r>
      <w:r w:rsidR="00FE6172" w:rsidRPr="00BB7B26">
        <w:rPr>
          <w:b/>
        </w:rPr>
        <w:t>.2.5</w:t>
      </w:r>
      <w:r w:rsidR="00FE6172" w:rsidRPr="00BB7B26">
        <w:rPr>
          <w:rFonts w:hint="eastAsia"/>
          <w:b/>
        </w:rPr>
        <w:t>.3</w:t>
      </w:r>
      <w:r w:rsidR="00FE6172" w:rsidRPr="00BB7B26">
        <w:rPr>
          <w:b/>
        </w:rPr>
        <w:t xml:space="preserve"> </w:t>
      </w:r>
      <w:r w:rsidR="00FE6172" w:rsidRPr="00BB7B26">
        <w:rPr>
          <w:rFonts w:hint="eastAsia"/>
          <w:b/>
        </w:rPr>
        <w:t>包气带防污性能</w:t>
      </w:r>
    </w:p>
    <w:p w:rsidR="00FE6172" w:rsidRPr="00BB7B26" w:rsidRDefault="00FE6172" w:rsidP="00FE6172">
      <w:pPr>
        <w:ind w:firstLine="480"/>
      </w:pPr>
      <w:r w:rsidRPr="00BB7B26">
        <w:rPr>
          <w:rFonts w:hint="eastAsia"/>
        </w:rPr>
        <w:t>地下水的污染途径主要取决于上覆地层岩性、包气带防护能力、含水层的埋藏分布等因素。废水在事故情况下泄漏，其有害物质的淋溶、流失、渗入地下，可通过包气带进入含水层导致对地下水的污染。因此，包气带的垂直渗漏是地下水的主要污染途径。</w:t>
      </w:r>
    </w:p>
    <w:p w:rsidR="00FE6172" w:rsidRPr="00BB7B26" w:rsidRDefault="00FE6172" w:rsidP="00FE6172">
      <w:pPr>
        <w:ind w:firstLine="480"/>
      </w:pPr>
      <w:r w:rsidRPr="00BB7B26">
        <w:rPr>
          <w:rFonts w:hint="eastAsia"/>
        </w:rPr>
        <w:t>包气带的防护能力大小与包气带厚度、岩性结构、弱渗透性地层的渗透性能及厚度有关，若包气带黏性土厚度小，且分布不连续、不稳定，即地下水自然防护条件差，那么污水渗漏就会对地下水产生污染，若包气带黏性土厚度虽小，但分布连续、稳定、而地下水自然防护条件相对就好些，污染物对地下水影响就相对小些。另外，不同的地层对污染物的防护作用不同，从岩性来看，岩土的吸附净化能力由强到弱大致分为黏土、亚黏土、粉土、细砂和中粗砂。</w:t>
      </w:r>
    </w:p>
    <w:p w:rsidR="00E86096" w:rsidRPr="00BB7B26" w:rsidRDefault="00C34A68" w:rsidP="00E86096">
      <w:pPr>
        <w:autoSpaceDE w:val="0"/>
        <w:autoSpaceDN w:val="0"/>
        <w:ind w:firstLineChars="0" w:firstLine="0"/>
        <w:outlineLvl w:val="3"/>
        <w:rPr>
          <w:rFonts w:hAnsi="宋体"/>
          <w:kern w:val="0"/>
        </w:rPr>
      </w:pPr>
      <w:r w:rsidRPr="00BB7B26">
        <w:rPr>
          <w:rFonts w:hint="eastAsia"/>
          <w:b/>
        </w:rPr>
        <w:t>7</w:t>
      </w:r>
      <w:r w:rsidR="00E86096" w:rsidRPr="00BB7B26">
        <w:rPr>
          <w:b/>
        </w:rPr>
        <w:t>.2.5</w:t>
      </w:r>
      <w:r w:rsidR="00E86096" w:rsidRPr="00BB7B26">
        <w:rPr>
          <w:rFonts w:hint="eastAsia"/>
          <w:b/>
        </w:rPr>
        <w:t>.</w:t>
      </w:r>
      <w:r w:rsidR="00D1389D" w:rsidRPr="00BB7B26">
        <w:rPr>
          <w:rFonts w:hint="eastAsia"/>
          <w:b/>
        </w:rPr>
        <w:t>4</w:t>
      </w:r>
      <w:r w:rsidR="00E86096" w:rsidRPr="00BB7B26">
        <w:rPr>
          <w:b/>
        </w:rPr>
        <w:t xml:space="preserve"> </w:t>
      </w:r>
      <w:r w:rsidR="00E86096" w:rsidRPr="00BB7B26">
        <w:rPr>
          <w:rFonts w:hint="eastAsia"/>
          <w:b/>
        </w:rPr>
        <w:t>项目场址地下水现状情况</w:t>
      </w:r>
    </w:p>
    <w:p w:rsidR="00E86096" w:rsidRPr="00BB7B26" w:rsidRDefault="00E86096" w:rsidP="00E86096">
      <w:pPr>
        <w:ind w:firstLine="480"/>
      </w:pPr>
      <w:r w:rsidRPr="00BB7B26">
        <w:rPr>
          <w:rFonts w:hint="eastAsia"/>
        </w:rPr>
        <w:t>（</w:t>
      </w:r>
      <w:r w:rsidRPr="00BB7B26">
        <w:t>1</w:t>
      </w:r>
      <w:r w:rsidRPr="00BB7B26">
        <w:rPr>
          <w:rFonts w:hint="eastAsia"/>
        </w:rPr>
        <w:t>）项目地下水用水情况</w:t>
      </w:r>
    </w:p>
    <w:p w:rsidR="00E86096" w:rsidRPr="00BB7B26" w:rsidRDefault="00E86096" w:rsidP="00E86096">
      <w:pPr>
        <w:ind w:firstLine="480"/>
      </w:pPr>
      <w:r w:rsidRPr="00BB7B26">
        <w:rPr>
          <w:rFonts w:hint="eastAsia"/>
        </w:rPr>
        <w:t>项目主要取用当地的地下水，扩建后，全场新鲜水用量为</w:t>
      </w:r>
      <w:r w:rsidR="00C34A68" w:rsidRPr="00BB7B26">
        <w:rPr>
          <w:rFonts w:hint="eastAsia"/>
        </w:rPr>
        <w:t>15898.86</w:t>
      </w:r>
      <w:r w:rsidRPr="00BB7B26">
        <w:t>m</w:t>
      </w:r>
      <w:r w:rsidRPr="00BB7B26">
        <w:rPr>
          <w:vertAlign w:val="superscript"/>
        </w:rPr>
        <w:t>3</w:t>
      </w:r>
      <w:r w:rsidRPr="00BB7B26">
        <w:t>/a</w:t>
      </w:r>
      <w:r w:rsidRPr="00BB7B26">
        <w:rPr>
          <w:rFonts w:hint="eastAsia"/>
        </w:rPr>
        <w:t>。</w:t>
      </w:r>
    </w:p>
    <w:p w:rsidR="00E86096" w:rsidRPr="00BB7B26" w:rsidRDefault="00E86096" w:rsidP="00E86096">
      <w:pPr>
        <w:ind w:firstLine="480"/>
      </w:pPr>
      <w:r w:rsidRPr="00BB7B26">
        <w:rPr>
          <w:rFonts w:hint="eastAsia"/>
        </w:rPr>
        <w:t>（</w:t>
      </w:r>
      <w:r w:rsidRPr="00BB7B26">
        <w:t>2</w:t>
      </w:r>
      <w:r w:rsidRPr="00BB7B26">
        <w:rPr>
          <w:rFonts w:hint="eastAsia"/>
        </w:rPr>
        <w:t>）项目所在区域用水情况及污染源调查</w:t>
      </w:r>
    </w:p>
    <w:p w:rsidR="00E86096" w:rsidRPr="00BB7B26" w:rsidRDefault="00E86096" w:rsidP="00E86096">
      <w:pPr>
        <w:ind w:firstLine="480"/>
      </w:pPr>
      <w:r w:rsidRPr="00BB7B26">
        <w:rPr>
          <w:rFonts w:hint="eastAsia"/>
        </w:rPr>
        <w:t>根据项目踏勘情况，本项目周边村庄（与项目场界最近距离</w:t>
      </w:r>
      <w:r w:rsidR="00C34A68" w:rsidRPr="00BB7B26">
        <w:rPr>
          <w:rFonts w:hint="eastAsia"/>
        </w:rPr>
        <w:t>988</w:t>
      </w:r>
      <w:r w:rsidRPr="00BB7B26">
        <w:rPr>
          <w:rFonts w:hint="eastAsia"/>
        </w:rPr>
        <w:t>m</w:t>
      </w:r>
      <w:r w:rsidRPr="00BB7B26">
        <w:rPr>
          <w:rFonts w:hint="eastAsia"/>
        </w:rPr>
        <w:t>）饮用水源均为自来水</w:t>
      </w:r>
      <w:r w:rsidRPr="00BB7B26">
        <w:rPr>
          <w:rFonts w:hint="eastAsia"/>
        </w:rPr>
        <w:t>.</w:t>
      </w:r>
      <w:r w:rsidRPr="00BB7B26">
        <w:rPr>
          <w:rFonts w:hint="eastAsia"/>
        </w:rPr>
        <w:t>项目所在地为丘陵岗地，周边无工业企业，村民居住较为分散，农业生产以粮食作物为主，故当地的地下水主要污染源为农业污染。</w:t>
      </w:r>
    </w:p>
    <w:p w:rsidR="00E86096" w:rsidRPr="00BB7B26" w:rsidRDefault="00E86096" w:rsidP="00E86096">
      <w:pPr>
        <w:ind w:firstLine="480"/>
      </w:pPr>
      <w:r w:rsidRPr="00BB7B26">
        <w:rPr>
          <w:rFonts w:hint="eastAsia"/>
        </w:rPr>
        <w:t>（</w:t>
      </w:r>
      <w:r w:rsidRPr="00BB7B26">
        <w:t>3</w:t>
      </w:r>
      <w:r w:rsidRPr="00BB7B26">
        <w:rPr>
          <w:rFonts w:hint="eastAsia"/>
        </w:rPr>
        <w:t>）地下水质量现状</w:t>
      </w:r>
    </w:p>
    <w:p w:rsidR="00E86096" w:rsidRPr="00BB7B26" w:rsidRDefault="00E86096" w:rsidP="00E86096">
      <w:pPr>
        <w:ind w:firstLine="480"/>
      </w:pPr>
      <w:r w:rsidRPr="00BB7B26">
        <w:rPr>
          <w:rFonts w:hint="eastAsia"/>
        </w:rPr>
        <w:t>根据本次评价地下水环境现状监测结果，项目区地下水质量满足《地下水质量标准》</w:t>
      </w:r>
      <w:r w:rsidRPr="00BB7B26">
        <w:t>(GB/T14848-93)III</w:t>
      </w:r>
      <w:r w:rsidRPr="00BB7B26">
        <w:rPr>
          <w:rFonts w:hint="eastAsia"/>
        </w:rPr>
        <w:t>类标准。</w:t>
      </w:r>
    </w:p>
    <w:p w:rsidR="00D9084E" w:rsidRPr="00BB7B26" w:rsidRDefault="00C34A68" w:rsidP="00D9084E">
      <w:pPr>
        <w:ind w:firstLineChars="0" w:firstLine="0"/>
        <w:outlineLvl w:val="3"/>
        <w:rPr>
          <w:b/>
        </w:rPr>
      </w:pPr>
      <w:r w:rsidRPr="00BB7B26">
        <w:rPr>
          <w:rFonts w:hint="eastAsia"/>
          <w:b/>
        </w:rPr>
        <w:t>7</w:t>
      </w:r>
      <w:r w:rsidR="00D9084E" w:rsidRPr="00BB7B26">
        <w:rPr>
          <w:b/>
        </w:rPr>
        <w:t>.2.5.</w:t>
      </w:r>
      <w:r w:rsidR="00D1389D" w:rsidRPr="00BB7B26">
        <w:rPr>
          <w:rFonts w:hint="eastAsia"/>
          <w:b/>
        </w:rPr>
        <w:t>5</w:t>
      </w:r>
      <w:r w:rsidR="00D9084E" w:rsidRPr="00BB7B26">
        <w:rPr>
          <w:b/>
        </w:rPr>
        <w:t xml:space="preserve"> </w:t>
      </w:r>
      <w:r w:rsidR="00D9084E" w:rsidRPr="00BB7B26">
        <w:rPr>
          <w:rFonts w:hint="eastAsia"/>
          <w:b/>
        </w:rPr>
        <w:t>地下水污染途径</w:t>
      </w:r>
    </w:p>
    <w:p w:rsidR="00211BB7" w:rsidRPr="00BB7B26" w:rsidRDefault="00211BB7" w:rsidP="00211BB7">
      <w:pPr>
        <w:ind w:firstLine="480"/>
        <w:jc w:val="left"/>
        <w:rPr>
          <w:snapToGrid w:val="0"/>
        </w:rPr>
      </w:pPr>
      <w:r w:rsidRPr="00BB7B26">
        <w:rPr>
          <w:rFonts w:hint="eastAsia"/>
          <w:snapToGrid w:val="0"/>
        </w:rPr>
        <w:t>污染物从污染源进入地下水所经过路径称为地下水污染途径，地下水污染</w:t>
      </w:r>
      <w:r w:rsidRPr="00BB7B26">
        <w:rPr>
          <w:snapToGrid w:val="0"/>
        </w:rPr>
        <w:t xml:space="preserve"> </w:t>
      </w:r>
      <w:r w:rsidRPr="00BB7B26">
        <w:rPr>
          <w:rFonts w:hint="eastAsia"/>
          <w:snapToGrid w:val="0"/>
        </w:rPr>
        <w:t>途径是多种多样的。</w:t>
      </w:r>
    </w:p>
    <w:p w:rsidR="00211BB7" w:rsidRPr="00BB7B26" w:rsidRDefault="00211BB7" w:rsidP="00211BB7">
      <w:pPr>
        <w:ind w:firstLine="480"/>
        <w:jc w:val="left"/>
        <w:rPr>
          <w:snapToGrid w:val="0"/>
        </w:rPr>
      </w:pPr>
      <w:r w:rsidRPr="00BB7B26">
        <w:rPr>
          <w:rFonts w:hint="eastAsia"/>
          <w:snapToGrid w:val="0"/>
        </w:rPr>
        <w:t>根据本项目所处区域的地质情况分析，本项目地下水可能存在的主要污染方式是渗</w:t>
      </w:r>
      <w:r w:rsidRPr="00BB7B26">
        <w:rPr>
          <w:rFonts w:hint="eastAsia"/>
          <w:snapToGrid w:val="0"/>
        </w:rPr>
        <w:lastRenderedPageBreak/>
        <w:t>入型污染。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程度的大小，取决于包气带的地质结构、成份、厚度、渗透性以及污染物的各类性质。一般说来，土壤粒细而紧密，渗透性差，则污染慢；反之，颗粒粗大松散，渗透性能良好则污染重该区域地下水的补给、径流、排泄等运动规律和贮存条件，均受地形、地貌、地质构造、地层岩性等条件的控制。</w:t>
      </w:r>
    </w:p>
    <w:p w:rsidR="00211BB7" w:rsidRPr="00BB7B26" w:rsidRDefault="00211BB7" w:rsidP="00211BB7">
      <w:pPr>
        <w:ind w:firstLine="480"/>
        <w:jc w:val="left"/>
        <w:rPr>
          <w:snapToGrid w:val="0"/>
        </w:rPr>
      </w:pPr>
      <w:r w:rsidRPr="00BB7B26">
        <w:rPr>
          <w:rFonts w:hint="eastAsia"/>
          <w:snapToGrid w:val="0"/>
        </w:rPr>
        <w:t>本项目所在地区域地质结构稳定，地质构造简单，无断裂破坏现象。无滑坡、泥石流、岩溶和采空区、地裂缝等不良地质现象。</w:t>
      </w:r>
    </w:p>
    <w:p w:rsidR="00E86096" w:rsidRPr="00BB7B26" w:rsidRDefault="00211BB7" w:rsidP="00E86096">
      <w:pPr>
        <w:ind w:firstLine="480"/>
        <w:jc w:val="left"/>
        <w:rPr>
          <w:snapToGrid w:val="0"/>
        </w:rPr>
      </w:pPr>
      <w:r w:rsidRPr="00BB7B26">
        <w:rPr>
          <w:rFonts w:hint="eastAsia"/>
          <w:snapToGrid w:val="0"/>
        </w:rPr>
        <w:t>本项目建成投产后，养殖废水全部用于农田施肥，不外排，对地下水的影响主要为厂区内污染物主要是通过废水入渗和降雨来影响地下水环境。根据地区地下水地质条件、地下水补给、径流条件和排洪特点，分析该工程废水排放情况，可能造成的地下水污染途径有以下几种：</w:t>
      </w:r>
    </w:p>
    <w:p w:rsidR="00E86096" w:rsidRPr="00BB7B26" w:rsidRDefault="00E86096" w:rsidP="00E86096">
      <w:pPr>
        <w:ind w:firstLine="480"/>
        <w:jc w:val="left"/>
        <w:rPr>
          <w:snapToGrid w:val="0"/>
        </w:rPr>
      </w:pPr>
      <w:r w:rsidRPr="00BB7B26">
        <w:rPr>
          <w:rFonts w:hint="eastAsia"/>
          <w:snapToGrid w:val="0"/>
        </w:rPr>
        <w:t>（</w:t>
      </w:r>
      <w:r w:rsidRPr="00BB7B26">
        <w:rPr>
          <w:rFonts w:hint="eastAsia"/>
          <w:snapToGrid w:val="0"/>
        </w:rPr>
        <w:t>1</w:t>
      </w:r>
      <w:r w:rsidRPr="00BB7B26">
        <w:rPr>
          <w:rFonts w:hint="eastAsia"/>
          <w:snapToGrid w:val="0"/>
        </w:rPr>
        <w:t>）</w:t>
      </w:r>
      <w:r w:rsidR="00211BB7" w:rsidRPr="00BB7B26">
        <w:rPr>
          <w:rFonts w:hint="eastAsia"/>
          <w:snapToGrid w:val="0"/>
        </w:rPr>
        <w:t>猪舍底部、沼气池、沼液储存池等设施防渗防水措施不到位，防渗地面、内壁、收集管线出现破损裂缝，造成废水渗漏污染周围浅层地下水。</w:t>
      </w:r>
    </w:p>
    <w:p w:rsidR="00E86096" w:rsidRPr="00BB7B26" w:rsidRDefault="00E86096" w:rsidP="00E86096">
      <w:pPr>
        <w:ind w:firstLine="480"/>
        <w:jc w:val="left"/>
        <w:rPr>
          <w:snapToGrid w:val="0"/>
        </w:rPr>
      </w:pPr>
      <w:r w:rsidRPr="00BB7B26">
        <w:rPr>
          <w:rFonts w:hint="eastAsia"/>
          <w:snapToGrid w:val="0"/>
        </w:rPr>
        <w:t>（</w:t>
      </w:r>
      <w:r w:rsidRPr="00BB7B26">
        <w:rPr>
          <w:rFonts w:hint="eastAsia"/>
          <w:snapToGrid w:val="0"/>
        </w:rPr>
        <w:t>2</w:t>
      </w:r>
      <w:r w:rsidRPr="00BB7B26">
        <w:rPr>
          <w:rFonts w:hint="eastAsia"/>
          <w:snapToGrid w:val="0"/>
        </w:rPr>
        <w:t>）</w:t>
      </w:r>
      <w:r w:rsidR="00211BB7" w:rsidRPr="00BB7B26">
        <w:rPr>
          <w:rFonts w:hint="eastAsia"/>
          <w:snapToGrid w:val="0"/>
        </w:rPr>
        <w:t>沼气池发生故障造成废水未经处理直接排放，在排水途径上形成渗漏而污染地下水环境。</w:t>
      </w:r>
    </w:p>
    <w:p w:rsidR="00E86096" w:rsidRPr="00BB7B26" w:rsidRDefault="00E86096" w:rsidP="00E86096">
      <w:pPr>
        <w:ind w:firstLine="480"/>
        <w:jc w:val="left"/>
        <w:rPr>
          <w:snapToGrid w:val="0"/>
        </w:rPr>
      </w:pPr>
      <w:r w:rsidRPr="00BB7B26">
        <w:rPr>
          <w:rFonts w:hint="eastAsia"/>
          <w:snapToGrid w:val="0"/>
        </w:rPr>
        <w:t>（</w:t>
      </w:r>
      <w:r w:rsidRPr="00BB7B26">
        <w:rPr>
          <w:rFonts w:hint="eastAsia"/>
          <w:snapToGrid w:val="0"/>
        </w:rPr>
        <w:t>3</w:t>
      </w:r>
      <w:r w:rsidRPr="00BB7B26">
        <w:rPr>
          <w:rFonts w:hint="eastAsia"/>
          <w:snapToGrid w:val="0"/>
        </w:rPr>
        <w:t>）</w:t>
      </w:r>
      <w:r w:rsidR="00211BB7" w:rsidRPr="00BB7B26">
        <w:rPr>
          <w:rFonts w:hint="eastAsia"/>
          <w:snapToGrid w:val="0"/>
        </w:rPr>
        <w:t>粪便的淋溶性较强，若雨污分流措施不完善，会通过地表径流污染地</w:t>
      </w:r>
      <w:r w:rsidR="00211BB7" w:rsidRPr="00BB7B26">
        <w:rPr>
          <w:snapToGrid w:val="0"/>
        </w:rPr>
        <w:t xml:space="preserve"> </w:t>
      </w:r>
      <w:r w:rsidR="00211BB7" w:rsidRPr="00BB7B26">
        <w:rPr>
          <w:rFonts w:hint="eastAsia"/>
          <w:snapToGrid w:val="0"/>
        </w:rPr>
        <w:t>表水和地下水。污水中含有</w:t>
      </w:r>
      <w:r w:rsidR="00211BB7" w:rsidRPr="00BB7B26">
        <w:rPr>
          <w:snapToGrid w:val="0"/>
        </w:rPr>
        <w:t>COD</w:t>
      </w:r>
      <w:r w:rsidR="00211BB7" w:rsidRPr="00BB7B26">
        <w:rPr>
          <w:rFonts w:hint="eastAsia"/>
          <w:snapToGrid w:val="0"/>
        </w:rPr>
        <w:t>、</w:t>
      </w:r>
      <w:r w:rsidR="00211BB7" w:rsidRPr="00BB7B26">
        <w:rPr>
          <w:snapToGrid w:val="0"/>
        </w:rPr>
        <w:t>NH</w:t>
      </w:r>
      <w:r w:rsidR="00211BB7" w:rsidRPr="00BB7B26">
        <w:rPr>
          <w:snapToGrid w:val="0"/>
          <w:vertAlign w:val="subscript"/>
        </w:rPr>
        <w:t>3</w:t>
      </w:r>
      <w:r w:rsidR="00211BB7" w:rsidRPr="00BB7B26">
        <w:rPr>
          <w:snapToGrid w:val="0"/>
        </w:rPr>
        <w:t>-N</w:t>
      </w:r>
      <w:r w:rsidR="00211BB7" w:rsidRPr="00BB7B26">
        <w:rPr>
          <w:rFonts w:hint="eastAsia"/>
          <w:snapToGrid w:val="0"/>
        </w:rPr>
        <w:t>、总大肠菌群和寄生虫卵，将对地下水造成严重污染，其次病胴体等携带有病毒、病菌，随雨水的淋溶作用渗入地下，也会污染地下水。</w:t>
      </w:r>
    </w:p>
    <w:p w:rsidR="00211BB7" w:rsidRPr="00BB7B26" w:rsidRDefault="00E86096" w:rsidP="00E86096">
      <w:pPr>
        <w:ind w:firstLine="480"/>
        <w:jc w:val="left"/>
        <w:rPr>
          <w:snapToGrid w:val="0"/>
        </w:rPr>
      </w:pPr>
      <w:r w:rsidRPr="00BB7B26">
        <w:rPr>
          <w:rFonts w:hint="eastAsia"/>
          <w:snapToGrid w:val="0"/>
        </w:rPr>
        <w:t>（</w:t>
      </w:r>
      <w:r w:rsidRPr="00BB7B26">
        <w:rPr>
          <w:rFonts w:hint="eastAsia"/>
          <w:snapToGrid w:val="0"/>
        </w:rPr>
        <w:t>4</w:t>
      </w:r>
      <w:r w:rsidRPr="00BB7B26">
        <w:rPr>
          <w:rFonts w:hint="eastAsia"/>
          <w:snapToGrid w:val="0"/>
        </w:rPr>
        <w:t>）</w:t>
      </w:r>
      <w:r w:rsidR="00211BB7" w:rsidRPr="00BB7B26">
        <w:rPr>
          <w:rFonts w:hint="eastAsia"/>
          <w:snapToGrid w:val="0"/>
        </w:rPr>
        <w:t>过渡开采地下水，对地下水水位造成影响。</w:t>
      </w:r>
    </w:p>
    <w:p w:rsidR="00211BB7" w:rsidRPr="00BB7B26" w:rsidRDefault="00211BB7" w:rsidP="00211BB7">
      <w:pPr>
        <w:ind w:firstLine="480"/>
        <w:jc w:val="left"/>
        <w:rPr>
          <w:snapToGrid w:val="0"/>
        </w:rPr>
      </w:pPr>
      <w:r w:rsidRPr="00BB7B26">
        <w:rPr>
          <w:rFonts w:hint="eastAsia"/>
          <w:snapToGrid w:val="0"/>
        </w:rPr>
        <w:t>本项目非正常工况下地下</w:t>
      </w:r>
      <w:r w:rsidRPr="00BB7B26">
        <w:rPr>
          <w:snapToGrid w:val="0"/>
        </w:rPr>
        <w:t xml:space="preserve"> </w:t>
      </w:r>
      <w:r w:rsidRPr="00BB7B26">
        <w:rPr>
          <w:rFonts w:hint="eastAsia"/>
          <w:snapToGrid w:val="0"/>
        </w:rPr>
        <w:t>水污染源主要考虑沼气池故障和输水管道的渗漏。一旦发生渗漏，刚开始污染物直接进入表土层，其浓度能在瞬间达到最大值，但是通过表土层以及包气带土层的降解作用，到达地下水埋深时其浓度很小，对地下水影响不大。如发现不及时，造成渗漏时间较长，包气带土层中污染物含量处于饱和状态，无法再降解，此时污染物就会出现下渗，可能会对地下水产生一定的污染。</w:t>
      </w:r>
    </w:p>
    <w:p w:rsidR="001B00C0" w:rsidRPr="00BB7B26" w:rsidRDefault="00C34A68" w:rsidP="001B00C0">
      <w:pPr>
        <w:ind w:firstLineChars="0" w:firstLine="0"/>
        <w:outlineLvl w:val="3"/>
        <w:rPr>
          <w:b/>
        </w:rPr>
      </w:pPr>
      <w:r w:rsidRPr="00BB7B26">
        <w:rPr>
          <w:rFonts w:hint="eastAsia"/>
          <w:b/>
        </w:rPr>
        <w:t>7</w:t>
      </w:r>
      <w:r w:rsidR="001B00C0" w:rsidRPr="00BB7B26">
        <w:rPr>
          <w:b/>
        </w:rPr>
        <w:t>.2.5.</w:t>
      </w:r>
      <w:r w:rsidR="00D1389D" w:rsidRPr="00BB7B26">
        <w:rPr>
          <w:rFonts w:hint="eastAsia"/>
          <w:b/>
        </w:rPr>
        <w:t>6</w:t>
      </w:r>
      <w:r w:rsidR="001B00C0" w:rsidRPr="00BB7B26">
        <w:rPr>
          <w:b/>
        </w:rPr>
        <w:t xml:space="preserve"> </w:t>
      </w:r>
      <w:r w:rsidR="001B00C0" w:rsidRPr="00BB7B26">
        <w:rPr>
          <w:rFonts w:hint="eastAsia"/>
          <w:b/>
        </w:rPr>
        <w:t>地下水环境影响分析</w:t>
      </w:r>
    </w:p>
    <w:p w:rsidR="001B00C0" w:rsidRPr="00BB7B26" w:rsidRDefault="00C34A68" w:rsidP="001B00C0">
      <w:pPr>
        <w:ind w:firstLine="480"/>
      </w:pPr>
      <w:r w:rsidRPr="00BB7B26">
        <w:rPr>
          <w:rFonts w:hAnsi="宋体" w:hint="eastAsia"/>
        </w:rPr>
        <w:t>（</w:t>
      </w:r>
      <w:r w:rsidRPr="00BB7B26">
        <w:rPr>
          <w:rFonts w:hAnsi="宋体" w:hint="eastAsia"/>
        </w:rPr>
        <w:t>1</w:t>
      </w:r>
      <w:r w:rsidRPr="00BB7B26">
        <w:rPr>
          <w:rFonts w:hAnsi="宋体" w:hint="eastAsia"/>
        </w:rPr>
        <w:t>）</w:t>
      </w:r>
      <w:r w:rsidR="001B00C0" w:rsidRPr="00BB7B26">
        <w:rPr>
          <w:rFonts w:hAnsi="宋体"/>
        </w:rPr>
        <w:t>对区域地下水资源的影响分析</w:t>
      </w:r>
    </w:p>
    <w:p w:rsidR="001B00C0" w:rsidRPr="00BB7B26" w:rsidRDefault="001B00C0" w:rsidP="001B00C0">
      <w:pPr>
        <w:ind w:firstLine="480"/>
      </w:pPr>
      <w:r w:rsidRPr="00BB7B26">
        <w:rPr>
          <w:rFonts w:hAnsi="宋体"/>
        </w:rPr>
        <w:t>本项目场地的含水层不易污染，地下水环境敏感程度为不敏感，污水排放强度小，</w:t>
      </w:r>
      <w:r w:rsidRPr="00BB7B26">
        <w:rPr>
          <w:rFonts w:hAnsi="宋体"/>
        </w:rPr>
        <w:lastRenderedPageBreak/>
        <w:t>污水水质为简单程度；地下水供水（或排水、注水）规模小，地下水水位变化区域范围较小，水文地质问题较弱。根据项目所在地村委会提供信息，项目所在地附近居民饮用水由自来水厂供给，项目附近</w:t>
      </w:r>
      <w:r w:rsidRPr="00BB7B26">
        <w:t xml:space="preserve">500m </w:t>
      </w:r>
      <w:r w:rsidRPr="00BB7B26">
        <w:rPr>
          <w:rFonts w:hAnsi="宋体"/>
        </w:rPr>
        <w:t>范围内无集中式地下饮用水源地。</w:t>
      </w:r>
    </w:p>
    <w:p w:rsidR="001B00C0" w:rsidRPr="00BB7B26" w:rsidRDefault="001B00C0" w:rsidP="001B00C0">
      <w:pPr>
        <w:ind w:firstLine="480"/>
      </w:pPr>
      <w:r w:rsidRPr="00BB7B26">
        <w:rPr>
          <w:rFonts w:hAnsi="宋体"/>
        </w:rPr>
        <w:t>本项目地处丘陵岗地，项目用水取自地下水。根据工程分析，项目日平均用水量为</w:t>
      </w:r>
      <w:r w:rsidRPr="00BB7B26">
        <w:t>43.</w:t>
      </w:r>
      <w:r w:rsidR="00C34A68" w:rsidRPr="00BB7B26">
        <w:rPr>
          <w:rFonts w:hint="eastAsia"/>
        </w:rPr>
        <w:t>6</w:t>
      </w:r>
      <w:r w:rsidRPr="00BB7B26">
        <w:t>m</w:t>
      </w:r>
      <w:r w:rsidRPr="00BB7B26">
        <w:rPr>
          <w:vertAlign w:val="superscript"/>
        </w:rPr>
        <w:t>3</w:t>
      </w:r>
      <w:r w:rsidRPr="00BB7B26">
        <w:t>/d</w:t>
      </w:r>
      <w:r w:rsidRPr="00BB7B26">
        <w:rPr>
          <w:rFonts w:hAnsi="宋体"/>
        </w:rPr>
        <w:t>，取水规模远小于</w:t>
      </w:r>
      <w:r w:rsidRPr="00BB7B26">
        <w:t>5000m</w:t>
      </w:r>
      <w:r w:rsidRPr="00BB7B26">
        <w:rPr>
          <w:vertAlign w:val="superscript"/>
        </w:rPr>
        <w:t>3</w:t>
      </w:r>
      <w:r w:rsidRPr="00BB7B26">
        <w:t>/d</w:t>
      </w:r>
      <w:r w:rsidRPr="00BB7B26">
        <w:rPr>
          <w:rFonts w:hAnsi="宋体"/>
        </w:rPr>
        <w:t>，远未达到小型规模以上水源地地下供水规模。项目所在地不存在集中式地下饮用水水源地保护区和特殊地下水资源以及其它生态保护区，地下水环境属于一般敏感地区，项目所在地无环境水文地质问题，项目取水量相对较小，地下水的主要来源为大气降水、地表水的补给</w:t>
      </w:r>
      <w:r w:rsidRPr="00BB7B26">
        <w:rPr>
          <w:rFonts w:hAnsi="宋体" w:hint="eastAsia"/>
        </w:rPr>
        <w:t>，</w:t>
      </w:r>
      <w:r w:rsidRPr="00BB7B26">
        <w:rPr>
          <w:rFonts w:hAnsi="宋体"/>
        </w:rPr>
        <w:t>不会出现井下疏干现象，对地下水流场影响较小，不会明显改变区域地下水的水位和流场分布，因此，项目取水对地下水环境和周围村民生活用水影响较小。</w:t>
      </w:r>
    </w:p>
    <w:p w:rsidR="001B00C0" w:rsidRPr="00BB7B26" w:rsidRDefault="00C34A68" w:rsidP="001B00C0">
      <w:pPr>
        <w:ind w:firstLine="480"/>
      </w:pPr>
      <w:r w:rsidRPr="00BB7B26">
        <w:rPr>
          <w:rFonts w:hAnsi="宋体" w:hint="eastAsia"/>
        </w:rPr>
        <w:t>（</w:t>
      </w:r>
      <w:r w:rsidRPr="00BB7B26">
        <w:rPr>
          <w:rFonts w:hAnsi="宋体" w:hint="eastAsia"/>
        </w:rPr>
        <w:t>2</w:t>
      </w:r>
      <w:r w:rsidRPr="00BB7B26">
        <w:rPr>
          <w:rFonts w:hAnsi="宋体" w:hint="eastAsia"/>
        </w:rPr>
        <w:t>）</w:t>
      </w:r>
      <w:r w:rsidR="001B00C0" w:rsidRPr="00BB7B26">
        <w:rPr>
          <w:rFonts w:hAnsi="宋体"/>
        </w:rPr>
        <w:t>项目对区域地下水水质的影响分析</w:t>
      </w:r>
    </w:p>
    <w:p w:rsidR="001B00C0" w:rsidRPr="00BB7B26" w:rsidRDefault="001B00C0" w:rsidP="001B00C0">
      <w:pPr>
        <w:ind w:firstLine="480"/>
      </w:pPr>
      <w:r w:rsidRPr="00BB7B26">
        <w:rPr>
          <w:rFonts w:hAnsi="宋体"/>
        </w:rPr>
        <w:t>地下水的污染主要是污染物通过土层垂直下渗首先经过表土，再进入包气带，在包气带污染物可以得到一定能够程度的净化。地下水能否被污染与污染物的种类和包气带的性质有关。无机物在自然界不能降解，在下渗的过程中靠吸附或生成难溶化合物滞留于土层中。废水中的主要有机物在下渗的过程中靠吸附或生成难溶化合物滞留于土层中，在细菌或微生物的作用下发生分解而去除。一般说来。土壤粒细而紧密，渗透性差，则污染慢；反之；颗粒大松散，渗透性能良好则污染重。根据本项目地勘资料，本项目场地包气带主要为粘性土，渗透性差，能对地下水起到积极的保护作用，此外土壤颗粒对废水中的有机污染物具有吸附、转化作用，可以对污水起到较好的净化作用。</w:t>
      </w:r>
    </w:p>
    <w:p w:rsidR="001B00C0" w:rsidRPr="00BB7B26" w:rsidRDefault="001B00C0" w:rsidP="001B00C0">
      <w:pPr>
        <w:ind w:firstLine="480"/>
      </w:pPr>
      <w:r w:rsidRPr="00BB7B26">
        <w:rPr>
          <w:rFonts w:hAnsi="宋体"/>
        </w:rPr>
        <w:t>本项目扩建完成后，养殖场废水全部经固液分离离</w:t>
      </w:r>
      <w:r w:rsidRPr="00BB7B26">
        <w:t>+</w:t>
      </w:r>
      <w:r w:rsidRPr="00BB7B26">
        <w:rPr>
          <w:rFonts w:hAnsi="宋体"/>
        </w:rPr>
        <w:t>黑膜沼气池</w:t>
      </w:r>
      <w:r w:rsidRPr="00BB7B26">
        <w:t>+</w:t>
      </w:r>
      <w:r w:rsidRPr="00BB7B26">
        <w:rPr>
          <w:rFonts w:hAnsi="宋体"/>
        </w:rPr>
        <w:t>沼液暂存存池</w:t>
      </w:r>
      <w:r w:rsidRPr="00BB7B26">
        <w:t>+</w:t>
      </w:r>
      <w:r w:rsidRPr="00BB7B26">
        <w:rPr>
          <w:rFonts w:hAnsi="宋体"/>
        </w:rPr>
        <w:t>农田施肥综合利用</w:t>
      </w:r>
      <w:r w:rsidRPr="00BB7B26">
        <w:t>”</w:t>
      </w:r>
      <w:r w:rsidRPr="00BB7B26">
        <w:rPr>
          <w:rFonts w:hAnsi="宋体"/>
        </w:rPr>
        <w:t>工艺进行处置后用于场区周边农田施肥，不外排。项目对地下水的影响主要为场区内污染物通过废水入渗和降雨来影响地下水环境。</w:t>
      </w:r>
    </w:p>
    <w:p w:rsidR="001B00C0" w:rsidRPr="00BB7B26" w:rsidRDefault="001B00C0" w:rsidP="001B00C0">
      <w:pPr>
        <w:ind w:firstLine="480"/>
      </w:pPr>
      <w:r w:rsidRPr="00BB7B26">
        <w:rPr>
          <w:rFonts w:hAnsi="宋体"/>
        </w:rPr>
        <w:t>本项目事故工况下地下水污染源主要考虑猪舍粪污储存单元、污水处理单元和污水输送管道的渗漏问题。一旦发生渗漏，刚开始</w:t>
      </w:r>
      <w:r w:rsidRPr="00BB7B26">
        <w:t>COD</w:t>
      </w:r>
      <w:r w:rsidRPr="00BB7B26">
        <w:rPr>
          <w:rFonts w:hAnsi="宋体"/>
        </w:rPr>
        <w:t>、</w:t>
      </w:r>
      <w:r w:rsidRPr="00BB7B26">
        <w:t>NH3-N</w:t>
      </w:r>
      <w:r w:rsidRPr="00BB7B26">
        <w:rPr>
          <w:rFonts w:hAnsi="宋体"/>
        </w:rPr>
        <w:t>等污染物直接进入表土层，其浓度能在瞬间达到最大值，但是通过表土层以及包气带土层的降解作用，到达地下水埋深时其浓度很小，对地下水影响不大。然而如果发现不及时，造成渗漏时间较长，包气带土层中污染物含量处于饱和状态，无法再降解污染物，此时污染物就会出现下渗，可能会对地下水产生一定的污染，其污染范围主要在项目场区内。</w:t>
      </w:r>
    </w:p>
    <w:p w:rsidR="001B00C0" w:rsidRPr="00BB7B26" w:rsidRDefault="00C34A68" w:rsidP="001B00C0">
      <w:pPr>
        <w:ind w:firstLine="480"/>
      </w:pPr>
      <w:r w:rsidRPr="00BB7B26">
        <w:rPr>
          <w:rFonts w:hAnsi="宋体" w:hint="eastAsia"/>
        </w:rPr>
        <w:t>（</w:t>
      </w:r>
      <w:r w:rsidRPr="00BB7B26">
        <w:rPr>
          <w:rFonts w:hAnsi="宋体" w:hint="eastAsia"/>
        </w:rPr>
        <w:t>3</w:t>
      </w:r>
      <w:r w:rsidRPr="00BB7B26">
        <w:rPr>
          <w:rFonts w:hAnsi="宋体" w:hint="eastAsia"/>
        </w:rPr>
        <w:t>）</w:t>
      </w:r>
      <w:r w:rsidR="001B00C0" w:rsidRPr="00BB7B26">
        <w:rPr>
          <w:rFonts w:hAnsi="宋体"/>
        </w:rPr>
        <w:t>处理后的沼液对配套消纳区地下水环境影响分析</w:t>
      </w:r>
    </w:p>
    <w:p w:rsidR="001B00C0" w:rsidRPr="00BB7B26" w:rsidRDefault="001B00C0" w:rsidP="001B00C0">
      <w:pPr>
        <w:ind w:firstLine="480"/>
      </w:pPr>
      <w:r w:rsidRPr="00BB7B26">
        <w:rPr>
          <w:rFonts w:hAnsi="宋体"/>
        </w:rPr>
        <w:t>由于本项目配套的沼液消纳区大部分为农田，施肥季节沼液浇灌农田，沼液被植物</w:t>
      </w:r>
      <w:r w:rsidRPr="00BB7B26">
        <w:rPr>
          <w:rFonts w:hAnsi="宋体"/>
        </w:rPr>
        <w:lastRenderedPageBreak/>
        <w:t>吸收，剩余部分进入土壤。</w:t>
      </w:r>
    </w:p>
    <w:p w:rsidR="001B00C0" w:rsidRPr="00BB7B26" w:rsidRDefault="001B00C0" w:rsidP="001B00C0">
      <w:pPr>
        <w:ind w:firstLine="480"/>
      </w:pPr>
      <w:r w:rsidRPr="00BB7B26">
        <w:rPr>
          <w:rFonts w:hAnsi="宋体"/>
        </w:rPr>
        <w:t>沼液是经过发酵而残剩的剩余物，不仅富集了有机废弃物中的营养元素，而且在复杂的厌氧微生物代谢中产生了许多生物活性物质，如氨基酸、</w:t>
      </w:r>
      <w:r w:rsidR="00C34A68" w:rsidRPr="00BB7B26">
        <w:t>B</w:t>
      </w:r>
      <w:r w:rsidRPr="00BB7B26">
        <w:rPr>
          <w:rFonts w:hAnsi="宋体"/>
        </w:rPr>
        <w:t>族维生素、水解酶类、植物激素和腐植酸等，其养分含量高、种类全，对改良土壤和提高肥力、增加生产可起到积极作用。而沼液中的有机物官能团级微生物对重金属等离子的吸附、转化功能，对土壤中原本存在的重金属有一定的吸附作用，能够降低重金属离子活性，从而减轻沼液施肥对环境的二次污染。从某种意义上讲，合理施用沼液能够促进土壤团粒结构的形成，增强土壤保水保肥能力，改善土壤理化特性，提高土壤中有机质、全氮、全磷及有效磷等成分，能减少污染，降低施肥成本。对地下水的影响主要考虑对浅层水的影响。但污染物在到达地下水之前要经过包气带下渗，由于土壤有过滤吸附自净能力，可以使污染物的浓度变化，特别是包气带岩层的组成颗粒较细，厚度较大时，可以使污染物含量降低，甚至全部消除，只有那些迁移性较强的物质才能够达到地下水面污染地下水，对深层水影响不大。</w:t>
      </w:r>
    </w:p>
    <w:p w:rsidR="001B00C0" w:rsidRPr="00BB7B26" w:rsidRDefault="001B00C0" w:rsidP="001B00C0">
      <w:pPr>
        <w:ind w:firstLine="480"/>
      </w:pPr>
      <w:r w:rsidRPr="00BB7B26">
        <w:rPr>
          <w:rFonts w:hAnsi="宋体"/>
        </w:rPr>
        <w:t>此外，本次环评建议按照农作物生长需要控制沼液的施用量，避免盲目追求肥效，过量施肥，超过土壤承载能力，对地下水产生污染。</w:t>
      </w:r>
    </w:p>
    <w:p w:rsidR="001B00C0" w:rsidRPr="00BB7B26" w:rsidRDefault="001B00C0" w:rsidP="001B00C0">
      <w:pPr>
        <w:ind w:firstLine="480"/>
      </w:pPr>
      <w:r w:rsidRPr="00BB7B26">
        <w:rPr>
          <w:rFonts w:hAnsi="宋体"/>
        </w:rPr>
        <w:t>根据企业多年的沼液农田施用经验，为合理、适量的施用沼液，在非施肥期（含雨季），污水站处理后的沼液全部排入</w:t>
      </w:r>
      <w:r w:rsidR="00C34A68" w:rsidRPr="00BB7B26">
        <w:rPr>
          <w:rFonts w:hAnsi="宋体" w:hint="eastAsia"/>
        </w:rPr>
        <w:t>沼液</w:t>
      </w:r>
      <w:r w:rsidRPr="00BB7B26">
        <w:rPr>
          <w:rFonts w:hAnsi="宋体"/>
        </w:rPr>
        <w:t>储存池内；在施肥期，沼液按照农作物生长规律分底肥、追肥分期、定量施用，底肥采用喷灌方式施用，追肥采用配水稀释后喷灌施用，严格控制施用量。</w:t>
      </w:r>
    </w:p>
    <w:p w:rsidR="007807EF" w:rsidRPr="00BB7B26" w:rsidRDefault="00C34A68" w:rsidP="007807EF">
      <w:pPr>
        <w:ind w:firstLineChars="0" w:firstLine="0"/>
        <w:outlineLvl w:val="3"/>
        <w:rPr>
          <w:b/>
        </w:rPr>
      </w:pPr>
      <w:r w:rsidRPr="00BB7B26">
        <w:rPr>
          <w:rFonts w:hint="eastAsia"/>
          <w:b/>
        </w:rPr>
        <w:t>7</w:t>
      </w:r>
      <w:r w:rsidR="00DE4E52" w:rsidRPr="00BB7B26">
        <w:rPr>
          <w:b/>
        </w:rPr>
        <w:t>.2.5.</w:t>
      </w:r>
      <w:r w:rsidR="00D1389D" w:rsidRPr="00BB7B26">
        <w:rPr>
          <w:rFonts w:hint="eastAsia"/>
          <w:b/>
        </w:rPr>
        <w:t>7</w:t>
      </w:r>
      <w:r w:rsidR="00DE4E52" w:rsidRPr="00BB7B26">
        <w:rPr>
          <w:b/>
        </w:rPr>
        <w:t xml:space="preserve"> </w:t>
      </w:r>
      <w:r w:rsidR="00DE4E52" w:rsidRPr="00BB7B26">
        <w:rPr>
          <w:rFonts w:hint="eastAsia"/>
          <w:b/>
        </w:rPr>
        <w:t>地下水</w:t>
      </w:r>
      <w:r w:rsidR="001B00C0" w:rsidRPr="00BB7B26">
        <w:rPr>
          <w:rFonts w:hint="eastAsia"/>
          <w:b/>
        </w:rPr>
        <w:t>污染防渗措施</w:t>
      </w:r>
    </w:p>
    <w:p w:rsidR="001B00C0" w:rsidRPr="00BB7B26" w:rsidRDefault="001B00C0" w:rsidP="001B00C0">
      <w:pPr>
        <w:ind w:firstLine="480"/>
      </w:pPr>
      <w:r w:rsidRPr="00BB7B26">
        <w:rPr>
          <w:rFonts w:hAnsi="宋体"/>
        </w:rPr>
        <w:t>根据项目可能发生的地下水污染途径，项目按照</w:t>
      </w:r>
      <w:r w:rsidRPr="00BB7B26">
        <w:t>“</w:t>
      </w:r>
      <w:r w:rsidRPr="00BB7B26">
        <w:rPr>
          <w:rFonts w:hAnsi="宋体"/>
        </w:rPr>
        <w:t>源头控制、末端控制、污染监控、应急响应</w:t>
      </w:r>
      <w:r w:rsidRPr="00BB7B26">
        <w:t>”</w:t>
      </w:r>
      <w:r w:rsidRPr="00BB7B26">
        <w:rPr>
          <w:rFonts w:hAnsi="宋体"/>
        </w:rPr>
        <w:t>地下水防治原则，从可能产生地下水污染的源进行全过程控制。</w:t>
      </w:r>
    </w:p>
    <w:p w:rsidR="001B00C0" w:rsidRPr="00BB7B26" w:rsidRDefault="00C34A68" w:rsidP="001B00C0">
      <w:pPr>
        <w:ind w:firstLine="480"/>
      </w:pPr>
      <w:r w:rsidRPr="00BB7B26">
        <w:rPr>
          <w:rFonts w:hint="eastAsia"/>
        </w:rPr>
        <w:t>（</w:t>
      </w:r>
      <w:r w:rsidRPr="00BB7B26">
        <w:rPr>
          <w:rFonts w:hint="eastAsia"/>
        </w:rPr>
        <w:t>1</w:t>
      </w:r>
      <w:r w:rsidRPr="00BB7B26">
        <w:rPr>
          <w:rFonts w:hint="eastAsia"/>
        </w:rPr>
        <w:t>）</w:t>
      </w:r>
      <w:r w:rsidR="001B00C0" w:rsidRPr="00BB7B26">
        <w:rPr>
          <w:rFonts w:hAnsi="宋体"/>
        </w:rPr>
        <w:t>源头控制措施：主要包括在工艺、管道、设备、废水储存及处理构筑物采取相应措施，防止和降低污染物跑、冒、滴、漏，将污染物泄漏的环境风险事故降到最低程度。项目应严格控制猪舍的冲洗时间及冲洗水量，节约用水，尽可能减少废水产生量，防止冲洗废水等污染物跑、冒、滴、漏污染地下水。</w:t>
      </w:r>
    </w:p>
    <w:p w:rsidR="001B00C0" w:rsidRPr="00BB7B26" w:rsidRDefault="00C34A68" w:rsidP="001B00C0">
      <w:pPr>
        <w:ind w:firstLine="480"/>
      </w:pPr>
      <w:r w:rsidRPr="00BB7B26">
        <w:rPr>
          <w:rFonts w:hAnsi="宋体" w:hint="eastAsia"/>
        </w:rPr>
        <w:t>（</w:t>
      </w:r>
      <w:r w:rsidRPr="00BB7B26">
        <w:rPr>
          <w:rFonts w:hAnsi="宋体" w:hint="eastAsia"/>
        </w:rPr>
        <w:t>2</w:t>
      </w:r>
      <w:r w:rsidRPr="00BB7B26">
        <w:rPr>
          <w:rFonts w:hAnsi="宋体" w:hint="eastAsia"/>
        </w:rPr>
        <w:t>）</w:t>
      </w:r>
      <w:r w:rsidR="001B00C0" w:rsidRPr="00BB7B26">
        <w:rPr>
          <w:rFonts w:hAnsi="宋体"/>
        </w:rPr>
        <w:t>末端控制措施：主要包括建设区域污染区地面的防渗措施和泄漏、渗漏污染物收集措施，即在污染区地面进行防渗处理，防止洒落地面的污染物渗入地下，并把滞留在由于当地的地质构造完整性较好，无明显的环境水文地质问题。项目地下水用水量不大，项目建设不会导致环境水文地质问题的出现。地面的污染物收集起来；末端控制</w:t>
      </w:r>
      <w:r w:rsidR="001B00C0" w:rsidRPr="00BB7B26">
        <w:rPr>
          <w:rFonts w:hAnsi="宋体"/>
        </w:rPr>
        <w:lastRenderedPageBreak/>
        <w:t>采取分区防渗，根据项目的性质及平面布置图，将项目划分为重点防渗区、简单防渗区、一般防渗区，具体划分方案及防渗要求见下表。</w:t>
      </w:r>
    </w:p>
    <w:p w:rsidR="001B00C0" w:rsidRPr="00BB7B26" w:rsidRDefault="001B00C0" w:rsidP="00C34A68">
      <w:pPr>
        <w:spacing w:line="240" w:lineRule="auto"/>
        <w:ind w:firstLineChars="0" w:firstLine="0"/>
        <w:jc w:val="center"/>
        <w:rPr>
          <w:b/>
        </w:rPr>
      </w:pPr>
      <w:r w:rsidRPr="00BB7B26">
        <w:rPr>
          <w:rFonts w:hint="eastAsia"/>
          <w:b/>
        </w:rPr>
        <w:t>表</w:t>
      </w:r>
      <w:r w:rsidR="00C34A68" w:rsidRPr="00BB7B26">
        <w:rPr>
          <w:rFonts w:hint="eastAsia"/>
          <w:b/>
        </w:rPr>
        <w:t>7-</w:t>
      </w:r>
      <w:r w:rsidR="002B16AF" w:rsidRPr="00BB7B26">
        <w:rPr>
          <w:rFonts w:hint="eastAsia"/>
          <w:b/>
        </w:rPr>
        <w:t>49</w:t>
      </w:r>
      <w:r w:rsidRPr="00BB7B26">
        <w:rPr>
          <w:rFonts w:hint="eastAsia"/>
          <w:b/>
        </w:rPr>
        <w:t xml:space="preserve">  </w:t>
      </w:r>
      <w:r w:rsidRPr="00BB7B26">
        <w:rPr>
          <w:rFonts w:hint="eastAsia"/>
          <w:b/>
        </w:rPr>
        <w:t>项目防渗分区情况表</w:t>
      </w:r>
    </w:p>
    <w:tbl>
      <w:tblPr>
        <w:tblW w:w="5000" w:type="pct"/>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tblPr>
      <w:tblGrid>
        <w:gridCol w:w="1312"/>
        <w:gridCol w:w="4179"/>
        <w:gridCol w:w="3579"/>
      </w:tblGrid>
      <w:tr w:rsidR="001B00C0" w:rsidRPr="00BB7B26" w:rsidTr="00425268">
        <w:trPr>
          <w:trHeight w:val="340"/>
        </w:trPr>
        <w:tc>
          <w:tcPr>
            <w:tcW w:w="723" w:type="pct"/>
            <w:tcBorders>
              <w:bottom w:val="single" w:sz="12" w:space="0" w:color="auto"/>
            </w:tcBorders>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防渗分区</w:t>
            </w:r>
          </w:p>
        </w:tc>
        <w:tc>
          <w:tcPr>
            <w:tcW w:w="2304" w:type="pct"/>
            <w:tcBorders>
              <w:bottom w:val="single" w:sz="12" w:space="0" w:color="auto"/>
            </w:tcBorders>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厂内分区</w:t>
            </w:r>
          </w:p>
        </w:tc>
        <w:tc>
          <w:tcPr>
            <w:tcW w:w="1973" w:type="pct"/>
            <w:tcBorders>
              <w:bottom w:val="single" w:sz="12" w:space="0" w:color="auto"/>
            </w:tcBorders>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防渗技术要求</w:t>
            </w:r>
          </w:p>
        </w:tc>
      </w:tr>
      <w:tr w:rsidR="001B00C0" w:rsidRPr="00BB7B26" w:rsidTr="00425268">
        <w:trPr>
          <w:trHeight w:val="340"/>
        </w:trPr>
        <w:tc>
          <w:tcPr>
            <w:tcW w:w="723" w:type="pct"/>
            <w:tcBorders>
              <w:top w:val="single" w:sz="12" w:space="0" w:color="auto"/>
            </w:tcBorders>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重点防渗区</w:t>
            </w:r>
          </w:p>
        </w:tc>
        <w:tc>
          <w:tcPr>
            <w:tcW w:w="2304" w:type="pct"/>
            <w:tcBorders>
              <w:top w:val="single" w:sz="12" w:space="0" w:color="auto"/>
            </w:tcBorders>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固液分离区、沼液储存池</w:t>
            </w:r>
            <w:r w:rsidR="001F2050" w:rsidRPr="00BB7B26">
              <w:rPr>
                <w:rFonts w:ascii="Times New Roman" w:hAnsi="宋体" w:hint="eastAsia"/>
                <w:kern w:val="21"/>
                <w:sz w:val="21"/>
                <w:szCs w:val="21"/>
              </w:rPr>
              <w:t>、黑膜沼气池</w:t>
            </w:r>
          </w:p>
        </w:tc>
        <w:tc>
          <w:tcPr>
            <w:tcW w:w="1973" w:type="pct"/>
            <w:tcBorders>
              <w:top w:val="single" w:sz="12" w:space="0" w:color="auto"/>
            </w:tcBorders>
            <w:vAlign w:val="center"/>
            <w:hideMark/>
          </w:tcPr>
          <w:p w:rsidR="001B00C0" w:rsidRPr="00BB7B26" w:rsidRDefault="001B00C0" w:rsidP="00C34A6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等效黏土防渗层</w:t>
            </w:r>
            <w:r w:rsidRPr="00BB7B26">
              <w:rPr>
                <w:rFonts w:ascii="Times New Roman" w:hAnsi="Times New Roman"/>
                <w:kern w:val="21"/>
                <w:sz w:val="21"/>
                <w:szCs w:val="21"/>
              </w:rPr>
              <w:t>≥6.0m</w:t>
            </w:r>
            <w:r w:rsidRPr="00BB7B26">
              <w:rPr>
                <w:rFonts w:ascii="Times New Roman" w:hAnsi="宋体"/>
                <w:kern w:val="21"/>
                <w:sz w:val="21"/>
                <w:szCs w:val="21"/>
              </w:rPr>
              <w:t>，</w:t>
            </w:r>
            <w:r w:rsidRPr="00BB7B26">
              <w:rPr>
                <w:rFonts w:ascii="Times New Roman" w:hAnsi="Times New Roman"/>
                <w:kern w:val="21"/>
                <w:sz w:val="21"/>
                <w:szCs w:val="21"/>
              </w:rPr>
              <w:t>K≤1×10</w:t>
            </w:r>
            <w:r w:rsidRPr="00BB7B26">
              <w:rPr>
                <w:rFonts w:ascii="Times New Roman" w:hAnsi="Times New Roman"/>
                <w:kern w:val="21"/>
                <w:sz w:val="21"/>
                <w:szCs w:val="21"/>
                <w:vertAlign w:val="superscript"/>
              </w:rPr>
              <w:t>-7</w:t>
            </w:r>
            <w:r w:rsidRPr="00BB7B26">
              <w:rPr>
                <w:rFonts w:ascii="Times New Roman" w:hAnsi="Times New Roman"/>
                <w:kern w:val="21"/>
                <w:sz w:val="21"/>
                <w:szCs w:val="21"/>
              </w:rPr>
              <w:t>cm/s</w:t>
            </w:r>
            <w:r w:rsidRPr="00BB7B26">
              <w:rPr>
                <w:rFonts w:ascii="Times New Roman" w:hAnsi="宋体"/>
                <w:kern w:val="21"/>
                <w:sz w:val="21"/>
                <w:szCs w:val="21"/>
              </w:rPr>
              <w:t>；或参照</w:t>
            </w:r>
            <w:r w:rsidR="00C34A68" w:rsidRPr="00BB7B26">
              <w:rPr>
                <w:rFonts w:ascii="Times New Roman" w:hAnsi="Times New Roman"/>
                <w:bCs/>
                <w:kern w:val="21"/>
                <w:sz w:val="21"/>
                <w:szCs w:val="21"/>
              </w:rPr>
              <w:t>GB18598</w:t>
            </w:r>
            <w:r w:rsidRPr="00BB7B26">
              <w:rPr>
                <w:rFonts w:ascii="Times New Roman" w:hAnsi="宋体"/>
                <w:kern w:val="21"/>
                <w:sz w:val="21"/>
                <w:szCs w:val="21"/>
              </w:rPr>
              <w:t>执行</w:t>
            </w:r>
          </w:p>
        </w:tc>
      </w:tr>
      <w:tr w:rsidR="001B00C0" w:rsidRPr="00BB7B26" w:rsidTr="00425268">
        <w:trPr>
          <w:trHeight w:val="340"/>
        </w:trPr>
        <w:tc>
          <w:tcPr>
            <w:tcW w:w="723" w:type="pct"/>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一般防渗区</w:t>
            </w:r>
          </w:p>
        </w:tc>
        <w:tc>
          <w:tcPr>
            <w:tcW w:w="2304" w:type="pct"/>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猪舍、病死猪冷冻库、消毒房</w:t>
            </w:r>
          </w:p>
        </w:tc>
        <w:tc>
          <w:tcPr>
            <w:tcW w:w="1973" w:type="pct"/>
            <w:vAlign w:val="center"/>
            <w:hideMark/>
          </w:tcPr>
          <w:p w:rsidR="001B00C0" w:rsidRPr="00BB7B26" w:rsidRDefault="001B00C0" w:rsidP="00C34A68">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等效黏土防渗层</w:t>
            </w:r>
            <w:r w:rsidRPr="00BB7B26">
              <w:rPr>
                <w:rFonts w:ascii="Times New Roman" w:hAnsi="Times New Roman"/>
                <w:kern w:val="21"/>
                <w:sz w:val="21"/>
                <w:szCs w:val="21"/>
              </w:rPr>
              <w:t>≥1.5m</w:t>
            </w:r>
            <w:r w:rsidRPr="00BB7B26">
              <w:rPr>
                <w:rFonts w:ascii="Times New Roman" w:hAnsi="宋体"/>
                <w:kern w:val="21"/>
                <w:sz w:val="21"/>
                <w:szCs w:val="21"/>
              </w:rPr>
              <w:t>，</w:t>
            </w:r>
            <w:r w:rsidRPr="00BB7B26">
              <w:rPr>
                <w:rFonts w:ascii="Times New Roman" w:hAnsi="Times New Roman"/>
                <w:kern w:val="21"/>
                <w:sz w:val="21"/>
                <w:szCs w:val="21"/>
              </w:rPr>
              <w:t>K≤1×10</w:t>
            </w:r>
            <w:r w:rsidRPr="00BB7B26">
              <w:rPr>
                <w:rFonts w:ascii="Times New Roman" w:hAnsi="Times New Roman"/>
                <w:kern w:val="21"/>
                <w:sz w:val="21"/>
                <w:szCs w:val="21"/>
                <w:vertAlign w:val="superscript"/>
              </w:rPr>
              <w:t>-7</w:t>
            </w:r>
            <w:r w:rsidRPr="00BB7B26">
              <w:rPr>
                <w:rFonts w:ascii="Times New Roman" w:hAnsi="Times New Roman"/>
                <w:kern w:val="21"/>
                <w:sz w:val="21"/>
                <w:szCs w:val="21"/>
              </w:rPr>
              <w:t>cm/s</w:t>
            </w:r>
            <w:r w:rsidRPr="00BB7B26">
              <w:rPr>
                <w:rFonts w:ascii="Times New Roman" w:hAnsi="宋体"/>
                <w:kern w:val="21"/>
                <w:sz w:val="21"/>
                <w:szCs w:val="21"/>
              </w:rPr>
              <w:t>；或参照</w:t>
            </w:r>
            <w:r w:rsidRPr="00BB7B26">
              <w:rPr>
                <w:rFonts w:ascii="Times New Roman" w:hAnsi="Times New Roman"/>
                <w:bCs/>
                <w:kern w:val="21"/>
                <w:sz w:val="21"/>
                <w:szCs w:val="21"/>
              </w:rPr>
              <w:t>GB16889</w:t>
            </w:r>
            <w:r w:rsidRPr="00BB7B26">
              <w:rPr>
                <w:rFonts w:ascii="Times New Roman" w:hAnsi="宋体"/>
                <w:kern w:val="21"/>
                <w:sz w:val="21"/>
                <w:szCs w:val="21"/>
              </w:rPr>
              <w:t>执行</w:t>
            </w:r>
          </w:p>
        </w:tc>
      </w:tr>
      <w:tr w:rsidR="001B00C0" w:rsidRPr="00BB7B26" w:rsidTr="00425268">
        <w:trPr>
          <w:trHeight w:val="340"/>
        </w:trPr>
        <w:tc>
          <w:tcPr>
            <w:tcW w:w="723" w:type="pct"/>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简单防渗区</w:t>
            </w:r>
          </w:p>
        </w:tc>
        <w:tc>
          <w:tcPr>
            <w:tcW w:w="2304" w:type="pct"/>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其他区域</w:t>
            </w:r>
          </w:p>
        </w:tc>
        <w:tc>
          <w:tcPr>
            <w:tcW w:w="1973" w:type="pct"/>
            <w:vAlign w:val="center"/>
            <w:hideMark/>
          </w:tcPr>
          <w:p w:rsidR="001B00C0" w:rsidRPr="00BB7B26" w:rsidRDefault="001B00C0" w:rsidP="00425268">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一般地面硬化</w:t>
            </w:r>
          </w:p>
        </w:tc>
      </w:tr>
    </w:tbl>
    <w:p w:rsidR="001B00C0" w:rsidRPr="00BB7B26" w:rsidRDefault="001B00C0" w:rsidP="001B00C0">
      <w:pPr>
        <w:ind w:firstLine="480"/>
        <w:rPr>
          <w:rFonts w:hAnsi="宋体"/>
          <w:kern w:val="24"/>
        </w:rPr>
      </w:pPr>
      <w:r w:rsidRPr="00BB7B26">
        <w:rPr>
          <w:rFonts w:hAnsi="宋体" w:hint="eastAsia"/>
          <w:kern w:val="24"/>
        </w:rPr>
        <w:t>（</w:t>
      </w:r>
      <w:r w:rsidRPr="00BB7B26">
        <w:rPr>
          <w:rFonts w:hAnsi="宋体" w:hint="eastAsia"/>
          <w:kern w:val="24"/>
        </w:rPr>
        <w:t>3</w:t>
      </w:r>
      <w:r w:rsidRPr="00BB7B26">
        <w:rPr>
          <w:rFonts w:hAnsi="宋体" w:hint="eastAsia"/>
          <w:kern w:val="24"/>
        </w:rPr>
        <w:t>）</w:t>
      </w:r>
      <w:r w:rsidRPr="00BB7B26">
        <w:rPr>
          <w:rFonts w:hAnsi="宋体"/>
          <w:kern w:val="24"/>
        </w:rPr>
        <w:t>污染监控措施：为了及时准确地掌握厂址周围地下水水质情况，应建立覆盖生产区的地下水监控体系，通过建立完善的监测制度、配备先进的检测仪器和设备、科学、合理设置地下水污染监控井，以保证地下水污染的及时发现、及时处理。项目设置</w:t>
      </w:r>
      <w:r w:rsidRPr="00BB7B26">
        <w:rPr>
          <w:kern w:val="24"/>
        </w:rPr>
        <w:t>1</w:t>
      </w:r>
      <w:r w:rsidRPr="00BB7B26">
        <w:rPr>
          <w:rFonts w:hAnsi="宋体"/>
          <w:kern w:val="24"/>
        </w:rPr>
        <w:t>个地下水监测点，地下水监测按照《地下水环境监测技术规范》</w:t>
      </w:r>
      <w:r w:rsidRPr="00BB7B26">
        <w:rPr>
          <w:kern w:val="24"/>
        </w:rPr>
        <w:t>(HJ/T164-2004)</w:t>
      </w:r>
      <w:r w:rsidRPr="00BB7B26">
        <w:rPr>
          <w:rFonts w:hAnsi="宋体"/>
          <w:kern w:val="24"/>
        </w:rPr>
        <w:t>的要求执行，以满足项目地下水监控要求。地下水污染监控制度和管理体系纳入全厂的环境管理和监测体系中，此体系包括完善的监测管理制度、科学的监测计划，可满足地下水污染监控的需要。</w:t>
      </w:r>
    </w:p>
    <w:p w:rsidR="001B00C0" w:rsidRPr="00BB7B26" w:rsidRDefault="001B00C0" w:rsidP="001B00C0">
      <w:pPr>
        <w:ind w:firstLine="480"/>
        <w:rPr>
          <w:kern w:val="24"/>
        </w:rPr>
      </w:pPr>
      <w:r w:rsidRPr="00BB7B26">
        <w:rPr>
          <w:rFonts w:hAnsi="宋体" w:hint="eastAsia"/>
          <w:kern w:val="24"/>
        </w:rPr>
        <w:t>（</w:t>
      </w:r>
      <w:r w:rsidRPr="00BB7B26">
        <w:rPr>
          <w:rFonts w:hAnsi="宋体" w:hint="eastAsia"/>
          <w:kern w:val="24"/>
        </w:rPr>
        <w:t>4</w:t>
      </w:r>
      <w:r w:rsidRPr="00BB7B26">
        <w:rPr>
          <w:rFonts w:hAnsi="宋体" w:hint="eastAsia"/>
          <w:kern w:val="24"/>
        </w:rPr>
        <w:t>）</w:t>
      </w:r>
      <w:r w:rsidRPr="00BB7B26">
        <w:rPr>
          <w:rFonts w:hAnsi="宋体"/>
          <w:kern w:val="24"/>
        </w:rPr>
        <w:t>应急响应措施：制定地下水污染应急响应预案，明确污染状况下应采取的控制污染源、切断污染途径等措施，确保一旦发生地下水污染事故，立即启动应急预案，将地下水污染影响减少到最低程度。</w:t>
      </w:r>
    </w:p>
    <w:p w:rsidR="007807EF" w:rsidRPr="00BB7B26" w:rsidRDefault="00425268" w:rsidP="001B00C0">
      <w:pPr>
        <w:ind w:firstLineChars="0" w:firstLine="0"/>
        <w:outlineLvl w:val="3"/>
        <w:rPr>
          <w:b/>
        </w:rPr>
      </w:pPr>
      <w:r w:rsidRPr="00BB7B26">
        <w:rPr>
          <w:rFonts w:hint="eastAsia"/>
          <w:b/>
        </w:rPr>
        <w:t>7</w:t>
      </w:r>
      <w:r w:rsidR="00D1389D" w:rsidRPr="00BB7B26">
        <w:rPr>
          <w:b/>
        </w:rPr>
        <w:t>.2.5.</w:t>
      </w:r>
      <w:r w:rsidR="00D1389D" w:rsidRPr="00BB7B26">
        <w:rPr>
          <w:rFonts w:hint="eastAsia"/>
          <w:b/>
        </w:rPr>
        <w:t>8</w:t>
      </w:r>
      <w:r w:rsidR="00DE4E52" w:rsidRPr="00BB7B26">
        <w:rPr>
          <w:b/>
        </w:rPr>
        <w:t xml:space="preserve"> </w:t>
      </w:r>
      <w:r w:rsidR="00DE4E52" w:rsidRPr="00BB7B26">
        <w:rPr>
          <w:rFonts w:hint="eastAsia"/>
          <w:b/>
        </w:rPr>
        <w:t>结</w:t>
      </w:r>
      <w:r w:rsidR="00B62BC6" w:rsidRPr="00BB7B26">
        <w:rPr>
          <w:rFonts w:hint="eastAsia"/>
          <w:b/>
        </w:rPr>
        <w:t>论</w:t>
      </w:r>
    </w:p>
    <w:p w:rsidR="001B00C0" w:rsidRPr="00BB7B26" w:rsidRDefault="001B00C0" w:rsidP="00425268">
      <w:pPr>
        <w:ind w:firstLine="480"/>
      </w:pPr>
      <w:r w:rsidRPr="00BB7B26">
        <w:rPr>
          <w:rFonts w:hint="eastAsia"/>
        </w:rPr>
        <w:t>项目根据地下水地质条件、地下水补、径、排特点，并结合地下水污染源的分布情况，按照“源头控制、末端防治、污染监控、应急响应”相结合的原则，从污染物的产生、入渗、扩散、应急响应全阶段进行控制，项目在采取有效的地下水污染防治措施后，不会对区域地下水环境产生明显影响，项目运营后地下水环境影响可以接受。</w:t>
      </w:r>
    </w:p>
    <w:p w:rsidR="001B00C0" w:rsidRPr="00BB7B26" w:rsidRDefault="001B00C0" w:rsidP="001B00C0">
      <w:pPr>
        <w:ind w:firstLine="480"/>
      </w:pPr>
    </w:p>
    <w:p w:rsidR="0092708B" w:rsidRPr="00BB7B26" w:rsidRDefault="0092708B" w:rsidP="001B00C0">
      <w:pPr>
        <w:ind w:firstLine="480"/>
      </w:pPr>
      <w:r w:rsidRPr="00BB7B26">
        <w:br w:type="page"/>
      </w:r>
    </w:p>
    <w:p w:rsidR="0012095C" w:rsidRPr="00BB7B26" w:rsidRDefault="00425268" w:rsidP="0012095C">
      <w:pPr>
        <w:ind w:firstLineChars="0" w:firstLine="0"/>
        <w:outlineLvl w:val="2"/>
        <w:rPr>
          <w:b/>
        </w:rPr>
      </w:pPr>
      <w:bookmarkStart w:id="270" w:name="_Toc224144872"/>
      <w:r w:rsidRPr="00BB7B26">
        <w:rPr>
          <w:rFonts w:hint="eastAsia"/>
          <w:b/>
        </w:rPr>
        <w:lastRenderedPageBreak/>
        <w:t>7</w:t>
      </w:r>
      <w:r w:rsidR="00DE4E52" w:rsidRPr="00BB7B26">
        <w:rPr>
          <w:b/>
        </w:rPr>
        <w:t xml:space="preserve">.2.6 </w:t>
      </w:r>
      <w:r w:rsidR="00DE4E52" w:rsidRPr="00BB7B26">
        <w:rPr>
          <w:rFonts w:hint="eastAsia"/>
          <w:b/>
        </w:rPr>
        <w:t>运营期土壤环境影响分析</w:t>
      </w:r>
      <w:bookmarkEnd w:id="270"/>
    </w:p>
    <w:p w:rsidR="00B62BC6" w:rsidRPr="00BB7B26" w:rsidRDefault="00B62BC6" w:rsidP="00B62BC6">
      <w:pPr>
        <w:autoSpaceDE w:val="0"/>
        <w:autoSpaceDN w:val="0"/>
        <w:ind w:firstLine="480"/>
        <w:rPr>
          <w:kern w:val="24"/>
        </w:rPr>
      </w:pPr>
      <w:r w:rsidRPr="00BB7B26">
        <w:rPr>
          <w:rFonts w:hAnsi="宋体"/>
          <w:kern w:val="24"/>
        </w:rPr>
        <w:t>本项目属于污染影响型项目，土壤环境影响评价等级为三级，根据《环境影响评价技术导则土壤环境</w:t>
      </w:r>
      <w:r w:rsidRPr="00BB7B26">
        <w:rPr>
          <w:kern w:val="24"/>
        </w:rPr>
        <w:t>(</w:t>
      </w:r>
      <w:r w:rsidRPr="00BB7B26">
        <w:rPr>
          <w:rFonts w:hAnsi="宋体"/>
          <w:kern w:val="24"/>
        </w:rPr>
        <w:t>试行</w:t>
      </w:r>
      <w:r w:rsidRPr="00BB7B26">
        <w:rPr>
          <w:kern w:val="24"/>
        </w:rPr>
        <w:t>)</w:t>
      </w:r>
      <w:r w:rsidRPr="00BB7B26">
        <w:rPr>
          <w:rFonts w:hAnsi="宋体"/>
          <w:kern w:val="24"/>
        </w:rPr>
        <w:t>》</w:t>
      </w:r>
      <w:r w:rsidRPr="00BB7B26">
        <w:rPr>
          <w:kern w:val="24"/>
        </w:rPr>
        <w:t xml:space="preserve">(HJ964-2018) </w:t>
      </w:r>
      <w:r w:rsidRPr="00BB7B26">
        <w:rPr>
          <w:rFonts w:hAnsi="宋体"/>
          <w:kern w:val="24"/>
        </w:rPr>
        <w:t>规定，预测因子应具有环境质量标准，而项目废水中特征污染物为</w:t>
      </w:r>
      <w:r w:rsidRPr="00BB7B26">
        <w:rPr>
          <w:kern w:val="24"/>
        </w:rPr>
        <w:t>COD</w:t>
      </w:r>
      <w:r w:rsidRPr="00BB7B26">
        <w:rPr>
          <w:rFonts w:hAnsi="宋体"/>
          <w:kern w:val="24"/>
        </w:rPr>
        <w:t>、氨氮等，且项目为生猪养殖项目，污染物不涉及到六六六总量、滴滴涕总量及苯并</w:t>
      </w:r>
      <w:r w:rsidRPr="00BB7B26">
        <w:rPr>
          <w:kern w:val="24"/>
        </w:rPr>
        <w:t>[a]</w:t>
      </w:r>
      <w:r w:rsidRPr="00BB7B26">
        <w:rPr>
          <w:rFonts w:hAnsi="宋体"/>
          <w:kern w:val="24"/>
        </w:rPr>
        <w:t>芘等污染物，因此不涉及《土壤环境质量农用地土壤污染风险管控标准</w:t>
      </w:r>
      <w:r w:rsidRPr="00BB7B26">
        <w:rPr>
          <w:kern w:val="24"/>
        </w:rPr>
        <w:t>(</w:t>
      </w:r>
      <w:r w:rsidRPr="00BB7B26">
        <w:rPr>
          <w:rFonts w:hAnsi="宋体"/>
          <w:kern w:val="24"/>
        </w:rPr>
        <w:t>试行</w:t>
      </w:r>
      <w:r w:rsidRPr="00BB7B26">
        <w:rPr>
          <w:kern w:val="24"/>
        </w:rPr>
        <w:t>)</w:t>
      </w:r>
      <w:r w:rsidRPr="00BB7B26">
        <w:rPr>
          <w:rFonts w:hAnsi="宋体"/>
          <w:kern w:val="24"/>
        </w:rPr>
        <w:t>》</w:t>
      </w:r>
      <w:r w:rsidRPr="00BB7B26">
        <w:rPr>
          <w:kern w:val="24"/>
        </w:rPr>
        <w:t>(GB15618-2018)</w:t>
      </w:r>
      <w:r w:rsidRPr="00BB7B26">
        <w:rPr>
          <w:rFonts w:hAnsi="宋体"/>
          <w:kern w:val="24"/>
        </w:rPr>
        <w:t>中表</w:t>
      </w:r>
      <w:r w:rsidRPr="00BB7B26">
        <w:rPr>
          <w:kern w:val="24"/>
        </w:rPr>
        <w:t>2</w:t>
      </w:r>
      <w:r w:rsidRPr="00BB7B26">
        <w:rPr>
          <w:rFonts w:hAnsi="宋体"/>
          <w:kern w:val="24"/>
        </w:rPr>
        <w:t>其他项目，因而本项目无土壤环境影响预测因子；同时，根据导则</w:t>
      </w:r>
      <w:r w:rsidRPr="00BB7B26">
        <w:rPr>
          <w:kern w:val="24"/>
        </w:rPr>
        <w:t xml:space="preserve">“8.1.4 </w:t>
      </w:r>
      <w:r w:rsidRPr="00BB7B26">
        <w:rPr>
          <w:rFonts w:hAnsi="宋体"/>
          <w:kern w:val="24"/>
        </w:rPr>
        <w:t>土壤环境影响分析可定性或半定量地说明建设项目对土壤环境产生的影响及趋势</w:t>
      </w:r>
      <w:r w:rsidRPr="00BB7B26">
        <w:rPr>
          <w:kern w:val="24"/>
        </w:rPr>
        <w:t>”</w:t>
      </w:r>
      <w:r w:rsidRPr="00BB7B26">
        <w:rPr>
          <w:rFonts w:hAnsi="宋体"/>
          <w:kern w:val="24"/>
        </w:rPr>
        <w:t>，本次土壤环境影响采用定性描述进行分析，评价范围与现状调查范围一致，为占地范围内及占地范围外</w:t>
      </w:r>
      <w:r w:rsidRPr="00BB7B26">
        <w:rPr>
          <w:kern w:val="24"/>
        </w:rPr>
        <w:t>0.05km</w:t>
      </w:r>
      <w:r w:rsidRPr="00BB7B26">
        <w:rPr>
          <w:rFonts w:hAnsi="宋体"/>
          <w:kern w:val="24"/>
        </w:rPr>
        <w:t>范围内</w:t>
      </w:r>
    </w:p>
    <w:p w:rsidR="00B63A77" w:rsidRPr="00BB7B26" w:rsidRDefault="00425268" w:rsidP="00B63A77">
      <w:pPr>
        <w:ind w:firstLineChars="0" w:firstLine="0"/>
        <w:outlineLvl w:val="3"/>
        <w:rPr>
          <w:b/>
        </w:rPr>
      </w:pPr>
      <w:r w:rsidRPr="00BB7B26">
        <w:rPr>
          <w:rFonts w:hint="eastAsia"/>
          <w:b/>
        </w:rPr>
        <w:t>7</w:t>
      </w:r>
      <w:r w:rsidR="00C80EAA" w:rsidRPr="00BB7B26">
        <w:rPr>
          <w:b/>
        </w:rPr>
        <w:t>.2.6.</w:t>
      </w:r>
      <w:r w:rsidR="00D1389D" w:rsidRPr="00BB7B26">
        <w:rPr>
          <w:rFonts w:hint="eastAsia"/>
          <w:b/>
        </w:rPr>
        <w:t>1</w:t>
      </w:r>
      <w:r w:rsidR="00DE4E52" w:rsidRPr="00BB7B26">
        <w:rPr>
          <w:b/>
        </w:rPr>
        <w:t xml:space="preserve"> </w:t>
      </w:r>
      <w:r w:rsidR="00130CF7" w:rsidRPr="00BB7B26">
        <w:rPr>
          <w:rFonts w:hint="eastAsia"/>
          <w:b/>
        </w:rPr>
        <w:t>土壤</w:t>
      </w:r>
      <w:r w:rsidR="00DE4E52" w:rsidRPr="00BB7B26">
        <w:rPr>
          <w:rFonts w:hint="eastAsia"/>
          <w:b/>
        </w:rPr>
        <w:t>影响</w:t>
      </w:r>
      <w:r w:rsidR="00130CF7" w:rsidRPr="00BB7B26">
        <w:rPr>
          <w:rFonts w:hint="eastAsia"/>
          <w:b/>
        </w:rPr>
        <w:t>类型分析</w:t>
      </w:r>
    </w:p>
    <w:p w:rsidR="00130CF7" w:rsidRPr="00BB7B26" w:rsidRDefault="00B62BC6" w:rsidP="00B62BC6">
      <w:pPr>
        <w:ind w:firstLine="480"/>
      </w:pPr>
      <w:r w:rsidRPr="00BB7B26">
        <w:rPr>
          <w:rFonts w:hAnsi="宋体"/>
        </w:rPr>
        <w:t>本项目</w:t>
      </w:r>
      <w:r w:rsidR="00130CF7" w:rsidRPr="00BB7B26">
        <w:rPr>
          <w:rFonts w:hAnsi="宋体"/>
        </w:rPr>
        <w:t>土壤的污染类型为污染型，</w:t>
      </w:r>
      <w:r w:rsidRPr="00BB7B26">
        <w:rPr>
          <w:rFonts w:hAnsi="宋体"/>
        </w:rPr>
        <w:t>常规的土壤</w:t>
      </w:r>
      <w:r w:rsidR="00130CF7" w:rsidRPr="00BB7B26">
        <w:rPr>
          <w:rFonts w:hAnsi="宋体"/>
        </w:rPr>
        <w:t>污染物途径包括沉降、下渗和漫流</w:t>
      </w:r>
      <w:r w:rsidRPr="00BB7B26">
        <w:rPr>
          <w:rFonts w:hAnsi="宋体"/>
        </w:rPr>
        <w:t>等</w:t>
      </w:r>
      <w:r w:rsidR="00130CF7" w:rsidRPr="00BB7B26">
        <w:rPr>
          <w:rFonts w:hAnsi="宋体"/>
        </w:rPr>
        <w:t>。</w:t>
      </w:r>
    </w:p>
    <w:p w:rsidR="00B62BC6" w:rsidRPr="00BB7B26" w:rsidRDefault="00B62BC6" w:rsidP="00B62BC6">
      <w:pPr>
        <w:ind w:firstLine="480"/>
        <w:rPr>
          <w:rFonts w:hAnsi="宋体"/>
        </w:rPr>
      </w:pPr>
      <w:r w:rsidRPr="00BB7B26">
        <w:rPr>
          <w:rFonts w:hAnsi="宋体" w:hint="eastAsia"/>
        </w:rPr>
        <w:t>（</w:t>
      </w:r>
      <w:r w:rsidRPr="00BB7B26">
        <w:rPr>
          <w:rFonts w:hAnsi="宋体" w:hint="eastAsia"/>
        </w:rPr>
        <w:t>1</w:t>
      </w:r>
      <w:r w:rsidRPr="00BB7B26">
        <w:rPr>
          <w:rFonts w:hAnsi="宋体" w:hint="eastAsia"/>
        </w:rPr>
        <w:t>）沉降影响</w:t>
      </w:r>
    </w:p>
    <w:p w:rsidR="00B62BC6" w:rsidRPr="00BB7B26" w:rsidRDefault="00B62BC6" w:rsidP="00B62BC6">
      <w:pPr>
        <w:ind w:firstLine="480"/>
      </w:pPr>
      <w:r w:rsidRPr="00BB7B26">
        <w:rPr>
          <w:rFonts w:hAnsi="宋体"/>
        </w:rPr>
        <w:t>项目废气中的主要污染物为</w:t>
      </w:r>
      <w:r w:rsidRPr="00BB7B26">
        <w:t>SO</w:t>
      </w:r>
      <w:r w:rsidRPr="00BB7B26">
        <w:rPr>
          <w:vertAlign w:val="subscript"/>
        </w:rPr>
        <w:t>2</w:t>
      </w:r>
      <w:r w:rsidRPr="00BB7B26">
        <w:rPr>
          <w:rFonts w:hAnsi="宋体"/>
        </w:rPr>
        <w:t>、</w:t>
      </w:r>
      <w:r w:rsidRPr="00BB7B26">
        <w:t>NOx</w:t>
      </w:r>
      <w:r w:rsidRPr="00BB7B26">
        <w:rPr>
          <w:rFonts w:hAnsi="宋体"/>
        </w:rPr>
        <w:t>、氨和硫化氢，不含重金属和多环芳烃，其沉降性能较弱，且不会在土壤中堆积，因此，项目废气大气沉降对土壤的环境影响有限。</w:t>
      </w:r>
    </w:p>
    <w:p w:rsidR="00B62BC6" w:rsidRPr="00BB7B26" w:rsidRDefault="00B62BC6" w:rsidP="00B62BC6">
      <w:pPr>
        <w:ind w:firstLine="480"/>
        <w:rPr>
          <w:rFonts w:hAnsi="宋体"/>
        </w:rPr>
      </w:pPr>
      <w:r w:rsidRPr="00BB7B26">
        <w:rPr>
          <w:rFonts w:hAnsi="宋体" w:hint="eastAsia"/>
        </w:rPr>
        <w:t>（</w:t>
      </w:r>
      <w:r w:rsidRPr="00BB7B26">
        <w:rPr>
          <w:rFonts w:hAnsi="宋体" w:hint="eastAsia"/>
        </w:rPr>
        <w:t>2</w:t>
      </w:r>
      <w:r w:rsidRPr="00BB7B26">
        <w:rPr>
          <w:rFonts w:hAnsi="宋体" w:hint="eastAsia"/>
        </w:rPr>
        <w:t>）地面漫流影响</w:t>
      </w:r>
    </w:p>
    <w:p w:rsidR="00B62BC6" w:rsidRPr="00BB7B26" w:rsidRDefault="00B62BC6" w:rsidP="00B62BC6">
      <w:pPr>
        <w:ind w:firstLine="480"/>
      </w:pPr>
      <w:r w:rsidRPr="00BB7B26">
        <w:rPr>
          <w:rFonts w:hAnsi="宋体"/>
        </w:rPr>
        <w:t>项目场区拟建设完善的雨水、污水收集系统。项目生活污水、养殖废水通过管道收集，进入沼气池发酵，处理后沼液全部回用于农田，非施肥季节存放于沼液储存池中，项目建设集污池、排污粪沟、固液分离区、沼气池、沼液储存池，废水收集处理系统能力满足养猪场要求，废水收集处理系统完善，可确保废水不产生泄漏，可有效避免地面漫流对土壤环境的影响。</w:t>
      </w:r>
    </w:p>
    <w:p w:rsidR="00B62BC6" w:rsidRPr="00BB7B26" w:rsidRDefault="00B62BC6" w:rsidP="00B62BC6">
      <w:pPr>
        <w:ind w:firstLine="480"/>
      </w:pPr>
      <w:r w:rsidRPr="00BB7B26">
        <w:rPr>
          <w:rFonts w:hAnsi="宋体"/>
        </w:rPr>
        <w:t>本项目产生的粪污经处理后作为农田的肥料使用，含有丰富的养分，是一种高效性的优质肥料。具有改良土壤的作用。施用有机肥常被作为控制和改良土壤重金属污染的控制措施，因为可能通过改变重金属污染物在土壤中的形态分布而降低其生物有效性，还可以提高土壤的肥力。另外，有机肥料可以增加土壤的微生物量，提高土壤的生态肥力，可通过微生物的吸附、转化作用，降低土壤的</w:t>
      </w:r>
      <w:r w:rsidRPr="00BB7B26">
        <w:t xml:space="preserve">pH </w:t>
      </w:r>
      <w:r w:rsidRPr="00BB7B26">
        <w:rPr>
          <w:rFonts w:hAnsi="宋体"/>
        </w:rPr>
        <w:t>值等，降低重金属的生物有效性，对土壤的重金属具有一定的解毒作用。项目处理后的粪污中不具有酸碱性，无盐分，因此不会造成土壤的盐化、酸化和碱化。本项目产生的经处理后的粪污地面漫流后对周围林地和项目区土壤环境影响较小。</w:t>
      </w:r>
    </w:p>
    <w:p w:rsidR="00B62BC6" w:rsidRPr="00BB7B26" w:rsidRDefault="00B62BC6" w:rsidP="00B62BC6">
      <w:pPr>
        <w:ind w:firstLine="480"/>
      </w:pPr>
      <w:r w:rsidRPr="00BB7B26">
        <w:rPr>
          <w:rFonts w:hAnsi="宋体"/>
        </w:rPr>
        <w:t>项目产生的固体废物包括病死猪、废脱硫剂、沼渣、防疫废物、生活垃圾等，防风防雨，不在露天存放，及时有效的处置，能有效避免雨水冲刷产生地面漫流污染土壤。</w:t>
      </w:r>
      <w:r w:rsidRPr="00BB7B26">
        <w:rPr>
          <w:rFonts w:hAnsi="宋体"/>
        </w:rPr>
        <w:lastRenderedPageBreak/>
        <w:t>因此，本项目地面漫流对土壤环境的影响较小，对周边土壤环境保护目标影响较小。</w:t>
      </w:r>
    </w:p>
    <w:p w:rsidR="00B62BC6" w:rsidRPr="00BB7B26" w:rsidRDefault="00B62BC6" w:rsidP="00B62BC6">
      <w:pPr>
        <w:ind w:firstLine="480"/>
        <w:rPr>
          <w:rFonts w:hAnsi="宋体"/>
        </w:rPr>
      </w:pPr>
      <w:r w:rsidRPr="00BB7B26">
        <w:rPr>
          <w:rFonts w:hAnsi="宋体" w:hint="eastAsia"/>
        </w:rPr>
        <w:t>（</w:t>
      </w:r>
      <w:r w:rsidRPr="00BB7B26">
        <w:rPr>
          <w:rFonts w:hAnsi="宋体" w:hint="eastAsia"/>
        </w:rPr>
        <w:t>3</w:t>
      </w:r>
      <w:r w:rsidRPr="00BB7B26">
        <w:rPr>
          <w:rFonts w:hAnsi="宋体" w:hint="eastAsia"/>
        </w:rPr>
        <w:t>）垂直入渗影响</w:t>
      </w:r>
    </w:p>
    <w:p w:rsidR="00B62BC6" w:rsidRPr="00BB7B26" w:rsidRDefault="00B62BC6" w:rsidP="00B62BC6">
      <w:pPr>
        <w:ind w:firstLine="480"/>
      </w:pPr>
      <w:r w:rsidRPr="00BB7B26">
        <w:rPr>
          <w:rFonts w:hAnsi="宋体"/>
        </w:rPr>
        <w:t>本项目土壤评价等级为三级，采用定性描述进行分析。项目对土壤造成影响的主要是猪粪和污水。本项目厂区废水经过污水处理系统处理后用于周围农田及菌草地施肥，实现废水综合利用，废水零排放。猪粪、沼渣作为生产有机肥的原料外售。</w:t>
      </w:r>
    </w:p>
    <w:p w:rsidR="00B62BC6" w:rsidRPr="00BB7B26" w:rsidRDefault="00B62BC6" w:rsidP="00B62BC6">
      <w:pPr>
        <w:ind w:firstLine="480"/>
      </w:pPr>
      <w:r w:rsidRPr="00BB7B26">
        <w:rPr>
          <w:rFonts w:hAnsi="宋体"/>
        </w:rPr>
        <w:t>正常情况下，猪舍和粪污处理设施等涉及粪污的区域均做了相应的防渗，污水通过防渗层进入包气带，渗透量极少。本项目主要污染物是</w:t>
      </w:r>
      <w:r w:rsidR="00425268" w:rsidRPr="00BB7B26">
        <w:t>COD</w:t>
      </w:r>
      <w:r w:rsidRPr="00BB7B26">
        <w:rPr>
          <w:rFonts w:hAnsi="宋体"/>
        </w:rPr>
        <w:t>和氨氮等容易降解的污染物，可在包气带的生物、物理等作用下得到一定程度的净化，包气带厚度为</w:t>
      </w:r>
      <w:r w:rsidRPr="00BB7B26">
        <w:t>1.0m</w:t>
      </w:r>
      <w:r w:rsidRPr="00BB7B26">
        <w:rPr>
          <w:rFonts w:hAnsi="宋体"/>
        </w:rPr>
        <w:t>时，去除率达</w:t>
      </w:r>
      <w:r w:rsidRPr="00BB7B26">
        <w:t>80-90%</w:t>
      </w:r>
      <w:r w:rsidRPr="00BB7B26">
        <w:rPr>
          <w:rFonts w:hAnsi="宋体"/>
        </w:rPr>
        <w:t>，当包气带厚度在</w:t>
      </w:r>
      <w:r w:rsidRPr="00BB7B26">
        <w:t>2.0m</w:t>
      </w:r>
      <w:r w:rsidRPr="00BB7B26">
        <w:rPr>
          <w:rFonts w:hAnsi="宋体"/>
        </w:rPr>
        <w:t>时，去除率可达</w:t>
      </w:r>
      <w:r w:rsidRPr="00BB7B26">
        <w:t>95%</w:t>
      </w:r>
      <w:r w:rsidRPr="00BB7B26">
        <w:rPr>
          <w:rFonts w:hAnsi="宋体"/>
        </w:rPr>
        <w:t>以上，恢复到土壤未受到粪尿等影响之前的状态。</w:t>
      </w:r>
    </w:p>
    <w:p w:rsidR="00B62BC6" w:rsidRPr="00BB7B26" w:rsidRDefault="00B62BC6" w:rsidP="00B62BC6">
      <w:pPr>
        <w:ind w:firstLine="480"/>
      </w:pPr>
      <w:r w:rsidRPr="00BB7B26">
        <w:rPr>
          <w:rFonts w:hAnsi="宋体"/>
        </w:rPr>
        <w:t>项目对厂区采取有效的防渗措施后，并定期检查防渗措施，则项目正常运营过程中基本不会产生污染物下渗，对周围林地和项目区土壤环境影响较小。</w:t>
      </w:r>
    </w:p>
    <w:p w:rsidR="00B62BC6" w:rsidRPr="00BB7B26" w:rsidRDefault="00425268" w:rsidP="00B62BC6">
      <w:pPr>
        <w:ind w:firstLineChars="0" w:firstLine="0"/>
        <w:outlineLvl w:val="3"/>
        <w:rPr>
          <w:b/>
        </w:rPr>
      </w:pPr>
      <w:r w:rsidRPr="00BB7B26">
        <w:rPr>
          <w:rFonts w:hint="eastAsia"/>
          <w:b/>
        </w:rPr>
        <w:t>7</w:t>
      </w:r>
      <w:r w:rsidR="00B62BC6" w:rsidRPr="00BB7B26">
        <w:rPr>
          <w:b/>
        </w:rPr>
        <w:t>.2.6.</w:t>
      </w:r>
      <w:r w:rsidR="00D1389D" w:rsidRPr="00BB7B26">
        <w:rPr>
          <w:rFonts w:hint="eastAsia"/>
          <w:b/>
        </w:rPr>
        <w:t>2</w:t>
      </w:r>
      <w:r w:rsidR="00B62BC6" w:rsidRPr="00BB7B26">
        <w:rPr>
          <w:b/>
        </w:rPr>
        <w:t xml:space="preserve"> </w:t>
      </w:r>
      <w:r w:rsidR="00B62BC6" w:rsidRPr="00BB7B26">
        <w:rPr>
          <w:rFonts w:hint="eastAsia"/>
          <w:b/>
        </w:rPr>
        <w:t>结论</w:t>
      </w:r>
    </w:p>
    <w:p w:rsidR="00B62BC6" w:rsidRPr="00BB7B26" w:rsidRDefault="00B62BC6" w:rsidP="00B62BC6">
      <w:pPr>
        <w:ind w:firstLine="480"/>
      </w:pPr>
      <w:r w:rsidRPr="00BB7B26">
        <w:rPr>
          <w:rFonts w:hint="eastAsia"/>
        </w:rPr>
        <w:t>随着工程建设的完成，除部分地段被永久性占用外，部分地段植被可通过绿化措施得到恢复。场区绿化对区域土壤环境带来一定有利影响。本项目运营期后地面硬化、场区及周边绿化，水土流失将得到良好的控制，对施工期因项目建设而清除的该地原有植被给予一定的补偿，有利于该地生态环境的恢复。加强场区内的绿化，将用地范围内的剩余土地作为绿化用地，裸露的土地要尽快植树种草，进行植物覆盖，防止表土侵蚀；采取乔、灌、草相间的绿化方案，同时在场区四周种植</w:t>
      </w:r>
      <w:r w:rsidR="00425268" w:rsidRPr="00BB7B26">
        <w:t>1m</w:t>
      </w:r>
      <w:r w:rsidRPr="00BB7B26">
        <w:rPr>
          <w:rFonts w:hint="eastAsia"/>
        </w:rPr>
        <w:t>宽绿化隔离带。通过对区域生猪养殖实施集约化管理，并对生猪养殖产生的粪污进行减量化、无害化、资源化综合利用，构建生猪养殖→尿液猪粪→肥料还田→农作物，对改善项目区域土壤环境将产生积极作用。本次项目养殖区、粪污收集池、黑膜厌氧池等区域做好防渗措施。故项目产生的粪污对土壤影响很小。</w:t>
      </w:r>
    </w:p>
    <w:p w:rsidR="00B355D7" w:rsidRPr="00BB7B26" w:rsidRDefault="00D1389D" w:rsidP="00B355D7">
      <w:pPr>
        <w:ind w:firstLineChars="0" w:firstLine="0"/>
        <w:outlineLvl w:val="3"/>
        <w:rPr>
          <w:b/>
        </w:rPr>
      </w:pPr>
      <w:r w:rsidRPr="00BB7B26">
        <w:rPr>
          <w:rFonts w:hint="eastAsia"/>
          <w:b/>
        </w:rPr>
        <w:t>7</w:t>
      </w:r>
      <w:r w:rsidR="00DE4E52" w:rsidRPr="00BB7B26">
        <w:rPr>
          <w:b/>
        </w:rPr>
        <w:t>.2.6.</w:t>
      </w:r>
      <w:r w:rsidRPr="00BB7B26">
        <w:rPr>
          <w:rFonts w:hint="eastAsia"/>
          <w:b/>
        </w:rPr>
        <w:t>3</w:t>
      </w:r>
      <w:r w:rsidR="00DE4E52" w:rsidRPr="00BB7B26">
        <w:rPr>
          <w:b/>
        </w:rPr>
        <w:t xml:space="preserve"> </w:t>
      </w:r>
      <w:r w:rsidR="00DE4E52" w:rsidRPr="00BB7B26">
        <w:rPr>
          <w:rFonts w:hint="eastAsia"/>
          <w:b/>
        </w:rPr>
        <w:t>土壤环境影响评价自查表</w:t>
      </w:r>
    </w:p>
    <w:p w:rsidR="00150F94" w:rsidRPr="00BB7B26" w:rsidRDefault="00DE4E52" w:rsidP="00B355D7">
      <w:pPr>
        <w:pStyle w:val="aff4"/>
        <w:ind w:firstLine="482"/>
        <w:jc w:val="center"/>
        <w:rPr>
          <w:rFonts w:hAnsi="宋体"/>
          <w:b/>
          <w:sz w:val="24"/>
          <w:szCs w:val="24"/>
        </w:rPr>
      </w:pPr>
      <w:r w:rsidRPr="00BB7B26">
        <w:rPr>
          <w:rFonts w:hAnsi="宋体" w:hint="eastAsia"/>
          <w:b/>
          <w:sz w:val="24"/>
          <w:szCs w:val="24"/>
        </w:rPr>
        <w:t>表</w:t>
      </w:r>
      <w:r w:rsidR="00425268" w:rsidRPr="00BB7B26">
        <w:rPr>
          <w:rFonts w:hAnsi="宋体" w:hint="eastAsia"/>
          <w:b/>
          <w:sz w:val="24"/>
          <w:szCs w:val="24"/>
        </w:rPr>
        <w:t>7</w:t>
      </w:r>
      <w:r w:rsidR="00276669" w:rsidRPr="00BB7B26">
        <w:rPr>
          <w:rFonts w:hAnsi="宋体" w:hint="eastAsia"/>
          <w:b/>
          <w:sz w:val="24"/>
          <w:szCs w:val="24"/>
        </w:rPr>
        <w:t>-</w:t>
      </w:r>
      <w:r w:rsidR="002B16AF" w:rsidRPr="00BB7B26">
        <w:rPr>
          <w:rFonts w:hAnsi="宋体" w:hint="eastAsia"/>
          <w:b/>
          <w:sz w:val="24"/>
          <w:szCs w:val="24"/>
        </w:rPr>
        <w:t>50</w:t>
      </w:r>
      <w:r w:rsidRPr="00BB7B26">
        <w:rPr>
          <w:rFonts w:hAnsi="宋体"/>
          <w:b/>
          <w:sz w:val="24"/>
          <w:szCs w:val="24"/>
        </w:rPr>
        <w:t xml:space="preserve">  </w:t>
      </w:r>
      <w:r w:rsidRPr="00BB7B26">
        <w:rPr>
          <w:rFonts w:hAnsi="宋体" w:hint="eastAsia"/>
          <w:b/>
          <w:sz w:val="24"/>
          <w:szCs w:val="24"/>
        </w:rPr>
        <w:t>土壤环境影响评价自查表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1830"/>
        <w:gridCol w:w="1663"/>
        <w:gridCol w:w="424"/>
        <w:gridCol w:w="1024"/>
        <w:gridCol w:w="905"/>
        <w:gridCol w:w="695"/>
        <w:gridCol w:w="1791"/>
      </w:tblGrid>
      <w:tr w:rsidR="00167AA6" w:rsidRPr="00BB7B26" w:rsidTr="00167AA6">
        <w:trPr>
          <w:trHeight w:val="340"/>
          <w:jc w:val="center"/>
        </w:trPr>
        <w:tc>
          <w:tcPr>
            <w:tcW w:w="1539"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工作内容</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完成情况</w:t>
            </w:r>
          </w:p>
        </w:tc>
      </w:tr>
      <w:tr w:rsidR="00167AA6" w:rsidRPr="00BB7B26" w:rsidTr="00C80EAA">
        <w:trPr>
          <w:trHeight w:val="340"/>
          <w:jc w:val="center"/>
        </w:trPr>
        <w:tc>
          <w:tcPr>
            <w:tcW w:w="534"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影响识别</w:t>
            </w: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影响类型</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污染影响型</w:t>
            </w:r>
            <w:r w:rsidRPr="00BB7B26">
              <w:rPr>
                <w:rFonts w:hint="eastAsia"/>
                <w:bCs/>
                <w:sz w:val="21"/>
                <w:szCs w:val="21"/>
              </w:rPr>
              <w:t>■</w:t>
            </w:r>
            <w:r w:rsidRPr="00BB7B26">
              <w:rPr>
                <w:rFonts w:hAnsi="仿宋" w:hint="eastAsia"/>
                <w:bCs/>
                <w:sz w:val="21"/>
                <w:szCs w:val="21"/>
              </w:rPr>
              <w:t>；生态影响型</w:t>
            </w:r>
            <w:r w:rsidRPr="00BB7B26">
              <w:rPr>
                <w:sz w:val="21"/>
                <w:szCs w:val="21"/>
              </w:rPr>
              <w:sym w:font="Wingdings 2" w:char="00A3"/>
            </w:r>
            <w:r w:rsidRPr="00BB7B26">
              <w:rPr>
                <w:rFonts w:hAnsi="仿宋" w:hint="eastAsia"/>
                <w:bCs/>
                <w:sz w:val="21"/>
                <w:szCs w:val="21"/>
              </w:rPr>
              <w:t>；两种兼有</w:t>
            </w:r>
            <w:r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土地利用类型</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建设用地</w:t>
            </w:r>
            <w:r w:rsidR="00197373" w:rsidRPr="00BB7B26">
              <w:rPr>
                <w:sz w:val="21"/>
                <w:szCs w:val="21"/>
              </w:rPr>
              <w:sym w:font="Wingdings 2" w:char="00A3"/>
            </w:r>
            <w:r w:rsidRPr="00BB7B26">
              <w:rPr>
                <w:rFonts w:hAnsi="仿宋" w:hint="eastAsia"/>
                <w:bCs/>
                <w:sz w:val="21"/>
                <w:szCs w:val="21"/>
              </w:rPr>
              <w:t>；农用地</w:t>
            </w:r>
            <w:r w:rsidR="00197373" w:rsidRPr="00BB7B26">
              <w:rPr>
                <w:rFonts w:hint="eastAsia"/>
                <w:bCs/>
                <w:sz w:val="21"/>
                <w:szCs w:val="21"/>
              </w:rPr>
              <w:t>■</w:t>
            </w:r>
            <w:r w:rsidRPr="00BB7B26">
              <w:rPr>
                <w:rFonts w:hAnsi="仿宋" w:hint="eastAsia"/>
                <w:bCs/>
                <w:sz w:val="21"/>
                <w:szCs w:val="21"/>
              </w:rPr>
              <w:t>；未利用地</w:t>
            </w:r>
            <w:r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占地规模</w:t>
            </w:r>
          </w:p>
        </w:tc>
        <w:tc>
          <w:tcPr>
            <w:tcW w:w="3461" w:type="pct"/>
            <w:gridSpan w:val="6"/>
            <w:vAlign w:val="center"/>
            <w:hideMark/>
          </w:tcPr>
          <w:p w:rsidR="00167AA6" w:rsidRPr="00BB7B26" w:rsidRDefault="00167AA6" w:rsidP="00425268">
            <w:pPr>
              <w:spacing w:line="240" w:lineRule="auto"/>
              <w:ind w:firstLineChars="0" w:firstLine="0"/>
              <w:jc w:val="center"/>
              <w:rPr>
                <w:rFonts w:eastAsia="仿宋"/>
                <w:bCs/>
                <w:sz w:val="21"/>
                <w:szCs w:val="21"/>
              </w:rPr>
            </w:pPr>
            <w:r w:rsidRPr="00BB7B26">
              <w:rPr>
                <w:rFonts w:hAnsi="仿宋" w:hint="eastAsia"/>
                <w:bCs/>
                <w:sz w:val="21"/>
                <w:szCs w:val="21"/>
              </w:rPr>
              <w:t>（</w:t>
            </w:r>
            <w:r w:rsidR="00425268" w:rsidRPr="00BB7B26">
              <w:rPr>
                <w:rFonts w:hAnsi="仿宋" w:hint="eastAsia"/>
                <w:bCs/>
                <w:sz w:val="21"/>
                <w:szCs w:val="21"/>
              </w:rPr>
              <w:t>2.0562</w:t>
            </w:r>
            <w:r w:rsidRPr="00BB7B26">
              <w:rPr>
                <w:rFonts w:hAnsi="仿宋" w:hint="eastAsia"/>
                <w:bCs/>
                <w:sz w:val="21"/>
                <w:szCs w:val="21"/>
              </w:rPr>
              <w:t>）</w:t>
            </w:r>
            <w:r w:rsidRPr="00BB7B26">
              <w:rPr>
                <w:bCs/>
                <w:sz w:val="21"/>
                <w:szCs w:val="21"/>
              </w:rPr>
              <w:t>hm</w:t>
            </w:r>
            <w:r w:rsidRPr="00BB7B26">
              <w:rPr>
                <w:bCs/>
                <w:sz w:val="21"/>
                <w:szCs w:val="21"/>
                <w:vertAlign w:val="superscript"/>
              </w:rPr>
              <w:t>2</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敏感目标信息</w:t>
            </w:r>
          </w:p>
        </w:tc>
        <w:tc>
          <w:tcPr>
            <w:tcW w:w="3461" w:type="pct"/>
            <w:gridSpan w:val="6"/>
            <w:vAlign w:val="center"/>
            <w:hideMark/>
          </w:tcPr>
          <w:p w:rsidR="00167AA6" w:rsidRPr="00BB7B26" w:rsidRDefault="00167AA6" w:rsidP="00197373">
            <w:pPr>
              <w:spacing w:line="240" w:lineRule="auto"/>
              <w:ind w:firstLineChars="0" w:firstLine="0"/>
              <w:jc w:val="center"/>
              <w:rPr>
                <w:rFonts w:eastAsia="仿宋"/>
                <w:bCs/>
                <w:sz w:val="21"/>
                <w:szCs w:val="21"/>
              </w:rPr>
            </w:pPr>
            <w:r w:rsidRPr="00BB7B26">
              <w:rPr>
                <w:rFonts w:hAnsi="仿宋" w:hint="eastAsia"/>
                <w:bCs/>
                <w:sz w:val="21"/>
                <w:szCs w:val="21"/>
              </w:rPr>
              <w:t>敏感目标（</w:t>
            </w:r>
            <w:r w:rsidR="00F75FC5" w:rsidRPr="00BB7B26">
              <w:rPr>
                <w:rFonts w:hAnsi="仿宋" w:hint="eastAsia"/>
                <w:bCs/>
                <w:sz w:val="21"/>
                <w:szCs w:val="21"/>
              </w:rPr>
              <w:t>耕地</w:t>
            </w:r>
            <w:r w:rsidRPr="00BB7B26">
              <w:rPr>
                <w:rFonts w:hAnsi="仿宋" w:hint="eastAsia"/>
                <w:bCs/>
                <w:sz w:val="21"/>
                <w:szCs w:val="21"/>
              </w:rPr>
              <w:t>）、方位（</w:t>
            </w:r>
            <w:r w:rsidR="00F75FC5" w:rsidRPr="00BB7B26">
              <w:rPr>
                <w:rFonts w:hAnsi="仿宋" w:hint="eastAsia"/>
                <w:bCs/>
                <w:sz w:val="21"/>
                <w:szCs w:val="21"/>
              </w:rPr>
              <w:t>周边</w:t>
            </w:r>
            <w:r w:rsidRPr="00BB7B26">
              <w:rPr>
                <w:rFonts w:hAnsi="仿宋" w:hint="eastAsia"/>
                <w:bCs/>
                <w:sz w:val="21"/>
                <w:szCs w:val="21"/>
              </w:rPr>
              <w:t>）、距离（）</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影响途径</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大气沉降</w:t>
            </w:r>
            <w:r w:rsidR="00425268" w:rsidRPr="00BB7B26">
              <w:rPr>
                <w:sz w:val="21"/>
                <w:szCs w:val="21"/>
              </w:rPr>
              <w:sym w:font="Wingdings 2" w:char="00A3"/>
            </w:r>
            <w:r w:rsidRPr="00BB7B26">
              <w:rPr>
                <w:rFonts w:hAnsi="仿宋" w:hint="eastAsia"/>
                <w:bCs/>
                <w:sz w:val="21"/>
                <w:szCs w:val="21"/>
              </w:rPr>
              <w:t>；地面漫流</w:t>
            </w:r>
            <w:r w:rsidR="00197373" w:rsidRPr="00BB7B26">
              <w:rPr>
                <w:sz w:val="21"/>
                <w:szCs w:val="21"/>
              </w:rPr>
              <w:sym w:font="Wingdings 2" w:char="00A3"/>
            </w:r>
            <w:r w:rsidRPr="00BB7B26">
              <w:rPr>
                <w:rFonts w:hAnsi="仿宋" w:hint="eastAsia"/>
                <w:bCs/>
                <w:sz w:val="21"/>
                <w:szCs w:val="21"/>
              </w:rPr>
              <w:t>；垂直入渗</w:t>
            </w:r>
            <w:r w:rsidR="00197373" w:rsidRPr="00BB7B26">
              <w:rPr>
                <w:rFonts w:hint="eastAsia"/>
                <w:bCs/>
                <w:sz w:val="21"/>
                <w:szCs w:val="21"/>
              </w:rPr>
              <w:t>■</w:t>
            </w:r>
            <w:r w:rsidRPr="00BB7B26">
              <w:rPr>
                <w:rFonts w:hAnsi="仿宋" w:hint="eastAsia"/>
                <w:bCs/>
                <w:sz w:val="21"/>
                <w:szCs w:val="21"/>
              </w:rPr>
              <w:t>；地下水位</w:t>
            </w:r>
            <w:r w:rsidRPr="00BB7B26">
              <w:rPr>
                <w:sz w:val="21"/>
                <w:szCs w:val="21"/>
              </w:rPr>
              <w:sym w:font="Wingdings 2" w:char="00A3"/>
            </w:r>
            <w:r w:rsidRPr="00BB7B26">
              <w:rPr>
                <w:rFonts w:hAnsi="仿宋" w:hint="eastAsia"/>
                <w:bCs/>
                <w:sz w:val="21"/>
                <w:szCs w:val="21"/>
              </w:rPr>
              <w:t>；其他</w:t>
            </w:r>
            <w:r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全部污染物</w:t>
            </w:r>
          </w:p>
        </w:tc>
        <w:tc>
          <w:tcPr>
            <w:tcW w:w="3461" w:type="pct"/>
            <w:gridSpan w:val="6"/>
            <w:vAlign w:val="center"/>
            <w:hideMark/>
          </w:tcPr>
          <w:p w:rsidR="00167AA6" w:rsidRPr="00BB7B26" w:rsidRDefault="00425268" w:rsidP="00043DEC">
            <w:pPr>
              <w:spacing w:line="240" w:lineRule="auto"/>
              <w:ind w:firstLineChars="0" w:firstLine="0"/>
              <w:jc w:val="center"/>
              <w:rPr>
                <w:rFonts w:eastAsia="仿宋"/>
                <w:bCs/>
                <w:sz w:val="21"/>
                <w:szCs w:val="21"/>
              </w:rPr>
            </w:pPr>
            <w:r w:rsidRPr="00BB7B26">
              <w:rPr>
                <w:rFonts w:hint="eastAsia"/>
                <w:sz w:val="21"/>
                <w:szCs w:val="21"/>
              </w:rPr>
              <w:t>/</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特征因子</w:t>
            </w:r>
          </w:p>
        </w:tc>
        <w:tc>
          <w:tcPr>
            <w:tcW w:w="3461" w:type="pct"/>
            <w:gridSpan w:val="6"/>
            <w:vAlign w:val="center"/>
            <w:hideMark/>
          </w:tcPr>
          <w:p w:rsidR="00167AA6" w:rsidRPr="00BB7B26" w:rsidRDefault="00425268" w:rsidP="00043DEC">
            <w:pPr>
              <w:spacing w:line="240" w:lineRule="auto"/>
              <w:ind w:firstLineChars="0" w:firstLine="0"/>
              <w:jc w:val="center"/>
              <w:rPr>
                <w:rFonts w:eastAsia="仿宋"/>
                <w:bCs/>
                <w:sz w:val="21"/>
                <w:szCs w:val="21"/>
              </w:rPr>
            </w:pPr>
            <w:r w:rsidRPr="00BB7B26">
              <w:rPr>
                <w:rFonts w:hAnsi="仿宋" w:hint="eastAsia"/>
                <w:bCs/>
                <w:sz w:val="21"/>
                <w:szCs w:val="21"/>
              </w:rPr>
              <w:t>/</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所属土壤环境影响评价项目类别</w:t>
            </w:r>
          </w:p>
        </w:tc>
        <w:tc>
          <w:tcPr>
            <w:tcW w:w="3461" w:type="pct"/>
            <w:gridSpan w:val="6"/>
            <w:vAlign w:val="center"/>
            <w:hideMark/>
          </w:tcPr>
          <w:p w:rsidR="00167AA6" w:rsidRPr="00BB7B26" w:rsidRDefault="00167AA6" w:rsidP="00425268">
            <w:pPr>
              <w:spacing w:line="240" w:lineRule="auto"/>
              <w:ind w:firstLineChars="0" w:firstLine="0"/>
              <w:jc w:val="center"/>
              <w:rPr>
                <w:rFonts w:eastAsia="仿宋"/>
                <w:bCs/>
                <w:sz w:val="21"/>
                <w:szCs w:val="21"/>
              </w:rPr>
            </w:pPr>
            <w:r w:rsidRPr="00BB7B26">
              <w:rPr>
                <w:rFonts w:hAnsi="仿宋"/>
                <w:bCs/>
                <w:sz w:val="21"/>
                <w:szCs w:val="21"/>
              </w:rPr>
              <w:t>Ⅰ</w:t>
            </w:r>
            <w:r w:rsidRPr="00BB7B26">
              <w:rPr>
                <w:rFonts w:hAnsi="仿宋" w:hint="eastAsia"/>
                <w:bCs/>
                <w:sz w:val="21"/>
                <w:szCs w:val="21"/>
              </w:rPr>
              <w:t>类</w:t>
            </w:r>
            <w:r w:rsidR="00425268" w:rsidRPr="00BB7B26">
              <w:rPr>
                <w:sz w:val="21"/>
                <w:szCs w:val="21"/>
              </w:rPr>
              <w:sym w:font="Wingdings 2" w:char="00A3"/>
            </w:r>
            <w:r w:rsidRPr="00BB7B26">
              <w:rPr>
                <w:rFonts w:hAnsi="仿宋" w:hint="eastAsia"/>
                <w:bCs/>
                <w:sz w:val="21"/>
                <w:szCs w:val="21"/>
              </w:rPr>
              <w:t>；</w:t>
            </w:r>
            <w:r w:rsidRPr="00BB7B26">
              <w:rPr>
                <w:rFonts w:hAnsi="仿宋"/>
                <w:bCs/>
                <w:sz w:val="21"/>
                <w:szCs w:val="21"/>
              </w:rPr>
              <w:t>Ⅱ</w:t>
            </w:r>
            <w:r w:rsidRPr="00BB7B26">
              <w:rPr>
                <w:rFonts w:hAnsi="仿宋" w:hint="eastAsia"/>
                <w:bCs/>
                <w:sz w:val="21"/>
                <w:szCs w:val="21"/>
              </w:rPr>
              <w:t>类</w:t>
            </w:r>
            <w:r w:rsidRPr="00BB7B26">
              <w:rPr>
                <w:sz w:val="21"/>
                <w:szCs w:val="21"/>
              </w:rPr>
              <w:sym w:font="Wingdings 2" w:char="00A3"/>
            </w:r>
            <w:r w:rsidRPr="00BB7B26">
              <w:rPr>
                <w:rFonts w:hAnsi="仿宋" w:hint="eastAsia"/>
                <w:bCs/>
                <w:sz w:val="21"/>
                <w:szCs w:val="21"/>
              </w:rPr>
              <w:t>；</w:t>
            </w:r>
            <w:r w:rsidRPr="00BB7B26">
              <w:rPr>
                <w:rFonts w:hAnsi="仿宋"/>
                <w:bCs/>
                <w:sz w:val="21"/>
                <w:szCs w:val="21"/>
              </w:rPr>
              <w:t>Ⅲ</w:t>
            </w:r>
            <w:r w:rsidRPr="00BB7B26">
              <w:rPr>
                <w:rFonts w:hAnsi="仿宋" w:hint="eastAsia"/>
                <w:bCs/>
                <w:sz w:val="21"/>
                <w:szCs w:val="21"/>
              </w:rPr>
              <w:t>类</w:t>
            </w:r>
            <w:r w:rsidR="00425268" w:rsidRPr="00BB7B26">
              <w:rPr>
                <w:rFonts w:hint="eastAsia"/>
                <w:bCs/>
                <w:sz w:val="21"/>
                <w:szCs w:val="21"/>
              </w:rPr>
              <w:t>■</w:t>
            </w:r>
            <w:r w:rsidRPr="00BB7B26">
              <w:rPr>
                <w:rFonts w:hAnsi="仿宋" w:hint="eastAsia"/>
                <w:bCs/>
                <w:sz w:val="21"/>
                <w:szCs w:val="21"/>
              </w:rPr>
              <w:t>；</w:t>
            </w:r>
            <w:r w:rsidRPr="00BB7B26">
              <w:rPr>
                <w:rFonts w:hAnsi="仿宋"/>
                <w:bCs/>
                <w:sz w:val="21"/>
                <w:szCs w:val="21"/>
              </w:rPr>
              <w:t>Ⅳ</w:t>
            </w:r>
            <w:r w:rsidRPr="00BB7B26">
              <w:rPr>
                <w:rFonts w:hAnsi="仿宋" w:hint="eastAsia"/>
                <w:bCs/>
                <w:sz w:val="21"/>
                <w:szCs w:val="21"/>
              </w:rPr>
              <w:t>类</w:t>
            </w:r>
            <w:r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敏感程度</w:t>
            </w:r>
          </w:p>
        </w:tc>
        <w:tc>
          <w:tcPr>
            <w:tcW w:w="3461" w:type="pct"/>
            <w:gridSpan w:val="6"/>
            <w:vAlign w:val="center"/>
            <w:hideMark/>
          </w:tcPr>
          <w:p w:rsidR="00167AA6" w:rsidRPr="00BB7B26" w:rsidRDefault="00167AA6" w:rsidP="00043DEC">
            <w:pPr>
              <w:spacing w:line="240" w:lineRule="auto"/>
              <w:ind w:firstLineChars="0" w:firstLine="0"/>
              <w:jc w:val="center"/>
              <w:rPr>
                <w:rFonts w:eastAsia="仿宋"/>
                <w:bCs/>
                <w:sz w:val="21"/>
                <w:szCs w:val="21"/>
              </w:rPr>
            </w:pPr>
            <w:r w:rsidRPr="00BB7B26">
              <w:rPr>
                <w:rFonts w:hAnsi="仿宋" w:hint="eastAsia"/>
                <w:bCs/>
                <w:sz w:val="21"/>
                <w:szCs w:val="21"/>
              </w:rPr>
              <w:t>敏感</w:t>
            </w:r>
            <w:r w:rsidR="00043DEC" w:rsidRPr="00BB7B26">
              <w:rPr>
                <w:rFonts w:hint="eastAsia"/>
                <w:bCs/>
                <w:sz w:val="21"/>
                <w:szCs w:val="21"/>
              </w:rPr>
              <w:t>■</w:t>
            </w:r>
            <w:r w:rsidRPr="00BB7B26">
              <w:rPr>
                <w:rFonts w:hAnsi="仿宋" w:hint="eastAsia"/>
                <w:bCs/>
                <w:sz w:val="21"/>
                <w:szCs w:val="21"/>
              </w:rPr>
              <w:t>；较敏感</w:t>
            </w:r>
            <w:r w:rsidRPr="00BB7B26">
              <w:rPr>
                <w:sz w:val="21"/>
                <w:szCs w:val="21"/>
              </w:rPr>
              <w:sym w:font="Wingdings 2" w:char="00A3"/>
            </w:r>
            <w:r w:rsidRPr="00BB7B26">
              <w:rPr>
                <w:rFonts w:hAnsi="仿宋" w:hint="eastAsia"/>
                <w:bCs/>
                <w:sz w:val="21"/>
                <w:szCs w:val="21"/>
              </w:rPr>
              <w:t>；不敏感</w:t>
            </w:r>
            <w:r w:rsidR="00043DEC" w:rsidRPr="00BB7B26">
              <w:rPr>
                <w:sz w:val="21"/>
                <w:szCs w:val="21"/>
              </w:rPr>
              <w:sym w:font="Wingdings 2" w:char="00A3"/>
            </w:r>
          </w:p>
        </w:tc>
      </w:tr>
      <w:tr w:rsidR="00167AA6" w:rsidRPr="00BB7B26" w:rsidTr="00167AA6">
        <w:trPr>
          <w:trHeight w:val="340"/>
          <w:jc w:val="center"/>
        </w:trPr>
        <w:tc>
          <w:tcPr>
            <w:tcW w:w="1539"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评价工作等级</w:t>
            </w:r>
          </w:p>
        </w:tc>
        <w:tc>
          <w:tcPr>
            <w:tcW w:w="3461" w:type="pct"/>
            <w:gridSpan w:val="6"/>
            <w:vAlign w:val="center"/>
            <w:hideMark/>
          </w:tcPr>
          <w:p w:rsidR="00167AA6" w:rsidRPr="00BB7B26" w:rsidRDefault="00167AA6" w:rsidP="00425268">
            <w:pPr>
              <w:spacing w:line="240" w:lineRule="auto"/>
              <w:ind w:firstLineChars="0" w:firstLine="0"/>
              <w:jc w:val="center"/>
              <w:rPr>
                <w:rFonts w:eastAsia="仿宋"/>
                <w:bCs/>
                <w:sz w:val="21"/>
                <w:szCs w:val="21"/>
              </w:rPr>
            </w:pPr>
            <w:r w:rsidRPr="00BB7B26">
              <w:rPr>
                <w:rFonts w:hAnsi="仿宋" w:hint="eastAsia"/>
                <w:bCs/>
                <w:sz w:val="21"/>
                <w:szCs w:val="21"/>
              </w:rPr>
              <w:t>一级</w:t>
            </w:r>
            <w:r w:rsidR="00425268" w:rsidRPr="00BB7B26">
              <w:rPr>
                <w:sz w:val="21"/>
                <w:szCs w:val="21"/>
              </w:rPr>
              <w:sym w:font="Wingdings 2" w:char="00A3"/>
            </w:r>
            <w:r w:rsidRPr="00BB7B26">
              <w:rPr>
                <w:rFonts w:hAnsi="仿宋" w:hint="eastAsia"/>
                <w:bCs/>
                <w:sz w:val="21"/>
                <w:szCs w:val="21"/>
              </w:rPr>
              <w:t>；二级</w:t>
            </w:r>
            <w:r w:rsidR="00395182" w:rsidRPr="00BB7B26">
              <w:rPr>
                <w:sz w:val="21"/>
                <w:szCs w:val="21"/>
              </w:rPr>
              <w:sym w:font="Wingdings 2" w:char="00A3"/>
            </w:r>
            <w:r w:rsidRPr="00BB7B26">
              <w:rPr>
                <w:rFonts w:hAnsi="仿宋" w:hint="eastAsia"/>
                <w:bCs/>
                <w:sz w:val="21"/>
                <w:szCs w:val="21"/>
              </w:rPr>
              <w:t>；三级</w:t>
            </w:r>
            <w:r w:rsidR="00425268" w:rsidRPr="00BB7B26">
              <w:rPr>
                <w:rFonts w:hint="eastAsia"/>
                <w:bCs/>
                <w:sz w:val="21"/>
                <w:szCs w:val="21"/>
              </w:rPr>
              <w:t>■</w:t>
            </w:r>
          </w:p>
        </w:tc>
      </w:tr>
      <w:tr w:rsidR="00167AA6" w:rsidRPr="00BB7B26" w:rsidTr="00C80EAA">
        <w:trPr>
          <w:trHeight w:val="340"/>
          <w:jc w:val="center"/>
        </w:trPr>
        <w:tc>
          <w:tcPr>
            <w:tcW w:w="534"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现状调查内容</w:t>
            </w: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资料收集</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bCs/>
                <w:sz w:val="21"/>
                <w:szCs w:val="21"/>
              </w:rPr>
              <w:t>a</w:t>
            </w:r>
            <w:r w:rsidRPr="00BB7B26">
              <w:rPr>
                <w:rFonts w:hAnsi="仿宋" w:hint="eastAsia"/>
                <w:bCs/>
                <w:sz w:val="21"/>
                <w:szCs w:val="21"/>
              </w:rPr>
              <w:t>）</w:t>
            </w:r>
            <w:r w:rsidRPr="00BB7B26">
              <w:rPr>
                <w:rFonts w:hint="eastAsia"/>
                <w:bCs/>
                <w:sz w:val="21"/>
                <w:szCs w:val="21"/>
              </w:rPr>
              <w:t>■</w:t>
            </w:r>
            <w:r w:rsidRPr="00BB7B26">
              <w:rPr>
                <w:rFonts w:hAnsi="仿宋" w:hint="eastAsia"/>
                <w:bCs/>
                <w:sz w:val="21"/>
                <w:szCs w:val="21"/>
              </w:rPr>
              <w:t>；</w:t>
            </w:r>
            <w:r w:rsidRPr="00BB7B26">
              <w:rPr>
                <w:bCs/>
                <w:sz w:val="21"/>
                <w:szCs w:val="21"/>
              </w:rPr>
              <w:t>b</w:t>
            </w:r>
            <w:r w:rsidRPr="00BB7B26">
              <w:rPr>
                <w:rFonts w:hAnsi="仿宋" w:hint="eastAsia"/>
                <w:bCs/>
                <w:sz w:val="21"/>
                <w:szCs w:val="21"/>
              </w:rPr>
              <w:t>）</w:t>
            </w:r>
            <w:r w:rsidRPr="00BB7B26">
              <w:rPr>
                <w:rFonts w:hint="eastAsia"/>
                <w:bCs/>
                <w:sz w:val="21"/>
                <w:szCs w:val="21"/>
              </w:rPr>
              <w:t>■</w:t>
            </w:r>
            <w:r w:rsidRPr="00BB7B26">
              <w:rPr>
                <w:rFonts w:hAnsi="仿宋" w:hint="eastAsia"/>
                <w:bCs/>
                <w:sz w:val="21"/>
                <w:szCs w:val="21"/>
              </w:rPr>
              <w:t>；</w:t>
            </w:r>
            <w:r w:rsidRPr="00BB7B26">
              <w:rPr>
                <w:bCs/>
                <w:sz w:val="21"/>
                <w:szCs w:val="21"/>
              </w:rPr>
              <w:t>c</w:t>
            </w:r>
            <w:r w:rsidRPr="00BB7B26">
              <w:rPr>
                <w:rFonts w:hAnsi="仿宋" w:hint="eastAsia"/>
                <w:bCs/>
                <w:sz w:val="21"/>
                <w:szCs w:val="21"/>
              </w:rPr>
              <w:t>）</w:t>
            </w:r>
            <w:r w:rsidR="00F75FC5" w:rsidRPr="00BB7B26">
              <w:rPr>
                <w:sz w:val="21"/>
                <w:szCs w:val="21"/>
              </w:rPr>
              <w:sym w:font="Wingdings 2" w:char="00A3"/>
            </w:r>
            <w:r w:rsidRPr="00BB7B26">
              <w:rPr>
                <w:rFonts w:hAnsi="仿宋" w:hint="eastAsia"/>
                <w:bCs/>
                <w:sz w:val="21"/>
                <w:szCs w:val="21"/>
              </w:rPr>
              <w:t>；</w:t>
            </w:r>
            <w:r w:rsidRPr="00BB7B26">
              <w:rPr>
                <w:bCs/>
                <w:sz w:val="21"/>
                <w:szCs w:val="21"/>
              </w:rPr>
              <w:t>d</w:t>
            </w:r>
            <w:r w:rsidRPr="00BB7B26">
              <w:rPr>
                <w:rFonts w:hAnsi="仿宋" w:hint="eastAsia"/>
                <w:bCs/>
                <w:sz w:val="21"/>
                <w:szCs w:val="21"/>
              </w:rPr>
              <w:t>）</w:t>
            </w:r>
            <w:r w:rsidR="00F75FC5"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理化特性</w:t>
            </w:r>
          </w:p>
        </w:tc>
        <w:tc>
          <w:tcPr>
            <w:tcW w:w="3461" w:type="pct"/>
            <w:gridSpan w:val="6"/>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hAnsi="仿宋" w:hint="eastAsia"/>
                <w:bCs/>
                <w:sz w:val="21"/>
                <w:szCs w:val="21"/>
              </w:rPr>
              <w:t>/</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现状监测点位</w:t>
            </w:r>
          </w:p>
        </w:tc>
        <w:tc>
          <w:tcPr>
            <w:tcW w:w="916" w:type="pct"/>
            <w:vAlign w:val="center"/>
          </w:tcPr>
          <w:p w:rsidR="00167AA6" w:rsidRPr="00BB7B26" w:rsidRDefault="00167AA6" w:rsidP="002A5BCF">
            <w:pPr>
              <w:spacing w:line="240" w:lineRule="auto"/>
              <w:ind w:firstLineChars="0" w:firstLine="0"/>
              <w:jc w:val="center"/>
              <w:rPr>
                <w:rFonts w:eastAsia="仿宋"/>
                <w:bCs/>
                <w:sz w:val="21"/>
                <w:szCs w:val="21"/>
              </w:rPr>
            </w:pPr>
          </w:p>
        </w:tc>
        <w:tc>
          <w:tcPr>
            <w:tcW w:w="821"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占地范围内</w:t>
            </w:r>
          </w:p>
        </w:tc>
        <w:tc>
          <w:tcPr>
            <w:tcW w:w="901"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占地范围外</w:t>
            </w:r>
          </w:p>
        </w:tc>
        <w:tc>
          <w:tcPr>
            <w:tcW w:w="823"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深度</w:t>
            </w:r>
            <w:r w:rsidRPr="00BB7B26">
              <w:rPr>
                <w:bCs/>
                <w:sz w:val="21"/>
                <w:szCs w:val="21"/>
              </w:rPr>
              <w:t>m</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91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表层样点数</w:t>
            </w:r>
          </w:p>
        </w:tc>
        <w:tc>
          <w:tcPr>
            <w:tcW w:w="821" w:type="pct"/>
            <w:gridSpan w:val="2"/>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eastAsia="仿宋" w:hint="eastAsia"/>
                <w:bCs/>
                <w:sz w:val="21"/>
                <w:szCs w:val="21"/>
              </w:rPr>
              <w:t>3</w:t>
            </w:r>
          </w:p>
        </w:tc>
        <w:tc>
          <w:tcPr>
            <w:tcW w:w="901" w:type="pct"/>
            <w:gridSpan w:val="2"/>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eastAsia="仿宋" w:hint="eastAsia"/>
                <w:bCs/>
                <w:sz w:val="21"/>
                <w:szCs w:val="21"/>
              </w:rPr>
              <w:t>0</w:t>
            </w:r>
          </w:p>
        </w:tc>
        <w:tc>
          <w:tcPr>
            <w:tcW w:w="823" w:type="pct"/>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hint="eastAsia"/>
                <w:bCs/>
                <w:sz w:val="21"/>
                <w:szCs w:val="21"/>
              </w:rPr>
              <w:t>0-</w:t>
            </w:r>
            <w:r w:rsidR="00167AA6" w:rsidRPr="00BB7B26">
              <w:rPr>
                <w:bCs/>
                <w:sz w:val="21"/>
                <w:szCs w:val="21"/>
              </w:rPr>
              <w:t>0.2</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91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柱状样点数</w:t>
            </w:r>
          </w:p>
        </w:tc>
        <w:tc>
          <w:tcPr>
            <w:tcW w:w="821" w:type="pct"/>
            <w:gridSpan w:val="2"/>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eastAsia="仿宋" w:hint="eastAsia"/>
                <w:bCs/>
                <w:sz w:val="21"/>
                <w:szCs w:val="21"/>
              </w:rPr>
              <w:t>0</w:t>
            </w:r>
          </w:p>
        </w:tc>
        <w:tc>
          <w:tcPr>
            <w:tcW w:w="901" w:type="pct"/>
            <w:gridSpan w:val="2"/>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hint="eastAsia"/>
                <w:bCs/>
                <w:sz w:val="21"/>
                <w:szCs w:val="21"/>
              </w:rPr>
              <w:t>1</w:t>
            </w:r>
          </w:p>
        </w:tc>
        <w:tc>
          <w:tcPr>
            <w:tcW w:w="823" w:type="pct"/>
            <w:vAlign w:val="center"/>
            <w:hideMark/>
          </w:tcPr>
          <w:p w:rsidR="00167AA6" w:rsidRPr="00BB7B26" w:rsidRDefault="00043DEC" w:rsidP="00F75FC5">
            <w:pPr>
              <w:spacing w:line="240" w:lineRule="auto"/>
              <w:ind w:firstLineChars="0" w:firstLine="0"/>
              <w:jc w:val="center"/>
              <w:rPr>
                <w:rFonts w:eastAsia="仿宋"/>
                <w:bCs/>
                <w:sz w:val="21"/>
                <w:szCs w:val="21"/>
              </w:rPr>
            </w:pPr>
            <w:r w:rsidRPr="00BB7B26">
              <w:rPr>
                <w:rFonts w:hint="eastAsia"/>
                <w:bCs/>
                <w:sz w:val="21"/>
                <w:szCs w:val="21"/>
              </w:rPr>
              <w:t>0-</w:t>
            </w:r>
            <w:r w:rsidR="00F75FC5" w:rsidRPr="00BB7B26">
              <w:rPr>
                <w:rFonts w:hint="eastAsia"/>
                <w:bCs/>
                <w:sz w:val="21"/>
                <w:szCs w:val="21"/>
              </w:rPr>
              <w:t>0.5</w:t>
            </w:r>
            <w:r w:rsidRPr="00BB7B26">
              <w:rPr>
                <w:rFonts w:hint="eastAsia"/>
                <w:bCs/>
                <w:sz w:val="21"/>
                <w:szCs w:val="21"/>
              </w:rPr>
              <w:t>,</w:t>
            </w:r>
            <w:r w:rsidR="00F75FC5" w:rsidRPr="00BB7B26">
              <w:rPr>
                <w:rFonts w:hint="eastAsia"/>
                <w:bCs/>
                <w:sz w:val="21"/>
                <w:szCs w:val="21"/>
              </w:rPr>
              <w:t>0.5</w:t>
            </w:r>
            <w:r w:rsidRPr="00BB7B26">
              <w:rPr>
                <w:rFonts w:hint="eastAsia"/>
                <w:bCs/>
                <w:sz w:val="21"/>
                <w:szCs w:val="21"/>
              </w:rPr>
              <w:t>-</w:t>
            </w:r>
            <w:r w:rsidR="00F75FC5" w:rsidRPr="00BB7B26">
              <w:rPr>
                <w:rFonts w:hint="eastAsia"/>
                <w:bCs/>
                <w:sz w:val="21"/>
                <w:szCs w:val="21"/>
              </w:rPr>
              <w:t>1.5</w:t>
            </w:r>
            <w:r w:rsidRPr="00BB7B26">
              <w:rPr>
                <w:rFonts w:hint="eastAsia"/>
                <w:bCs/>
                <w:sz w:val="21"/>
                <w:szCs w:val="21"/>
              </w:rPr>
              <w:t>,</w:t>
            </w:r>
            <w:r w:rsidR="00F75FC5" w:rsidRPr="00BB7B26">
              <w:rPr>
                <w:rFonts w:hint="eastAsia"/>
                <w:bCs/>
                <w:sz w:val="21"/>
                <w:szCs w:val="21"/>
              </w:rPr>
              <w:t>1.5</w:t>
            </w:r>
            <w:r w:rsidRPr="00BB7B26">
              <w:rPr>
                <w:rFonts w:hint="eastAsia"/>
                <w:bCs/>
                <w:sz w:val="21"/>
                <w:szCs w:val="21"/>
              </w:rPr>
              <w:t>-3</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现状监测因子</w:t>
            </w:r>
          </w:p>
        </w:tc>
        <w:tc>
          <w:tcPr>
            <w:tcW w:w="3461" w:type="pct"/>
            <w:gridSpan w:val="6"/>
            <w:vAlign w:val="center"/>
            <w:hideMark/>
          </w:tcPr>
          <w:p w:rsidR="00C80EAA" w:rsidRPr="00BB7B26" w:rsidRDefault="00F75FC5" w:rsidP="00C43E08">
            <w:pPr>
              <w:spacing w:line="240" w:lineRule="auto"/>
              <w:ind w:firstLineChars="0" w:firstLine="0"/>
              <w:jc w:val="center"/>
              <w:rPr>
                <w:rFonts w:eastAsia="仿宋"/>
                <w:bCs/>
                <w:sz w:val="21"/>
                <w:szCs w:val="21"/>
              </w:rPr>
            </w:pPr>
            <w:r w:rsidRPr="00BB7B26">
              <w:rPr>
                <w:rFonts w:hAnsi="宋体" w:hint="eastAsia"/>
                <w:kern w:val="0"/>
                <w:sz w:val="21"/>
                <w:szCs w:val="21"/>
              </w:rPr>
              <w:t>pH</w:t>
            </w:r>
            <w:r w:rsidRPr="00BB7B26">
              <w:rPr>
                <w:rFonts w:hAnsi="宋体" w:hint="eastAsia"/>
                <w:kern w:val="0"/>
                <w:sz w:val="21"/>
                <w:szCs w:val="21"/>
              </w:rPr>
              <w:t>、镉、汞、砷、铅、铬、铜、镍、锌</w:t>
            </w:r>
          </w:p>
        </w:tc>
      </w:tr>
      <w:tr w:rsidR="00167AA6" w:rsidRPr="00BB7B26" w:rsidTr="00C80EAA">
        <w:trPr>
          <w:trHeight w:val="340"/>
          <w:jc w:val="center"/>
        </w:trPr>
        <w:tc>
          <w:tcPr>
            <w:tcW w:w="534"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现状评价</w:t>
            </w: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评价因子</w:t>
            </w:r>
          </w:p>
        </w:tc>
        <w:tc>
          <w:tcPr>
            <w:tcW w:w="3461" w:type="pct"/>
            <w:gridSpan w:val="6"/>
            <w:vAlign w:val="center"/>
            <w:hideMark/>
          </w:tcPr>
          <w:p w:rsidR="00C80EAA" w:rsidRPr="00BB7B26" w:rsidRDefault="00F75FC5" w:rsidP="00C80EAA">
            <w:pPr>
              <w:spacing w:line="240" w:lineRule="auto"/>
              <w:ind w:firstLineChars="0" w:firstLine="0"/>
              <w:jc w:val="center"/>
              <w:rPr>
                <w:rFonts w:eastAsia="仿宋"/>
                <w:bCs/>
                <w:sz w:val="21"/>
                <w:szCs w:val="21"/>
              </w:rPr>
            </w:pPr>
            <w:r w:rsidRPr="00BB7B26">
              <w:rPr>
                <w:rFonts w:hAnsi="宋体" w:hint="eastAsia"/>
                <w:kern w:val="0"/>
                <w:sz w:val="21"/>
                <w:szCs w:val="21"/>
              </w:rPr>
              <w:t>pH</w:t>
            </w:r>
            <w:r w:rsidRPr="00BB7B26">
              <w:rPr>
                <w:rFonts w:hAnsi="宋体" w:hint="eastAsia"/>
                <w:kern w:val="0"/>
                <w:sz w:val="21"/>
                <w:szCs w:val="21"/>
              </w:rPr>
              <w:t>、镉、汞、砷、铅、铬、铜、镍、锌</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评价标准</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bCs/>
                <w:sz w:val="21"/>
                <w:szCs w:val="21"/>
              </w:rPr>
              <w:t>GB15618</w:t>
            </w:r>
            <w:r w:rsidR="00C80EAA" w:rsidRPr="00BB7B26">
              <w:rPr>
                <w:rFonts w:hint="eastAsia"/>
                <w:bCs/>
                <w:sz w:val="21"/>
                <w:szCs w:val="21"/>
              </w:rPr>
              <w:t>■</w:t>
            </w:r>
            <w:r w:rsidRPr="00BB7B26">
              <w:rPr>
                <w:rFonts w:hAnsi="仿宋" w:hint="eastAsia"/>
                <w:bCs/>
                <w:sz w:val="21"/>
                <w:szCs w:val="21"/>
              </w:rPr>
              <w:t>；</w:t>
            </w:r>
            <w:r w:rsidRPr="00BB7B26">
              <w:rPr>
                <w:bCs/>
                <w:sz w:val="21"/>
                <w:szCs w:val="21"/>
              </w:rPr>
              <w:t>GB36600</w:t>
            </w:r>
            <w:r w:rsidR="00F75FC5" w:rsidRPr="00BB7B26">
              <w:rPr>
                <w:sz w:val="21"/>
                <w:szCs w:val="21"/>
              </w:rPr>
              <w:sym w:font="Wingdings 2" w:char="00A3"/>
            </w:r>
            <w:r w:rsidRPr="00BB7B26">
              <w:rPr>
                <w:rFonts w:hAnsi="仿宋" w:hint="eastAsia"/>
                <w:bCs/>
                <w:sz w:val="21"/>
                <w:szCs w:val="21"/>
              </w:rPr>
              <w:t>；表</w:t>
            </w:r>
            <w:r w:rsidRPr="00BB7B26">
              <w:rPr>
                <w:bCs/>
                <w:sz w:val="21"/>
                <w:szCs w:val="21"/>
              </w:rPr>
              <w:t>D.1</w:t>
            </w:r>
            <w:r w:rsidRPr="00BB7B26">
              <w:rPr>
                <w:sz w:val="21"/>
                <w:szCs w:val="21"/>
              </w:rPr>
              <w:sym w:font="Wingdings 2" w:char="00A3"/>
            </w:r>
            <w:r w:rsidRPr="00BB7B26">
              <w:rPr>
                <w:rFonts w:hAnsi="仿宋" w:hint="eastAsia"/>
                <w:bCs/>
                <w:sz w:val="21"/>
                <w:szCs w:val="21"/>
              </w:rPr>
              <w:t>；表</w:t>
            </w:r>
            <w:r w:rsidRPr="00BB7B26">
              <w:rPr>
                <w:bCs/>
                <w:sz w:val="21"/>
                <w:szCs w:val="21"/>
              </w:rPr>
              <w:t>D.2</w:t>
            </w:r>
            <w:r w:rsidRPr="00BB7B26">
              <w:rPr>
                <w:sz w:val="21"/>
                <w:szCs w:val="21"/>
              </w:rPr>
              <w:sym w:font="Wingdings 2" w:char="00A3"/>
            </w:r>
            <w:r w:rsidRPr="00BB7B26">
              <w:rPr>
                <w:rFonts w:hAnsi="仿宋" w:hint="eastAsia"/>
                <w:bCs/>
                <w:sz w:val="21"/>
                <w:szCs w:val="21"/>
              </w:rPr>
              <w:t>；</w:t>
            </w:r>
          </w:p>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其他</w:t>
            </w:r>
            <w:r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bCs/>
                <w:sz w:val="21"/>
                <w:szCs w:val="21"/>
              </w:rPr>
            </w:pPr>
            <w:r w:rsidRPr="00BB7B26">
              <w:rPr>
                <w:rFonts w:hAnsi="宋体" w:hint="eastAsia"/>
                <w:bCs/>
                <w:sz w:val="21"/>
                <w:szCs w:val="21"/>
              </w:rPr>
              <w:t>现状评价结论</w:t>
            </w:r>
          </w:p>
        </w:tc>
        <w:tc>
          <w:tcPr>
            <w:tcW w:w="3461" w:type="pct"/>
            <w:gridSpan w:val="6"/>
            <w:vAlign w:val="center"/>
            <w:hideMark/>
          </w:tcPr>
          <w:p w:rsidR="00167AA6" w:rsidRPr="00BB7B26" w:rsidRDefault="00167AA6" w:rsidP="00C80EAA">
            <w:pPr>
              <w:spacing w:line="240" w:lineRule="auto"/>
              <w:ind w:firstLineChars="0" w:firstLine="0"/>
              <w:jc w:val="center"/>
              <w:rPr>
                <w:bCs/>
                <w:sz w:val="21"/>
                <w:szCs w:val="21"/>
              </w:rPr>
            </w:pPr>
            <w:r w:rsidRPr="00BB7B26">
              <w:rPr>
                <w:rFonts w:hAnsi="宋体" w:hint="eastAsia"/>
                <w:sz w:val="21"/>
                <w:szCs w:val="21"/>
              </w:rPr>
              <w:t>占地范围内</w:t>
            </w:r>
            <w:r w:rsidR="00C43E08" w:rsidRPr="00BB7B26">
              <w:rPr>
                <w:rFonts w:hAnsi="宋体" w:hint="eastAsia"/>
                <w:sz w:val="21"/>
                <w:szCs w:val="21"/>
              </w:rPr>
              <w:t>及周边</w:t>
            </w:r>
            <w:r w:rsidRPr="00BB7B26">
              <w:rPr>
                <w:rFonts w:hAnsi="宋体" w:hint="eastAsia"/>
                <w:sz w:val="21"/>
                <w:szCs w:val="21"/>
              </w:rPr>
              <w:t>：</w:t>
            </w:r>
            <w:r w:rsidR="00C80EAA" w:rsidRPr="00BB7B26">
              <w:rPr>
                <w:rFonts w:hAnsi="宋体" w:hint="eastAsia"/>
                <w:sz w:val="21"/>
                <w:szCs w:val="21"/>
              </w:rPr>
              <w:t>达标</w:t>
            </w:r>
          </w:p>
        </w:tc>
      </w:tr>
      <w:tr w:rsidR="00167AA6" w:rsidRPr="00BB7B26" w:rsidTr="00C80EAA">
        <w:trPr>
          <w:trHeight w:val="340"/>
          <w:jc w:val="center"/>
        </w:trPr>
        <w:tc>
          <w:tcPr>
            <w:tcW w:w="534"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影响预测</w:t>
            </w: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预测因子</w:t>
            </w:r>
          </w:p>
        </w:tc>
        <w:tc>
          <w:tcPr>
            <w:tcW w:w="3461" w:type="pct"/>
            <w:gridSpan w:val="6"/>
            <w:vAlign w:val="center"/>
            <w:hideMark/>
          </w:tcPr>
          <w:p w:rsidR="00167AA6" w:rsidRPr="00BB7B26" w:rsidRDefault="00F75FC5" w:rsidP="00C43E08">
            <w:pPr>
              <w:spacing w:line="240" w:lineRule="auto"/>
              <w:ind w:firstLineChars="0" w:firstLine="0"/>
              <w:jc w:val="center"/>
              <w:rPr>
                <w:rFonts w:eastAsia="仿宋"/>
                <w:bCs/>
                <w:sz w:val="21"/>
                <w:szCs w:val="21"/>
              </w:rPr>
            </w:pPr>
            <w:r w:rsidRPr="00BB7B26">
              <w:rPr>
                <w:rFonts w:hAnsi="仿宋" w:hint="eastAsia"/>
                <w:bCs/>
                <w:sz w:val="21"/>
                <w:szCs w:val="21"/>
              </w:rPr>
              <w:t>/</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预测方法</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附录</w:t>
            </w:r>
            <w:r w:rsidRPr="00BB7B26">
              <w:rPr>
                <w:bCs/>
                <w:sz w:val="21"/>
                <w:szCs w:val="21"/>
              </w:rPr>
              <w:t>E</w:t>
            </w:r>
            <w:r w:rsidR="00F75FC5" w:rsidRPr="00BB7B26">
              <w:rPr>
                <w:sz w:val="21"/>
                <w:szCs w:val="21"/>
              </w:rPr>
              <w:sym w:font="Wingdings 2" w:char="00A3"/>
            </w:r>
            <w:r w:rsidRPr="00BB7B26">
              <w:rPr>
                <w:bCs/>
                <w:sz w:val="21"/>
                <w:szCs w:val="21"/>
              </w:rPr>
              <w:t xml:space="preserve">  </w:t>
            </w:r>
            <w:r w:rsidRPr="00BB7B26">
              <w:rPr>
                <w:rFonts w:hint="eastAsia"/>
                <w:bCs/>
                <w:sz w:val="21"/>
                <w:szCs w:val="21"/>
              </w:rPr>
              <w:t>附录</w:t>
            </w:r>
            <w:r w:rsidRPr="00BB7B26">
              <w:rPr>
                <w:bCs/>
                <w:sz w:val="21"/>
                <w:szCs w:val="21"/>
              </w:rPr>
              <w:t xml:space="preserve">F </w:t>
            </w:r>
            <w:r w:rsidRPr="00BB7B26">
              <w:rPr>
                <w:sz w:val="21"/>
                <w:szCs w:val="21"/>
              </w:rPr>
              <w:sym w:font="Wingdings 2" w:char="00A3"/>
            </w:r>
            <w:r w:rsidRPr="00BB7B26">
              <w:rPr>
                <w:sz w:val="21"/>
                <w:szCs w:val="21"/>
              </w:rPr>
              <w:t xml:space="preserve">  </w:t>
            </w:r>
            <w:r w:rsidRPr="00BB7B26">
              <w:rPr>
                <w:rFonts w:hint="eastAsia"/>
                <w:bCs/>
                <w:sz w:val="21"/>
                <w:szCs w:val="21"/>
              </w:rPr>
              <w:t>其他</w:t>
            </w:r>
            <w:r w:rsidRPr="00BB7B26">
              <w:rPr>
                <w:sz w:val="21"/>
                <w:szCs w:val="21"/>
              </w:rPr>
              <w:sym w:font="Wingdings 2" w:char="00A3"/>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预测分析内容</w:t>
            </w:r>
          </w:p>
        </w:tc>
        <w:tc>
          <w:tcPr>
            <w:tcW w:w="3461" w:type="pct"/>
            <w:gridSpan w:val="6"/>
            <w:vAlign w:val="center"/>
            <w:hideMark/>
          </w:tcPr>
          <w:p w:rsidR="00167AA6" w:rsidRPr="00BB7B26" w:rsidRDefault="00167AA6" w:rsidP="002A5BCF">
            <w:pPr>
              <w:spacing w:line="240" w:lineRule="auto"/>
              <w:ind w:firstLineChars="0" w:firstLine="0"/>
              <w:jc w:val="center"/>
              <w:rPr>
                <w:rFonts w:hAnsi="仿宋"/>
                <w:bCs/>
                <w:sz w:val="21"/>
                <w:szCs w:val="21"/>
              </w:rPr>
            </w:pPr>
            <w:r w:rsidRPr="00BB7B26">
              <w:rPr>
                <w:rFonts w:hAnsi="仿宋" w:hint="eastAsia"/>
                <w:bCs/>
                <w:sz w:val="21"/>
                <w:szCs w:val="21"/>
              </w:rPr>
              <w:t>预测范围（）</w:t>
            </w:r>
          </w:p>
          <w:p w:rsidR="00167AA6" w:rsidRPr="00BB7B26" w:rsidRDefault="00167AA6" w:rsidP="00F75FC5">
            <w:pPr>
              <w:spacing w:line="240" w:lineRule="auto"/>
              <w:ind w:firstLineChars="0" w:firstLine="0"/>
              <w:jc w:val="center"/>
              <w:rPr>
                <w:rFonts w:eastAsia="仿宋"/>
                <w:bCs/>
                <w:sz w:val="21"/>
                <w:szCs w:val="21"/>
              </w:rPr>
            </w:pPr>
            <w:r w:rsidRPr="00BB7B26">
              <w:rPr>
                <w:rFonts w:hAnsi="仿宋" w:hint="eastAsia"/>
                <w:bCs/>
                <w:sz w:val="21"/>
                <w:szCs w:val="21"/>
              </w:rPr>
              <w:t>影响程度（）</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预测结论</w:t>
            </w:r>
          </w:p>
        </w:tc>
        <w:tc>
          <w:tcPr>
            <w:tcW w:w="3461" w:type="pct"/>
            <w:gridSpan w:val="6"/>
            <w:vAlign w:val="center"/>
            <w:hideMark/>
          </w:tcPr>
          <w:p w:rsidR="00167AA6" w:rsidRPr="00BB7B26" w:rsidRDefault="00167AA6" w:rsidP="002A5BCF">
            <w:pPr>
              <w:spacing w:line="240" w:lineRule="auto"/>
              <w:ind w:firstLineChars="0" w:firstLine="0"/>
              <w:jc w:val="center"/>
              <w:rPr>
                <w:rFonts w:hAnsi="仿宋"/>
                <w:bCs/>
                <w:sz w:val="21"/>
                <w:szCs w:val="21"/>
              </w:rPr>
            </w:pPr>
            <w:r w:rsidRPr="00BB7B26">
              <w:rPr>
                <w:rFonts w:hint="eastAsia"/>
                <w:bCs/>
                <w:sz w:val="21"/>
                <w:szCs w:val="21"/>
              </w:rPr>
              <w:t>达标结论：</w:t>
            </w:r>
            <w:r w:rsidRPr="00BB7B26">
              <w:rPr>
                <w:bCs/>
                <w:sz w:val="21"/>
                <w:szCs w:val="21"/>
              </w:rPr>
              <w:t>a</w:t>
            </w:r>
            <w:r w:rsidRPr="00BB7B26">
              <w:rPr>
                <w:rFonts w:hAnsi="仿宋" w:hint="eastAsia"/>
                <w:bCs/>
                <w:sz w:val="21"/>
                <w:szCs w:val="21"/>
              </w:rPr>
              <w:t>）</w:t>
            </w:r>
            <w:r w:rsidR="00C80EAA" w:rsidRPr="00BB7B26">
              <w:rPr>
                <w:sz w:val="21"/>
                <w:szCs w:val="21"/>
              </w:rPr>
              <w:sym w:font="Wingdings 2" w:char="00A3"/>
            </w:r>
            <w:r w:rsidRPr="00BB7B26">
              <w:rPr>
                <w:rFonts w:hAnsi="仿宋" w:hint="eastAsia"/>
                <w:bCs/>
                <w:sz w:val="21"/>
                <w:szCs w:val="21"/>
              </w:rPr>
              <w:t>；</w:t>
            </w:r>
            <w:r w:rsidRPr="00BB7B26">
              <w:rPr>
                <w:bCs/>
                <w:sz w:val="21"/>
                <w:szCs w:val="21"/>
              </w:rPr>
              <w:t>b</w:t>
            </w:r>
            <w:r w:rsidRPr="00BB7B26">
              <w:rPr>
                <w:rFonts w:hAnsi="仿宋" w:hint="eastAsia"/>
                <w:bCs/>
                <w:sz w:val="21"/>
                <w:szCs w:val="21"/>
              </w:rPr>
              <w:t>）</w:t>
            </w:r>
            <w:r w:rsidRPr="00BB7B26">
              <w:rPr>
                <w:sz w:val="21"/>
                <w:szCs w:val="21"/>
              </w:rPr>
              <w:sym w:font="Wingdings 2" w:char="00A3"/>
            </w:r>
            <w:r w:rsidRPr="00BB7B26">
              <w:rPr>
                <w:rFonts w:hAnsi="仿宋" w:hint="eastAsia"/>
                <w:bCs/>
                <w:sz w:val="21"/>
                <w:szCs w:val="21"/>
              </w:rPr>
              <w:t>；</w:t>
            </w:r>
            <w:r w:rsidRPr="00BB7B26">
              <w:rPr>
                <w:bCs/>
                <w:sz w:val="21"/>
                <w:szCs w:val="21"/>
              </w:rPr>
              <w:t>c</w:t>
            </w:r>
            <w:r w:rsidRPr="00BB7B26">
              <w:rPr>
                <w:rFonts w:hAnsi="仿宋" w:hint="eastAsia"/>
                <w:bCs/>
                <w:sz w:val="21"/>
                <w:szCs w:val="21"/>
              </w:rPr>
              <w:t>）</w:t>
            </w:r>
            <w:r w:rsidR="00F75FC5" w:rsidRPr="00BB7B26">
              <w:rPr>
                <w:sz w:val="21"/>
                <w:szCs w:val="21"/>
              </w:rPr>
              <w:sym w:font="Wingdings 2" w:char="00A3"/>
            </w:r>
          </w:p>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不达标结论：</w:t>
            </w:r>
            <w:r w:rsidRPr="00BB7B26">
              <w:rPr>
                <w:bCs/>
                <w:sz w:val="21"/>
                <w:szCs w:val="21"/>
              </w:rPr>
              <w:t>a</w:t>
            </w:r>
            <w:r w:rsidRPr="00BB7B26">
              <w:rPr>
                <w:rFonts w:hAnsi="仿宋" w:hint="eastAsia"/>
                <w:bCs/>
                <w:sz w:val="21"/>
                <w:szCs w:val="21"/>
              </w:rPr>
              <w:t>）</w:t>
            </w:r>
            <w:r w:rsidRPr="00BB7B26">
              <w:rPr>
                <w:sz w:val="21"/>
                <w:szCs w:val="21"/>
              </w:rPr>
              <w:sym w:font="Wingdings 2" w:char="00A3"/>
            </w:r>
            <w:r w:rsidRPr="00BB7B26">
              <w:rPr>
                <w:rFonts w:hAnsi="仿宋" w:hint="eastAsia"/>
                <w:bCs/>
                <w:sz w:val="21"/>
                <w:szCs w:val="21"/>
              </w:rPr>
              <w:t>；</w:t>
            </w:r>
            <w:r w:rsidRPr="00BB7B26">
              <w:rPr>
                <w:bCs/>
                <w:sz w:val="21"/>
                <w:szCs w:val="21"/>
              </w:rPr>
              <w:t>b</w:t>
            </w:r>
            <w:r w:rsidRPr="00BB7B26">
              <w:rPr>
                <w:rFonts w:hAnsi="仿宋" w:hint="eastAsia"/>
                <w:bCs/>
                <w:sz w:val="21"/>
                <w:szCs w:val="21"/>
              </w:rPr>
              <w:t>）</w:t>
            </w:r>
            <w:r w:rsidRPr="00BB7B26">
              <w:rPr>
                <w:sz w:val="21"/>
                <w:szCs w:val="21"/>
              </w:rPr>
              <w:sym w:font="Wingdings 2" w:char="00A3"/>
            </w:r>
          </w:p>
        </w:tc>
      </w:tr>
      <w:tr w:rsidR="00167AA6" w:rsidRPr="00BB7B26" w:rsidTr="00C80EAA">
        <w:trPr>
          <w:trHeight w:val="340"/>
          <w:jc w:val="center"/>
        </w:trPr>
        <w:tc>
          <w:tcPr>
            <w:tcW w:w="534"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防治措施</w:t>
            </w: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防控措施</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土壤环境质量现状保障</w:t>
            </w:r>
            <w:r w:rsidR="00F75FC5" w:rsidRPr="00BB7B26">
              <w:rPr>
                <w:sz w:val="21"/>
                <w:szCs w:val="21"/>
              </w:rPr>
              <w:sym w:font="Wingdings 2" w:char="00A3"/>
            </w:r>
            <w:r w:rsidRPr="00BB7B26">
              <w:rPr>
                <w:rFonts w:hAnsi="仿宋" w:hint="eastAsia"/>
                <w:bCs/>
                <w:sz w:val="21"/>
                <w:szCs w:val="21"/>
              </w:rPr>
              <w:t>；源头控制</w:t>
            </w:r>
            <w:r w:rsidRPr="00BB7B26">
              <w:rPr>
                <w:rFonts w:hint="eastAsia"/>
                <w:bCs/>
                <w:sz w:val="21"/>
                <w:szCs w:val="21"/>
              </w:rPr>
              <w:t>■</w:t>
            </w:r>
            <w:r w:rsidRPr="00BB7B26">
              <w:rPr>
                <w:rFonts w:hAnsi="仿宋" w:hint="eastAsia"/>
                <w:bCs/>
                <w:sz w:val="21"/>
                <w:szCs w:val="21"/>
              </w:rPr>
              <w:t>；过程防控</w:t>
            </w:r>
            <w:r w:rsidRPr="00BB7B26">
              <w:rPr>
                <w:rFonts w:hint="eastAsia"/>
                <w:bCs/>
                <w:sz w:val="21"/>
                <w:szCs w:val="21"/>
              </w:rPr>
              <w:t>■</w:t>
            </w:r>
            <w:r w:rsidRPr="00BB7B26">
              <w:rPr>
                <w:rFonts w:hAnsi="仿宋" w:hint="eastAsia"/>
                <w:bCs/>
                <w:sz w:val="21"/>
                <w:szCs w:val="21"/>
              </w:rPr>
              <w:t>；其他（）</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Merge w:val="restar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跟踪监测</w:t>
            </w:r>
          </w:p>
        </w:tc>
        <w:tc>
          <w:tcPr>
            <w:tcW w:w="1165"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监测点数</w:t>
            </w:r>
          </w:p>
        </w:tc>
        <w:tc>
          <w:tcPr>
            <w:tcW w:w="1079"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监测指标</w:t>
            </w:r>
          </w:p>
        </w:tc>
        <w:tc>
          <w:tcPr>
            <w:tcW w:w="1217"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监测频次</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165" w:type="pct"/>
            <w:gridSpan w:val="2"/>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hint="eastAsia"/>
                <w:bCs/>
                <w:sz w:val="21"/>
                <w:szCs w:val="21"/>
              </w:rPr>
              <w:t>/</w:t>
            </w:r>
          </w:p>
        </w:tc>
        <w:tc>
          <w:tcPr>
            <w:tcW w:w="1079" w:type="pct"/>
            <w:gridSpan w:val="2"/>
            <w:vAlign w:val="center"/>
            <w:hideMark/>
          </w:tcPr>
          <w:p w:rsidR="00167AA6" w:rsidRPr="00BB7B26" w:rsidRDefault="00F75FC5" w:rsidP="00C43E08">
            <w:pPr>
              <w:spacing w:line="240" w:lineRule="auto"/>
              <w:ind w:firstLineChars="0" w:firstLine="0"/>
              <w:jc w:val="center"/>
              <w:rPr>
                <w:rFonts w:eastAsia="仿宋"/>
                <w:bCs/>
                <w:sz w:val="21"/>
                <w:szCs w:val="21"/>
              </w:rPr>
            </w:pPr>
            <w:r w:rsidRPr="00BB7B26">
              <w:rPr>
                <w:rFonts w:hint="eastAsia"/>
                <w:sz w:val="21"/>
                <w:szCs w:val="21"/>
              </w:rPr>
              <w:t>/</w:t>
            </w:r>
          </w:p>
        </w:tc>
        <w:tc>
          <w:tcPr>
            <w:tcW w:w="1217" w:type="pct"/>
            <w:gridSpan w:val="2"/>
            <w:vAlign w:val="center"/>
            <w:hideMark/>
          </w:tcPr>
          <w:p w:rsidR="00167AA6" w:rsidRPr="00BB7B26" w:rsidRDefault="00F75FC5" w:rsidP="002A5BCF">
            <w:pPr>
              <w:spacing w:line="240" w:lineRule="auto"/>
              <w:ind w:firstLineChars="0" w:firstLine="0"/>
              <w:jc w:val="center"/>
              <w:rPr>
                <w:rFonts w:eastAsia="仿宋"/>
                <w:bCs/>
                <w:sz w:val="21"/>
                <w:szCs w:val="21"/>
              </w:rPr>
            </w:pPr>
            <w:r w:rsidRPr="00BB7B26">
              <w:rPr>
                <w:rFonts w:hAnsi="仿宋" w:hint="eastAsia"/>
                <w:bCs/>
                <w:sz w:val="21"/>
                <w:szCs w:val="21"/>
              </w:rPr>
              <w:t>/</w:t>
            </w:r>
          </w:p>
        </w:tc>
      </w:tr>
      <w:tr w:rsidR="00167AA6" w:rsidRPr="00BB7B26" w:rsidTr="00C80EAA">
        <w:trPr>
          <w:trHeight w:val="340"/>
          <w:jc w:val="center"/>
        </w:trPr>
        <w:tc>
          <w:tcPr>
            <w:tcW w:w="534" w:type="pct"/>
            <w:vMerge/>
            <w:vAlign w:val="center"/>
            <w:hideMark/>
          </w:tcPr>
          <w:p w:rsidR="00167AA6" w:rsidRPr="00BB7B26" w:rsidRDefault="00167AA6" w:rsidP="002A5BCF">
            <w:pPr>
              <w:widowControl/>
              <w:spacing w:line="240" w:lineRule="auto"/>
              <w:ind w:firstLineChars="0" w:firstLine="0"/>
              <w:jc w:val="left"/>
              <w:rPr>
                <w:rFonts w:eastAsia="仿宋"/>
                <w:bCs/>
                <w:sz w:val="21"/>
                <w:szCs w:val="21"/>
              </w:rPr>
            </w:pPr>
          </w:p>
        </w:tc>
        <w:tc>
          <w:tcPr>
            <w:tcW w:w="1006" w:type="pct"/>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信息公开指标</w:t>
            </w:r>
          </w:p>
        </w:tc>
        <w:tc>
          <w:tcPr>
            <w:tcW w:w="3461" w:type="pct"/>
            <w:gridSpan w:val="6"/>
            <w:vAlign w:val="center"/>
            <w:hideMark/>
          </w:tcPr>
          <w:p w:rsidR="00167AA6" w:rsidRPr="00BB7B26" w:rsidRDefault="00F75FC5" w:rsidP="002A5BCF">
            <w:pPr>
              <w:spacing w:line="240" w:lineRule="auto"/>
              <w:ind w:firstLineChars="0" w:firstLine="0"/>
              <w:jc w:val="center"/>
              <w:rPr>
                <w:bCs/>
                <w:sz w:val="21"/>
                <w:szCs w:val="21"/>
              </w:rPr>
            </w:pPr>
            <w:r w:rsidRPr="00BB7B26">
              <w:rPr>
                <w:rFonts w:hAnsi="宋体" w:hint="eastAsia"/>
                <w:bCs/>
                <w:sz w:val="21"/>
                <w:szCs w:val="21"/>
              </w:rPr>
              <w:t>/</w:t>
            </w:r>
          </w:p>
        </w:tc>
      </w:tr>
      <w:tr w:rsidR="00167AA6" w:rsidRPr="00BB7B26" w:rsidTr="00167AA6">
        <w:trPr>
          <w:trHeight w:val="340"/>
          <w:jc w:val="center"/>
        </w:trPr>
        <w:tc>
          <w:tcPr>
            <w:tcW w:w="1539" w:type="pct"/>
            <w:gridSpan w:val="2"/>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评价结论</w:t>
            </w:r>
          </w:p>
        </w:tc>
        <w:tc>
          <w:tcPr>
            <w:tcW w:w="3461" w:type="pct"/>
            <w:gridSpan w:val="6"/>
            <w:vAlign w:val="center"/>
            <w:hideMark/>
          </w:tcPr>
          <w:p w:rsidR="00167AA6" w:rsidRPr="00BB7B26" w:rsidRDefault="00167AA6" w:rsidP="002A5BCF">
            <w:pPr>
              <w:spacing w:line="240" w:lineRule="auto"/>
              <w:ind w:firstLineChars="0" w:firstLine="0"/>
              <w:jc w:val="center"/>
              <w:rPr>
                <w:rFonts w:eastAsia="仿宋"/>
                <w:bCs/>
                <w:sz w:val="21"/>
                <w:szCs w:val="21"/>
              </w:rPr>
            </w:pPr>
            <w:r w:rsidRPr="00BB7B26">
              <w:rPr>
                <w:rFonts w:hAnsi="仿宋" w:hint="eastAsia"/>
                <w:bCs/>
                <w:sz w:val="21"/>
                <w:szCs w:val="21"/>
              </w:rPr>
              <w:t>可以接受</w:t>
            </w:r>
          </w:p>
        </w:tc>
      </w:tr>
      <w:tr w:rsidR="00C80EAA" w:rsidRPr="00BB7B26" w:rsidTr="00C80EAA">
        <w:trPr>
          <w:trHeight w:val="340"/>
          <w:jc w:val="center"/>
        </w:trPr>
        <w:tc>
          <w:tcPr>
            <w:tcW w:w="5000" w:type="pct"/>
            <w:gridSpan w:val="8"/>
            <w:vAlign w:val="center"/>
            <w:hideMark/>
          </w:tcPr>
          <w:p w:rsidR="00C80EAA" w:rsidRPr="00BB7B26" w:rsidRDefault="00C80EAA" w:rsidP="00C80EAA">
            <w:pPr>
              <w:autoSpaceDE w:val="0"/>
              <w:autoSpaceDN w:val="0"/>
              <w:adjustRightInd w:val="0"/>
              <w:spacing w:line="240" w:lineRule="auto"/>
              <w:ind w:firstLineChars="0" w:firstLine="0"/>
              <w:jc w:val="center"/>
              <w:rPr>
                <w:kern w:val="0"/>
                <w:sz w:val="21"/>
                <w:szCs w:val="21"/>
              </w:rPr>
            </w:pPr>
            <w:r w:rsidRPr="00BB7B26">
              <w:rPr>
                <w:kern w:val="0"/>
                <w:sz w:val="21"/>
                <w:szCs w:val="21"/>
              </w:rPr>
              <w:t>注</w:t>
            </w:r>
            <w:r w:rsidRPr="00BB7B26">
              <w:rPr>
                <w:kern w:val="0"/>
                <w:sz w:val="21"/>
                <w:szCs w:val="21"/>
              </w:rPr>
              <w:t xml:space="preserve"> 1</w:t>
            </w:r>
            <w:r w:rsidRPr="00BB7B26">
              <w:rPr>
                <w:kern w:val="0"/>
                <w:sz w:val="21"/>
                <w:szCs w:val="21"/>
              </w:rPr>
              <w:t>：</w:t>
            </w:r>
            <w:r w:rsidRPr="00BB7B26">
              <w:rPr>
                <w:kern w:val="0"/>
                <w:sz w:val="21"/>
                <w:szCs w:val="21"/>
              </w:rPr>
              <w:t>“□”</w:t>
            </w:r>
            <w:r w:rsidRPr="00BB7B26">
              <w:rPr>
                <w:kern w:val="0"/>
                <w:sz w:val="21"/>
                <w:szCs w:val="21"/>
              </w:rPr>
              <w:t>为勾选项，可</w:t>
            </w:r>
            <w:r w:rsidRPr="00BB7B26">
              <w:rPr>
                <w:kern w:val="0"/>
                <w:sz w:val="21"/>
                <w:szCs w:val="21"/>
              </w:rPr>
              <w:t>√</w:t>
            </w:r>
            <w:r w:rsidRPr="00BB7B26">
              <w:rPr>
                <w:kern w:val="0"/>
                <w:sz w:val="21"/>
                <w:szCs w:val="21"/>
              </w:rPr>
              <w:t>；</w:t>
            </w:r>
            <w:r w:rsidRPr="00BB7B26">
              <w:rPr>
                <w:kern w:val="0"/>
                <w:sz w:val="21"/>
                <w:szCs w:val="21"/>
              </w:rPr>
              <w:t>“</w:t>
            </w:r>
            <w:r w:rsidRPr="00BB7B26">
              <w:rPr>
                <w:kern w:val="0"/>
                <w:sz w:val="21"/>
                <w:szCs w:val="21"/>
              </w:rPr>
              <w:t>（</w:t>
            </w:r>
            <w:r w:rsidRPr="00BB7B26">
              <w:rPr>
                <w:kern w:val="0"/>
                <w:sz w:val="21"/>
                <w:szCs w:val="21"/>
              </w:rPr>
              <w:t xml:space="preserve"> </w:t>
            </w:r>
            <w:r w:rsidRPr="00BB7B26">
              <w:rPr>
                <w:kern w:val="0"/>
                <w:sz w:val="21"/>
                <w:szCs w:val="21"/>
              </w:rPr>
              <w:t>）</w:t>
            </w:r>
            <w:r w:rsidRPr="00BB7B26">
              <w:rPr>
                <w:kern w:val="0"/>
                <w:sz w:val="21"/>
                <w:szCs w:val="21"/>
              </w:rPr>
              <w:t>”</w:t>
            </w:r>
            <w:r w:rsidRPr="00BB7B26">
              <w:rPr>
                <w:kern w:val="0"/>
                <w:sz w:val="21"/>
                <w:szCs w:val="21"/>
              </w:rPr>
              <w:t>为内容填写项；</w:t>
            </w:r>
            <w:r w:rsidRPr="00BB7B26">
              <w:rPr>
                <w:kern w:val="0"/>
                <w:sz w:val="21"/>
                <w:szCs w:val="21"/>
              </w:rPr>
              <w:t>“</w:t>
            </w:r>
            <w:r w:rsidRPr="00BB7B26">
              <w:rPr>
                <w:kern w:val="0"/>
                <w:sz w:val="21"/>
                <w:szCs w:val="21"/>
              </w:rPr>
              <w:t>备注</w:t>
            </w:r>
            <w:r w:rsidRPr="00BB7B26">
              <w:rPr>
                <w:kern w:val="0"/>
                <w:sz w:val="21"/>
                <w:szCs w:val="21"/>
              </w:rPr>
              <w:t>”</w:t>
            </w:r>
            <w:r w:rsidRPr="00BB7B26">
              <w:rPr>
                <w:kern w:val="0"/>
                <w:sz w:val="21"/>
                <w:szCs w:val="21"/>
              </w:rPr>
              <w:t>为其他补充内容。</w:t>
            </w:r>
          </w:p>
          <w:p w:rsidR="00C80EAA" w:rsidRPr="00BB7B26" w:rsidRDefault="00C80EAA" w:rsidP="00C80EAA">
            <w:pPr>
              <w:spacing w:line="240" w:lineRule="auto"/>
              <w:ind w:firstLineChars="0" w:firstLine="0"/>
              <w:jc w:val="center"/>
              <w:rPr>
                <w:rFonts w:hAnsi="仿宋"/>
                <w:bCs/>
                <w:sz w:val="21"/>
                <w:szCs w:val="21"/>
              </w:rPr>
            </w:pPr>
            <w:r w:rsidRPr="00BB7B26">
              <w:rPr>
                <w:kern w:val="0"/>
                <w:sz w:val="21"/>
                <w:szCs w:val="21"/>
              </w:rPr>
              <w:t>注</w:t>
            </w:r>
            <w:r w:rsidRPr="00BB7B26">
              <w:rPr>
                <w:kern w:val="0"/>
                <w:sz w:val="21"/>
                <w:szCs w:val="21"/>
              </w:rPr>
              <w:t xml:space="preserve"> 2</w:t>
            </w:r>
            <w:r w:rsidRPr="00BB7B26">
              <w:rPr>
                <w:kern w:val="0"/>
                <w:sz w:val="21"/>
                <w:szCs w:val="21"/>
              </w:rPr>
              <w:t>：需要分别开展土壤环境影响评级工作的，分别填写自查表。</w:t>
            </w:r>
          </w:p>
        </w:tc>
      </w:tr>
    </w:tbl>
    <w:p w:rsidR="00B77CCB" w:rsidRPr="00BB7B26" w:rsidRDefault="00B77CCB" w:rsidP="002636C7">
      <w:pPr>
        <w:widowControl/>
        <w:ind w:firstLineChars="0" w:firstLine="0"/>
        <w:rPr>
          <w:rFonts w:hAnsi="宋体"/>
          <w:b/>
          <w:sz w:val="28"/>
          <w:szCs w:val="28"/>
        </w:rPr>
      </w:pPr>
      <w:r w:rsidRPr="00BB7B26">
        <w:rPr>
          <w:rFonts w:hAnsi="宋体"/>
          <w:b/>
          <w:sz w:val="28"/>
          <w:szCs w:val="28"/>
        </w:rPr>
        <w:br w:type="page"/>
      </w:r>
    </w:p>
    <w:p w:rsidR="002636C7" w:rsidRPr="00BB7B26" w:rsidRDefault="00425268" w:rsidP="002636C7">
      <w:pPr>
        <w:ind w:firstLineChars="0" w:firstLine="0"/>
        <w:outlineLvl w:val="2"/>
        <w:rPr>
          <w:b/>
        </w:rPr>
      </w:pPr>
      <w:bookmarkStart w:id="271" w:name="_Toc224144873"/>
      <w:r w:rsidRPr="00BB7B26">
        <w:rPr>
          <w:rFonts w:hint="eastAsia"/>
          <w:b/>
        </w:rPr>
        <w:lastRenderedPageBreak/>
        <w:t>7</w:t>
      </w:r>
      <w:r w:rsidR="002636C7" w:rsidRPr="00BB7B26">
        <w:rPr>
          <w:b/>
        </w:rPr>
        <w:t xml:space="preserve">.2.6 </w:t>
      </w:r>
      <w:r w:rsidR="002636C7" w:rsidRPr="00BB7B26">
        <w:rPr>
          <w:rFonts w:hint="eastAsia"/>
          <w:b/>
        </w:rPr>
        <w:t>运营期生态环境影响分析</w:t>
      </w:r>
      <w:bookmarkEnd w:id="271"/>
    </w:p>
    <w:p w:rsidR="002636C7" w:rsidRPr="00BB7B26" w:rsidRDefault="002636C7" w:rsidP="002636C7">
      <w:pPr>
        <w:ind w:firstLine="480"/>
        <w:rPr>
          <w:snapToGrid w:val="0"/>
        </w:rPr>
      </w:pPr>
      <w:r w:rsidRPr="00BB7B26">
        <w:rPr>
          <w:rFonts w:hint="eastAsia"/>
          <w:snapToGrid w:val="0"/>
        </w:rPr>
        <w:t>项目不涉及特殊生态敏感区及重要生态敏感区，运营期对生态环境的影</w:t>
      </w:r>
      <w:r w:rsidRPr="00BB7B26">
        <w:rPr>
          <w:snapToGrid w:val="0"/>
        </w:rPr>
        <w:t xml:space="preserve"> </w:t>
      </w:r>
      <w:r w:rsidRPr="00BB7B26">
        <w:rPr>
          <w:rFonts w:hint="eastAsia"/>
          <w:snapToGrid w:val="0"/>
        </w:rPr>
        <w:t>响主要表现在对动植物、周边农田及区域景观生态方面的影响。</w:t>
      </w:r>
    </w:p>
    <w:p w:rsidR="002636C7" w:rsidRPr="00BB7B26" w:rsidRDefault="00425268" w:rsidP="002636C7">
      <w:pPr>
        <w:pStyle w:val="41"/>
        <w:numPr>
          <w:ilvl w:val="3"/>
          <w:numId w:val="0"/>
        </w:numPr>
        <w:tabs>
          <w:tab w:val="left" w:pos="4678"/>
        </w:tabs>
        <w:spacing w:after="0"/>
        <w:ind w:left="851" w:hanging="851"/>
      </w:pPr>
      <w:r w:rsidRPr="00BB7B26">
        <w:rPr>
          <w:rFonts w:hint="eastAsia"/>
          <w:b w:val="0"/>
        </w:rPr>
        <w:t>7</w:t>
      </w:r>
      <w:r w:rsidR="002636C7" w:rsidRPr="00BB7B26">
        <w:rPr>
          <w:b w:val="0"/>
        </w:rPr>
        <w:t>.2.6.</w:t>
      </w:r>
      <w:r w:rsidR="002636C7" w:rsidRPr="00BB7B26">
        <w:rPr>
          <w:rFonts w:hint="eastAsia"/>
          <w:b w:val="0"/>
        </w:rPr>
        <w:t>1</w:t>
      </w:r>
      <w:r w:rsidR="002636C7" w:rsidRPr="00BB7B26">
        <w:rPr>
          <w:rFonts w:hint="eastAsia"/>
        </w:rPr>
        <w:t>对动植物影响分析</w:t>
      </w:r>
    </w:p>
    <w:p w:rsidR="002636C7" w:rsidRPr="00BB7B26" w:rsidRDefault="002636C7" w:rsidP="002636C7">
      <w:pPr>
        <w:ind w:firstLine="480"/>
        <w:rPr>
          <w:snapToGrid w:val="0"/>
        </w:rPr>
      </w:pPr>
      <w:r w:rsidRPr="00BB7B26">
        <w:rPr>
          <w:rFonts w:hint="eastAsia"/>
          <w:snapToGrid w:val="0"/>
        </w:rPr>
        <w:t>项目养殖场周围主要为农田，主要植被为玉米、小麦等农作物，没有珍稀植被，植被种类相对较为单一。项目拟在养殖场内空地和场界四周加强绿化，绿化以树、灌、草等相结合的形式，场界主要种植高大乔木铺以灌木，场内以灌木草坪为主。因此本项目实施后采用多种绿化形式，将增加该地区的覆绿面积，增加植被生态系统的多样性。</w:t>
      </w:r>
    </w:p>
    <w:p w:rsidR="002636C7" w:rsidRPr="00BB7B26" w:rsidRDefault="002636C7" w:rsidP="002636C7">
      <w:pPr>
        <w:ind w:firstLine="480"/>
        <w:rPr>
          <w:snapToGrid w:val="0"/>
        </w:rPr>
      </w:pPr>
      <w:r w:rsidRPr="00BB7B26">
        <w:rPr>
          <w:rFonts w:hint="eastAsia"/>
          <w:snapToGrid w:val="0"/>
        </w:rPr>
        <w:t>根据现场调查，项目所在地附近没有珍稀野生动物，只有一些小型啮齿类</w:t>
      </w:r>
      <w:r w:rsidRPr="00BB7B26">
        <w:rPr>
          <w:snapToGrid w:val="0"/>
        </w:rPr>
        <w:t xml:space="preserve"> </w:t>
      </w:r>
      <w:r w:rsidRPr="00BB7B26">
        <w:rPr>
          <w:rFonts w:hint="eastAsia"/>
          <w:snapToGrid w:val="0"/>
        </w:rPr>
        <w:t>动物和鸟类，项目实施后，随着绿化种植，施工时的人为干扰消失，一部分外迁动物又会回归，且随着绿化种植面积增加，将吸引更多的小型动物和鸟类，增加该地区动物生态系统的多样性。但肉猪发生病疫，如果处理不当，会对当地野生和家养动物感染，造成野生和家养动物死亡。本次环评建议建设单位制定有效的肉猪病疫应急预案，加强管理和遵照执行，肉猪发生病疫对当地野生和家养动物影响较小。因此，本项目实施后采用多种绿化形式，保持该地区的覆绿面积，项目实施对当地植物生态环境有较大改善作用。</w:t>
      </w:r>
      <w:r w:rsidRPr="00BB7B26">
        <w:rPr>
          <w:snapToGrid w:val="0"/>
        </w:rPr>
        <w:t xml:space="preserve"> </w:t>
      </w:r>
    </w:p>
    <w:p w:rsidR="002636C7" w:rsidRPr="00BB7B26" w:rsidRDefault="00425268" w:rsidP="002636C7">
      <w:pPr>
        <w:pStyle w:val="41"/>
        <w:numPr>
          <w:ilvl w:val="3"/>
          <w:numId w:val="0"/>
        </w:numPr>
        <w:tabs>
          <w:tab w:val="left" w:pos="4678"/>
        </w:tabs>
        <w:spacing w:after="0"/>
        <w:ind w:left="851" w:hanging="851"/>
      </w:pPr>
      <w:r w:rsidRPr="00BB7B26">
        <w:rPr>
          <w:rFonts w:hint="eastAsia"/>
          <w:b w:val="0"/>
        </w:rPr>
        <w:t>7</w:t>
      </w:r>
      <w:r w:rsidR="002636C7" w:rsidRPr="00BB7B26">
        <w:rPr>
          <w:b w:val="0"/>
        </w:rPr>
        <w:t>.2.6.</w:t>
      </w:r>
      <w:r w:rsidR="002636C7" w:rsidRPr="00BB7B26">
        <w:rPr>
          <w:rFonts w:hint="eastAsia"/>
          <w:b w:val="0"/>
        </w:rPr>
        <w:t>2</w:t>
      </w:r>
      <w:r w:rsidR="002636C7" w:rsidRPr="00BB7B26">
        <w:rPr>
          <w:rFonts w:hint="eastAsia"/>
        </w:rPr>
        <w:t>对周围土地的影响分析</w:t>
      </w:r>
    </w:p>
    <w:p w:rsidR="002636C7" w:rsidRPr="00BB7B26" w:rsidRDefault="002636C7" w:rsidP="002636C7">
      <w:pPr>
        <w:ind w:firstLine="480"/>
        <w:rPr>
          <w:snapToGrid w:val="0"/>
        </w:rPr>
      </w:pPr>
      <w:r w:rsidRPr="00BB7B26">
        <w:rPr>
          <w:rFonts w:hint="eastAsia"/>
          <w:snapToGrid w:val="0"/>
        </w:rPr>
        <w:t>项目产生的沼液作为周边农田的肥料，在保持和提高土壤肥力的效果上远远超过化肥。其中，磷属有机磷，肥效优于磷酸钙，不易被固定，相对提高了磷肥的肥效，同时可改良土壤并提高产量，能提高土壤水分、温度、空气和肥效，适时满足农作物生长发育的需要。由此可见，本项目沼液有效利用可使周围农作物增产，对其产生有利的影响。</w:t>
      </w:r>
    </w:p>
    <w:p w:rsidR="002636C7" w:rsidRPr="00BB7B26" w:rsidRDefault="00425268" w:rsidP="002636C7">
      <w:pPr>
        <w:pStyle w:val="41"/>
        <w:numPr>
          <w:ilvl w:val="3"/>
          <w:numId w:val="0"/>
        </w:numPr>
        <w:tabs>
          <w:tab w:val="left" w:pos="4678"/>
        </w:tabs>
        <w:spacing w:after="0"/>
        <w:ind w:left="851" w:hanging="851"/>
      </w:pPr>
      <w:r w:rsidRPr="00BB7B26">
        <w:rPr>
          <w:rFonts w:hint="eastAsia"/>
          <w:b w:val="0"/>
        </w:rPr>
        <w:t>7</w:t>
      </w:r>
      <w:r w:rsidR="002636C7" w:rsidRPr="00BB7B26">
        <w:rPr>
          <w:b w:val="0"/>
        </w:rPr>
        <w:t>.2.6.</w:t>
      </w:r>
      <w:r w:rsidR="002636C7" w:rsidRPr="00BB7B26">
        <w:rPr>
          <w:rFonts w:hint="eastAsia"/>
          <w:b w:val="0"/>
        </w:rPr>
        <w:t>3</w:t>
      </w:r>
      <w:r w:rsidR="002636C7" w:rsidRPr="00BB7B26">
        <w:rPr>
          <w:rFonts w:hint="eastAsia"/>
        </w:rPr>
        <w:t>区域景观生态影响</w:t>
      </w:r>
    </w:p>
    <w:p w:rsidR="002636C7" w:rsidRPr="00BB7B26" w:rsidRDefault="002636C7" w:rsidP="002636C7">
      <w:pPr>
        <w:ind w:firstLine="480"/>
        <w:rPr>
          <w:snapToGrid w:val="0"/>
        </w:rPr>
      </w:pPr>
      <w:r w:rsidRPr="00BB7B26">
        <w:rPr>
          <w:rFonts w:hint="eastAsia"/>
          <w:snapToGrid w:val="0"/>
        </w:rPr>
        <w:t>项目对区域景观生态的影响主要表现在对自然生产力的影响及对景观生态稳定性的影响。项目所在区域属农业生态系统，项目在现有用地范围内建设，对区域自然系统生产力基本无影响。</w:t>
      </w:r>
    </w:p>
    <w:p w:rsidR="002636C7" w:rsidRPr="00BB7B26" w:rsidRDefault="002636C7" w:rsidP="002636C7">
      <w:pPr>
        <w:ind w:firstLine="480"/>
        <w:rPr>
          <w:snapToGrid w:val="0"/>
        </w:rPr>
      </w:pPr>
      <w:r w:rsidRPr="00BB7B26">
        <w:rPr>
          <w:rFonts w:hint="eastAsia"/>
          <w:snapToGrid w:val="0"/>
        </w:rPr>
        <w:t>景观生态稳定性包括两种特征，即恢复稳定性和阻抗稳定性。恢复稳定性是指系统改变后返回原来状态能力，阻抗稳定性是指系统在环境变化或潜在干扰时反抗或阻止变化的能力。对恢复稳定性的度量采取自然生产能力进行度量的方法，阻抗稳定性的度量是通过对景观体系模地异质性的改变程度进行度量。</w:t>
      </w:r>
    </w:p>
    <w:p w:rsidR="002636C7" w:rsidRPr="00BB7B26" w:rsidRDefault="002636C7" w:rsidP="00DE7673">
      <w:pPr>
        <w:numPr>
          <w:ilvl w:val="0"/>
          <w:numId w:val="9"/>
        </w:numPr>
        <w:ind w:firstLine="480"/>
        <w:contextualSpacing/>
        <w:rPr>
          <w:snapToGrid w:val="0"/>
        </w:rPr>
      </w:pPr>
      <w:r w:rsidRPr="00BB7B26">
        <w:rPr>
          <w:rFonts w:hint="eastAsia"/>
          <w:snapToGrid w:val="0"/>
        </w:rPr>
        <w:t>恢复稳定性影响</w:t>
      </w:r>
    </w:p>
    <w:p w:rsidR="002636C7" w:rsidRPr="00BB7B26" w:rsidRDefault="002636C7" w:rsidP="002636C7">
      <w:pPr>
        <w:ind w:firstLine="480"/>
        <w:rPr>
          <w:snapToGrid w:val="0"/>
        </w:rPr>
      </w:pPr>
      <w:r w:rsidRPr="00BB7B26">
        <w:rPr>
          <w:rFonts w:hint="eastAsia"/>
          <w:snapToGrid w:val="0"/>
        </w:rPr>
        <w:t>本项目所在区域生态系统为人工生态系统，项目建成投入运行后，各系统的生产力</w:t>
      </w:r>
      <w:r w:rsidRPr="00BB7B26">
        <w:rPr>
          <w:rFonts w:hint="eastAsia"/>
          <w:snapToGrid w:val="0"/>
        </w:rPr>
        <w:lastRenderedPageBreak/>
        <w:t>水平将通过短期的波动达到新的平衡。人工生态系统可通过外界输入物质能量，维持稳定；其次是高亚稳定性元素所占比例较大，有一定的林草覆盖率，受工程干扰后的生物恢复能力较强。因此，本项目建设对自然体系恢复稳定性影响不大，在评价范围自然系统可以承受的范围之内。</w:t>
      </w:r>
    </w:p>
    <w:p w:rsidR="002636C7" w:rsidRPr="00BB7B26" w:rsidRDefault="002636C7" w:rsidP="00DE7673">
      <w:pPr>
        <w:numPr>
          <w:ilvl w:val="0"/>
          <w:numId w:val="9"/>
        </w:numPr>
        <w:ind w:firstLine="480"/>
        <w:contextualSpacing/>
        <w:rPr>
          <w:snapToGrid w:val="0"/>
        </w:rPr>
      </w:pPr>
      <w:r w:rsidRPr="00BB7B26">
        <w:rPr>
          <w:rFonts w:hint="eastAsia"/>
          <w:snapToGrid w:val="0"/>
        </w:rPr>
        <w:t>阻抗稳定性影响</w:t>
      </w:r>
    </w:p>
    <w:p w:rsidR="002636C7" w:rsidRPr="00BB7B26" w:rsidRDefault="002636C7" w:rsidP="002636C7">
      <w:pPr>
        <w:ind w:firstLine="480"/>
        <w:jc w:val="left"/>
        <w:rPr>
          <w:snapToGrid w:val="0"/>
        </w:rPr>
      </w:pPr>
      <w:r w:rsidRPr="00BB7B26">
        <w:rPr>
          <w:rFonts w:hint="eastAsia"/>
          <w:snapToGrid w:val="0"/>
        </w:rPr>
        <w:t>景观内新增加了非控制性组分人工建筑物，这种干扰拼块的增加不利于自</w:t>
      </w:r>
      <w:r w:rsidRPr="00BB7B26">
        <w:rPr>
          <w:snapToGrid w:val="0"/>
        </w:rPr>
        <w:t xml:space="preserve"> </w:t>
      </w:r>
      <w:r w:rsidRPr="00BB7B26">
        <w:rPr>
          <w:rFonts w:hint="eastAsia"/>
          <w:snapToGrid w:val="0"/>
        </w:rPr>
        <w:t>然生态系统平衡的维护。建筑物增加的局部区域，林地等景观斑块减少，使其生物组分异质化程度比项目建设前略有下降，斑块的平均面积有所减小，这种变化不利于该区域吸收内外干扰，提供抗御干扰的可塑性，影响了评价范围局部景观的稳定性，阻抗稳定性有所降低。但从整个评价范围来看，主要控制性组分变化不大，耕地在评价范围仍占绝对优势，说明景观的多样性、异质性变化不大。因此本项目建成后，评价范围的生产能力、稳定状况和组分异质化程度仍维持在原有的水平，评价范围自然体系抗干扰能力一般，阻抗稳定性一般。</w:t>
      </w:r>
    </w:p>
    <w:p w:rsidR="002636C7" w:rsidRPr="00BB7B26" w:rsidRDefault="002636C7" w:rsidP="002636C7">
      <w:pPr>
        <w:ind w:firstLine="480"/>
        <w:jc w:val="left"/>
        <w:rPr>
          <w:snapToGrid w:val="0"/>
        </w:rPr>
      </w:pPr>
      <w:r w:rsidRPr="00BB7B26">
        <w:rPr>
          <w:rFonts w:hint="eastAsia"/>
          <w:snapToGrid w:val="0"/>
        </w:rPr>
        <w:t>综上所述，评价范围生态系统稳定状况属较低水平，可以承受人类一定程度的干扰，虽然由于人类干扰局部区域生态环境受到破坏，但因其影响范围较小，对评价范围自然体系稳定性影响可接受。</w:t>
      </w:r>
    </w:p>
    <w:p w:rsidR="00F01358" w:rsidRPr="00BB7B26" w:rsidRDefault="00425268" w:rsidP="00F01358">
      <w:pPr>
        <w:pStyle w:val="2"/>
        <w:numPr>
          <w:ilvl w:val="0"/>
          <w:numId w:val="0"/>
        </w:numPr>
        <w:jc w:val="both"/>
        <w:rPr>
          <w:sz w:val="24"/>
          <w:szCs w:val="24"/>
        </w:rPr>
      </w:pPr>
      <w:bookmarkStart w:id="272" w:name="_Toc224144874"/>
      <w:bookmarkStart w:id="273" w:name="_Toc224145001"/>
      <w:r w:rsidRPr="00BB7B26">
        <w:rPr>
          <w:rFonts w:hint="eastAsia"/>
          <w:sz w:val="24"/>
          <w:szCs w:val="24"/>
        </w:rPr>
        <w:t>7</w:t>
      </w:r>
      <w:r w:rsidR="00F01358" w:rsidRPr="00BB7B26">
        <w:rPr>
          <w:rFonts w:hint="eastAsia"/>
          <w:sz w:val="24"/>
          <w:szCs w:val="24"/>
        </w:rPr>
        <w:t xml:space="preserve">.3 </w:t>
      </w:r>
      <w:r w:rsidR="00E12F86" w:rsidRPr="00BB7B26">
        <w:rPr>
          <w:rFonts w:hint="eastAsia"/>
          <w:sz w:val="24"/>
          <w:szCs w:val="24"/>
        </w:rPr>
        <w:t>清洁生产分析</w:t>
      </w:r>
      <w:bookmarkStart w:id="274" w:name="_Toc17869"/>
      <w:bookmarkStart w:id="275" w:name="_Toc18098"/>
      <w:bookmarkStart w:id="276" w:name="_Toc1701"/>
      <w:bookmarkStart w:id="277" w:name="_Toc19841"/>
      <w:bookmarkStart w:id="278" w:name="_Toc23152"/>
      <w:bookmarkStart w:id="279" w:name="_Toc15243"/>
      <w:bookmarkStart w:id="280" w:name="_Toc27898"/>
      <w:bookmarkStart w:id="281" w:name="_Toc21671"/>
      <w:bookmarkEnd w:id="272"/>
      <w:bookmarkEnd w:id="273"/>
    </w:p>
    <w:p w:rsidR="00E12F86" w:rsidRPr="00BB7B26" w:rsidRDefault="00425268" w:rsidP="00F01358">
      <w:pPr>
        <w:pStyle w:val="41"/>
        <w:numPr>
          <w:ilvl w:val="3"/>
          <w:numId w:val="0"/>
        </w:numPr>
        <w:tabs>
          <w:tab w:val="left" w:pos="4678"/>
        </w:tabs>
        <w:spacing w:after="0"/>
        <w:outlineLvl w:val="2"/>
      </w:pPr>
      <w:bookmarkStart w:id="282" w:name="_Toc224144875"/>
      <w:r w:rsidRPr="00BB7B26">
        <w:rPr>
          <w:rFonts w:hint="eastAsia"/>
        </w:rPr>
        <w:t>7</w:t>
      </w:r>
      <w:r w:rsidR="00F01358" w:rsidRPr="00BB7B26">
        <w:rPr>
          <w:rFonts w:hint="eastAsia"/>
        </w:rPr>
        <w:t>.3.1</w:t>
      </w:r>
      <w:r w:rsidR="00E12F86" w:rsidRPr="00BB7B26">
        <w:t xml:space="preserve"> </w:t>
      </w:r>
      <w:r w:rsidR="00E12F86" w:rsidRPr="00BB7B26">
        <w:rPr>
          <w:rFonts w:hint="eastAsia"/>
        </w:rPr>
        <w:t>清洁生产的要求</w:t>
      </w:r>
      <w:bookmarkEnd w:id="274"/>
      <w:bookmarkEnd w:id="275"/>
      <w:bookmarkEnd w:id="276"/>
      <w:bookmarkEnd w:id="277"/>
      <w:bookmarkEnd w:id="278"/>
      <w:bookmarkEnd w:id="279"/>
      <w:bookmarkEnd w:id="280"/>
      <w:bookmarkEnd w:id="281"/>
      <w:bookmarkEnd w:id="282"/>
    </w:p>
    <w:p w:rsidR="00E12F86" w:rsidRPr="00BB7B26" w:rsidRDefault="00E12F86" w:rsidP="00E12F86">
      <w:pPr>
        <w:ind w:firstLine="480"/>
      </w:pPr>
      <w:r w:rsidRPr="00BB7B26">
        <w:rPr>
          <w:rFonts w:hint="eastAsia"/>
        </w:rPr>
        <w:t>清洁生产是一种新的污染防止战略。它是将整体预防的环境战略持续应用于生产的全过程、产品和服务中。以增加生态效率和减少人类及环境的风险。清洁生产对于生产过程，要求节约原材料和能源，淘汰有毒原材料，减降所有废弃物的数量和毒性；对产品，要求减少从原材料提炼到产品最终处置的全生命周期的不利影响；对服务要求将环境因素纳入设计和所提供的服务中。清洁生产就是使用更清洁的原料，采用更清洁的生产过程，生产更清洁的产品或提供更清洁的服务。</w:t>
      </w:r>
    </w:p>
    <w:p w:rsidR="00F01358" w:rsidRPr="00BB7B26" w:rsidRDefault="00E12F86" w:rsidP="00F01358">
      <w:pPr>
        <w:ind w:firstLine="480"/>
      </w:pPr>
      <w:r w:rsidRPr="00BB7B26">
        <w:rPr>
          <w:rFonts w:hint="eastAsia"/>
        </w:rPr>
        <w:t>《建设项目环境保护管理条例》规定：</w:t>
      </w:r>
      <w:r w:rsidRPr="00BB7B26">
        <w:t>“</w:t>
      </w:r>
      <w:r w:rsidRPr="00BB7B26">
        <w:rPr>
          <w:rFonts w:hint="eastAsia"/>
        </w:rPr>
        <w:t>工业建设项目应当采用能耗小、污染物产生量最小的清洁生产工艺，合理利用自然资源，防治环境污染和生态破坏</w:t>
      </w:r>
      <w:r w:rsidRPr="00BB7B26">
        <w:t>”</w:t>
      </w:r>
      <w:r w:rsidRPr="00BB7B26">
        <w:rPr>
          <w:rFonts w:hint="eastAsia"/>
        </w:rPr>
        <w:t>，国家环保</w:t>
      </w:r>
      <w:r w:rsidRPr="00BB7B26">
        <w:rPr>
          <w:rFonts w:hAnsi="宋体"/>
        </w:rPr>
        <w:t>总局</w:t>
      </w:r>
      <w:r w:rsidR="00425268" w:rsidRPr="00BB7B26">
        <w:rPr>
          <w:rFonts w:hAnsi="宋体" w:hint="eastAsia"/>
        </w:rPr>
        <w:t>[</w:t>
      </w:r>
      <w:r w:rsidRPr="00BB7B26">
        <w:rPr>
          <w:rFonts w:hAnsi="宋体"/>
        </w:rPr>
        <w:t>环控</w:t>
      </w:r>
      <w:r w:rsidR="00425268" w:rsidRPr="00BB7B26">
        <w:t>(1997)232</w:t>
      </w:r>
      <w:r w:rsidRPr="00BB7B26">
        <w:rPr>
          <w:rFonts w:hAnsi="宋体"/>
        </w:rPr>
        <w:t>号</w:t>
      </w:r>
      <w:r w:rsidR="00425268" w:rsidRPr="00BB7B26">
        <w:rPr>
          <w:rFonts w:hint="eastAsia"/>
        </w:rPr>
        <w:t>]</w:t>
      </w:r>
      <w:r w:rsidRPr="00BB7B26">
        <w:rPr>
          <w:rFonts w:hAnsi="宋体"/>
        </w:rPr>
        <w:t>《关于印发国家环保局关于推行清洁生产若干意见的通知》中，</w:t>
      </w:r>
      <w:r w:rsidRPr="00BB7B26">
        <w:rPr>
          <w:rFonts w:hint="eastAsia"/>
        </w:rPr>
        <w:t>明确提出建设项目的环境影响评价应包括清洁生产的内容。修订的《中华人民共和国清浩生产促进法》已于</w:t>
      </w:r>
      <w:r w:rsidRPr="00BB7B26">
        <w:t>2012</w:t>
      </w:r>
      <w:r w:rsidRPr="00BB7B26">
        <w:rPr>
          <w:rFonts w:hint="eastAsia"/>
        </w:rPr>
        <w:t>年</w:t>
      </w:r>
      <w:r w:rsidRPr="00BB7B26">
        <w:t>7</w:t>
      </w:r>
      <w:r w:rsidRPr="00BB7B26">
        <w:rPr>
          <w:rFonts w:hint="eastAsia"/>
        </w:rPr>
        <w:t>月</w:t>
      </w:r>
      <w:r w:rsidRPr="00BB7B26">
        <w:t>1</w:t>
      </w:r>
      <w:r w:rsidRPr="00BB7B26">
        <w:rPr>
          <w:rFonts w:hint="eastAsia"/>
        </w:rPr>
        <w:t>日实施。</w:t>
      </w:r>
      <w:bookmarkStart w:id="283" w:name="_Toc20677"/>
      <w:bookmarkStart w:id="284" w:name="_Toc17007"/>
      <w:bookmarkStart w:id="285" w:name="_Toc19917"/>
      <w:bookmarkStart w:id="286" w:name="_Toc18497"/>
      <w:bookmarkStart w:id="287" w:name="_Toc30896"/>
      <w:bookmarkStart w:id="288" w:name="_Toc8626"/>
      <w:bookmarkStart w:id="289" w:name="_Toc5290"/>
      <w:bookmarkStart w:id="290" w:name="_Toc26052"/>
    </w:p>
    <w:p w:rsidR="00E12F86" w:rsidRPr="00BB7B26" w:rsidRDefault="00425268" w:rsidP="00F01358">
      <w:pPr>
        <w:pStyle w:val="41"/>
        <w:numPr>
          <w:ilvl w:val="3"/>
          <w:numId w:val="0"/>
        </w:numPr>
        <w:tabs>
          <w:tab w:val="left" w:pos="4678"/>
        </w:tabs>
        <w:spacing w:after="0"/>
        <w:outlineLvl w:val="2"/>
      </w:pPr>
      <w:bookmarkStart w:id="291" w:name="_Toc224144876"/>
      <w:r w:rsidRPr="00BB7B26">
        <w:rPr>
          <w:rFonts w:hint="eastAsia"/>
        </w:rPr>
        <w:t>7</w:t>
      </w:r>
      <w:r w:rsidR="00F01358" w:rsidRPr="00BB7B26">
        <w:rPr>
          <w:rFonts w:hint="eastAsia"/>
        </w:rPr>
        <w:t>.3</w:t>
      </w:r>
      <w:r w:rsidRPr="00BB7B26">
        <w:t xml:space="preserve">.2 </w:t>
      </w:r>
      <w:r w:rsidR="00E12F86" w:rsidRPr="00BB7B26">
        <w:rPr>
          <w:rFonts w:hint="eastAsia"/>
        </w:rPr>
        <w:t>清洁生产的目的和意义</w:t>
      </w:r>
      <w:bookmarkEnd w:id="283"/>
      <w:bookmarkEnd w:id="284"/>
      <w:bookmarkEnd w:id="285"/>
      <w:bookmarkEnd w:id="286"/>
      <w:bookmarkEnd w:id="287"/>
      <w:bookmarkEnd w:id="288"/>
      <w:bookmarkEnd w:id="289"/>
      <w:bookmarkEnd w:id="290"/>
      <w:bookmarkEnd w:id="291"/>
    </w:p>
    <w:p w:rsidR="00E12F86" w:rsidRPr="00BB7B26" w:rsidRDefault="00E12F86" w:rsidP="00F01358">
      <w:pPr>
        <w:ind w:firstLine="480"/>
      </w:pPr>
      <w:r w:rsidRPr="00BB7B26">
        <w:rPr>
          <w:rFonts w:hint="eastAsia"/>
        </w:rPr>
        <w:lastRenderedPageBreak/>
        <w:t>清洁生产重要意义在于：</w:t>
      </w:r>
    </w:p>
    <w:p w:rsidR="00E12F86" w:rsidRPr="00BB7B26" w:rsidRDefault="00E12F86" w:rsidP="00F01358">
      <w:pPr>
        <w:ind w:firstLine="480"/>
      </w:pPr>
      <w:bookmarkStart w:id="292" w:name="_Toc3164"/>
      <w:bookmarkStart w:id="293" w:name="_Toc24573"/>
      <w:bookmarkStart w:id="294" w:name="_Toc15393"/>
      <w:bookmarkStart w:id="295" w:name="_Toc29624"/>
      <w:bookmarkStart w:id="296" w:name="_Toc22161"/>
      <w:r w:rsidRPr="00BB7B26">
        <w:rPr>
          <w:rFonts w:hint="eastAsia"/>
        </w:rPr>
        <w:t>（</w:t>
      </w:r>
      <w:r w:rsidRPr="00BB7B26">
        <w:t>1</w:t>
      </w:r>
      <w:r w:rsidRPr="00BB7B26">
        <w:rPr>
          <w:rFonts w:hint="eastAsia"/>
        </w:rPr>
        <w:t>）环境与经济的协调发展，走经济与环境可持续发展的道路。</w:t>
      </w:r>
      <w:bookmarkEnd w:id="292"/>
      <w:bookmarkEnd w:id="293"/>
      <w:bookmarkEnd w:id="294"/>
      <w:bookmarkEnd w:id="295"/>
      <w:bookmarkEnd w:id="296"/>
    </w:p>
    <w:p w:rsidR="00E12F86" w:rsidRPr="00BB7B26" w:rsidRDefault="00E12F86" w:rsidP="00F01358">
      <w:pPr>
        <w:ind w:firstLine="480"/>
      </w:pPr>
      <w:r w:rsidRPr="00BB7B26">
        <w:rPr>
          <w:rFonts w:hint="eastAsia"/>
        </w:rPr>
        <w:t>（</w:t>
      </w:r>
      <w:r w:rsidRPr="00BB7B26">
        <w:t>2</w:t>
      </w:r>
      <w:r w:rsidRPr="00BB7B26">
        <w:rPr>
          <w:rFonts w:hint="eastAsia"/>
        </w:rPr>
        <w:t>）生产过程环境管理模式必须随着社会主义市场经济的发展而改变，由末端治理转化为实行预防污染和生产全过程的控制。</w:t>
      </w:r>
    </w:p>
    <w:p w:rsidR="00F01358" w:rsidRPr="00BB7B26" w:rsidRDefault="00E12F86" w:rsidP="00F01358">
      <w:pPr>
        <w:ind w:firstLine="480"/>
      </w:pPr>
      <w:r w:rsidRPr="00BB7B26">
        <w:rPr>
          <w:rFonts w:hint="eastAsia"/>
        </w:rPr>
        <w:t>（</w:t>
      </w:r>
      <w:r w:rsidRPr="00BB7B26">
        <w:t>3</w:t>
      </w:r>
      <w:r w:rsidRPr="00BB7B26">
        <w:rPr>
          <w:rFonts w:hint="eastAsia"/>
        </w:rPr>
        <w:t>）推行清洁生产将给企业带来不可估量的社会、经济、环境效益。</w:t>
      </w:r>
      <w:bookmarkStart w:id="297" w:name="_Toc942"/>
      <w:bookmarkStart w:id="298" w:name="_Toc31173"/>
      <w:bookmarkStart w:id="299" w:name="_Toc26949"/>
      <w:bookmarkStart w:id="300" w:name="_Toc22669"/>
      <w:bookmarkStart w:id="301" w:name="_Toc2800"/>
      <w:bookmarkStart w:id="302" w:name="_Toc11795"/>
      <w:bookmarkStart w:id="303" w:name="_Toc11411"/>
      <w:bookmarkStart w:id="304" w:name="_Toc2682"/>
    </w:p>
    <w:p w:rsidR="00E12F86" w:rsidRPr="00BB7B26" w:rsidRDefault="00425268" w:rsidP="00F01358">
      <w:pPr>
        <w:pStyle w:val="41"/>
        <w:numPr>
          <w:ilvl w:val="3"/>
          <w:numId w:val="0"/>
        </w:numPr>
        <w:tabs>
          <w:tab w:val="left" w:pos="4678"/>
        </w:tabs>
        <w:spacing w:after="0"/>
        <w:outlineLvl w:val="2"/>
      </w:pPr>
      <w:bookmarkStart w:id="305" w:name="_Toc224144877"/>
      <w:r w:rsidRPr="00BB7B26">
        <w:rPr>
          <w:rFonts w:hint="eastAsia"/>
        </w:rPr>
        <w:t>7</w:t>
      </w:r>
      <w:r w:rsidR="00F01358" w:rsidRPr="00BB7B26">
        <w:rPr>
          <w:rFonts w:hint="eastAsia"/>
        </w:rPr>
        <w:t>.3.3</w:t>
      </w:r>
      <w:r w:rsidR="00E12F86" w:rsidRPr="00BB7B26">
        <w:t xml:space="preserve"> </w:t>
      </w:r>
      <w:r w:rsidR="00E12F86" w:rsidRPr="00BB7B26">
        <w:rPr>
          <w:rFonts w:hint="eastAsia"/>
        </w:rPr>
        <w:t>原材料清洁性</w:t>
      </w:r>
      <w:bookmarkEnd w:id="297"/>
      <w:bookmarkEnd w:id="298"/>
      <w:bookmarkEnd w:id="299"/>
      <w:bookmarkEnd w:id="300"/>
      <w:bookmarkEnd w:id="301"/>
      <w:bookmarkEnd w:id="302"/>
      <w:bookmarkEnd w:id="303"/>
      <w:bookmarkEnd w:id="304"/>
      <w:bookmarkEnd w:id="305"/>
    </w:p>
    <w:p w:rsidR="00F01358" w:rsidRPr="00BB7B26" w:rsidRDefault="00E12F86" w:rsidP="00F01358">
      <w:pPr>
        <w:ind w:firstLine="480"/>
      </w:pPr>
      <w:r w:rsidRPr="00BB7B26">
        <w:rPr>
          <w:rFonts w:hint="eastAsia"/>
        </w:rPr>
        <w:t>项目主要原料是生猪饲料，对养殖饲料采用合理配方，如理想蛋白质体系配方等，提高蛋白质及其它营养的吸收效率，减少氮的排放量和粪的生产量。并选用高效、安全、无公害的</w:t>
      </w:r>
      <w:r w:rsidRPr="00BB7B26">
        <w:t>“</w:t>
      </w:r>
      <w:r w:rsidRPr="00BB7B26">
        <w:rPr>
          <w:rFonts w:hint="eastAsia"/>
        </w:rPr>
        <w:t>绿色</w:t>
      </w:r>
      <w:r w:rsidRPr="00BB7B26">
        <w:t>”</w:t>
      </w:r>
      <w:r w:rsidRPr="00BB7B26">
        <w:rPr>
          <w:rFonts w:hint="eastAsia"/>
        </w:rPr>
        <w:t>饲料添加剂，如微生物制剂、酶制剂和植物提取液等活性物质，减少污染物排放和恶臭气体的产生。同时，根据国家畜禽养殖饲料标准，严格控制饲料中的重金属元素的含量，并通过利用有机微量元素，进一步降低重金属的使用量，确保饲料的清洁性、营养型和安全性，避免了由原料带来的危害和损失，属清洁原料。</w:t>
      </w:r>
      <w:bookmarkStart w:id="306" w:name="_Toc3774"/>
      <w:bookmarkStart w:id="307" w:name="_Toc29193"/>
      <w:bookmarkStart w:id="308" w:name="_Toc8252"/>
      <w:bookmarkStart w:id="309" w:name="_Toc1398"/>
      <w:bookmarkStart w:id="310" w:name="_Toc14416"/>
      <w:bookmarkStart w:id="311" w:name="_Toc11546"/>
      <w:bookmarkStart w:id="312" w:name="_Toc21679"/>
      <w:bookmarkStart w:id="313" w:name="_Toc27872"/>
    </w:p>
    <w:p w:rsidR="00E12F86" w:rsidRPr="00BB7B26" w:rsidRDefault="00425268" w:rsidP="00F01358">
      <w:pPr>
        <w:pStyle w:val="41"/>
        <w:numPr>
          <w:ilvl w:val="3"/>
          <w:numId w:val="0"/>
        </w:numPr>
        <w:tabs>
          <w:tab w:val="left" w:pos="4678"/>
        </w:tabs>
        <w:spacing w:after="0"/>
        <w:outlineLvl w:val="2"/>
      </w:pPr>
      <w:bookmarkStart w:id="314" w:name="_Toc224144878"/>
      <w:r w:rsidRPr="00BB7B26">
        <w:rPr>
          <w:rFonts w:hint="eastAsia"/>
        </w:rPr>
        <w:t>7</w:t>
      </w:r>
      <w:r w:rsidR="00F01358" w:rsidRPr="00BB7B26">
        <w:rPr>
          <w:rFonts w:hint="eastAsia"/>
        </w:rPr>
        <w:t>.3.</w:t>
      </w:r>
      <w:r w:rsidR="00E12F86" w:rsidRPr="00BB7B26">
        <w:t xml:space="preserve">4 </w:t>
      </w:r>
      <w:r w:rsidR="00E12F86" w:rsidRPr="00BB7B26">
        <w:rPr>
          <w:rFonts w:hint="eastAsia"/>
        </w:rPr>
        <w:t>产品清洁性</w:t>
      </w:r>
      <w:bookmarkEnd w:id="306"/>
      <w:bookmarkEnd w:id="307"/>
      <w:bookmarkEnd w:id="308"/>
      <w:bookmarkEnd w:id="309"/>
      <w:bookmarkEnd w:id="310"/>
      <w:bookmarkEnd w:id="311"/>
      <w:bookmarkEnd w:id="312"/>
      <w:bookmarkEnd w:id="313"/>
      <w:bookmarkEnd w:id="314"/>
    </w:p>
    <w:p w:rsidR="00F01358" w:rsidRPr="00BB7B26" w:rsidRDefault="00E12F86" w:rsidP="00F01358">
      <w:pPr>
        <w:ind w:firstLine="480"/>
      </w:pPr>
      <w:r w:rsidRPr="00BB7B26">
        <w:rPr>
          <w:rFonts w:hint="eastAsia"/>
        </w:rPr>
        <w:t>食品安全是</w:t>
      </w:r>
      <w:r w:rsidRPr="00BB7B26">
        <w:t>21</w:t>
      </w:r>
      <w:r w:rsidRPr="00BB7B26">
        <w:rPr>
          <w:rFonts w:hint="eastAsia"/>
        </w:rPr>
        <w:t>世纪食品发展的主题，而猪肉消费占肉类消费的</w:t>
      </w:r>
      <w:r w:rsidRPr="00BB7B26">
        <w:t>65%</w:t>
      </w:r>
      <w:r w:rsidRPr="00BB7B26">
        <w:rPr>
          <w:rFonts w:hint="eastAsia"/>
        </w:rPr>
        <w:t>，是关系到人民基本生活的</w:t>
      </w:r>
      <w:r w:rsidRPr="00BB7B26">
        <w:t>“</w:t>
      </w:r>
      <w:r w:rsidRPr="00BB7B26">
        <w:rPr>
          <w:rFonts w:hint="eastAsia"/>
        </w:rPr>
        <w:t>菜篮子</w:t>
      </w:r>
      <w:r w:rsidRPr="00BB7B26">
        <w:t>”</w:t>
      </w:r>
      <w:r w:rsidRPr="00BB7B26">
        <w:rPr>
          <w:rFonts w:hint="eastAsia"/>
        </w:rPr>
        <w:t>骨干商品。该项目采用科学养猪法，商品猪出栏快，在当地特定的生态环境条件下所产肉猪的品质优良，该项目的建设不仅符合当地的建设发展要求，也符合国家、湖北省政府有关畜牧业发展的方针政策。</w:t>
      </w:r>
      <w:bookmarkStart w:id="315" w:name="_Toc18035"/>
      <w:bookmarkStart w:id="316" w:name="_Toc14480"/>
      <w:bookmarkStart w:id="317" w:name="_Toc22606"/>
      <w:bookmarkStart w:id="318" w:name="_Toc14547"/>
      <w:bookmarkStart w:id="319" w:name="_Toc19571"/>
      <w:bookmarkStart w:id="320" w:name="_Toc2736"/>
      <w:bookmarkStart w:id="321" w:name="_Toc10530"/>
      <w:bookmarkStart w:id="322" w:name="_Toc9291"/>
    </w:p>
    <w:p w:rsidR="00E12F86" w:rsidRPr="00BB7B26" w:rsidRDefault="00425268" w:rsidP="00F01358">
      <w:pPr>
        <w:pStyle w:val="41"/>
        <w:numPr>
          <w:ilvl w:val="3"/>
          <w:numId w:val="0"/>
        </w:numPr>
        <w:tabs>
          <w:tab w:val="left" w:pos="4678"/>
        </w:tabs>
        <w:spacing w:after="0"/>
        <w:outlineLvl w:val="2"/>
      </w:pPr>
      <w:bookmarkStart w:id="323" w:name="_Toc224144879"/>
      <w:r w:rsidRPr="00BB7B26">
        <w:rPr>
          <w:rFonts w:hint="eastAsia"/>
        </w:rPr>
        <w:t>7</w:t>
      </w:r>
      <w:r w:rsidR="00F01358" w:rsidRPr="00BB7B26">
        <w:rPr>
          <w:rFonts w:hint="eastAsia"/>
        </w:rPr>
        <w:t>.3</w:t>
      </w:r>
      <w:r w:rsidR="00E12F86" w:rsidRPr="00BB7B26">
        <w:t xml:space="preserve">.5 </w:t>
      </w:r>
      <w:r w:rsidR="00E12F86" w:rsidRPr="00BB7B26">
        <w:rPr>
          <w:rFonts w:hint="eastAsia"/>
        </w:rPr>
        <w:t>养殖技术清洁性</w:t>
      </w:r>
      <w:bookmarkEnd w:id="315"/>
      <w:bookmarkEnd w:id="316"/>
      <w:bookmarkEnd w:id="317"/>
      <w:bookmarkEnd w:id="318"/>
      <w:bookmarkEnd w:id="319"/>
      <w:bookmarkEnd w:id="320"/>
      <w:bookmarkEnd w:id="321"/>
      <w:bookmarkEnd w:id="322"/>
      <w:bookmarkEnd w:id="323"/>
    </w:p>
    <w:p w:rsidR="00E12F86" w:rsidRPr="00BB7B26" w:rsidRDefault="00E12F86" w:rsidP="00425268">
      <w:pPr>
        <w:ind w:firstLine="480"/>
        <w:rPr>
          <w:kern w:val="24"/>
        </w:rPr>
      </w:pPr>
      <w:r w:rsidRPr="00BB7B26">
        <w:rPr>
          <w:rFonts w:hint="eastAsia"/>
          <w:kern w:val="24"/>
        </w:rPr>
        <w:t>项目选择清洁生产工艺，控制厂内用水量，节约资源，减少污染物的排放，主要有：</w:t>
      </w:r>
    </w:p>
    <w:p w:rsidR="00E12F86" w:rsidRPr="00BB7B26" w:rsidRDefault="00E12F86" w:rsidP="00425268">
      <w:pPr>
        <w:ind w:firstLine="480"/>
        <w:rPr>
          <w:kern w:val="24"/>
        </w:rPr>
      </w:pPr>
      <w:r w:rsidRPr="00BB7B26">
        <w:rPr>
          <w:rFonts w:hint="eastAsia"/>
          <w:kern w:val="24"/>
        </w:rPr>
        <w:t>（</w:t>
      </w:r>
      <w:r w:rsidRPr="00BB7B26">
        <w:rPr>
          <w:kern w:val="24"/>
        </w:rPr>
        <w:t>1</w:t>
      </w:r>
      <w:r w:rsidRPr="00BB7B26">
        <w:rPr>
          <w:rFonts w:hint="eastAsia"/>
          <w:kern w:val="24"/>
        </w:rPr>
        <w:t>）采用先进的繁育技术，实行流水式作业和</w:t>
      </w:r>
      <w:r w:rsidRPr="00BB7B26">
        <w:rPr>
          <w:kern w:val="24"/>
        </w:rPr>
        <w:t>“</w:t>
      </w:r>
      <w:r w:rsidRPr="00BB7B26">
        <w:rPr>
          <w:rFonts w:hint="eastAsia"/>
          <w:kern w:val="24"/>
        </w:rPr>
        <w:t>全进全出</w:t>
      </w:r>
      <w:r w:rsidRPr="00BB7B26">
        <w:rPr>
          <w:kern w:val="24"/>
        </w:rPr>
        <w:t>”</w:t>
      </w:r>
      <w:r w:rsidRPr="00BB7B26">
        <w:rPr>
          <w:rFonts w:hint="eastAsia"/>
          <w:kern w:val="24"/>
        </w:rPr>
        <w:t>生产。</w:t>
      </w:r>
    </w:p>
    <w:p w:rsidR="00E12F86" w:rsidRPr="00BB7B26" w:rsidRDefault="00E12F86" w:rsidP="00425268">
      <w:pPr>
        <w:ind w:firstLine="480"/>
        <w:rPr>
          <w:kern w:val="24"/>
        </w:rPr>
      </w:pPr>
      <w:r w:rsidRPr="00BB7B26">
        <w:rPr>
          <w:rFonts w:hint="eastAsia"/>
          <w:kern w:val="24"/>
        </w:rPr>
        <w:t>（</w:t>
      </w:r>
      <w:r w:rsidRPr="00BB7B26">
        <w:rPr>
          <w:kern w:val="24"/>
        </w:rPr>
        <w:t>2</w:t>
      </w:r>
      <w:r w:rsidRPr="00BB7B26">
        <w:rPr>
          <w:rFonts w:hint="eastAsia"/>
          <w:kern w:val="24"/>
        </w:rPr>
        <w:t>）采用自动食箱，吃多少落多少，不会浪费饲料，干净卫生。</w:t>
      </w:r>
    </w:p>
    <w:p w:rsidR="00E12F86" w:rsidRPr="00BB7B26" w:rsidRDefault="00E12F86" w:rsidP="00425268">
      <w:pPr>
        <w:ind w:firstLine="480"/>
        <w:rPr>
          <w:kern w:val="24"/>
        </w:rPr>
      </w:pPr>
      <w:r w:rsidRPr="00BB7B26">
        <w:rPr>
          <w:rFonts w:hint="eastAsia"/>
          <w:kern w:val="24"/>
        </w:rPr>
        <w:t>（</w:t>
      </w:r>
      <w:r w:rsidRPr="00BB7B26">
        <w:rPr>
          <w:kern w:val="24"/>
        </w:rPr>
        <w:t>3</w:t>
      </w:r>
      <w:r w:rsidRPr="00BB7B26">
        <w:rPr>
          <w:rFonts w:hint="eastAsia"/>
          <w:kern w:val="24"/>
        </w:rPr>
        <w:t>）各类猪群全部采用饮水器自动饮水。采用饮水器是鸭嘴饮水器，确保各类猪能随时喝到干净、新鲜的饮水。</w:t>
      </w:r>
    </w:p>
    <w:p w:rsidR="00E12F86" w:rsidRPr="00BB7B26" w:rsidRDefault="00E12F86" w:rsidP="00425268">
      <w:pPr>
        <w:ind w:firstLine="480"/>
        <w:rPr>
          <w:kern w:val="24"/>
        </w:rPr>
      </w:pPr>
      <w:bookmarkStart w:id="324" w:name="_Toc4211"/>
      <w:bookmarkStart w:id="325" w:name="_Toc27028"/>
      <w:bookmarkStart w:id="326" w:name="_Toc18874"/>
      <w:bookmarkStart w:id="327" w:name="_Toc23777"/>
      <w:bookmarkStart w:id="328" w:name="_Toc18893"/>
      <w:r w:rsidRPr="00BB7B26">
        <w:rPr>
          <w:rFonts w:hint="eastAsia"/>
          <w:kern w:val="24"/>
        </w:rPr>
        <w:t>（</w:t>
      </w:r>
      <w:r w:rsidRPr="00BB7B26">
        <w:rPr>
          <w:kern w:val="24"/>
        </w:rPr>
        <w:t>4</w:t>
      </w:r>
      <w:r w:rsidRPr="00BB7B26">
        <w:rPr>
          <w:rFonts w:hint="eastAsia"/>
          <w:kern w:val="24"/>
        </w:rPr>
        <w:t>）各类猪舍均实施干清粪工艺。</w:t>
      </w:r>
      <w:bookmarkEnd w:id="324"/>
      <w:bookmarkEnd w:id="325"/>
      <w:bookmarkEnd w:id="326"/>
      <w:bookmarkEnd w:id="327"/>
      <w:bookmarkEnd w:id="328"/>
    </w:p>
    <w:p w:rsidR="00F01358" w:rsidRPr="00BB7B26" w:rsidRDefault="00E12F86" w:rsidP="00425268">
      <w:pPr>
        <w:ind w:firstLine="480"/>
        <w:rPr>
          <w:kern w:val="24"/>
        </w:rPr>
      </w:pPr>
      <w:r w:rsidRPr="00BB7B26">
        <w:rPr>
          <w:rFonts w:hint="eastAsia"/>
          <w:kern w:val="24"/>
        </w:rPr>
        <w:t>（</w:t>
      </w:r>
      <w:r w:rsidRPr="00BB7B26">
        <w:rPr>
          <w:kern w:val="24"/>
        </w:rPr>
        <w:t>5</w:t>
      </w:r>
      <w:r w:rsidRPr="00BB7B26">
        <w:rPr>
          <w:rFonts w:hint="eastAsia"/>
          <w:kern w:val="24"/>
        </w:rPr>
        <w:t>）项目重视绿化工作，保持道路清洁、渠道畅通、地面不积水、定期杀蚊蝇和灭鼠，间隔空旷地段夜间设置灯光诱捕昆虫。</w:t>
      </w:r>
      <w:bookmarkStart w:id="329" w:name="_Toc28824"/>
      <w:bookmarkStart w:id="330" w:name="_Toc29657"/>
      <w:bookmarkStart w:id="331" w:name="_Toc12425"/>
      <w:bookmarkStart w:id="332" w:name="_Toc3722"/>
      <w:bookmarkStart w:id="333" w:name="_Toc19313"/>
      <w:bookmarkStart w:id="334" w:name="_Toc11563"/>
      <w:bookmarkStart w:id="335" w:name="_Toc834"/>
      <w:bookmarkStart w:id="336" w:name="_Toc2011"/>
    </w:p>
    <w:p w:rsidR="00E12F86" w:rsidRPr="00BB7B26" w:rsidRDefault="00425268" w:rsidP="00F01358">
      <w:pPr>
        <w:pStyle w:val="41"/>
        <w:numPr>
          <w:ilvl w:val="3"/>
          <w:numId w:val="0"/>
        </w:numPr>
        <w:tabs>
          <w:tab w:val="left" w:pos="4678"/>
        </w:tabs>
        <w:spacing w:after="0"/>
        <w:outlineLvl w:val="2"/>
      </w:pPr>
      <w:bookmarkStart w:id="337" w:name="_Toc224144880"/>
      <w:r w:rsidRPr="00BB7B26">
        <w:rPr>
          <w:rFonts w:hint="eastAsia"/>
        </w:rPr>
        <w:t>7</w:t>
      </w:r>
      <w:r w:rsidR="00F01358" w:rsidRPr="00BB7B26">
        <w:rPr>
          <w:rFonts w:hint="eastAsia"/>
        </w:rPr>
        <w:t>.3.6</w:t>
      </w:r>
      <w:r w:rsidR="00E12F86" w:rsidRPr="00BB7B26">
        <w:t xml:space="preserve"> </w:t>
      </w:r>
      <w:r w:rsidR="00E12F86" w:rsidRPr="00BB7B26">
        <w:rPr>
          <w:rFonts w:hint="eastAsia"/>
        </w:rPr>
        <w:t>防疫措施的严格性</w:t>
      </w:r>
      <w:bookmarkEnd w:id="329"/>
      <w:bookmarkEnd w:id="330"/>
      <w:bookmarkEnd w:id="331"/>
      <w:bookmarkEnd w:id="332"/>
      <w:bookmarkEnd w:id="333"/>
      <w:bookmarkEnd w:id="334"/>
      <w:bookmarkEnd w:id="335"/>
      <w:bookmarkEnd w:id="336"/>
      <w:bookmarkEnd w:id="337"/>
    </w:p>
    <w:p w:rsidR="00E12F86" w:rsidRPr="00BB7B26" w:rsidRDefault="00E12F86" w:rsidP="00E12F86">
      <w:pPr>
        <w:ind w:firstLine="480"/>
      </w:pPr>
      <w:r w:rsidRPr="00BB7B26">
        <w:rPr>
          <w:rFonts w:hint="eastAsia"/>
        </w:rPr>
        <w:t>严格执行科学的兽医卫生防疫措施，有效地预防和控制传染病和普通病的发生。</w:t>
      </w:r>
    </w:p>
    <w:p w:rsidR="00E12F86" w:rsidRPr="00BB7B26" w:rsidRDefault="00E12F86" w:rsidP="00E12F86">
      <w:pPr>
        <w:ind w:firstLine="480"/>
      </w:pPr>
      <w:r w:rsidRPr="00BB7B26">
        <w:rPr>
          <w:rFonts w:hint="eastAsia"/>
        </w:rPr>
        <w:t>（</w:t>
      </w:r>
      <w:r w:rsidRPr="00BB7B26">
        <w:t>1</w:t>
      </w:r>
      <w:r w:rsidRPr="00BB7B26">
        <w:rPr>
          <w:rFonts w:hint="eastAsia"/>
        </w:rPr>
        <w:t>）猪场布局合理，生产、生活区严格分开，生产区周围应有防护设施，非生产人员不得随意进入生产区。</w:t>
      </w:r>
    </w:p>
    <w:p w:rsidR="00E12F86" w:rsidRPr="00BB7B26" w:rsidRDefault="00E12F86" w:rsidP="00E12F86">
      <w:pPr>
        <w:ind w:firstLine="480"/>
      </w:pPr>
      <w:r w:rsidRPr="00BB7B26">
        <w:rPr>
          <w:rFonts w:hint="eastAsia"/>
        </w:rPr>
        <w:lastRenderedPageBreak/>
        <w:t>（</w:t>
      </w:r>
      <w:r w:rsidRPr="00BB7B26">
        <w:t>2</w:t>
      </w:r>
      <w:r w:rsidRPr="00BB7B26">
        <w:rPr>
          <w:rFonts w:hint="eastAsia"/>
        </w:rPr>
        <w:t>）商品猪的运输车辆进行严格消毒。</w:t>
      </w:r>
    </w:p>
    <w:p w:rsidR="00F01358" w:rsidRPr="00BB7B26" w:rsidRDefault="00E12F86" w:rsidP="00F01358">
      <w:pPr>
        <w:ind w:firstLine="480"/>
      </w:pPr>
      <w:r w:rsidRPr="00BB7B26">
        <w:rPr>
          <w:rFonts w:hint="eastAsia"/>
        </w:rPr>
        <w:t>（</w:t>
      </w:r>
      <w:r w:rsidRPr="00BB7B26">
        <w:t>3</w:t>
      </w:r>
      <w:r w:rsidRPr="00BB7B26">
        <w:rPr>
          <w:rFonts w:hint="eastAsia"/>
        </w:rPr>
        <w:t>）设置隔离带及防疫沟，同时加强厂区内的绿化。</w:t>
      </w:r>
      <w:bookmarkStart w:id="338" w:name="_Toc4550"/>
      <w:bookmarkStart w:id="339" w:name="_Toc24169"/>
      <w:bookmarkStart w:id="340" w:name="_Toc25089"/>
      <w:bookmarkStart w:id="341" w:name="_Toc13199"/>
      <w:bookmarkStart w:id="342" w:name="_Toc20082"/>
      <w:bookmarkStart w:id="343" w:name="_Toc14570"/>
      <w:bookmarkStart w:id="344" w:name="_Toc15349"/>
      <w:bookmarkStart w:id="345" w:name="_Toc27710"/>
    </w:p>
    <w:p w:rsidR="00E12F86" w:rsidRPr="00BB7B26" w:rsidRDefault="00425268" w:rsidP="00F01358">
      <w:pPr>
        <w:pStyle w:val="41"/>
        <w:numPr>
          <w:ilvl w:val="3"/>
          <w:numId w:val="0"/>
        </w:numPr>
        <w:tabs>
          <w:tab w:val="left" w:pos="4678"/>
        </w:tabs>
        <w:spacing w:after="0"/>
        <w:outlineLvl w:val="2"/>
      </w:pPr>
      <w:bookmarkStart w:id="346" w:name="_Toc224144881"/>
      <w:r w:rsidRPr="00BB7B26">
        <w:rPr>
          <w:rFonts w:hint="eastAsia"/>
        </w:rPr>
        <w:t>7</w:t>
      </w:r>
      <w:r w:rsidR="00F01358" w:rsidRPr="00BB7B26">
        <w:rPr>
          <w:rFonts w:hint="eastAsia"/>
        </w:rPr>
        <w:t>.3</w:t>
      </w:r>
      <w:r w:rsidR="00E12F86" w:rsidRPr="00BB7B26">
        <w:t xml:space="preserve">.7 </w:t>
      </w:r>
      <w:r w:rsidR="00E12F86" w:rsidRPr="00BB7B26">
        <w:rPr>
          <w:rFonts w:hint="eastAsia"/>
        </w:rPr>
        <w:t>有价物质回收与综合利用</w:t>
      </w:r>
      <w:bookmarkEnd w:id="338"/>
      <w:bookmarkEnd w:id="339"/>
      <w:bookmarkEnd w:id="340"/>
      <w:bookmarkEnd w:id="341"/>
      <w:bookmarkEnd w:id="342"/>
      <w:bookmarkEnd w:id="343"/>
      <w:bookmarkEnd w:id="344"/>
      <w:bookmarkEnd w:id="345"/>
      <w:bookmarkEnd w:id="346"/>
    </w:p>
    <w:p w:rsidR="00E12F86" w:rsidRPr="00BB7B26" w:rsidRDefault="00E12F86" w:rsidP="00F01358">
      <w:pPr>
        <w:ind w:firstLine="480"/>
      </w:pPr>
      <w:r w:rsidRPr="00BB7B26">
        <w:rPr>
          <w:rFonts w:hint="eastAsia"/>
        </w:rPr>
        <w:t>进行有价物质回收及综合利用，不仅可最大限度地降低环境中的污染物负荷，同时可提高经济效益，对有价物质回收，措施体现在以下方面：</w:t>
      </w:r>
    </w:p>
    <w:p w:rsidR="00E12F86" w:rsidRPr="00BB7B26" w:rsidRDefault="00E12F86" w:rsidP="00F01358">
      <w:pPr>
        <w:ind w:firstLine="480"/>
      </w:pPr>
      <w:r w:rsidRPr="00BB7B26">
        <w:rPr>
          <w:rFonts w:hint="eastAsia"/>
        </w:rPr>
        <w:t>（</w:t>
      </w:r>
      <w:r w:rsidRPr="00BB7B26">
        <w:t>1</w:t>
      </w:r>
      <w:r w:rsidRPr="00BB7B26">
        <w:rPr>
          <w:rFonts w:hint="eastAsia"/>
        </w:rPr>
        <w:t>）猪场在生猪饲养过程加强管理、科学喂养，猪粪现采用干清粪工艺，属《畜禽养殖业污染防治技术规范》</w:t>
      </w:r>
      <w:r w:rsidRPr="00BB7B26">
        <w:t>(HJ/T81-2001)</w:t>
      </w:r>
      <w:r w:rsidRPr="00BB7B26">
        <w:rPr>
          <w:rFonts w:hint="eastAsia"/>
        </w:rPr>
        <w:t>倡导的清洁生产工艺。为了最大限度地防止污染物排放在环境中，猪只产生的粪便经固液分离后</w:t>
      </w:r>
      <w:r w:rsidR="00425268" w:rsidRPr="00BB7B26">
        <w:rPr>
          <w:rFonts w:hint="eastAsia"/>
        </w:rPr>
        <w:t>与沼渣用于作物园施肥</w:t>
      </w:r>
      <w:r w:rsidRPr="00BB7B26">
        <w:rPr>
          <w:rFonts w:hint="eastAsia"/>
        </w:rPr>
        <w:t>，</w:t>
      </w:r>
      <w:r w:rsidR="00425268" w:rsidRPr="00BB7B26">
        <w:rPr>
          <w:rFonts w:hint="eastAsia"/>
        </w:rPr>
        <w:t>沼</w:t>
      </w:r>
      <w:r w:rsidRPr="00BB7B26">
        <w:rPr>
          <w:rFonts w:hint="eastAsia"/>
        </w:rPr>
        <w:t>液暂存在沼液池内用于周边农田施肥。</w:t>
      </w:r>
    </w:p>
    <w:p w:rsidR="00F01358" w:rsidRPr="00BB7B26" w:rsidRDefault="00E12F86" w:rsidP="00F01358">
      <w:pPr>
        <w:ind w:firstLine="480"/>
      </w:pPr>
      <w:r w:rsidRPr="00BB7B26">
        <w:rPr>
          <w:rFonts w:hint="eastAsia"/>
        </w:rPr>
        <w:t>（</w:t>
      </w:r>
      <w:r w:rsidRPr="00BB7B26">
        <w:t>2</w:t>
      </w:r>
      <w:r w:rsidR="00425268" w:rsidRPr="00BB7B26">
        <w:rPr>
          <w:rFonts w:hint="eastAsia"/>
        </w:rPr>
        <w:t>）对于不可避免流失于生产废水中的猪粪与尿液、冲洗水及员工</w:t>
      </w:r>
      <w:r w:rsidRPr="00BB7B26">
        <w:rPr>
          <w:rFonts w:hint="eastAsia"/>
        </w:rPr>
        <w:t>生活污水一并进行厌氧处理，有效地防止了猪粪对人和猪的健康危害。</w:t>
      </w:r>
      <w:bookmarkStart w:id="347" w:name="_Toc26208"/>
      <w:bookmarkStart w:id="348" w:name="_Toc7616"/>
      <w:bookmarkStart w:id="349" w:name="_Toc13621"/>
      <w:bookmarkStart w:id="350" w:name="_Toc7151"/>
      <w:bookmarkStart w:id="351" w:name="_Toc24472"/>
      <w:bookmarkStart w:id="352" w:name="_Toc32006"/>
      <w:bookmarkStart w:id="353" w:name="_Toc16885"/>
      <w:bookmarkStart w:id="354" w:name="_Toc17407"/>
    </w:p>
    <w:p w:rsidR="00E12F86" w:rsidRPr="00BB7B26" w:rsidRDefault="00425268" w:rsidP="00F01358">
      <w:pPr>
        <w:pStyle w:val="41"/>
        <w:numPr>
          <w:ilvl w:val="3"/>
          <w:numId w:val="0"/>
        </w:numPr>
        <w:tabs>
          <w:tab w:val="left" w:pos="4678"/>
        </w:tabs>
        <w:spacing w:after="0"/>
        <w:outlineLvl w:val="2"/>
      </w:pPr>
      <w:bookmarkStart w:id="355" w:name="_Toc224144882"/>
      <w:r w:rsidRPr="00BB7B26">
        <w:rPr>
          <w:rFonts w:hint="eastAsia"/>
        </w:rPr>
        <w:t>7</w:t>
      </w:r>
      <w:r w:rsidR="00F01358" w:rsidRPr="00BB7B26">
        <w:rPr>
          <w:rFonts w:hint="eastAsia"/>
        </w:rPr>
        <w:t>.3</w:t>
      </w:r>
      <w:r w:rsidR="00E12F86" w:rsidRPr="00BB7B26">
        <w:t xml:space="preserve">.8 </w:t>
      </w:r>
      <w:r w:rsidR="00E12F86" w:rsidRPr="00BB7B26">
        <w:rPr>
          <w:rFonts w:hint="eastAsia"/>
        </w:rPr>
        <w:t>循环经济分析</w:t>
      </w:r>
      <w:bookmarkEnd w:id="347"/>
      <w:bookmarkEnd w:id="348"/>
      <w:bookmarkEnd w:id="349"/>
      <w:bookmarkEnd w:id="350"/>
      <w:bookmarkEnd w:id="351"/>
      <w:bookmarkEnd w:id="352"/>
      <w:bookmarkEnd w:id="353"/>
      <w:bookmarkEnd w:id="354"/>
      <w:bookmarkEnd w:id="355"/>
    </w:p>
    <w:p w:rsidR="00F01358" w:rsidRPr="00BB7B26" w:rsidRDefault="00E12F86" w:rsidP="00F01358">
      <w:pPr>
        <w:ind w:firstLine="480"/>
      </w:pPr>
      <w:r w:rsidRPr="00BB7B26">
        <w:rPr>
          <w:rFonts w:hint="eastAsia"/>
        </w:rPr>
        <w:t>为坚持农牧结合、种养平衡的原则，项目沼渣、沼液、猪粪等是一种很好的资源，无害化处理后当作肥料还田，使得</w:t>
      </w:r>
      <w:r w:rsidRPr="00BB7B26">
        <w:t>“</w:t>
      </w:r>
      <w:r w:rsidRPr="00BB7B26">
        <w:rPr>
          <w:rFonts w:hint="eastAsia"/>
        </w:rPr>
        <w:t>养猪－肥料－饲料</w:t>
      </w:r>
      <w:r w:rsidRPr="00BB7B26">
        <w:t>”</w:t>
      </w:r>
      <w:r w:rsidRPr="00BB7B26">
        <w:rPr>
          <w:rFonts w:hint="eastAsia"/>
        </w:rPr>
        <w:t>形成了一个完整的生态链，既能使资源得到合理利用又可解决环境污染问题。确保</w:t>
      </w:r>
      <w:r w:rsidRPr="00BB7B26">
        <w:t>“</w:t>
      </w:r>
      <w:r w:rsidRPr="00BB7B26">
        <w:rPr>
          <w:rFonts w:hint="eastAsia"/>
        </w:rPr>
        <w:t>养猪－肥料－饲料</w:t>
      </w:r>
      <w:r w:rsidRPr="00BB7B26">
        <w:t>”</w:t>
      </w:r>
      <w:r w:rsidRPr="00BB7B26">
        <w:rPr>
          <w:rFonts w:hint="eastAsia"/>
        </w:rPr>
        <w:t>这一完整生态链的良性循环。该项目是符合循环经济理念的。</w:t>
      </w:r>
      <w:bookmarkStart w:id="356" w:name="_Toc2420"/>
      <w:bookmarkStart w:id="357" w:name="_Toc23220"/>
      <w:bookmarkStart w:id="358" w:name="_Toc16334"/>
      <w:bookmarkStart w:id="359" w:name="_Toc26089"/>
      <w:bookmarkStart w:id="360" w:name="_Toc22291"/>
      <w:bookmarkStart w:id="361" w:name="_Toc4452"/>
      <w:bookmarkStart w:id="362" w:name="_Toc8243"/>
      <w:bookmarkStart w:id="363" w:name="_Toc9930"/>
    </w:p>
    <w:p w:rsidR="00E12F86" w:rsidRPr="00BB7B26" w:rsidRDefault="00425268" w:rsidP="00F01358">
      <w:pPr>
        <w:pStyle w:val="41"/>
        <w:numPr>
          <w:ilvl w:val="3"/>
          <w:numId w:val="0"/>
        </w:numPr>
        <w:tabs>
          <w:tab w:val="left" w:pos="4678"/>
        </w:tabs>
        <w:spacing w:after="0"/>
        <w:outlineLvl w:val="2"/>
      </w:pPr>
      <w:bookmarkStart w:id="364" w:name="_Toc224144883"/>
      <w:r w:rsidRPr="00BB7B26">
        <w:rPr>
          <w:rFonts w:hint="eastAsia"/>
        </w:rPr>
        <w:t>7</w:t>
      </w:r>
      <w:r w:rsidR="00F01358" w:rsidRPr="00BB7B26">
        <w:rPr>
          <w:rFonts w:hint="eastAsia"/>
        </w:rPr>
        <w:t>.3</w:t>
      </w:r>
      <w:r w:rsidR="00E12F86" w:rsidRPr="00BB7B26">
        <w:t xml:space="preserve">.9 </w:t>
      </w:r>
      <w:r w:rsidR="00E12F86" w:rsidRPr="00BB7B26">
        <w:rPr>
          <w:rFonts w:hint="eastAsia"/>
        </w:rPr>
        <w:t>污染物排放</w:t>
      </w:r>
      <w:bookmarkEnd w:id="356"/>
      <w:bookmarkEnd w:id="357"/>
      <w:bookmarkEnd w:id="358"/>
      <w:bookmarkEnd w:id="359"/>
      <w:bookmarkEnd w:id="360"/>
      <w:bookmarkEnd w:id="361"/>
      <w:bookmarkEnd w:id="362"/>
      <w:bookmarkEnd w:id="363"/>
      <w:bookmarkEnd w:id="364"/>
    </w:p>
    <w:p w:rsidR="00F01358" w:rsidRPr="00BB7B26" w:rsidRDefault="00E12F86" w:rsidP="00F01358">
      <w:pPr>
        <w:ind w:firstLine="480"/>
      </w:pPr>
      <w:r w:rsidRPr="00BB7B26">
        <w:rPr>
          <w:rFonts w:hint="eastAsia"/>
        </w:rPr>
        <w:t>通过选用先进、可靠的处理工艺，将污水引入黑膜发酵池，产生的沼液，作为肥料由企业提供给周边农田施肥，不外排，分离后的固态猪粪、沼渣</w:t>
      </w:r>
      <w:r w:rsidR="00425268" w:rsidRPr="00BB7B26">
        <w:rPr>
          <w:rFonts w:hint="eastAsia"/>
        </w:rPr>
        <w:t>用于作物园施肥</w:t>
      </w:r>
      <w:r w:rsidRPr="00BB7B26">
        <w:rPr>
          <w:rFonts w:hint="eastAsia"/>
        </w:rPr>
        <w:t>。符合减量化、无害化、资源化的要求。</w:t>
      </w:r>
      <w:bookmarkStart w:id="365" w:name="_Toc1208"/>
      <w:bookmarkStart w:id="366" w:name="_Toc22122"/>
      <w:bookmarkStart w:id="367" w:name="_Toc13029"/>
      <w:bookmarkStart w:id="368" w:name="_Toc20893"/>
      <w:bookmarkStart w:id="369" w:name="_Toc14750"/>
      <w:bookmarkStart w:id="370" w:name="_Toc12785"/>
      <w:bookmarkStart w:id="371" w:name="_Toc12836"/>
      <w:bookmarkStart w:id="372" w:name="_Toc28302"/>
    </w:p>
    <w:p w:rsidR="00E12F86" w:rsidRPr="00BB7B26" w:rsidRDefault="00425268" w:rsidP="00F01358">
      <w:pPr>
        <w:pStyle w:val="41"/>
        <w:numPr>
          <w:ilvl w:val="3"/>
          <w:numId w:val="0"/>
        </w:numPr>
        <w:tabs>
          <w:tab w:val="left" w:pos="4678"/>
        </w:tabs>
        <w:spacing w:after="0"/>
        <w:outlineLvl w:val="2"/>
      </w:pPr>
      <w:bookmarkStart w:id="373" w:name="_Toc224144884"/>
      <w:r w:rsidRPr="00BB7B26">
        <w:rPr>
          <w:rFonts w:hint="eastAsia"/>
        </w:rPr>
        <w:t>7</w:t>
      </w:r>
      <w:r w:rsidR="00F01358" w:rsidRPr="00BB7B26">
        <w:rPr>
          <w:rFonts w:hint="eastAsia"/>
        </w:rPr>
        <w:t>.</w:t>
      </w:r>
      <w:r w:rsidR="00E12F86" w:rsidRPr="00BB7B26">
        <w:t xml:space="preserve">3.10 </w:t>
      </w:r>
      <w:r w:rsidR="00E12F86" w:rsidRPr="00BB7B26">
        <w:rPr>
          <w:rFonts w:hint="eastAsia"/>
        </w:rPr>
        <w:t>节能降耗</w:t>
      </w:r>
      <w:bookmarkEnd w:id="365"/>
      <w:bookmarkEnd w:id="366"/>
      <w:bookmarkEnd w:id="367"/>
      <w:bookmarkEnd w:id="368"/>
      <w:bookmarkEnd w:id="369"/>
      <w:bookmarkEnd w:id="370"/>
      <w:bookmarkEnd w:id="371"/>
      <w:bookmarkEnd w:id="372"/>
      <w:bookmarkEnd w:id="373"/>
    </w:p>
    <w:p w:rsidR="00F01358" w:rsidRPr="00BB7B26" w:rsidRDefault="00E12F86" w:rsidP="00F01358">
      <w:pPr>
        <w:ind w:firstLine="480"/>
      </w:pPr>
      <w:r w:rsidRPr="00BB7B26">
        <w:rPr>
          <w:rFonts w:hint="eastAsia"/>
        </w:rPr>
        <w:t>猪舍采用水帘降温，并在水帘墙下方建设蓄水池，实现循环实用，仅补充少量的损耗水。项目采用干清粪工艺，减少猪舍冲洗次数及水量，使得冲洗废水等消耗量较传统工艺大大减少。</w:t>
      </w:r>
      <w:bookmarkStart w:id="374" w:name="_Toc1436"/>
      <w:bookmarkStart w:id="375" w:name="_Toc1586"/>
      <w:bookmarkStart w:id="376" w:name="_Toc22364"/>
      <w:bookmarkStart w:id="377" w:name="_Toc26474"/>
      <w:bookmarkStart w:id="378" w:name="_Toc8488"/>
      <w:bookmarkStart w:id="379" w:name="_Toc10262"/>
      <w:bookmarkStart w:id="380" w:name="_Toc20803"/>
      <w:bookmarkStart w:id="381" w:name="_Toc21284"/>
    </w:p>
    <w:p w:rsidR="00E12F86" w:rsidRPr="00BB7B26" w:rsidRDefault="00425268" w:rsidP="00F01358">
      <w:pPr>
        <w:pStyle w:val="41"/>
        <w:numPr>
          <w:ilvl w:val="3"/>
          <w:numId w:val="0"/>
        </w:numPr>
        <w:tabs>
          <w:tab w:val="left" w:pos="4678"/>
        </w:tabs>
        <w:spacing w:after="0"/>
        <w:outlineLvl w:val="2"/>
      </w:pPr>
      <w:bookmarkStart w:id="382" w:name="_Toc224144885"/>
      <w:r w:rsidRPr="00BB7B26">
        <w:rPr>
          <w:rFonts w:hint="eastAsia"/>
        </w:rPr>
        <w:t>7</w:t>
      </w:r>
      <w:r w:rsidR="00F01358" w:rsidRPr="00BB7B26">
        <w:rPr>
          <w:rFonts w:hint="eastAsia"/>
        </w:rPr>
        <w:t>.3</w:t>
      </w:r>
      <w:r w:rsidR="00E12F86" w:rsidRPr="00BB7B26">
        <w:t xml:space="preserve">.11 </w:t>
      </w:r>
      <w:r w:rsidR="00E12F86" w:rsidRPr="00BB7B26">
        <w:rPr>
          <w:rFonts w:hint="eastAsia"/>
        </w:rPr>
        <w:t>企业管理</w:t>
      </w:r>
      <w:bookmarkEnd w:id="374"/>
      <w:bookmarkEnd w:id="375"/>
      <w:bookmarkEnd w:id="376"/>
      <w:bookmarkEnd w:id="377"/>
      <w:bookmarkEnd w:id="378"/>
      <w:bookmarkEnd w:id="379"/>
      <w:bookmarkEnd w:id="380"/>
      <w:bookmarkEnd w:id="381"/>
      <w:bookmarkEnd w:id="382"/>
    </w:p>
    <w:p w:rsidR="00E12F86" w:rsidRPr="00BB7B26" w:rsidRDefault="00E12F86" w:rsidP="00E12F86">
      <w:pPr>
        <w:ind w:firstLine="480"/>
      </w:pPr>
      <w:r w:rsidRPr="00BB7B26">
        <w:rPr>
          <w:rFonts w:hint="eastAsia"/>
        </w:rPr>
        <w:t>（</w:t>
      </w:r>
      <w:r w:rsidRPr="00BB7B26">
        <w:t>1</w:t>
      </w:r>
      <w:r w:rsidRPr="00BB7B26">
        <w:rPr>
          <w:rFonts w:hint="eastAsia"/>
        </w:rPr>
        <w:t>）严格生产各环节的质量管理，确保产品质量达到中华人民共和国农业部的有关标准；</w:t>
      </w:r>
    </w:p>
    <w:p w:rsidR="00E12F86" w:rsidRPr="00BB7B26" w:rsidRDefault="00E12F86" w:rsidP="00E12F86">
      <w:pPr>
        <w:ind w:firstLine="480"/>
      </w:pPr>
      <w:r w:rsidRPr="00BB7B26">
        <w:rPr>
          <w:rFonts w:hint="eastAsia"/>
        </w:rPr>
        <w:t>（</w:t>
      </w:r>
      <w:r w:rsidRPr="00BB7B26">
        <w:t>2</w:t>
      </w:r>
      <w:r w:rsidRPr="00BB7B26">
        <w:rPr>
          <w:rFonts w:hint="eastAsia"/>
        </w:rPr>
        <w:t>）严格按国家养殖卫生标准规范企业工作，包括对员工的教育、岗位培训，总体卫生及防疫要求。</w:t>
      </w:r>
    </w:p>
    <w:p w:rsidR="002636C7" w:rsidRPr="00BB7B26" w:rsidRDefault="00E12F86" w:rsidP="00425268">
      <w:pPr>
        <w:ind w:firstLine="480"/>
        <w:rPr>
          <w:b/>
        </w:rPr>
      </w:pPr>
      <w:r w:rsidRPr="00BB7B26">
        <w:rPr>
          <w:rFonts w:hint="eastAsia"/>
        </w:rPr>
        <w:t>综上所述，该项目从原料、产品、先进工艺及设备的选择、有价物质的回收与综合</w:t>
      </w:r>
      <w:r w:rsidRPr="00BB7B26">
        <w:rPr>
          <w:rFonts w:hint="eastAsia"/>
        </w:rPr>
        <w:lastRenderedPageBreak/>
        <w:t>利用、降低污染物排放量、企业管理等方面都符合清洁生产要求，且清洁生产水平较高，符合清洁生产原则。</w:t>
      </w:r>
    </w:p>
    <w:p w:rsidR="002636C7" w:rsidRPr="00BB7B26" w:rsidRDefault="002636C7" w:rsidP="00E12F86">
      <w:pPr>
        <w:ind w:firstLineChars="0" w:firstLine="0"/>
        <w:rPr>
          <w:b/>
        </w:rPr>
      </w:pPr>
    </w:p>
    <w:p w:rsidR="002636C7" w:rsidRPr="00BB7B26" w:rsidRDefault="002636C7" w:rsidP="00E12F86">
      <w:pPr>
        <w:widowControl/>
        <w:spacing w:line="240" w:lineRule="auto"/>
        <w:ind w:firstLineChars="0" w:firstLine="0"/>
        <w:jc w:val="left"/>
        <w:rPr>
          <w:rFonts w:hAnsi="宋体"/>
          <w:b/>
          <w:sz w:val="28"/>
          <w:szCs w:val="28"/>
        </w:rPr>
      </w:pPr>
      <w:r w:rsidRPr="00BB7B26">
        <w:rPr>
          <w:rFonts w:hAnsi="宋体"/>
          <w:b/>
          <w:sz w:val="28"/>
          <w:szCs w:val="28"/>
        </w:rPr>
        <w:br w:type="page"/>
      </w:r>
    </w:p>
    <w:p w:rsidR="00661919" w:rsidRPr="00BB7B26" w:rsidRDefault="00425268" w:rsidP="009F2B10">
      <w:pPr>
        <w:spacing w:beforeLines="50" w:afterLines="50"/>
        <w:ind w:firstLineChars="0" w:firstLine="0"/>
        <w:jc w:val="center"/>
        <w:outlineLvl w:val="0"/>
        <w:rPr>
          <w:rFonts w:hAnsi="宋体"/>
          <w:b/>
          <w:sz w:val="28"/>
          <w:szCs w:val="28"/>
        </w:rPr>
      </w:pPr>
      <w:bookmarkStart w:id="383" w:name="_Toc176158489"/>
      <w:bookmarkStart w:id="384" w:name="_Toc187216843"/>
      <w:bookmarkStart w:id="385" w:name="_Toc224144886"/>
      <w:bookmarkStart w:id="386" w:name="_Toc224145002"/>
      <w:r w:rsidRPr="00BB7B26">
        <w:rPr>
          <w:rFonts w:hAnsi="宋体" w:hint="eastAsia"/>
          <w:b/>
          <w:sz w:val="28"/>
          <w:szCs w:val="28"/>
        </w:rPr>
        <w:lastRenderedPageBreak/>
        <w:t>8</w:t>
      </w:r>
      <w:r w:rsidR="00DE4E52" w:rsidRPr="00BB7B26">
        <w:rPr>
          <w:rFonts w:hAnsi="宋体" w:hint="eastAsia"/>
          <w:b/>
          <w:sz w:val="28"/>
          <w:szCs w:val="28"/>
        </w:rPr>
        <w:t>、污染防治措施及其可行性分析</w:t>
      </w:r>
      <w:bookmarkEnd w:id="383"/>
      <w:bookmarkEnd w:id="384"/>
      <w:bookmarkEnd w:id="385"/>
      <w:bookmarkEnd w:id="386"/>
    </w:p>
    <w:p w:rsidR="00661919" w:rsidRPr="00BB7B26" w:rsidRDefault="00425268" w:rsidP="00661919">
      <w:pPr>
        <w:ind w:firstLineChars="0" w:firstLine="0"/>
        <w:outlineLvl w:val="1"/>
        <w:rPr>
          <w:b/>
        </w:rPr>
      </w:pPr>
      <w:bookmarkStart w:id="387" w:name="_Toc176158490"/>
      <w:bookmarkStart w:id="388" w:name="_Toc187216844"/>
      <w:bookmarkStart w:id="389" w:name="_Toc224144887"/>
      <w:bookmarkStart w:id="390" w:name="_Toc224145003"/>
      <w:r w:rsidRPr="00BB7B26">
        <w:rPr>
          <w:rFonts w:hint="eastAsia"/>
          <w:b/>
        </w:rPr>
        <w:t>8</w:t>
      </w:r>
      <w:r w:rsidR="00DE4E52" w:rsidRPr="00BB7B26">
        <w:rPr>
          <w:b/>
        </w:rPr>
        <w:t xml:space="preserve">.1 </w:t>
      </w:r>
      <w:r w:rsidR="00DE4E52" w:rsidRPr="00BB7B26">
        <w:rPr>
          <w:rFonts w:hint="eastAsia"/>
          <w:b/>
        </w:rPr>
        <w:t>施工期污染防治措施</w:t>
      </w:r>
      <w:bookmarkEnd w:id="387"/>
      <w:bookmarkEnd w:id="388"/>
      <w:bookmarkEnd w:id="389"/>
      <w:bookmarkEnd w:id="390"/>
    </w:p>
    <w:p w:rsidR="00661919" w:rsidRPr="00BB7B26" w:rsidRDefault="00A9038A" w:rsidP="00661919">
      <w:pPr>
        <w:ind w:firstLineChars="0" w:firstLine="0"/>
        <w:outlineLvl w:val="2"/>
        <w:rPr>
          <w:b/>
        </w:rPr>
      </w:pPr>
      <w:bookmarkStart w:id="391" w:name="_Toc224144888"/>
      <w:r w:rsidRPr="00BB7B26">
        <w:rPr>
          <w:rFonts w:hint="eastAsia"/>
          <w:b/>
        </w:rPr>
        <w:t>8</w:t>
      </w:r>
      <w:r w:rsidR="00DE4E52" w:rsidRPr="00BB7B26">
        <w:rPr>
          <w:b/>
        </w:rPr>
        <w:t xml:space="preserve">.1.1 </w:t>
      </w:r>
      <w:r w:rsidR="00DE4E52" w:rsidRPr="00BB7B26">
        <w:rPr>
          <w:rFonts w:hint="eastAsia"/>
          <w:b/>
        </w:rPr>
        <w:t>施工期废气污染防治措施</w:t>
      </w:r>
      <w:bookmarkEnd w:id="391"/>
    </w:p>
    <w:p w:rsidR="000B4696" w:rsidRPr="00BB7B26" w:rsidRDefault="000B4696" w:rsidP="000B4696">
      <w:pPr>
        <w:widowControl/>
        <w:ind w:firstLine="480"/>
        <w:rPr>
          <w:kern w:val="0"/>
        </w:rPr>
      </w:pPr>
      <w:r w:rsidRPr="00BB7B26">
        <w:rPr>
          <w:rFonts w:hint="eastAsia"/>
          <w:kern w:val="0"/>
        </w:rPr>
        <w:t>施工扬尘</w:t>
      </w:r>
      <w:r w:rsidR="002D14EB" w:rsidRPr="00BB7B26">
        <w:rPr>
          <w:rFonts w:hint="eastAsia"/>
          <w:kern w:val="0"/>
        </w:rPr>
        <w:t>污染</w:t>
      </w:r>
      <w:r w:rsidRPr="00BB7B26">
        <w:rPr>
          <w:rFonts w:hint="eastAsia"/>
          <w:kern w:val="0"/>
        </w:rPr>
        <w:t>防治措施：根据《</w:t>
      </w:r>
      <w:r w:rsidRPr="00BB7B26">
        <w:rPr>
          <w:rFonts w:hint="eastAsia"/>
        </w:rPr>
        <w:t>襄阳市优化结构改善空气质量行动方案</w:t>
      </w:r>
      <w:r w:rsidRPr="00BB7B26">
        <w:rPr>
          <w:rFonts w:hint="eastAsia"/>
          <w:kern w:val="0"/>
        </w:rPr>
        <w:t>》中</w:t>
      </w:r>
      <w:r w:rsidRPr="00BB7B26">
        <w:rPr>
          <w:kern w:val="0"/>
        </w:rPr>
        <w:t>"</w:t>
      </w:r>
      <w:r w:rsidRPr="00BB7B26">
        <w:rPr>
          <w:rFonts w:hint="eastAsia"/>
          <w:kern w:val="0"/>
        </w:rPr>
        <w:t>强化施工扬尘精细化管控</w:t>
      </w:r>
      <w:r w:rsidRPr="00BB7B26">
        <w:rPr>
          <w:kern w:val="0"/>
        </w:rPr>
        <w:t>"</w:t>
      </w:r>
      <w:r w:rsidRPr="00BB7B26">
        <w:rPr>
          <w:rFonts w:hint="eastAsia"/>
          <w:kern w:val="0"/>
        </w:rPr>
        <w:t>要求，施工扬尘防治严格落实</w:t>
      </w:r>
      <w:r w:rsidRPr="00BB7B26">
        <w:rPr>
          <w:kern w:val="0"/>
        </w:rPr>
        <w:t>8</w:t>
      </w:r>
      <w:r w:rsidRPr="00BB7B26">
        <w:rPr>
          <w:rFonts w:hint="eastAsia"/>
          <w:kern w:val="0"/>
        </w:rPr>
        <w:t>个</w:t>
      </w:r>
      <w:r w:rsidRPr="00BB7B26">
        <w:rPr>
          <w:kern w:val="0"/>
        </w:rPr>
        <w:t>100%</w:t>
      </w:r>
      <w:r w:rsidRPr="00BB7B26">
        <w:rPr>
          <w:rFonts w:hint="eastAsia"/>
          <w:kern w:val="0"/>
        </w:rPr>
        <w:t>要求，即工地周边围挡</w:t>
      </w:r>
      <w:r w:rsidRPr="00BB7B26">
        <w:rPr>
          <w:kern w:val="0"/>
        </w:rPr>
        <w:t>100%</w:t>
      </w:r>
      <w:r w:rsidRPr="00BB7B26">
        <w:rPr>
          <w:rFonts w:hint="eastAsia"/>
          <w:kern w:val="0"/>
        </w:rPr>
        <w:t>、各类物料裸土覆盖</w:t>
      </w:r>
      <w:r w:rsidRPr="00BB7B26">
        <w:rPr>
          <w:kern w:val="0"/>
        </w:rPr>
        <w:t>100%</w:t>
      </w:r>
      <w:r w:rsidRPr="00BB7B26">
        <w:rPr>
          <w:rFonts w:hint="eastAsia"/>
          <w:kern w:val="0"/>
        </w:rPr>
        <w:t>、土方开挖及拆迁湿法作业</w:t>
      </w:r>
      <w:r w:rsidRPr="00BB7B26">
        <w:rPr>
          <w:kern w:val="0"/>
        </w:rPr>
        <w:t>100%</w:t>
      </w:r>
      <w:r w:rsidRPr="00BB7B26">
        <w:rPr>
          <w:rFonts w:hint="eastAsia"/>
          <w:kern w:val="0"/>
        </w:rPr>
        <w:t>、出场车辆清洗</w:t>
      </w:r>
      <w:r w:rsidRPr="00BB7B26">
        <w:rPr>
          <w:kern w:val="0"/>
        </w:rPr>
        <w:t>100%</w:t>
      </w:r>
      <w:r w:rsidRPr="00BB7B26">
        <w:rPr>
          <w:rFonts w:hint="eastAsia"/>
          <w:kern w:val="0"/>
        </w:rPr>
        <w:t>、施工现场主要场区及道路硬化和保洁</w:t>
      </w:r>
      <w:r w:rsidRPr="00BB7B26">
        <w:rPr>
          <w:kern w:val="0"/>
        </w:rPr>
        <w:t>100%</w:t>
      </w:r>
      <w:r w:rsidRPr="00BB7B26">
        <w:rPr>
          <w:rFonts w:hint="eastAsia"/>
          <w:kern w:val="0"/>
        </w:rPr>
        <w:t>、渣土车辆密闭运输</w:t>
      </w:r>
      <w:r w:rsidRPr="00BB7B26">
        <w:rPr>
          <w:kern w:val="0"/>
        </w:rPr>
        <w:t>100%</w:t>
      </w:r>
      <w:r w:rsidRPr="00BB7B26">
        <w:rPr>
          <w:rFonts w:hint="eastAsia"/>
          <w:kern w:val="0"/>
        </w:rPr>
        <w:t>、施工工地安装在线视频监控</w:t>
      </w:r>
      <w:r w:rsidRPr="00BB7B26">
        <w:rPr>
          <w:kern w:val="0"/>
        </w:rPr>
        <w:t>100%</w:t>
      </w:r>
      <w:r w:rsidRPr="00BB7B26">
        <w:rPr>
          <w:rFonts w:hint="eastAsia"/>
          <w:kern w:val="0"/>
        </w:rPr>
        <w:t>、工地内非道路移动机械及使用油品达标</w:t>
      </w:r>
      <w:r w:rsidRPr="00BB7B26">
        <w:rPr>
          <w:kern w:val="0"/>
        </w:rPr>
        <w:t>100%</w:t>
      </w:r>
      <w:r w:rsidRPr="00BB7B26">
        <w:rPr>
          <w:rFonts w:hint="eastAsia"/>
          <w:kern w:val="0"/>
        </w:rPr>
        <w:t>。</w:t>
      </w:r>
    </w:p>
    <w:p w:rsidR="000B4696" w:rsidRPr="00BB7B26" w:rsidRDefault="000B4696" w:rsidP="000B4696">
      <w:pPr>
        <w:pStyle w:val="afc"/>
        <w:rPr>
          <w:kern w:val="2"/>
          <w:szCs w:val="24"/>
        </w:rPr>
      </w:pPr>
      <w:r w:rsidRPr="00BB7B26">
        <w:rPr>
          <w:rFonts w:hint="eastAsia"/>
        </w:rPr>
        <w:t>柴油燃烧废气及汽车尾气污染防治措施：</w:t>
      </w:r>
      <w:r w:rsidRPr="00BB7B26">
        <w:rPr>
          <w:rFonts w:hint="eastAsia"/>
          <w:szCs w:val="24"/>
        </w:rPr>
        <w:t>项目施工期施工机械及运输车辆等一般采用柴油作为燃料，</w:t>
      </w:r>
      <w:r w:rsidRPr="00BB7B26">
        <w:rPr>
          <w:rFonts w:hint="eastAsia"/>
        </w:rPr>
        <w:t>燃油烟气及汽车尾气排放后</w:t>
      </w:r>
      <w:r w:rsidRPr="00BB7B26">
        <w:rPr>
          <w:rFonts w:hint="eastAsia"/>
          <w:szCs w:val="24"/>
        </w:rPr>
        <w:t>直接在场地内通过空气稀释扩散无组织排放。</w:t>
      </w:r>
    </w:p>
    <w:p w:rsidR="000B4696" w:rsidRPr="00BB7B26" w:rsidRDefault="000B4696" w:rsidP="000B4696">
      <w:pPr>
        <w:pStyle w:val="p0"/>
        <w:spacing w:line="360" w:lineRule="auto"/>
        <w:ind w:firstLineChars="200" w:firstLine="480"/>
      </w:pPr>
      <w:r w:rsidRPr="00BB7B26">
        <w:rPr>
          <w:rFonts w:hAnsi="宋体" w:hint="eastAsia"/>
        </w:rPr>
        <w:t>装修有机废气</w:t>
      </w:r>
      <w:r w:rsidR="002D14EB" w:rsidRPr="00BB7B26">
        <w:rPr>
          <w:rFonts w:hAnsi="宋体" w:hint="eastAsia"/>
        </w:rPr>
        <w:t>污染防治措施：装修装饰主要集中</w:t>
      </w:r>
      <w:r w:rsidRPr="00BB7B26">
        <w:rPr>
          <w:rFonts w:hAnsi="宋体" w:hint="eastAsia"/>
        </w:rPr>
        <w:t>在室内，</w:t>
      </w:r>
      <w:r w:rsidR="002D14EB" w:rsidRPr="00BB7B26">
        <w:rPr>
          <w:rFonts w:hAnsi="宋体" w:hint="eastAsia"/>
        </w:rPr>
        <w:t>通过采用</w:t>
      </w:r>
      <w:r w:rsidRPr="00BB7B26">
        <w:rPr>
          <w:rFonts w:hAnsi="宋体" w:hint="eastAsia"/>
        </w:rPr>
        <w:t>环保型装修材料</w:t>
      </w:r>
      <w:r w:rsidR="002D14EB" w:rsidRPr="00BB7B26">
        <w:rPr>
          <w:rFonts w:hAnsi="宋体" w:hint="eastAsia"/>
        </w:rPr>
        <w:t>做好室内空间通风换气</w:t>
      </w:r>
      <w:r w:rsidRPr="00BB7B26">
        <w:rPr>
          <w:rFonts w:hAnsi="宋体" w:hint="eastAsia"/>
        </w:rPr>
        <w:t>加强空气对流进行稀释扩散</w:t>
      </w:r>
      <w:r w:rsidRPr="00BB7B26">
        <w:rPr>
          <w:rFonts w:hAnsi="宋体" w:hint="eastAsia"/>
          <w:bCs/>
        </w:rPr>
        <w:t>。</w:t>
      </w:r>
    </w:p>
    <w:p w:rsidR="001655BF" w:rsidRPr="00BB7B26" w:rsidRDefault="00DE4E52" w:rsidP="001D4258">
      <w:pPr>
        <w:ind w:firstLine="480"/>
      </w:pPr>
      <w:r w:rsidRPr="00BB7B26">
        <w:rPr>
          <w:rFonts w:hint="eastAsia"/>
        </w:rPr>
        <w:t>经采取上述措施后，施工期间的</w:t>
      </w:r>
      <w:r w:rsidR="002D14EB" w:rsidRPr="00BB7B26">
        <w:rPr>
          <w:rFonts w:hint="eastAsia"/>
        </w:rPr>
        <w:t>废气污染将得到显著缓解，减少</w:t>
      </w:r>
      <w:r w:rsidRPr="00BB7B26">
        <w:rPr>
          <w:rFonts w:hint="eastAsia"/>
        </w:rPr>
        <w:t>对周边</w:t>
      </w:r>
      <w:r w:rsidR="002D14EB" w:rsidRPr="00BB7B26">
        <w:rPr>
          <w:rFonts w:hint="eastAsia"/>
        </w:rPr>
        <w:t>环境空气质量的不利</w:t>
      </w:r>
      <w:r w:rsidRPr="00BB7B26">
        <w:rPr>
          <w:rFonts w:hint="eastAsia"/>
        </w:rPr>
        <w:t>影响。</w:t>
      </w:r>
    </w:p>
    <w:p w:rsidR="00661919" w:rsidRPr="00BB7B26" w:rsidRDefault="00425268" w:rsidP="00661919">
      <w:pPr>
        <w:pStyle w:val="afb"/>
        <w:ind w:firstLineChars="0" w:firstLine="0"/>
        <w:outlineLvl w:val="2"/>
        <w:rPr>
          <w:rFonts w:ascii="Times New Roman"/>
          <w:b/>
        </w:rPr>
      </w:pPr>
      <w:bookmarkStart w:id="392" w:name="_Toc224144889"/>
      <w:r w:rsidRPr="00BB7B26">
        <w:rPr>
          <w:rFonts w:ascii="Times New Roman" w:hint="eastAsia"/>
          <w:b/>
        </w:rPr>
        <w:t>8</w:t>
      </w:r>
      <w:r w:rsidR="00DE4E52" w:rsidRPr="00BB7B26">
        <w:rPr>
          <w:rFonts w:ascii="Times New Roman"/>
          <w:b/>
        </w:rPr>
        <w:t xml:space="preserve">.1.2 </w:t>
      </w:r>
      <w:r w:rsidR="00DE4E52" w:rsidRPr="00BB7B26">
        <w:rPr>
          <w:rFonts w:ascii="Times New Roman" w:hint="eastAsia"/>
          <w:b/>
        </w:rPr>
        <w:t>施工期废水污染防治措施</w:t>
      </w:r>
      <w:bookmarkEnd w:id="392"/>
    </w:p>
    <w:p w:rsidR="00BA72E9" w:rsidRPr="00BB7B26" w:rsidRDefault="00DE4E52" w:rsidP="00BA72E9">
      <w:pPr>
        <w:ind w:firstLine="480"/>
      </w:pPr>
      <w:r w:rsidRPr="00BB7B26">
        <w:rPr>
          <w:rFonts w:hint="eastAsia"/>
        </w:rPr>
        <w:t>本项目施工期产生的废水主要为施工废水</w:t>
      </w:r>
      <w:r w:rsidR="002D14EB" w:rsidRPr="00BB7B26">
        <w:rPr>
          <w:rFonts w:hint="eastAsia"/>
        </w:rPr>
        <w:t>和施工人员生活污水。施工废水经</w:t>
      </w:r>
      <w:r w:rsidRPr="00BB7B26">
        <w:rPr>
          <w:rFonts w:hint="eastAsia"/>
        </w:rPr>
        <w:t>沉淀处理后回用，</w:t>
      </w:r>
      <w:r w:rsidR="002D14EB" w:rsidRPr="00BB7B26">
        <w:rPr>
          <w:rFonts w:hint="eastAsia"/>
        </w:rPr>
        <w:t>施工人员生活污水依托租用的民房化粪池处理后用于周边植被施肥</w:t>
      </w:r>
      <w:r w:rsidRPr="00BB7B26">
        <w:rPr>
          <w:rFonts w:hint="eastAsia"/>
        </w:rPr>
        <w:t>。为</w:t>
      </w:r>
      <w:r w:rsidR="002D14EB" w:rsidRPr="00BB7B26">
        <w:rPr>
          <w:rFonts w:hint="eastAsia"/>
        </w:rPr>
        <w:t>进一步</w:t>
      </w:r>
      <w:r w:rsidRPr="00BB7B26">
        <w:rPr>
          <w:rFonts w:hint="eastAsia"/>
        </w:rPr>
        <w:t>避免施工</w:t>
      </w:r>
      <w:r w:rsidR="002D14EB" w:rsidRPr="00BB7B26">
        <w:rPr>
          <w:rFonts w:hint="eastAsia"/>
        </w:rPr>
        <w:t>期</w:t>
      </w:r>
      <w:r w:rsidRPr="00BB7B26">
        <w:rPr>
          <w:rFonts w:hint="eastAsia"/>
        </w:rPr>
        <w:t>废水对</w:t>
      </w:r>
      <w:r w:rsidR="002D14EB" w:rsidRPr="00BB7B26">
        <w:rPr>
          <w:rFonts w:hint="eastAsia"/>
        </w:rPr>
        <w:t>外环境的</w:t>
      </w:r>
      <w:r w:rsidRPr="00BB7B26">
        <w:rPr>
          <w:rFonts w:hint="eastAsia"/>
        </w:rPr>
        <w:t>影响，</w:t>
      </w:r>
      <w:r w:rsidR="002D14EB" w:rsidRPr="00BB7B26">
        <w:rPr>
          <w:rFonts w:hint="eastAsia"/>
        </w:rPr>
        <w:t>制定以下管理措施</w:t>
      </w:r>
      <w:r w:rsidRPr="00BB7B26">
        <w:rPr>
          <w:rFonts w:hint="eastAsia"/>
        </w:rPr>
        <w:t>方案：</w:t>
      </w:r>
    </w:p>
    <w:p w:rsidR="00D36552" w:rsidRPr="00BB7B26" w:rsidRDefault="00D36552" w:rsidP="00D36552">
      <w:pPr>
        <w:autoSpaceDE w:val="0"/>
        <w:autoSpaceDN w:val="0"/>
        <w:ind w:firstLine="480"/>
        <w:rPr>
          <w:kern w:val="0"/>
        </w:rPr>
      </w:pPr>
      <w:r w:rsidRPr="00BB7B26">
        <w:rPr>
          <w:rFonts w:hAnsi="宋体" w:hint="eastAsia"/>
          <w:kern w:val="0"/>
        </w:rPr>
        <w:t>1</w:t>
      </w:r>
      <w:r w:rsidRPr="00BB7B26">
        <w:rPr>
          <w:rFonts w:hAnsi="宋体" w:hint="eastAsia"/>
          <w:kern w:val="0"/>
        </w:rPr>
        <w:t>、</w:t>
      </w:r>
      <w:r w:rsidRPr="00BB7B26">
        <w:rPr>
          <w:rFonts w:hAnsi="宋体"/>
          <w:kern w:val="0"/>
        </w:rPr>
        <w:t>加强施工期</w:t>
      </w:r>
      <w:r w:rsidRPr="00BB7B26">
        <w:rPr>
          <w:rFonts w:hAnsi="宋体" w:hint="eastAsia"/>
          <w:kern w:val="0"/>
        </w:rPr>
        <w:t>施工废水</w:t>
      </w:r>
      <w:r w:rsidRPr="00BB7B26">
        <w:rPr>
          <w:rFonts w:hAnsi="宋体"/>
          <w:kern w:val="0"/>
        </w:rPr>
        <w:t>管理，对施工过程中各类</w:t>
      </w:r>
      <w:r w:rsidRPr="00BB7B26">
        <w:rPr>
          <w:rFonts w:hAnsi="宋体" w:hint="eastAsia"/>
          <w:kern w:val="0"/>
        </w:rPr>
        <w:t>废水</w:t>
      </w:r>
      <w:r w:rsidRPr="00BB7B26">
        <w:rPr>
          <w:rFonts w:hAnsi="宋体"/>
          <w:kern w:val="0"/>
        </w:rPr>
        <w:t>进行</w:t>
      </w:r>
      <w:r w:rsidRPr="00BB7B26">
        <w:rPr>
          <w:rFonts w:hAnsi="宋体" w:hint="eastAsia"/>
          <w:kern w:val="0"/>
        </w:rPr>
        <w:t>收集、</w:t>
      </w:r>
      <w:r w:rsidRPr="00BB7B26">
        <w:rPr>
          <w:rFonts w:hAnsi="宋体"/>
          <w:kern w:val="0"/>
        </w:rPr>
        <w:t>沉淀处理后</w:t>
      </w:r>
      <w:r w:rsidRPr="00BB7B26">
        <w:rPr>
          <w:rFonts w:hAnsi="宋体" w:hint="eastAsia"/>
          <w:kern w:val="0"/>
        </w:rPr>
        <w:t>回用于开挖面、裸露面降尘以及物料拌和等，施工废水不外排</w:t>
      </w:r>
      <w:r w:rsidRPr="00BB7B26">
        <w:rPr>
          <w:rFonts w:hAnsi="宋体"/>
          <w:kern w:val="0"/>
        </w:rPr>
        <w:t>。</w:t>
      </w:r>
      <w:r w:rsidRPr="00BB7B26">
        <w:rPr>
          <w:kern w:val="0"/>
        </w:rPr>
        <w:t xml:space="preserve"> </w:t>
      </w:r>
    </w:p>
    <w:p w:rsidR="00D36552" w:rsidRPr="00BB7B26" w:rsidRDefault="00D36552" w:rsidP="00D36552">
      <w:pPr>
        <w:autoSpaceDE w:val="0"/>
        <w:autoSpaceDN w:val="0"/>
        <w:ind w:firstLine="480"/>
        <w:rPr>
          <w:kern w:val="0"/>
        </w:rPr>
      </w:pPr>
      <w:r w:rsidRPr="00BB7B26">
        <w:rPr>
          <w:rFonts w:hAnsi="宋体" w:hint="eastAsia"/>
          <w:kern w:val="0"/>
        </w:rPr>
        <w:t>2</w:t>
      </w:r>
      <w:r w:rsidRPr="00BB7B26">
        <w:rPr>
          <w:rFonts w:hAnsi="宋体" w:hint="eastAsia"/>
          <w:kern w:val="0"/>
        </w:rPr>
        <w:t>、</w:t>
      </w:r>
      <w:r w:rsidRPr="00BB7B26">
        <w:rPr>
          <w:rFonts w:hAnsi="宋体"/>
          <w:kern w:val="0"/>
        </w:rPr>
        <w:t>砂石、水泥等散装粉质物料在施工现场堆放时</w:t>
      </w:r>
      <w:r w:rsidRPr="00BB7B26">
        <w:rPr>
          <w:rFonts w:hAnsi="宋体" w:hint="eastAsia"/>
          <w:kern w:val="0"/>
        </w:rPr>
        <w:t>须</w:t>
      </w:r>
      <w:r w:rsidRPr="00BB7B26">
        <w:rPr>
          <w:rFonts w:hAnsi="宋体"/>
          <w:kern w:val="0"/>
        </w:rPr>
        <w:t>远离周边沟渠、水塘并进行苫盖，避免雨季因暴雨造成的地表径流将其带入水体影响水质。</w:t>
      </w:r>
      <w:r w:rsidRPr="00BB7B26">
        <w:rPr>
          <w:kern w:val="0"/>
        </w:rPr>
        <w:t xml:space="preserve"> </w:t>
      </w:r>
    </w:p>
    <w:p w:rsidR="00D36552" w:rsidRPr="00BB7B26" w:rsidRDefault="00D36552" w:rsidP="00D36552">
      <w:pPr>
        <w:pStyle w:val="Default"/>
        <w:ind w:firstLine="480"/>
        <w:jc w:val="both"/>
        <w:rPr>
          <w:rFonts w:ascii="Times New Roman" w:hint="default"/>
          <w:color w:val="auto"/>
        </w:rPr>
      </w:pPr>
      <w:r w:rsidRPr="00BB7B26">
        <w:rPr>
          <w:rFonts w:ascii="Times New Roman" w:hAnsi="宋体"/>
          <w:color w:val="auto"/>
        </w:rPr>
        <w:t>3</w:t>
      </w:r>
      <w:r w:rsidRPr="00BB7B26">
        <w:rPr>
          <w:rFonts w:ascii="Times New Roman" w:hAnsi="宋体"/>
          <w:color w:val="auto"/>
        </w:rPr>
        <w:t>、</w:t>
      </w:r>
      <w:r w:rsidRPr="00BB7B26">
        <w:rPr>
          <w:rFonts w:ascii="Times New Roman" w:hAnsi="宋体" w:hint="default"/>
          <w:color w:val="auto"/>
        </w:rPr>
        <w:t>工程材料如油料、化学品</w:t>
      </w:r>
      <w:r w:rsidRPr="00BB7B26">
        <w:rPr>
          <w:rFonts w:ascii="Times New Roman" w:hAnsi="宋体"/>
          <w:color w:val="auto"/>
        </w:rPr>
        <w:t>等</w:t>
      </w:r>
      <w:r w:rsidRPr="00BB7B26">
        <w:rPr>
          <w:rFonts w:ascii="Times New Roman" w:hAnsi="宋体" w:hint="default"/>
          <w:color w:val="auto"/>
        </w:rPr>
        <w:t>不宜堆放在周边沟渠、水塘，应备有临时遮挡的帆布，防止大风暴雨冲刷而进入水体；加强环境管理，防止施工机械的油料泄漏或废油料倾倒进入水体后引起水污染。</w:t>
      </w:r>
      <w:r w:rsidRPr="00BB7B26">
        <w:rPr>
          <w:rFonts w:ascii="Times New Roman" w:hint="default"/>
          <w:color w:val="auto"/>
        </w:rPr>
        <w:t xml:space="preserve"> </w:t>
      </w:r>
    </w:p>
    <w:p w:rsidR="00661919" w:rsidRPr="00BB7B26" w:rsidRDefault="00425268" w:rsidP="00661919">
      <w:pPr>
        <w:pStyle w:val="afb"/>
        <w:ind w:firstLineChars="0" w:firstLine="0"/>
        <w:outlineLvl w:val="2"/>
        <w:rPr>
          <w:rFonts w:ascii="Times New Roman"/>
          <w:lang w:val="zh-CN"/>
        </w:rPr>
      </w:pPr>
      <w:bookmarkStart w:id="393" w:name="_Toc224144890"/>
      <w:r w:rsidRPr="00BB7B26">
        <w:rPr>
          <w:rFonts w:ascii="Times New Roman" w:hint="eastAsia"/>
          <w:b/>
        </w:rPr>
        <w:t>8</w:t>
      </w:r>
      <w:r w:rsidR="00DE4E52" w:rsidRPr="00BB7B26">
        <w:rPr>
          <w:rFonts w:ascii="Times New Roman"/>
          <w:b/>
        </w:rPr>
        <w:t xml:space="preserve">.1.3 </w:t>
      </w:r>
      <w:r w:rsidR="00DE4E52" w:rsidRPr="00BB7B26">
        <w:rPr>
          <w:rFonts w:ascii="Times New Roman" w:hint="eastAsia"/>
          <w:b/>
        </w:rPr>
        <w:t>施工期噪声污染防治措施</w:t>
      </w:r>
      <w:bookmarkEnd w:id="393"/>
    </w:p>
    <w:p w:rsidR="009E6F70" w:rsidRPr="00BB7B26" w:rsidRDefault="00DE4E52" w:rsidP="009E6F70">
      <w:pPr>
        <w:pStyle w:val="afb"/>
        <w:ind w:firstLine="480"/>
        <w:rPr>
          <w:lang w:val="zh-CN"/>
        </w:rPr>
      </w:pPr>
      <w:r w:rsidRPr="00BB7B26">
        <w:rPr>
          <w:rFonts w:hint="eastAsia"/>
          <w:lang w:val="zh-CN"/>
        </w:rPr>
        <w:t>施工期噪声防治措施主要如下：</w:t>
      </w:r>
      <w:r w:rsidR="009E6F70" w:rsidRPr="00BB7B26">
        <w:rPr>
          <w:lang w:val="zh-CN"/>
        </w:rPr>
        <w:t xml:space="preserve"> </w:t>
      </w:r>
    </w:p>
    <w:p w:rsidR="009E6F70" w:rsidRPr="00BB7B26" w:rsidRDefault="00DE4E52" w:rsidP="009E6F70">
      <w:pPr>
        <w:adjustRightInd w:val="0"/>
        <w:snapToGrid w:val="0"/>
        <w:ind w:firstLine="480"/>
        <w:rPr>
          <w:szCs w:val="22"/>
        </w:rPr>
      </w:pPr>
      <w:r w:rsidRPr="00BB7B26">
        <w:rPr>
          <w:rFonts w:hint="eastAsia"/>
        </w:rPr>
        <w:t>（</w:t>
      </w:r>
      <w:r w:rsidRPr="00BB7B26">
        <w:t>1</w:t>
      </w:r>
      <w:r w:rsidRPr="00BB7B26">
        <w:rPr>
          <w:rFonts w:hint="eastAsia"/>
        </w:rPr>
        <w:t>）降低声源的噪声强度</w:t>
      </w:r>
    </w:p>
    <w:p w:rsidR="009E6F70" w:rsidRPr="00BB7B26" w:rsidRDefault="00DE4E52" w:rsidP="009E6F70">
      <w:pPr>
        <w:adjustRightInd w:val="0"/>
        <w:snapToGrid w:val="0"/>
        <w:ind w:firstLine="480"/>
      </w:pPr>
      <w:r w:rsidRPr="00BB7B26">
        <w:rPr>
          <w:rFonts w:hint="eastAsia"/>
        </w:rPr>
        <w:lastRenderedPageBreak/>
        <w:t>①采用低噪声施工机械设备和先进的施工技术是控制施工期噪声有效手段之一，淘汰落后的施工设备；</w:t>
      </w:r>
    </w:p>
    <w:p w:rsidR="009E6F70" w:rsidRPr="00BB7B26" w:rsidRDefault="00DE4E52" w:rsidP="009E6F70">
      <w:pPr>
        <w:adjustRightInd w:val="0"/>
        <w:snapToGrid w:val="0"/>
        <w:ind w:firstLine="480"/>
      </w:pPr>
      <w:r w:rsidRPr="00BB7B26">
        <w:rPr>
          <w:rFonts w:hint="eastAsia"/>
        </w:rPr>
        <w:t>②对有固定基座的设备应作单独地基处理，以减少地面振动与结构噪声的传递；</w:t>
      </w:r>
    </w:p>
    <w:p w:rsidR="009E6F70" w:rsidRPr="00BB7B26" w:rsidRDefault="00DE4E52" w:rsidP="009E6F70">
      <w:pPr>
        <w:adjustRightInd w:val="0"/>
        <w:snapToGrid w:val="0"/>
        <w:ind w:firstLine="480"/>
      </w:pPr>
      <w:r w:rsidRPr="00BB7B26">
        <w:rPr>
          <w:rFonts w:hint="eastAsia"/>
        </w:rPr>
        <w:t>③模板、脚手架支拆时，应做到轻拿轻放，严禁抛掷；</w:t>
      </w:r>
    </w:p>
    <w:p w:rsidR="009E6F70" w:rsidRPr="00BB7B26" w:rsidRDefault="00DE4E52" w:rsidP="009E6F70">
      <w:pPr>
        <w:adjustRightInd w:val="0"/>
        <w:snapToGrid w:val="0"/>
        <w:ind w:firstLine="480"/>
      </w:pPr>
      <w:r w:rsidRPr="00BB7B26">
        <w:rPr>
          <w:rFonts w:hint="eastAsia"/>
        </w:rPr>
        <w:t>④对机械设备进行定期维修，使其保持良好的运行工况，严禁带故障工作造成噪声排放超标。</w:t>
      </w:r>
    </w:p>
    <w:p w:rsidR="009E6F70" w:rsidRPr="00BB7B26" w:rsidRDefault="00DE4E52" w:rsidP="009E6F70">
      <w:pPr>
        <w:adjustRightInd w:val="0"/>
        <w:snapToGrid w:val="0"/>
        <w:ind w:firstLine="480"/>
      </w:pPr>
      <w:r w:rsidRPr="00BB7B26">
        <w:rPr>
          <w:rFonts w:hint="eastAsia"/>
        </w:rPr>
        <w:t>（</w:t>
      </w:r>
      <w:r w:rsidRPr="00BB7B26">
        <w:t>2</w:t>
      </w:r>
      <w:r w:rsidRPr="00BB7B26">
        <w:rPr>
          <w:rFonts w:hint="eastAsia"/>
        </w:rPr>
        <w:t>）传播途径降噪措施</w:t>
      </w:r>
    </w:p>
    <w:p w:rsidR="009E6F70" w:rsidRPr="00BB7B26" w:rsidRDefault="00DE4E52" w:rsidP="009E6F70">
      <w:pPr>
        <w:adjustRightInd w:val="0"/>
        <w:snapToGrid w:val="0"/>
        <w:ind w:firstLine="480"/>
      </w:pPr>
      <w:r w:rsidRPr="00BB7B26">
        <w:rPr>
          <w:rFonts w:hint="eastAsia"/>
        </w:rPr>
        <w:t>①项目施工现场四周应当设置高度不低于</w:t>
      </w:r>
      <w:r w:rsidRPr="00BB7B26">
        <w:t>2m</w:t>
      </w:r>
      <w:r w:rsidRPr="00BB7B26">
        <w:rPr>
          <w:rFonts w:hint="eastAsia"/>
        </w:rPr>
        <w:t>的围挡，围挡可以当做声屏障，从而降低施工噪声对厂界外敏感点的影响；</w:t>
      </w:r>
    </w:p>
    <w:p w:rsidR="009E6F70" w:rsidRPr="00BB7B26" w:rsidRDefault="00DE4E52" w:rsidP="009E6F70">
      <w:pPr>
        <w:adjustRightInd w:val="0"/>
        <w:snapToGrid w:val="0"/>
        <w:ind w:firstLine="480"/>
      </w:pPr>
      <w:r w:rsidRPr="00BB7B26">
        <w:rPr>
          <w:rFonts w:hint="eastAsia"/>
        </w:rPr>
        <w:t>②对各施工环节中噪声较为突出且又难以对声源进行降噪可能的设备装置，应采取临时围障措施，围障最好敷以吸声材料，以此达到降噪效果。</w:t>
      </w:r>
    </w:p>
    <w:p w:rsidR="009E6F70" w:rsidRPr="00BB7B26" w:rsidRDefault="00DE4E52" w:rsidP="009E6F70">
      <w:pPr>
        <w:adjustRightInd w:val="0"/>
        <w:snapToGrid w:val="0"/>
        <w:ind w:firstLine="480"/>
      </w:pPr>
      <w:r w:rsidRPr="00BB7B26">
        <w:rPr>
          <w:rFonts w:hint="eastAsia"/>
        </w:rPr>
        <w:t>（</w:t>
      </w:r>
      <w:r w:rsidRPr="00BB7B26">
        <w:t>3</w:t>
      </w:r>
      <w:r w:rsidRPr="00BB7B26">
        <w:rPr>
          <w:rFonts w:hint="eastAsia"/>
        </w:rPr>
        <w:t>）其他措施和建议</w:t>
      </w:r>
    </w:p>
    <w:p w:rsidR="009E6F70" w:rsidRPr="00BB7B26" w:rsidRDefault="00DE4E52" w:rsidP="009E6F70">
      <w:pPr>
        <w:adjustRightInd w:val="0"/>
        <w:snapToGrid w:val="0"/>
        <w:ind w:firstLine="480"/>
      </w:pPr>
      <w:r w:rsidRPr="00BB7B26">
        <w:rPr>
          <w:rFonts w:hint="eastAsia"/>
        </w:rPr>
        <w:t>①设立项目施工环境影响监督公告牌，在建筑围墙的醒目处明确标明：施工环境影响的投诉方式及联系电话（包括建设单位责任人及施工监查责任人等），让公众随时监督项目施工过程；</w:t>
      </w:r>
    </w:p>
    <w:p w:rsidR="009E6F70" w:rsidRPr="00BB7B26" w:rsidRDefault="00DE4E52" w:rsidP="009E6F70">
      <w:pPr>
        <w:adjustRightInd w:val="0"/>
        <w:snapToGrid w:val="0"/>
        <w:ind w:firstLine="480"/>
      </w:pPr>
      <w:r w:rsidRPr="00BB7B26">
        <w:rPr>
          <w:rFonts w:hint="eastAsia"/>
        </w:rPr>
        <w:t>②对交通车辆造成的噪声影响要加强管理，运输车辆尽量采用低声级的喇叭，合理制定运输路线，车辆在场区外的行进路线应尽量对周边的敏感点采取避让措施，若无法避让而必须要经过环境敏感点的，应采取减速慢行、禁止鸣笛等措施降低运输车辆的噪声对周边环境的影响。</w:t>
      </w:r>
    </w:p>
    <w:p w:rsidR="009E6F70" w:rsidRPr="00BB7B26" w:rsidRDefault="00DE4E52" w:rsidP="009E6F70">
      <w:pPr>
        <w:ind w:firstLine="480"/>
      </w:pPr>
      <w:r w:rsidRPr="00BB7B26">
        <w:rPr>
          <w:rFonts w:hint="eastAsia"/>
        </w:rPr>
        <w:t>通过采取以上噪声污染防控</w:t>
      </w:r>
      <w:r w:rsidR="00D94BBE" w:rsidRPr="00BB7B26">
        <w:rPr>
          <w:rFonts w:hint="eastAsia"/>
        </w:rPr>
        <w:t>措施，建设单位可将噪声污染对周边声环境质量的影响控制在较低水平</w:t>
      </w:r>
      <w:r w:rsidRPr="00BB7B26">
        <w:rPr>
          <w:rFonts w:hint="eastAsia"/>
        </w:rPr>
        <w:t>。</w:t>
      </w:r>
    </w:p>
    <w:p w:rsidR="00661919" w:rsidRPr="00BB7B26" w:rsidRDefault="00425268" w:rsidP="00661919">
      <w:pPr>
        <w:pStyle w:val="afb"/>
        <w:ind w:firstLineChars="0" w:firstLine="0"/>
        <w:outlineLvl w:val="2"/>
        <w:rPr>
          <w:rFonts w:ascii="Times New Roman"/>
          <w:lang w:val="zh-CN"/>
        </w:rPr>
      </w:pPr>
      <w:bookmarkStart w:id="394" w:name="_Toc224144891"/>
      <w:r w:rsidRPr="00BB7B26">
        <w:rPr>
          <w:rFonts w:ascii="Times New Roman" w:hint="eastAsia"/>
          <w:b/>
        </w:rPr>
        <w:t>8</w:t>
      </w:r>
      <w:r w:rsidR="00DE4E52" w:rsidRPr="00BB7B26">
        <w:rPr>
          <w:rFonts w:ascii="Times New Roman"/>
          <w:b/>
        </w:rPr>
        <w:t xml:space="preserve">.1.4 </w:t>
      </w:r>
      <w:r w:rsidR="00DE4E52" w:rsidRPr="00BB7B26">
        <w:rPr>
          <w:rFonts w:ascii="Times New Roman" w:hint="eastAsia"/>
          <w:b/>
        </w:rPr>
        <w:t>施工期固体废物污染防治措施</w:t>
      </w:r>
      <w:bookmarkEnd w:id="394"/>
    </w:p>
    <w:p w:rsidR="00EF0692" w:rsidRPr="00BB7B26" w:rsidRDefault="00962CAE" w:rsidP="00661919">
      <w:pPr>
        <w:ind w:firstLine="480"/>
      </w:pPr>
      <w:r w:rsidRPr="00BB7B26">
        <w:rPr>
          <w:rFonts w:hint="eastAsia"/>
        </w:rPr>
        <w:t>为防治施工固体废</w:t>
      </w:r>
      <w:r w:rsidR="00DE4E52" w:rsidRPr="00BB7B26">
        <w:rPr>
          <w:rFonts w:hint="eastAsia"/>
        </w:rPr>
        <w:t>物对环境的污染，</w:t>
      </w:r>
      <w:r w:rsidRPr="00BB7B26">
        <w:rPr>
          <w:rFonts w:hint="eastAsia"/>
        </w:rPr>
        <w:t>制定相应污染防治措施如下</w:t>
      </w:r>
      <w:r w:rsidR="00DE4E52" w:rsidRPr="00BB7B26">
        <w:rPr>
          <w:rFonts w:hint="eastAsia"/>
        </w:rPr>
        <w:t>：</w:t>
      </w:r>
    </w:p>
    <w:p w:rsidR="00962CAE" w:rsidRPr="00BB7B26" w:rsidRDefault="00DE4E52" w:rsidP="00661919">
      <w:pPr>
        <w:ind w:firstLine="480"/>
      </w:pPr>
      <w:r w:rsidRPr="00BB7B26">
        <w:t>1</w:t>
      </w:r>
      <w:r w:rsidRPr="00BB7B26">
        <w:rPr>
          <w:rFonts w:hint="eastAsia"/>
        </w:rPr>
        <w:t>、</w:t>
      </w:r>
      <w:r w:rsidR="00962CAE" w:rsidRPr="00BB7B26">
        <w:rPr>
          <w:rFonts w:hint="eastAsia"/>
        </w:rPr>
        <w:t>做好场地土石方施工“挖填平衡”，从源头上减少废弃土方的产生量。</w:t>
      </w:r>
    </w:p>
    <w:p w:rsidR="00EF0692" w:rsidRPr="00BB7B26" w:rsidRDefault="00962CAE" w:rsidP="00661919">
      <w:pPr>
        <w:ind w:firstLine="480"/>
      </w:pPr>
      <w:r w:rsidRPr="00BB7B26">
        <w:rPr>
          <w:rFonts w:hint="eastAsia"/>
        </w:rPr>
        <w:t>2</w:t>
      </w:r>
      <w:r w:rsidRPr="00BB7B26">
        <w:rPr>
          <w:rFonts w:hint="eastAsia"/>
        </w:rPr>
        <w:t>、施工过程中产生的建筑垃圾，</w:t>
      </w:r>
      <w:r w:rsidR="00A60B78" w:rsidRPr="00BB7B26">
        <w:rPr>
          <w:rFonts w:hint="eastAsia"/>
        </w:rPr>
        <w:t>具备资源化回用条件的优先回用，对不具备回用的建筑垃圾，</w:t>
      </w:r>
      <w:r w:rsidR="00DE4E52" w:rsidRPr="00BB7B26">
        <w:rPr>
          <w:rFonts w:hint="eastAsia"/>
        </w:rPr>
        <w:t>应及时清运、处置</w:t>
      </w:r>
      <w:r w:rsidR="00A60B78" w:rsidRPr="00BB7B26">
        <w:rPr>
          <w:rFonts w:hint="eastAsia"/>
        </w:rPr>
        <w:t>，运输车辆采用蓬布遮盖运输至指定的建筑垃圾消纳场，防范运输过程中的遗、洒、泄、漏。</w:t>
      </w:r>
    </w:p>
    <w:p w:rsidR="00EF0692" w:rsidRPr="00BB7B26" w:rsidRDefault="00DE4E52" w:rsidP="00661919">
      <w:pPr>
        <w:ind w:firstLine="480"/>
      </w:pPr>
      <w:r w:rsidRPr="00BB7B26">
        <w:t>3</w:t>
      </w:r>
      <w:r w:rsidRPr="00BB7B26">
        <w:rPr>
          <w:rFonts w:hint="eastAsia"/>
        </w:rPr>
        <w:t>、</w:t>
      </w:r>
      <w:r w:rsidR="00A60B78" w:rsidRPr="00BB7B26">
        <w:rPr>
          <w:rFonts w:hint="eastAsia"/>
        </w:rPr>
        <w:t>在施工现场设置垃圾收集桶，施工人员生活</w:t>
      </w:r>
      <w:r w:rsidRPr="00BB7B26">
        <w:rPr>
          <w:rFonts w:hint="eastAsia"/>
        </w:rPr>
        <w:t>垃圾</w:t>
      </w:r>
      <w:r w:rsidR="00A60B78" w:rsidRPr="00BB7B26">
        <w:rPr>
          <w:rFonts w:hint="eastAsia"/>
        </w:rPr>
        <w:t>统一收集，并环卫部门</w:t>
      </w:r>
      <w:r w:rsidRPr="00BB7B26">
        <w:rPr>
          <w:rFonts w:hint="eastAsia"/>
        </w:rPr>
        <w:t>清运</w:t>
      </w:r>
      <w:r w:rsidR="00A60B78" w:rsidRPr="00BB7B26">
        <w:rPr>
          <w:rFonts w:hint="eastAsia"/>
        </w:rPr>
        <w:t>处理，强化人员环保意识，严禁乱丢乱弃生活垃圾</w:t>
      </w:r>
      <w:r w:rsidRPr="00BB7B26">
        <w:rPr>
          <w:rFonts w:hint="eastAsia"/>
        </w:rPr>
        <w:t>。</w:t>
      </w:r>
    </w:p>
    <w:p w:rsidR="00661919" w:rsidRPr="00BB7B26" w:rsidRDefault="00425268" w:rsidP="00661919">
      <w:pPr>
        <w:pStyle w:val="afb"/>
        <w:ind w:firstLineChars="0" w:firstLine="0"/>
        <w:outlineLvl w:val="2"/>
        <w:rPr>
          <w:rFonts w:ascii="Times New Roman"/>
          <w:lang w:val="zh-CN"/>
        </w:rPr>
      </w:pPr>
      <w:bookmarkStart w:id="395" w:name="_Toc224144892"/>
      <w:r w:rsidRPr="00BB7B26">
        <w:rPr>
          <w:rFonts w:ascii="Times New Roman" w:hint="eastAsia"/>
          <w:b/>
        </w:rPr>
        <w:t>8</w:t>
      </w:r>
      <w:r w:rsidR="00DE4E52" w:rsidRPr="00BB7B26">
        <w:rPr>
          <w:rFonts w:ascii="Times New Roman"/>
          <w:b/>
        </w:rPr>
        <w:t xml:space="preserve">.1.5 </w:t>
      </w:r>
      <w:r w:rsidR="00DE4E52" w:rsidRPr="00BB7B26">
        <w:rPr>
          <w:rFonts w:ascii="Times New Roman" w:hint="eastAsia"/>
          <w:b/>
        </w:rPr>
        <w:t>施工期生态影响防治措施</w:t>
      </w:r>
      <w:bookmarkEnd w:id="395"/>
    </w:p>
    <w:p w:rsidR="00D40FE0" w:rsidRPr="00BB7B26" w:rsidRDefault="00A60B78" w:rsidP="008D1CBE">
      <w:pPr>
        <w:ind w:firstLine="480"/>
      </w:pPr>
      <w:r w:rsidRPr="00BB7B26">
        <w:rPr>
          <w:rFonts w:hint="eastAsia"/>
        </w:rPr>
        <w:lastRenderedPageBreak/>
        <w:t>项目施工期对生态环境的影响主要体现在植被破坏以及水土流失，拟采取的生态环境保护措施如下：</w:t>
      </w:r>
    </w:p>
    <w:p w:rsidR="008D1CBE" w:rsidRPr="00BB7B26" w:rsidRDefault="00DE4E52" w:rsidP="008D1CBE">
      <w:pPr>
        <w:ind w:firstLine="480"/>
      </w:pPr>
      <w:r w:rsidRPr="00BB7B26">
        <w:t>1</w:t>
      </w:r>
      <w:r w:rsidRPr="00BB7B26">
        <w:rPr>
          <w:rFonts w:hint="eastAsia"/>
        </w:rPr>
        <w:t>、合理规划施工进度</w:t>
      </w:r>
    </w:p>
    <w:p w:rsidR="008D1CBE" w:rsidRPr="00BB7B26" w:rsidRDefault="00DE4E52" w:rsidP="008D1CBE">
      <w:pPr>
        <w:ind w:firstLine="480"/>
      </w:pPr>
      <w:r w:rsidRPr="00BB7B26">
        <w:rPr>
          <w:rFonts w:hint="eastAsia"/>
        </w:rPr>
        <w:t>土壤侵蚀主要发生在雨季，因此合理规划施工进度很有必要。施工单位</w:t>
      </w:r>
      <w:r w:rsidR="00A60B78" w:rsidRPr="00BB7B26">
        <w:rPr>
          <w:rFonts w:hint="eastAsia"/>
        </w:rPr>
        <w:t>密切关注</w:t>
      </w:r>
      <w:r w:rsidRPr="00BB7B26">
        <w:rPr>
          <w:rFonts w:hint="eastAsia"/>
        </w:rPr>
        <w:t>气象</w:t>
      </w:r>
      <w:r w:rsidR="00A60B78" w:rsidRPr="00BB7B26">
        <w:rPr>
          <w:rFonts w:hint="eastAsia"/>
        </w:rPr>
        <w:t>预报</w:t>
      </w:r>
      <w:r w:rsidRPr="00BB7B26">
        <w:rPr>
          <w:rFonts w:hint="eastAsia"/>
        </w:rPr>
        <w:t>，及时掌握</w:t>
      </w:r>
      <w:r w:rsidR="00A60B78" w:rsidRPr="00BB7B26">
        <w:rPr>
          <w:rFonts w:hint="eastAsia"/>
        </w:rPr>
        <w:t>暴雨等灾害性天气情况，</w:t>
      </w:r>
      <w:r w:rsidRPr="00BB7B26">
        <w:rPr>
          <w:rFonts w:hint="eastAsia"/>
        </w:rPr>
        <w:t>合理制定施工计划，以便在暴雨前及时将填铺的松土压实，用</w:t>
      </w:r>
      <w:r w:rsidR="00A60B78" w:rsidRPr="00BB7B26">
        <w:rPr>
          <w:rFonts w:hint="eastAsia"/>
        </w:rPr>
        <w:t>土工布</w:t>
      </w:r>
      <w:r w:rsidRPr="00BB7B26">
        <w:rPr>
          <w:rFonts w:hint="eastAsia"/>
        </w:rPr>
        <w:t>遮盖</w:t>
      </w:r>
      <w:r w:rsidR="00A60B78" w:rsidRPr="00BB7B26">
        <w:rPr>
          <w:rFonts w:hint="eastAsia"/>
        </w:rPr>
        <w:t>裸露作业</w:t>
      </w:r>
      <w:r w:rsidRPr="00BB7B26">
        <w:rPr>
          <w:rFonts w:hint="eastAsia"/>
        </w:rPr>
        <w:t>面，减缓暴雨对</w:t>
      </w:r>
      <w:r w:rsidR="00A60B78" w:rsidRPr="00BB7B26">
        <w:rPr>
          <w:rFonts w:hint="eastAsia"/>
        </w:rPr>
        <w:t>裸露</w:t>
      </w:r>
      <w:r w:rsidRPr="00BB7B26">
        <w:rPr>
          <w:rFonts w:hint="eastAsia"/>
        </w:rPr>
        <w:t>坡面的剧烈冲刷</w:t>
      </w:r>
      <w:r w:rsidR="00A60B78" w:rsidRPr="00BB7B26">
        <w:rPr>
          <w:rFonts w:hint="eastAsia"/>
        </w:rPr>
        <w:t>引发的水土流失强度</w:t>
      </w:r>
      <w:r w:rsidRPr="00BB7B26">
        <w:rPr>
          <w:rFonts w:hint="eastAsia"/>
        </w:rPr>
        <w:t>。</w:t>
      </w:r>
    </w:p>
    <w:p w:rsidR="008D1CBE" w:rsidRPr="00BB7B26" w:rsidRDefault="00DE4E52" w:rsidP="008D1CBE">
      <w:pPr>
        <w:ind w:firstLine="480"/>
      </w:pPr>
      <w:r w:rsidRPr="00BB7B26">
        <w:t>2</w:t>
      </w:r>
      <w:r w:rsidRPr="00BB7B26">
        <w:rPr>
          <w:rFonts w:hint="eastAsia"/>
        </w:rPr>
        <w:t>、</w:t>
      </w:r>
      <w:r w:rsidR="00A60B78" w:rsidRPr="00BB7B26">
        <w:rPr>
          <w:rFonts w:hint="eastAsia"/>
        </w:rPr>
        <w:t>落实植被</w:t>
      </w:r>
      <w:r w:rsidRPr="00BB7B26">
        <w:rPr>
          <w:rFonts w:hint="eastAsia"/>
        </w:rPr>
        <w:t>绿化</w:t>
      </w:r>
      <w:r w:rsidR="00A60B78" w:rsidRPr="00BB7B26">
        <w:rPr>
          <w:rFonts w:hint="eastAsia"/>
        </w:rPr>
        <w:t>措施</w:t>
      </w:r>
    </w:p>
    <w:p w:rsidR="008D1CBE" w:rsidRPr="00BB7B26" w:rsidRDefault="00A60B78" w:rsidP="00C6630F">
      <w:pPr>
        <w:ind w:firstLine="480"/>
      </w:pPr>
      <w:r w:rsidRPr="00BB7B26">
        <w:rPr>
          <w:rFonts w:hint="eastAsia"/>
        </w:rPr>
        <w:t>按照厂区设计方案开展植被绿化施工，确保施工过程中因施工扰动破坏的植被生物量得以恢复，优先选用本地植被物种，确保与原有生境的统一，</w:t>
      </w:r>
      <w:r w:rsidR="00C6630F" w:rsidRPr="00BB7B26">
        <w:rPr>
          <w:rFonts w:hint="eastAsia"/>
        </w:rPr>
        <w:t>降低项目区的水土流失强度</w:t>
      </w:r>
      <w:r w:rsidR="00DE4E52" w:rsidRPr="00BB7B26">
        <w:rPr>
          <w:rFonts w:hint="eastAsia"/>
        </w:rPr>
        <w:t>。</w:t>
      </w:r>
    </w:p>
    <w:p w:rsidR="00661919" w:rsidRPr="00BB7B26" w:rsidRDefault="00425268" w:rsidP="00661919">
      <w:pPr>
        <w:ind w:firstLineChars="0" w:firstLine="0"/>
        <w:outlineLvl w:val="1"/>
        <w:rPr>
          <w:b/>
        </w:rPr>
      </w:pPr>
      <w:bookmarkStart w:id="396" w:name="_Toc176158491"/>
      <w:bookmarkStart w:id="397" w:name="_Toc187216845"/>
      <w:bookmarkStart w:id="398" w:name="_Toc224144893"/>
      <w:bookmarkStart w:id="399" w:name="_Toc224145004"/>
      <w:r w:rsidRPr="00BB7B26">
        <w:rPr>
          <w:rFonts w:hint="eastAsia"/>
          <w:b/>
        </w:rPr>
        <w:t>8</w:t>
      </w:r>
      <w:r w:rsidR="00DE4E52" w:rsidRPr="00BB7B26">
        <w:rPr>
          <w:b/>
        </w:rPr>
        <w:t xml:space="preserve">.2 </w:t>
      </w:r>
      <w:r w:rsidR="00DE4E52" w:rsidRPr="00BB7B26">
        <w:rPr>
          <w:rFonts w:hint="eastAsia"/>
          <w:b/>
        </w:rPr>
        <w:t>运营期污染防治措施</w:t>
      </w:r>
      <w:bookmarkEnd w:id="396"/>
      <w:bookmarkEnd w:id="397"/>
      <w:bookmarkEnd w:id="398"/>
      <w:bookmarkEnd w:id="399"/>
    </w:p>
    <w:p w:rsidR="00661919" w:rsidRPr="00BB7B26" w:rsidRDefault="00425268" w:rsidP="009A2AA8">
      <w:pPr>
        <w:pStyle w:val="afb"/>
        <w:ind w:firstLineChars="0" w:firstLine="0"/>
        <w:outlineLvl w:val="2"/>
        <w:rPr>
          <w:rFonts w:ascii="Times New Roman"/>
          <w:b/>
        </w:rPr>
      </w:pPr>
      <w:bookmarkStart w:id="400" w:name="_Toc224144894"/>
      <w:r w:rsidRPr="00BB7B26">
        <w:rPr>
          <w:rFonts w:ascii="Times New Roman" w:hint="eastAsia"/>
          <w:b/>
        </w:rPr>
        <w:t>8</w:t>
      </w:r>
      <w:r w:rsidR="00DE4E52" w:rsidRPr="00BB7B26">
        <w:rPr>
          <w:rFonts w:ascii="Times New Roman"/>
          <w:b/>
        </w:rPr>
        <w:t xml:space="preserve">.2.1 </w:t>
      </w:r>
      <w:r w:rsidR="00DE4E52" w:rsidRPr="00BB7B26">
        <w:rPr>
          <w:rFonts w:ascii="Times New Roman" w:hint="eastAsia"/>
          <w:b/>
        </w:rPr>
        <w:t>运营期大气污染防治措施</w:t>
      </w:r>
      <w:bookmarkEnd w:id="400"/>
    </w:p>
    <w:p w:rsidR="00DD64FE" w:rsidRPr="00BB7B26" w:rsidRDefault="00425268" w:rsidP="00DD64FE">
      <w:pPr>
        <w:pStyle w:val="afb"/>
        <w:ind w:firstLineChars="0" w:firstLine="0"/>
        <w:outlineLvl w:val="3"/>
        <w:rPr>
          <w:rFonts w:ascii="Times New Roman"/>
          <w:b/>
        </w:rPr>
      </w:pPr>
      <w:r w:rsidRPr="00BB7B26">
        <w:rPr>
          <w:rFonts w:ascii="Times New Roman" w:hint="eastAsia"/>
          <w:b/>
        </w:rPr>
        <w:t>8</w:t>
      </w:r>
      <w:r w:rsidR="00DD64FE" w:rsidRPr="00BB7B26">
        <w:rPr>
          <w:rFonts w:ascii="Times New Roman"/>
          <w:b/>
        </w:rPr>
        <w:t>.2.1</w:t>
      </w:r>
      <w:r w:rsidR="00DD64FE" w:rsidRPr="00BB7B26">
        <w:rPr>
          <w:rFonts w:ascii="Times New Roman" w:hint="eastAsia"/>
          <w:b/>
        </w:rPr>
        <w:t>.1</w:t>
      </w:r>
      <w:r w:rsidR="00EF51D4" w:rsidRPr="00BB7B26">
        <w:rPr>
          <w:rFonts w:ascii="Times New Roman" w:hint="eastAsia"/>
          <w:b/>
        </w:rPr>
        <w:t>恶臭治</w:t>
      </w:r>
      <w:r w:rsidR="00DD64FE" w:rsidRPr="00BB7B26">
        <w:rPr>
          <w:rFonts w:ascii="Times New Roman" w:hint="eastAsia"/>
          <w:b/>
        </w:rPr>
        <w:t>理措施</w:t>
      </w:r>
    </w:p>
    <w:p w:rsidR="00EF51D4" w:rsidRPr="00BB7B26" w:rsidRDefault="00EF51D4" w:rsidP="00EF51D4">
      <w:pPr>
        <w:autoSpaceDE w:val="0"/>
        <w:autoSpaceDN w:val="0"/>
        <w:ind w:firstLine="480"/>
        <w:rPr>
          <w:kern w:val="0"/>
        </w:rPr>
      </w:pPr>
      <w:r w:rsidRPr="00BB7B26">
        <w:rPr>
          <w:rFonts w:hAnsi="宋体"/>
          <w:kern w:val="0"/>
        </w:rPr>
        <w:t>（</w:t>
      </w:r>
      <w:r w:rsidRPr="00BB7B26">
        <w:rPr>
          <w:kern w:val="0"/>
        </w:rPr>
        <w:t>1</w:t>
      </w:r>
      <w:r w:rsidRPr="00BB7B26">
        <w:rPr>
          <w:rFonts w:hAnsi="宋体"/>
          <w:kern w:val="0"/>
        </w:rPr>
        <w:t>）恶臭产生的场所</w:t>
      </w:r>
    </w:p>
    <w:p w:rsidR="00EF51D4" w:rsidRPr="00BB7B26" w:rsidRDefault="00EF51D4" w:rsidP="00EF51D4">
      <w:pPr>
        <w:autoSpaceDE w:val="0"/>
        <w:autoSpaceDN w:val="0"/>
        <w:ind w:firstLine="480"/>
        <w:rPr>
          <w:kern w:val="0"/>
        </w:rPr>
      </w:pPr>
      <w:r w:rsidRPr="00BB7B26">
        <w:rPr>
          <w:rFonts w:hAnsi="宋体"/>
          <w:kern w:val="0"/>
        </w:rPr>
        <w:t>恶臭在养殖场和粪污处理场等处均可产生。影响畜禽场恶臭产生的的主要原因是清粪方式、管理水平、粪便和污水处理程度，同时也与场址选择、场地规划和布局、畜舍设计、畜舍通风等有关。</w:t>
      </w:r>
    </w:p>
    <w:p w:rsidR="00EF51D4" w:rsidRPr="00BB7B26" w:rsidRDefault="00EF51D4" w:rsidP="00EF51D4">
      <w:pPr>
        <w:autoSpaceDE w:val="0"/>
        <w:autoSpaceDN w:val="0"/>
        <w:ind w:firstLine="480"/>
        <w:rPr>
          <w:kern w:val="0"/>
        </w:rPr>
      </w:pPr>
      <w:r w:rsidRPr="00BB7B26">
        <w:rPr>
          <w:rFonts w:hAnsi="宋体"/>
          <w:kern w:val="0"/>
        </w:rPr>
        <w:t>恶臭的成分十分复杂，因家畜的种类、清粪方式、日粮组成、空气湿度、粪便和污水处理等不同而异，有机成分是硫醇类、胺类、吲哚、挥发性有机酸、酚类、醛类、酮类、醇类以及含氮杂环化合物等，无机成分主要是</w:t>
      </w:r>
      <w:r w:rsidRPr="00BB7B26">
        <w:rPr>
          <w:kern w:val="0"/>
        </w:rPr>
        <w:t>NH</w:t>
      </w:r>
      <w:r w:rsidR="00761FA6" w:rsidRPr="00BB7B26">
        <w:rPr>
          <w:kern w:val="0"/>
          <w:vertAlign w:val="subscript"/>
        </w:rPr>
        <w:t>3</w:t>
      </w:r>
      <w:r w:rsidRPr="00BB7B26">
        <w:rPr>
          <w:rFonts w:hAnsi="宋体"/>
          <w:kern w:val="0"/>
        </w:rPr>
        <w:t>和</w:t>
      </w:r>
      <w:r w:rsidRPr="00BB7B26">
        <w:rPr>
          <w:kern w:val="0"/>
        </w:rPr>
        <w:t>H</w:t>
      </w:r>
      <w:r w:rsidRPr="00BB7B26">
        <w:rPr>
          <w:kern w:val="0"/>
          <w:vertAlign w:val="subscript"/>
        </w:rPr>
        <w:t>2</w:t>
      </w:r>
      <w:r w:rsidRPr="00BB7B26">
        <w:rPr>
          <w:kern w:val="0"/>
        </w:rPr>
        <w:t>S</w:t>
      </w:r>
      <w:r w:rsidRPr="00BB7B26">
        <w:rPr>
          <w:rFonts w:hAnsi="宋体"/>
          <w:kern w:val="0"/>
        </w:rPr>
        <w:t>。</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w:t>
      </w:r>
      <w:r w:rsidRPr="00BB7B26">
        <w:rPr>
          <w:rFonts w:ascii="TimesNewRomanPSMT" w:eastAsia="TimesNewRomanPSMT" w:cs="TimesNewRomanPSMT"/>
          <w:kern w:val="0"/>
        </w:rPr>
        <w:t>2</w:t>
      </w:r>
      <w:r w:rsidRPr="00BB7B26">
        <w:rPr>
          <w:rFonts w:ascii="宋体" w:cs="宋体" w:hint="eastAsia"/>
          <w:kern w:val="0"/>
        </w:rPr>
        <w:t>）恶臭污染防治措施</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由于猪舍的恶臭污染源很分散，集中处理困难，最有效的控制方法是预防为主，在恶臭产生的源头就地处理。根据《畜禽养殖业污染治理工程技术规范》（</w:t>
      </w:r>
      <w:r w:rsidRPr="00BB7B26">
        <w:rPr>
          <w:rFonts w:ascii="TimesNewRomanPSMT" w:eastAsia="TimesNewRomanPSMT" w:cs="TimesNewRomanPSMT"/>
          <w:kern w:val="0"/>
        </w:rPr>
        <w:t>HJ 497</w:t>
      </w:r>
      <w:r w:rsidR="00761FA6" w:rsidRPr="00BB7B26">
        <w:rPr>
          <w:rFonts w:ascii="TimesNewRomanPSMT" w:eastAsia="TimesNewRomanPSMT" w:cs="TimesNewRomanPSMT" w:hint="eastAsia"/>
          <w:kern w:val="0"/>
        </w:rPr>
        <w:t>-</w:t>
      </w:r>
      <w:r w:rsidRPr="00BB7B26">
        <w:rPr>
          <w:rFonts w:ascii="TimesNewRomanPSMT" w:eastAsia="TimesNewRomanPSMT" w:cs="TimesNewRomanPSMT"/>
          <w:kern w:val="0"/>
        </w:rPr>
        <w:t>2009</w:t>
      </w:r>
      <w:r w:rsidRPr="00BB7B26">
        <w:rPr>
          <w:rFonts w:ascii="宋体" w:cs="宋体" w:hint="eastAsia"/>
          <w:kern w:val="0"/>
        </w:rPr>
        <w:t>）及《畜禽养殖业污染防治技术规范》（</w:t>
      </w:r>
      <w:r w:rsidRPr="00BB7B26">
        <w:rPr>
          <w:rFonts w:ascii="TimesNewRomanPSMT" w:eastAsia="TimesNewRomanPSMT" w:cs="TimesNewRomanPSMT"/>
          <w:kern w:val="0"/>
        </w:rPr>
        <w:t>HJ/T81</w:t>
      </w:r>
      <w:r w:rsidR="00761FA6" w:rsidRPr="00BB7B26">
        <w:rPr>
          <w:rFonts w:ascii="宋体" w:cs="宋体" w:hint="eastAsia"/>
          <w:kern w:val="0"/>
        </w:rPr>
        <w:t>-</w:t>
      </w:r>
      <w:r w:rsidRPr="00BB7B26">
        <w:rPr>
          <w:rFonts w:ascii="TimesNewRomanPSMT" w:eastAsia="TimesNewRomanPSMT" w:cs="TimesNewRomanPSMT"/>
          <w:kern w:val="0"/>
        </w:rPr>
        <w:t>2001</w:t>
      </w:r>
      <w:r w:rsidRPr="00BB7B26">
        <w:rPr>
          <w:rFonts w:ascii="宋体" w:cs="宋体" w:hint="eastAsia"/>
          <w:kern w:val="0"/>
        </w:rPr>
        <w:t>）相关要求，结合本项目生产实际，本评价主要提出如下措施减降恶臭污染物的产生：</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①源头控制</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通过控制饲养密度，并加强舍内通风，及时清理猪舍，猪粪应及时加工或外运，尽量减少其在场内的堆存时间和堆存量；搞好场区环境卫生，采用节水型饮水器，猪舍及时冲洗；</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lastRenderedPageBreak/>
        <w:t>温度高、湿度大时恶臭气体浓度高，猪粪在</w:t>
      </w:r>
      <w:r w:rsidRPr="00BB7B26">
        <w:rPr>
          <w:rFonts w:ascii="TimesNewRomanPSMT" w:eastAsia="TimesNewRomanPSMT" w:cs="TimesNewRomanPSMT"/>
          <w:kern w:val="0"/>
        </w:rPr>
        <w:t>1</w:t>
      </w:r>
      <w:r w:rsidRPr="00BB7B26">
        <w:rPr>
          <w:rFonts w:ascii="宋体" w:cs="宋体" w:hint="eastAsia"/>
          <w:kern w:val="0"/>
        </w:rPr>
        <w:t>～</w:t>
      </w:r>
      <w:r w:rsidRPr="00BB7B26">
        <w:rPr>
          <w:rFonts w:ascii="TimesNewRomanPSMT" w:eastAsia="TimesNewRomanPSMT" w:cs="TimesNewRomanPSMT"/>
          <w:kern w:val="0"/>
        </w:rPr>
        <w:t>2</w:t>
      </w:r>
      <w:r w:rsidRPr="00BB7B26">
        <w:rPr>
          <w:rFonts w:ascii="宋体" w:cs="宋体" w:hint="eastAsia"/>
          <w:kern w:val="0"/>
        </w:rPr>
        <w:t>周后发酵较快，粪便暴露面积大的发酵率高。猪舍使用漏缝地板，保证粪便冷却，并尽快从猪舍内清粪，在猪舍内加强通风，采用节水型饮水器，加速粪便干燥，可减少猪粪污染；</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②过程整治</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猪场采用</w:t>
      </w:r>
      <w:r w:rsidRPr="00BB7B26">
        <w:rPr>
          <w:rFonts w:ascii="TimesNewRomanPSMT" w:eastAsia="TimesNewRomanPSMT" w:cs="TimesNewRomanPSMT" w:hint="eastAsia"/>
          <w:kern w:val="0"/>
        </w:rPr>
        <w:t>“</w:t>
      </w:r>
      <w:r w:rsidRPr="00BB7B26">
        <w:rPr>
          <w:rFonts w:ascii="宋体" w:cs="宋体" w:hint="eastAsia"/>
          <w:kern w:val="0"/>
        </w:rPr>
        <w:t>干清粪</w:t>
      </w:r>
      <w:r w:rsidRPr="00BB7B26">
        <w:rPr>
          <w:rFonts w:ascii="TimesNewRomanPSMT" w:eastAsia="TimesNewRomanPSMT" w:cs="TimesNewRomanPSMT" w:hint="eastAsia"/>
          <w:kern w:val="0"/>
        </w:rPr>
        <w:t>”</w:t>
      </w:r>
      <w:r w:rsidRPr="00BB7B26">
        <w:rPr>
          <w:rFonts w:ascii="宋体" w:cs="宋体" w:hint="eastAsia"/>
          <w:kern w:val="0"/>
        </w:rPr>
        <w:t>工艺，项目采用墙体隔热板、猪舍内热交换器和水帘降温相结合的方式进行猪舍内部温度控制。猪转栏时利用高压水枪冲圈消毒，夏季加强猪舍通风，降低舍内有害气体浓度，产生的粪渣等固废及时运至贮存或处理场所，以减少污染；</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加强养殖场生产管理，并对工作人员强化知识培训，提高饲养人员操作技能；猪粪及沼渣及时运往堆粪区，堆粪区采用喷洒生物除臭剂除臭。</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场区布置按功能区进行相应划</w:t>
      </w:r>
      <w:r w:rsidR="00761FA6" w:rsidRPr="00BB7B26">
        <w:rPr>
          <w:rFonts w:ascii="宋体" w:cs="宋体" w:hint="eastAsia"/>
          <w:kern w:val="0"/>
        </w:rPr>
        <w:t>分，各构筑物之间设绿化隔离带，特别是沼液储存池四周应加强绿化，宜</w:t>
      </w:r>
      <w:r w:rsidRPr="00BB7B26">
        <w:rPr>
          <w:rFonts w:ascii="宋体" w:cs="宋体" w:hint="eastAsia"/>
          <w:kern w:val="0"/>
        </w:rPr>
        <w:t>种植椿树、法国梧桐、枸杞树、柏树、小叶女贞等具有吸附恶臭功能的绿色植物，并配合种植草木、灌木等，实现立体绿化，利用绿色植物的吸收作用，以减少恶臭气体的逸散，减轻恶臭等对周围环境的影响。</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③终端处理</w:t>
      </w:r>
    </w:p>
    <w:p w:rsidR="00EF51D4" w:rsidRPr="00BB7B26" w:rsidRDefault="00EF51D4" w:rsidP="00EF51D4">
      <w:pPr>
        <w:autoSpaceDE w:val="0"/>
        <w:autoSpaceDN w:val="0"/>
        <w:ind w:firstLine="480"/>
        <w:rPr>
          <w:rFonts w:ascii="宋体" w:cs="宋体"/>
          <w:kern w:val="0"/>
        </w:rPr>
      </w:pPr>
      <w:r w:rsidRPr="00BB7B26">
        <w:rPr>
          <w:rFonts w:ascii="TimesNewRomanPSMT" w:eastAsia="TimesNewRomanPSMT" w:cs="TimesNewRomanPSMT"/>
          <w:kern w:val="0"/>
        </w:rPr>
        <w:t>A</w:t>
      </w:r>
      <w:r w:rsidRPr="00BB7B26">
        <w:rPr>
          <w:rFonts w:ascii="宋体" w:cs="宋体" w:hint="eastAsia"/>
          <w:kern w:val="0"/>
        </w:rPr>
        <w:t>、产生的恶臭用多种化学和生物产品来控制恶臭。评价建议夏季高温天气在污水处理站附近喷洒除臭剂进行处理，多用强氧化剂和杀菌剂等消除微生物产生的臭味或化学氧化臭味物质。</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本项目采用植物型除臭剂，该除臭剂主要由丝兰、银杏叶、茶多酚、葡萄籽、樟科植物、桉叶油、松油等多种植物提取物精制而成，适用于各种恶臭环境的异味处理，如垃圾填埋场、垃圾转运站、垃圾堆肥厂、垃圾焚烧厂、污水处理中心、粪便处理中心、养猪养鸡场、工业废水处理及渔业加工中心等。除臭剂中的活性基</w:t>
      </w:r>
      <w:r w:rsidRPr="00BB7B26">
        <w:rPr>
          <w:rFonts w:ascii="TimesNewRomanPSMT" w:eastAsia="TimesNewRomanPSMT" w:cs="TimesNewRomanPSMT"/>
          <w:kern w:val="0"/>
        </w:rPr>
        <w:t>(-CHO)</w:t>
      </w:r>
      <w:r w:rsidRPr="00BB7B26">
        <w:rPr>
          <w:rFonts w:ascii="宋体" w:cs="宋体" w:hint="eastAsia"/>
          <w:kern w:val="0"/>
        </w:rPr>
        <w:t>具有很高的活性，利用它的活性同挥发性含</w:t>
      </w:r>
      <w:r w:rsidRPr="00BB7B26">
        <w:rPr>
          <w:rFonts w:ascii="TimesNewRomanPSMT" w:eastAsia="TimesNewRomanPSMT" w:cs="TimesNewRomanPSMT"/>
          <w:kern w:val="0"/>
        </w:rPr>
        <w:t>S(</w:t>
      </w:r>
      <w:r w:rsidRPr="00BB7B26">
        <w:rPr>
          <w:rFonts w:ascii="宋体" w:cs="宋体" w:hint="eastAsia"/>
          <w:kern w:val="0"/>
        </w:rPr>
        <w:t>如硫化氢、硫醇、疏基化合物</w:t>
      </w:r>
      <w:r w:rsidRPr="00BB7B26">
        <w:rPr>
          <w:rFonts w:ascii="TimesNewRomanPSMT" w:eastAsia="TimesNewRomanPSMT" w:cs="TimesNewRomanPSMT"/>
          <w:kern w:val="0"/>
        </w:rPr>
        <w:t>)</w:t>
      </w:r>
      <w:r w:rsidRPr="00BB7B26">
        <w:rPr>
          <w:rFonts w:ascii="宋体" w:cs="宋体" w:hint="eastAsia"/>
          <w:kern w:val="0"/>
        </w:rPr>
        <w:t>、含</w:t>
      </w:r>
      <w:r w:rsidRPr="00BB7B26">
        <w:rPr>
          <w:rFonts w:ascii="TimesNewRomanPSMT" w:eastAsia="TimesNewRomanPSMT" w:cs="TimesNewRomanPSMT"/>
          <w:kern w:val="0"/>
        </w:rPr>
        <w:t>N(</w:t>
      </w:r>
      <w:r w:rsidRPr="00BB7B26">
        <w:rPr>
          <w:rFonts w:ascii="宋体" w:cs="宋体" w:hint="eastAsia"/>
          <w:kern w:val="0"/>
        </w:rPr>
        <w:t>如氨、有机胺</w:t>
      </w:r>
      <w:r w:rsidRPr="00BB7B26">
        <w:rPr>
          <w:rFonts w:ascii="TimesNewRomanPSMT" w:eastAsia="TimesNewRomanPSMT" w:cs="TimesNewRomanPSMT"/>
          <w:kern w:val="0"/>
        </w:rPr>
        <w:t xml:space="preserve">) </w:t>
      </w:r>
      <w:r w:rsidRPr="00BB7B26">
        <w:rPr>
          <w:rFonts w:ascii="宋体" w:cs="宋体" w:hint="eastAsia"/>
          <w:kern w:val="0"/>
        </w:rPr>
        <w:t>等易挥发物质反应，产生新的低气味且无毒的新物质，不能参与活性基</w:t>
      </w:r>
      <w:r w:rsidRPr="00BB7B26">
        <w:rPr>
          <w:rFonts w:ascii="TimesNewRomanPSMT" w:eastAsia="TimesNewRomanPSMT" w:cs="TimesNewRomanPSMT"/>
          <w:kern w:val="0"/>
        </w:rPr>
        <w:t>(-CHO)</w:t>
      </w:r>
      <w:r w:rsidRPr="00BB7B26">
        <w:rPr>
          <w:rFonts w:ascii="宋体" w:cs="宋体" w:hint="eastAsia"/>
          <w:kern w:val="0"/>
        </w:rPr>
        <w:t>反应的一些挥发性物质则采用气味补偿办法解决，这种补偿也不是筒单的气味掩盖作用，而是利用植物提取液中的活性成分与不能和活性基</w:t>
      </w:r>
      <w:r w:rsidRPr="00BB7B26">
        <w:rPr>
          <w:rFonts w:ascii="TimesNewRomanPSMT" w:eastAsia="TimesNewRomanPSMT" w:cs="TimesNewRomanPSMT"/>
          <w:kern w:val="0"/>
        </w:rPr>
        <w:t>(-CHO)</w:t>
      </w:r>
      <w:r w:rsidRPr="00BB7B26">
        <w:rPr>
          <w:rFonts w:ascii="宋体" w:cs="宋体" w:hint="eastAsia"/>
          <w:kern w:val="0"/>
        </w:rPr>
        <w:t>反应的成分进行再次作用，使其失去原来的气味，藉此实现对挥发性恶臭物质的有效削减和消除。植物型除臭剂原液稀释</w:t>
      </w:r>
      <w:r w:rsidRPr="00BB7B26">
        <w:rPr>
          <w:rFonts w:ascii="TimesNewRomanPSMT" w:eastAsia="TimesNewRomanPSMT" w:cs="TimesNewRomanPSMT"/>
          <w:kern w:val="0"/>
        </w:rPr>
        <w:t xml:space="preserve">100 </w:t>
      </w:r>
      <w:r w:rsidRPr="00BB7B26">
        <w:rPr>
          <w:rFonts w:ascii="宋体" w:cs="宋体" w:hint="eastAsia"/>
          <w:kern w:val="0"/>
        </w:rPr>
        <w:t>倍喷洒，</w:t>
      </w:r>
      <w:r w:rsidRPr="00BB7B26">
        <w:rPr>
          <w:rFonts w:ascii="TimesNewRomanPSMT" w:eastAsia="TimesNewRomanPSMT" w:cs="TimesNewRomanPSMT"/>
          <w:kern w:val="0"/>
        </w:rPr>
        <w:t xml:space="preserve">1kg </w:t>
      </w:r>
      <w:r w:rsidRPr="00BB7B26">
        <w:rPr>
          <w:rFonts w:ascii="宋体" w:cs="宋体" w:hint="eastAsia"/>
          <w:kern w:val="0"/>
        </w:rPr>
        <w:t>可喷洒</w:t>
      </w:r>
      <w:r w:rsidRPr="00BB7B26">
        <w:rPr>
          <w:rFonts w:ascii="TimesNewRomanPSMT" w:eastAsia="TimesNewRomanPSMT" w:cs="TimesNewRomanPSMT"/>
          <w:kern w:val="0"/>
        </w:rPr>
        <w:t>500m</w:t>
      </w:r>
      <w:r w:rsidRPr="00BB7B26">
        <w:rPr>
          <w:rFonts w:ascii="TimesNewRomanPSMT" w:eastAsia="TimesNewRomanPSMT" w:cs="TimesNewRomanPSMT"/>
          <w:kern w:val="0"/>
          <w:sz w:val="16"/>
          <w:szCs w:val="16"/>
        </w:rPr>
        <w:t>2</w:t>
      </w:r>
      <w:r w:rsidRPr="00BB7B26">
        <w:rPr>
          <w:rFonts w:ascii="宋体" w:cs="宋体" w:hint="eastAsia"/>
          <w:kern w:val="0"/>
        </w:rPr>
        <w:t>。</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植物型除臭剂原理具体为：植物型除臭剂通过</w:t>
      </w:r>
      <w:r w:rsidRPr="00BB7B26">
        <w:rPr>
          <w:rFonts w:ascii="TimesNewRomanPSMT" w:eastAsia="TimesNewRomanPSMT" w:cs="TimesNewRomanPSMT"/>
          <w:kern w:val="0"/>
        </w:rPr>
        <w:t xml:space="preserve">4 </w:t>
      </w:r>
      <w:r w:rsidRPr="00BB7B26">
        <w:rPr>
          <w:rFonts w:ascii="宋体" w:cs="宋体" w:hint="eastAsia"/>
          <w:kern w:val="0"/>
        </w:rPr>
        <w:t>种物理化学作用力将臭气分子捕捉：范德华力、耦合力、化学反应力、吸附力。植物型除臭剂将臭气分子捕捉后，其有效成分可与环境中恶臭气体分子发生如下反应：</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lastRenderedPageBreak/>
        <w:t>①</w:t>
      </w:r>
      <w:r w:rsidRPr="00BB7B26">
        <w:rPr>
          <w:kern w:val="0"/>
        </w:rPr>
        <w:t>硫化氢</w:t>
      </w:r>
      <w:r w:rsidRPr="00BB7B26">
        <w:rPr>
          <w:rFonts w:eastAsia="TimesNewRomanPSMT"/>
          <w:kern w:val="0"/>
        </w:rPr>
        <w:t>H</w:t>
      </w:r>
      <w:r w:rsidRPr="00BB7B26">
        <w:rPr>
          <w:rFonts w:eastAsia="TimesNewRomanPSMT"/>
          <w:kern w:val="0"/>
          <w:sz w:val="16"/>
          <w:szCs w:val="16"/>
        </w:rPr>
        <w:t>2</w:t>
      </w:r>
      <w:r w:rsidRPr="00BB7B26">
        <w:rPr>
          <w:rFonts w:eastAsia="TimesNewRomanPSMT"/>
          <w:kern w:val="0"/>
        </w:rPr>
        <w:t>S</w:t>
      </w:r>
      <w:r w:rsidRPr="00BB7B26">
        <w:rPr>
          <w:kern w:val="0"/>
        </w:rPr>
        <w:t>的反应</w:t>
      </w:r>
      <w:r w:rsidRPr="00BB7B26">
        <w:rPr>
          <w:rFonts w:ascii="宋体" w:cs="宋体" w:hint="eastAsia"/>
          <w:kern w:val="0"/>
        </w:rPr>
        <w:t>：</w:t>
      </w:r>
    </w:p>
    <w:p w:rsidR="00EF51D4" w:rsidRPr="00BB7B26" w:rsidRDefault="00EF51D4" w:rsidP="00EF51D4">
      <w:pPr>
        <w:autoSpaceDE w:val="0"/>
        <w:autoSpaceDN w:val="0"/>
        <w:ind w:firstLine="480"/>
        <w:rPr>
          <w:rFonts w:ascii="TimesNewRomanPSMT" w:eastAsia="TimesNewRomanPSMT" w:cs="TimesNewRomanPSMT"/>
          <w:kern w:val="0"/>
        </w:rPr>
      </w:pP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S</w:t>
      </w:r>
      <w:r w:rsidRPr="00BB7B26">
        <w:rPr>
          <w:rFonts w:ascii="TimesNewRomanPSMT" w:eastAsia="TimesNewRomanPSMT" w:cs="TimesNewRomanPSMT" w:hint="eastAsia"/>
          <w:kern w:val="0"/>
        </w:rPr>
        <w:t>→</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3</w:t>
      </w:r>
      <w:r w:rsidRPr="00BB7B26">
        <w:rPr>
          <w:rFonts w:ascii="TimesNewRomanPSMT" w:eastAsia="TimesNewRomanPSMT" w:cs="TimesNewRomanPSMT"/>
          <w:kern w:val="0"/>
        </w:rPr>
        <w:t>-+SHR-</w:t>
      </w:r>
    </w:p>
    <w:p w:rsidR="00EF51D4" w:rsidRPr="00BB7B26" w:rsidRDefault="00EF51D4" w:rsidP="00EF51D4">
      <w:pPr>
        <w:autoSpaceDE w:val="0"/>
        <w:autoSpaceDN w:val="0"/>
        <w:ind w:firstLine="480"/>
        <w:rPr>
          <w:rFonts w:ascii="TimesNewRomanPSMT" w:eastAsia="TimesNewRomanPSMT" w:cs="TimesNewRomanPSMT"/>
          <w:kern w:val="0"/>
        </w:rPr>
      </w:pPr>
      <w:r w:rsidRPr="00BB7B26">
        <w:rPr>
          <w:rFonts w:ascii="TimesNewRomanPSMT" w:eastAsia="TimesNewRomanPSMT" w:cs="TimesNewRomanPSMT"/>
          <w:kern w:val="0"/>
        </w:rPr>
        <w:t>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+SH</w:t>
      </w:r>
      <w:r w:rsidRPr="00BB7B26">
        <w:rPr>
          <w:rFonts w:ascii="TimesNewRomanPSMT" w:eastAsia="TimesNewRomanPSMT" w:cs="TimesNewRomanPSMT"/>
          <w:kern w:val="0"/>
          <w:sz w:val="16"/>
          <w:szCs w:val="16"/>
        </w:rPr>
        <w:t>-</w:t>
      </w:r>
      <w:r w:rsidRPr="00BB7B26">
        <w:rPr>
          <w:rFonts w:ascii="TimesNewRomanPSMT" w:eastAsia="TimesNewRomanPSMT" w:cs="TimesNewRomanPSMT"/>
          <w:kern w:val="0"/>
        </w:rPr>
        <w:t>+O</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O</w:t>
      </w:r>
      <w:r w:rsidRPr="00BB7B26">
        <w:rPr>
          <w:rFonts w:ascii="TimesNewRomanPSMT" w:eastAsia="TimesNewRomanPSMT" w:cs="TimesNewRomanPSMT" w:hint="eastAsia"/>
          <w:kern w:val="0"/>
        </w:rPr>
        <w:t>→</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3+</w:t>
      </w:r>
      <w:r w:rsidRPr="00BB7B26">
        <w:rPr>
          <w:rFonts w:ascii="TimesNewRomanPSMT" w:eastAsia="TimesNewRomanPSMT" w:cs="TimesNewRomanPSMT"/>
          <w:kern w:val="0"/>
        </w:rPr>
        <w:t>+SO</w:t>
      </w:r>
      <w:r w:rsidRPr="00BB7B26">
        <w:rPr>
          <w:rFonts w:ascii="TimesNewRomanPSMT" w:eastAsia="TimesNewRomanPSMT" w:cs="TimesNewRomanPSMT"/>
          <w:kern w:val="0"/>
          <w:sz w:val="16"/>
          <w:szCs w:val="16"/>
        </w:rPr>
        <w:t>42-</w:t>
      </w:r>
      <w:r w:rsidRPr="00BB7B26">
        <w:rPr>
          <w:rFonts w:ascii="TimesNewRomanPSMT" w:eastAsia="TimesNewRomanPSMT" w:cs="TimesNewRomanPSMT"/>
          <w:kern w:val="0"/>
        </w:rPr>
        <w:t>+OHR-</w:t>
      </w:r>
    </w:p>
    <w:p w:rsidR="00EF51D4" w:rsidRPr="00BB7B26" w:rsidRDefault="00EF51D4" w:rsidP="00EF51D4">
      <w:pPr>
        <w:autoSpaceDE w:val="0"/>
        <w:autoSpaceDN w:val="0"/>
        <w:ind w:firstLine="480"/>
        <w:rPr>
          <w:rFonts w:ascii="TimesNewRomanPSMT" w:eastAsia="TimesNewRomanPSMT" w:cs="TimesNewRomanPSMT"/>
          <w:kern w:val="0"/>
        </w:rPr>
      </w:pPr>
      <w:r w:rsidRPr="00BB7B26">
        <w:rPr>
          <w:rFonts w:ascii="TimesNewRomanPSMT" w:eastAsia="TimesNewRomanPSMT" w:cs="TimesNewRomanPSMT"/>
          <w:kern w:val="0"/>
        </w:rPr>
        <w:t>NH</w:t>
      </w:r>
      <w:r w:rsidRPr="00BB7B26">
        <w:rPr>
          <w:rFonts w:ascii="TimesNewRomanPSMT" w:eastAsia="TimesNewRomanPSMT" w:cs="TimesNewRomanPSMT"/>
          <w:kern w:val="0"/>
          <w:sz w:val="16"/>
          <w:szCs w:val="16"/>
        </w:rPr>
        <w:t>3+</w:t>
      </w:r>
      <w:r w:rsidRPr="00BB7B26">
        <w:rPr>
          <w:rFonts w:ascii="TimesNewRomanPSMT" w:eastAsia="TimesNewRomanPSMT" w:cs="TimesNewRomanPSMT"/>
          <w:kern w:val="0"/>
        </w:rPr>
        <w:t>+OH</w:t>
      </w:r>
      <w:r w:rsidRPr="00BB7B26">
        <w:rPr>
          <w:rFonts w:ascii="TimesNewRomanPSMT" w:eastAsia="TimesNewRomanPSMT" w:cs="TimesNewRomanPSMT"/>
          <w:kern w:val="0"/>
          <w:sz w:val="16"/>
          <w:szCs w:val="16"/>
        </w:rPr>
        <w:t>-</w:t>
      </w:r>
      <w:r w:rsidRPr="00BB7B26">
        <w:rPr>
          <w:rFonts w:ascii="TimesNewRomanPSMT" w:eastAsia="TimesNewRomanPSMT" w:cs="TimesNewRomanPSMT" w:hint="eastAsia"/>
          <w:kern w:val="0"/>
        </w:rPr>
        <w:t>→</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O</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②与甲醛</w:t>
      </w:r>
      <w:r w:rsidRPr="00BB7B26">
        <w:rPr>
          <w:rFonts w:ascii="TimesNewRomanPSMT" w:eastAsia="TimesNewRomanPSMT" w:cs="TimesNewRomanPSMT"/>
          <w:kern w:val="0"/>
        </w:rPr>
        <w:t xml:space="preserve">HCHO </w:t>
      </w:r>
      <w:r w:rsidRPr="00BB7B26">
        <w:rPr>
          <w:rFonts w:ascii="宋体" w:cs="宋体" w:hint="eastAsia"/>
          <w:kern w:val="0"/>
        </w:rPr>
        <w:t>的反应：</w:t>
      </w:r>
    </w:p>
    <w:p w:rsidR="00EF51D4" w:rsidRPr="00BB7B26" w:rsidRDefault="00EF51D4" w:rsidP="00EF51D4">
      <w:pPr>
        <w:autoSpaceDE w:val="0"/>
        <w:autoSpaceDN w:val="0"/>
        <w:ind w:firstLine="480"/>
        <w:rPr>
          <w:rFonts w:ascii="TimesNewRomanPSMT" w:eastAsia="TimesNewRomanPSMT" w:cs="TimesNewRomanPSMT"/>
          <w:kern w:val="0"/>
          <w:sz w:val="16"/>
          <w:szCs w:val="16"/>
        </w:rPr>
      </w:pP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+HCHO</w:t>
      </w:r>
      <w:r w:rsidRPr="00BB7B26">
        <w:rPr>
          <w:rFonts w:ascii="TimesNewRomanPSMT" w:eastAsia="TimesNewRomanPSMT" w:cs="TimesNewRomanPSMT" w:hint="eastAsia"/>
          <w:kern w:val="0"/>
        </w:rPr>
        <w:t>→</w:t>
      </w:r>
      <w:r w:rsidRPr="00BB7B26">
        <w:rPr>
          <w:rFonts w:ascii="TimesNewRomanPSMT" w:eastAsia="TimesNewRomanPSMT" w:cs="TimesNewRomanPSMT"/>
          <w:kern w:val="0"/>
        </w:rPr>
        <w:t>CO</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O+N</w:t>
      </w:r>
      <w:r w:rsidRPr="00BB7B26">
        <w:rPr>
          <w:rFonts w:ascii="TimesNewRomanPSMT" w:eastAsia="TimesNewRomanPSMT" w:cs="TimesNewRomanPSMT"/>
          <w:kern w:val="0"/>
          <w:sz w:val="16"/>
          <w:szCs w:val="16"/>
        </w:rPr>
        <w:t>2</w:t>
      </w:r>
    </w:p>
    <w:p w:rsidR="00EF51D4" w:rsidRPr="00BB7B26" w:rsidRDefault="00EF51D4" w:rsidP="00EF51D4">
      <w:pPr>
        <w:autoSpaceDE w:val="0"/>
        <w:autoSpaceDN w:val="0"/>
        <w:ind w:firstLine="480"/>
        <w:rPr>
          <w:rFonts w:ascii="TimesNewRomanPSMT" w:eastAsia="TimesNewRomanPSMT" w:cs="TimesNewRomanPSMT"/>
          <w:kern w:val="0"/>
        </w:rPr>
      </w:pPr>
      <w:r w:rsidRPr="00BB7B26">
        <w:rPr>
          <w:rFonts w:ascii="宋体" w:cs="宋体" w:hint="eastAsia"/>
          <w:kern w:val="0"/>
        </w:rPr>
        <w:t>③与氨的反应：</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+NH</w:t>
      </w:r>
      <w:r w:rsidRPr="00BB7B26">
        <w:rPr>
          <w:rFonts w:ascii="TimesNewRomanPSMT" w:eastAsia="TimesNewRomanPSMT" w:cs="TimesNewRomanPSMT"/>
          <w:kern w:val="0"/>
          <w:sz w:val="16"/>
          <w:szCs w:val="16"/>
        </w:rPr>
        <w:t>3</w:t>
      </w:r>
      <w:r w:rsidRPr="00BB7B26">
        <w:rPr>
          <w:rFonts w:ascii="TimesNewRomanPSMT" w:eastAsia="TimesNewRomanPSMT" w:cs="TimesNewRomanPSMT" w:hint="eastAsia"/>
          <w:kern w:val="0"/>
        </w:rPr>
        <w:t>→</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+N</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O</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④与硫醇类恶臭气体的反应：</w:t>
      </w:r>
    </w:p>
    <w:p w:rsidR="00EF51D4" w:rsidRPr="00BB7B26" w:rsidRDefault="00EF51D4" w:rsidP="00EF51D4">
      <w:pPr>
        <w:autoSpaceDE w:val="0"/>
        <w:autoSpaceDN w:val="0"/>
        <w:ind w:firstLine="480"/>
        <w:rPr>
          <w:rFonts w:ascii="TimesNewRomanPSMT" w:eastAsia="TimesNewRomanPSMT" w:cs="TimesNewRomanPSMT"/>
          <w:kern w:val="0"/>
          <w:sz w:val="16"/>
          <w:szCs w:val="16"/>
        </w:rPr>
      </w:pP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+CH</w:t>
      </w:r>
      <w:r w:rsidRPr="00BB7B26">
        <w:rPr>
          <w:rFonts w:ascii="TimesNewRomanPSMT" w:eastAsia="TimesNewRomanPSMT" w:cs="TimesNewRomanPSMT"/>
          <w:kern w:val="0"/>
          <w:sz w:val="16"/>
          <w:szCs w:val="16"/>
        </w:rPr>
        <w:t>4</w:t>
      </w:r>
      <w:r w:rsidRPr="00BB7B26">
        <w:rPr>
          <w:rFonts w:ascii="TimesNewRomanPSMT" w:eastAsia="TimesNewRomanPSMT" w:cs="TimesNewRomanPSMT"/>
          <w:kern w:val="0"/>
        </w:rPr>
        <w:t>S</w:t>
      </w:r>
      <w:r w:rsidRPr="00BB7B26">
        <w:rPr>
          <w:rFonts w:ascii="TimesNewRomanPSMT" w:eastAsia="TimesNewRomanPSMT" w:cs="TimesNewRomanPSMT" w:hint="eastAsia"/>
          <w:kern w:val="0"/>
        </w:rPr>
        <w:t>→</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+N</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O+SO</w:t>
      </w:r>
      <w:r w:rsidRPr="00BB7B26">
        <w:rPr>
          <w:rFonts w:ascii="TimesNewRomanPSMT" w:eastAsia="TimesNewRomanPSMT" w:cs="TimesNewRomanPSMT"/>
          <w:kern w:val="0"/>
          <w:sz w:val="16"/>
          <w:szCs w:val="16"/>
        </w:rPr>
        <w:t>2</w:t>
      </w:r>
    </w:p>
    <w:p w:rsidR="00EF51D4" w:rsidRPr="00BB7B26" w:rsidRDefault="00EF51D4" w:rsidP="00EF51D4">
      <w:pPr>
        <w:autoSpaceDE w:val="0"/>
        <w:autoSpaceDN w:val="0"/>
        <w:ind w:firstLine="480"/>
        <w:rPr>
          <w:rFonts w:ascii="TimesNewRomanPSMT" w:eastAsia="TimesNewRomanPSMT" w:cs="TimesNewRomanPSMT"/>
          <w:kern w:val="0"/>
          <w:sz w:val="16"/>
          <w:szCs w:val="16"/>
        </w:rPr>
      </w:pP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+C</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6</w:t>
      </w:r>
      <w:r w:rsidRPr="00BB7B26">
        <w:rPr>
          <w:rFonts w:ascii="TimesNewRomanPSMT" w:eastAsia="TimesNewRomanPSMT" w:cs="TimesNewRomanPSMT"/>
          <w:kern w:val="0"/>
        </w:rPr>
        <w:t>S</w:t>
      </w:r>
      <w:r w:rsidRPr="00BB7B26">
        <w:rPr>
          <w:rFonts w:ascii="TimesNewRomanPSMT" w:eastAsia="TimesNewRomanPSMT" w:cs="TimesNewRomanPSMT" w:hint="eastAsia"/>
          <w:kern w:val="0"/>
        </w:rPr>
        <w:t>→</w:t>
      </w:r>
      <w:r w:rsidRPr="00BB7B26">
        <w:rPr>
          <w:rFonts w:ascii="TimesNewRomanPSMT" w:eastAsia="TimesNewRomanPSMT" w:cs="TimesNewRomanPSMT"/>
          <w:kern w:val="0"/>
        </w:rPr>
        <w:t>R-NH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+N</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O+SO</w:t>
      </w:r>
      <w:r w:rsidRPr="00BB7B26">
        <w:rPr>
          <w:rFonts w:ascii="TimesNewRomanPSMT" w:eastAsia="TimesNewRomanPSMT" w:cs="TimesNewRomanPSMT"/>
          <w:kern w:val="0"/>
          <w:sz w:val="16"/>
          <w:szCs w:val="16"/>
        </w:rPr>
        <w:t>2</w:t>
      </w:r>
    </w:p>
    <w:p w:rsidR="00EF51D4" w:rsidRPr="00BB7B26" w:rsidRDefault="00EF51D4" w:rsidP="00EF51D4">
      <w:pPr>
        <w:autoSpaceDE w:val="0"/>
        <w:autoSpaceDN w:val="0"/>
        <w:ind w:firstLine="480"/>
        <w:rPr>
          <w:rFonts w:ascii="宋体" w:cs="宋体"/>
          <w:kern w:val="0"/>
        </w:rPr>
      </w:pPr>
      <w:r w:rsidRPr="00BB7B26">
        <w:rPr>
          <w:rFonts w:ascii="TimesNewRomanPSMT" w:eastAsia="TimesNewRomanPSMT" w:cs="TimesNewRomanPSMT"/>
          <w:kern w:val="0"/>
        </w:rPr>
        <w:t>B</w:t>
      </w:r>
      <w:r w:rsidRPr="00BB7B26">
        <w:rPr>
          <w:rFonts w:ascii="宋体" w:cs="宋体" w:hint="eastAsia"/>
          <w:kern w:val="0"/>
        </w:rPr>
        <w:t>、恶臭治理设施</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本项目主要废气污染物为恶臭，养殖场多为无组织排放。</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④管理措施</w:t>
      </w:r>
    </w:p>
    <w:p w:rsidR="00EF51D4" w:rsidRPr="00BB7B26" w:rsidRDefault="00EF51D4" w:rsidP="00EF51D4">
      <w:pPr>
        <w:autoSpaceDE w:val="0"/>
        <w:autoSpaceDN w:val="0"/>
        <w:ind w:firstLine="480"/>
        <w:rPr>
          <w:rFonts w:ascii="宋体" w:cs="宋体"/>
          <w:kern w:val="0"/>
        </w:rPr>
      </w:pPr>
      <w:r w:rsidRPr="00BB7B26">
        <w:rPr>
          <w:rFonts w:ascii="TimesNewRomanPSMT" w:eastAsia="TimesNewRomanPSMT" w:cs="TimesNewRomanPSMT"/>
          <w:kern w:val="0"/>
        </w:rPr>
        <w:t>A.</w:t>
      </w:r>
      <w:r w:rsidRPr="00BB7B26">
        <w:rPr>
          <w:rFonts w:ascii="宋体" w:cs="宋体" w:hint="eastAsia"/>
          <w:kern w:val="0"/>
        </w:rPr>
        <w:t>作好猪场粪便管理工作，在猪舍加强通风，加速粪便干燥，可减少臭气产生实行尿粪的干湿分</w:t>
      </w:r>
      <w:r w:rsidR="00761FA6" w:rsidRPr="00BB7B26">
        <w:rPr>
          <w:rFonts w:ascii="宋体" w:cs="宋体" w:hint="eastAsia"/>
          <w:kern w:val="0"/>
        </w:rPr>
        <w:t>离，及时收集产生的粪便，合理的粪便收集频率能减少牲畜畜栏的恶臭</w:t>
      </w:r>
      <w:r w:rsidRPr="00BB7B26">
        <w:rPr>
          <w:rFonts w:ascii="宋体" w:cs="宋体" w:hint="eastAsia"/>
          <w:kern w:val="0"/>
        </w:rPr>
        <w:t>。</w:t>
      </w:r>
    </w:p>
    <w:p w:rsidR="00EF51D4" w:rsidRPr="00BB7B26" w:rsidRDefault="00EF51D4" w:rsidP="00EF51D4">
      <w:pPr>
        <w:autoSpaceDE w:val="0"/>
        <w:autoSpaceDN w:val="0"/>
        <w:ind w:firstLine="480"/>
        <w:rPr>
          <w:rFonts w:ascii="宋体" w:cs="宋体"/>
          <w:kern w:val="0"/>
        </w:rPr>
      </w:pPr>
      <w:r w:rsidRPr="00BB7B26">
        <w:rPr>
          <w:rFonts w:ascii="TimesNewRomanPSMT" w:eastAsia="TimesNewRomanPSMT" w:cs="TimesNewRomanPSMT"/>
          <w:kern w:val="0"/>
        </w:rPr>
        <w:t>B.</w:t>
      </w:r>
      <w:r w:rsidRPr="00BB7B26">
        <w:rPr>
          <w:rFonts w:ascii="宋体" w:cs="宋体" w:hint="eastAsia"/>
          <w:kern w:val="0"/>
        </w:rPr>
        <w:t>在经济条件允许的情况下，在春、夏季节，建议使用掩臭剂、氧化剂处理未及时清运的粪便。在不利于污染物稀释、扩散的气象条件下，每天应增加</w:t>
      </w:r>
      <w:r w:rsidRPr="00BB7B26">
        <w:rPr>
          <w:rFonts w:ascii="TimesNewRomanPSMT" w:eastAsia="TimesNewRomanPSMT" w:cs="TimesNewRomanPSMT"/>
          <w:kern w:val="0"/>
        </w:rPr>
        <w:t>1~2</w:t>
      </w:r>
      <w:r w:rsidRPr="00BB7B26">
        <w:rPr>
          <w:rFonts w:ascii="宋体" w:cs="宋体" w:hint="eastAsia"/>
          <w:kern w:val="0"/>
        </w:rPr>
        <w:t>次粪便的收集次数，减少粪便堆积挥发的恶臭气体排放量。</w:t>
      </w:r>
    </w:p>
    <w:p w:rsidR="00EF51D4" w:rsidRPr="00BB7B26" w:rsidRDefault="00761FA6" w:rsidP="00EF51D4">
      <w:pPr>
        <w:autoSpaceDE w:val="0"/>
        <w:autoSpaceDN w:val="0"/>
        <w:ind w:firstLine="480"/>
        <w:rPr>
          <w:rFonts w:ascii="宋体" w:cs="宋体"/>
          <w:kern w:val="0"/>
        </w:rPr>
      </w:pPr>
      <w:r w:rsidRPr="00BB7B26">
        <w:rPr>
          <w:rFonts w:ascii="TimesNewRomanPSMT" w:eastAsia="TimesNewRomanPSMT" w:cs="TimesNewRomanPSMT" w:hint="eastAsia"/>
          <w:kern w:val="0"/>
        </w:rPr>
        <w:t>C</w:t>
      </w:r>
      <w:r w:rsidR="00EF51D4" w:rsidRPr="00BB7B26">
        <w:rPr>
          <w:rFonts w:ascii="TimesNewRomanPSMT" w:eastAsia="TimesNewRomanPSMT" w:cs="TimesNewRomanPSMT"/>
          <w:kern w:val="0"/>
        </w:rPr>
        <w:t>.</w:t>
      </w:r>
      <w:r w:rsidR="00EF51D4" w:rsidRPr="00BB7B26">
        <w:rPr>
          <w:rFonts w:ascii="宋体" w:cs="宋体" w:hint="eastAsia"/>
          <w:kern w:val="0"/>
        </w:rPr>
        <w:t>养殖区要有喷雾、降温、除尘的装置，保持供水系统和排水系统的通畅，经常性的喷雾、除尘。</w:t>
      </w:r>
    </w:p>
    <w:p w:rsidR="00EF51D4" w:rsidRPr="00BB7B26" w:rsidRDefault="00761FA6" w:rsidP="00EF51D4">
      <w:pPr>
        <w:autoSpaceDE w:val="0"/>
        <w:autoSpaceDN w:val="0"/>
        <w:ind w:firstLine="480"/>
        <w:rPr>
          <w:rFonts w:ascii="宋体" w:cs="宋体"/>
          <w:kern w:val="0"/>
        </w:rPr>
      </w:pPr>
      <w:r w:rsidRPr="00BB7B26">
        <w:rPr>
          <w:rFonts w:ascii="TimesNewRomanPSMT" w:eastAsia="TimesNewRomanPSMT" w:cs="TimesNewRomanPSMT" w:hint="eastAsia"/>
          <w:kern w:val="0"/>
        </w:rPr>
        <w:t>D</w:t>
      </w:r>
      <w:r w:rsidR="00EF51D4" w:rsidRPr="00BB7B26">
        <w:rPr>
          <w:rFonts w:ascii="TimesNewRomanPSMT" w:eastAsia="TimesNewRomanPSMT" w:cs="TimesNewRomanPSMT"/>
          <w:kern w:val="0"/>
        </w:rPr>
        <w:t>.</w:t>
      </w:r>
      <w:r w:rsidR="00EF51D4" w:rsidRPr="00BB7B26">
        <w:rPr>
          <w:rFonts w:ascii="宋体" w:cs="宋体" w:hint="eastAsia"/>
          <w:kern w:val="0"/>
        </w:rPr>
        <w:t>确保废水净化沼气工程中厌氧池密封系统的严密性，防止厌氧</w:t>
      </w:r>
      <w:r w:rsidR="00EF51D4" w:rsidRPr="00BB7B26">
        <w:rPr>
          <w:kern w:val="0"/>
        </w:rPr>
        <w:t>池中</w:t>
      </w:r>
      <w:r w:rsidR="00EF51D4" w:rsidRPr="00BB7B26">
        <w:rPr>
          <w:rFonts w:eastAsia="TimesNewRomanPSMT"/>
          <w:kern w:val="0"/>
        </w:rPr>
        <w:t>NH</w:t>
      </w:r>
      <w:r w:rsidR="00EF51D4" w:rsidRPr="00BB7B26">
        <w:rPr>
          <w:rFonts w:eastAsia="TimesNewRomanPSMT"/>
          <w:kern w:val="0"/>
          <w:sz w:val="16"/>
          <w:szCs w:val="16"/>
        </w:rPr>
        <w:t>3</w:t>
      </w:r>
      <w:r w:rsidR="00EF51D4" w:rsidRPr="00BB7B26">
        <w:rPr>
          <w:kern w:val="0"/>
        </w:rPr>
        <w:t>、</w:t>
      </w:r>
      <w:r w:rsidR="00EF51D4" w:rsidRPr="00BB7B26">
        <w:rPr>
          <w:rFonts w:eastAsia="TimesNewRomanPSMT"/>
          <w:kern w:val="0"/>
        </w:rPr>
        <w:t>H</w:t>
      </w:r>
      <w:r w:rsidR="00EF51D4" w:rsidRPr="00BB7B26">
        <w:rPr>
          <w:rFonts w:eastAsia="TimesNewRomanPSMT"/>
          <w:kern w:val="0"/>
          <w:sz w:val="16"/>
          <w:szCs w:val="16"/>
        </w:rPr>
        <w:t>2</w:t>
      </w:r>
      <w:r w:rsidR="00EF51D4" w:rsidRPr="00BB7B26">
        <w:rPr>
          <w:rFonts w:eastAsia="TimesNewRomanPSMT"/>
          <w:kern w:val="0"/>
        </w:rPr>
        <w:t>S</w:t>
      </w:r>
      <w:r w:rsidR="00EF51D4" w:rsidRPr="00BB7B26">
        <w:rPr>
          <w:kern w:val="0"/>
        </w:rPr>
        <w:t>等</w:t>
      </w:r>
      <w:r w:rsidR="00EF51D4" w:rsidRPr="00BB7B26">
        <w:rPr>
          <w:rFonts w:ascii="宋体" w:cs="宋体" w:hint="eastAsia"/>
          <w:kern w:val="0"/>
        </w:rPr>
        <w:t>臭气散发到环境中；沼气通过活性氧化铁脱硫装置脱硫除臭。</w:t>
      </w:r>
    </w:p>
    <w:p w:rsidR="00EF51D4" w:rsidRPr="00BB7B26" w:rsidRDefault="00761FA6" w:rsidP="00EF51D4">
      <w:pPr>
        <w:autoSpaceDE w:val="0"/>
        <w:autoSpaceDN w:val="0"/>
        <w:ind w:firstLine="480"/>
        <w:rPr>
          <w:rFonts w:ascii="宋体" w:cs="宋体"/>
          <w:kern w:val="0"/>
        </w:rPr>
      </w:pPr>
      <w:r w:rsidRPr="00BB7B26">
        <w:rPr>
          <w:rFonts w:ascii="TimesNewRomanPSMT" w:eastAsia="TimesNewRomanPSMT" w:cs="TimesNewRomanPSMT" w:hint="eastAsia"/>
          <w:kern w:val="0"/>
        </w:rPr>
        <w:t>E</w:t>
      </w:r>
      <w:r w:rsidR="00EF51D4" w:rsidRPr="00BB7B26">
        <w:rPr>
          <w:rFonts w:ascii="TimesNewRomanPSMT" w:eastAsia="TimesNewRomanPSMT" w:cs="TimesNewRomanPSMT"/>
          <w:kern w:val="0"/>
        </w:rPr>
        <w:t>.</w:t>
      </w:r>
      <w:r w:rsidR="00EF51D4" w:rsidRPr="00BB7B26">
        <w:rPr>
          <w:rFonts w:ascii="宋体" w:cs="宋体" w:hint="eastAsia"/>
          <w:kern w:val="0"/>
        </w:rPr>
        <w:t>合理控制养殖规模和猪群结构。养殖密度不易过大，过密。</w:t>
      </w:r>
    </w:p>
    <w:p w:rsidR="00EF51D4" w:rsidRPr="00BB7B26" w:rsidRDefault="00761FA6" w:rsidP="00EF51D4">
      <w:pPr>
        <w:autoSpaceDE w:val="0"/>
        <w:autoSpaceDN w:val="0"/>
        <w:ind w:firstLine="480"/>
        <w:rPr>
          <w:rFonts w:ascii="宋体" w:cs="宋体"/>
          <w:kern w:val="0"/>
        </w:rPr>
      </w:pPr>
      <w:r w:rsidRPr="00BB7B26">
        <w:rPr>
          <w:rFonts w:ascii="TimesNewRomanPSMT" w:eastAsia="TimesNewRomanPSMT" w:cs="TimesNewRomanPSMT" w:hint="eastAsia"/>
          <w:kern w:val="0"/>
        </w:rPr>
        <w:t>F</w:t>
      </w:r>
      <w:r w:rsidR="00EF51D4" w:rsidRPr="00BB7B26">
        <w:rPr>
          <w:rFonts w:ascii="TimesNewRomanPSMT" w:eastAsia="TimesNewRomanPSMT" w:cs="TimesNewRomanPSMT"/>
          <w:kern w:val="0"/>
        </w:rPr>
        <w:t>.</w:t>
      </w:r>
      <w:r w:rsidR="00EF51D4" w:rsidRPr="00BB7B26">
        <w:rPr>
          <w:rFonts w:ascii="宋体" w:cs="宋体" w:hint="eastAsia"/>
          <w:kern w:val="0"/>
        </w:rPr>
        <w:t>该项目依据《畜禽养殖业污染防治技术规范》</w:t>
      </w:r>
      <w:r w:rsidR="00EF51D4" w:rsidRPr="00BB7B26">
        <w:rPr>
          <w:rFonts w:ascii="TimesNewRomanPSMT" w:eastAsia="TimesNewRomanPSMT" w:cs="TimesNewRomanPSMT"/>
          <w:kern w:val="0"/>
        </w:rPr>
        <w:t>(HJ/T81-2001)</w:t>
      </w:r>
      <w:r w:rsidR="00EF51D4" w:rsidRPr="00BB7B26">
        <w:rPr>
          <w:rFonts w:ascii="宋体" w:cs="宋体" w:hint="eastAsia"/>
          <w:kern w:val="0"/>
        </w:rPr>
        <w:t>中有关养殖场选址要求中规定，应在场界周围设置</w:t>
      </w:r>
      <w:r w:rsidR="00EF51D4" w:rsidRPr="00BB7B26">
        <w:rPr>
          <w:rFonts w:ascii="TimesNewRomanPSMT" w:eastAsia="TimesNewRomanPSMT" w:cs="TimesNewRomanPSMT"/>
          <w:kern w:val="0"/>
        </w:rPr>
        <w:t>300m</w:t>
      </w:r>
      <w:r w:rsidR="00EF51D4" w:rsidRPr="00BB7B26">
        <w:rPr>
          <w:rFonts w:ascii="宋体" w:cs="宋体" w:hint="eastAsia"/>
          <w:kern w:val="0"/>
        </w:rPr>
        <w:t>卫生防护距离，在此范围内严禁新建学校、医院、居民区等环境敏感点和其他《畜禽养殖业污染防治技术规范》中规定的禁建区。</w:t>
      </w:r>
    </w:p>
    <w:p w:rsidR="00EF51D4" w:rsidRPr="00BB7B26" w:rsidRDefault="00761FA6" w:rsidP="00EF51D4">
      <w:pPr>
        <w:autoSpaceDE w:val="0"/>
        <w:autoSpaceDN w:val="0"/>
        <w:ind w:firstLine="480"/>
        <w:rPr>
          <w:rFonts w:ascii="宋体" w:cs="宋体"/>
          <w:kern w:val="0"/>
        </w:rPr>
      </w:pPr>
      <w:r w:rsidRPr="00BB7B26">
        <w:rPr>
          <w:rFonts w:ascii="TimesNewRomanPSMT" w:eastAsia="TimesNewRomanPSMT" w:cs="TimesNewRomanPSMT" w:hint="eastAsia"/>
          <w:kern w:val="0"/>
        </w:rPr>
        <w:t>G</w:t>
      </w:r>
      <w:r w:rsidR="00EF51D4" w:rsidRPr="00BB7B26">
        <w:rPr>
          <w:rFonts w:ascii="TimesNewRomanPSMT" w:eastAsia="TimesNewRomanPSMT" w:cs="TimesNewRomanPSMT"/>
          <w:kern w:val="0"/>
        </w:rPr>
        <w:t>.</w:t>
      </w:r>
      <w:r w:rsidR="00EF51D4" w:rsidRPr="00BB7B26">
        <w:rPr>
          <w:rFonts w:ascii="宋体" w:cs="宋体" w:hint="eastAsia"/>
          <w:kern w:val="0"/>
        </w:rPr>
        <w:t>加强场内的绿化工作，对改善场区内小环境有重要意义。绿化可以吸尘灭菌、降低噪声、净化空气、防疫隔离、防暑防寒。绿化工作应做到常绿植物和落叶植物相结合、灌木和草坪相结合配置原则，把养殖场建设成一个四季常绿、空气清新的生态化养殖场。如按冬季主风的上风向设防风林、在养殖场的周围设隔离林、猪舍之间、道路两旁进行遮荫绿化、场区裸露地面上种植花草。同时还应科学的选择园艺花卉品种，充分利用植</w:t>
      </w:r>
      <w:r w:rsidR="00EF51D4" w:rsidRPr="00BB7B26">
        <w:rPr>
          <w:rFonts w:ascii="宋体" w:cs="宋体" w:hint="eastAsia"/>
          <w:kern w:val="0"/>
        </w:rPr>
        <w:lastRenderedPageBreak/>
        <w:t>物的环境修复功能。经研究发现，绿色植物对空气污染具有很好的净化作用，不光是叶子，植物的根以及土壤里的细菌都能有效清除有害气体。建议在养殖场周围栽种较高大绿色植物如石榴等，形成绿色屏障，减少对附近居民危害。在场区的院墙上可以选攀缘性强的蔷薇；进场的道路两侧、场区内空地上以及办公室等种植月季等。这些植物都能很好地</w:t>
      </w:r>
      <w:r w:rsidR="00EF51D4" w:rsidRPr="00BB7B26">
        <w:rPr>
          <w:kern w:val="0"/>
        </w:rPr>
        <w:t>吸收</w:t>
      </w:r>
      <w:r w:rsidR="00EF51D4" w:rsidRPr="00BB7B26">
        <w:rPr>
          <w:rFonts w:eastAsia="TimesNewRomanPSMT"/>
          <w:kern w:val="0"/>
        </w:rPr>
        <w:t>H</w:t>
      </w:r>
      <w:r w:rsidR="00EF51D4" w:rsidRPr="00BB7B26">
        <w:rPr>
          <w:rFonts w:eastAsia="TimesNewRomanPSMT"/>
          <w:kern w:val="0"/>
          <w:vertAlign w:val="subscript"/>
        </w:rPr>
        <w:t>2</w:t>
      </w:r>
      <w:r w:rsidR="00EF51D4" w:rsidRPr="00BB7B26">
        <w:rPr>
          <w:rFonts w:eastAsia="TimesNewRomanPSMT"/>
          <w:kern w:val="0"/>
        </w:rPr>
        <w:t>S</w:t>
      </w:r>
      <w:r w:rsidR="00EF51D4" w:rsidRPr="00BB7B26">
        <w:rPr>
          <w:kern w:val="0"/>
        </w:rPr>
        <w:t>、</w:t>
      </w:r>
      <w:r w:rsidR="00EF51D4" w:rsidRPr="00BB7B26">
        <w:rPr>
          <w:rFonts w:eastAsia="TimesNewRomanPSMT"/>
          <w:kern w:val="0"/>
        </w:rPr>
        <w:t>NH</w:t>
      </w:r>
      <w:r w:rsidR="00EF51D4" w:rsidRPr="00BB7B26">
        <w:rPr>
          <w:rFonts w:eastAsia="TimesNewRomanPSMT"/>
          <w:kern w:val="0"/>
          <w:vertAlign w:val="subscript"/>
        </w:rPr>
        <w:t>3</w:t>
      </w:r>
      <w:r w:rsidR="00EF51D4" w:rsidRPr="00BB7B26">
        <w:rPr>
          <w:kern w:val="0"/>
        </w:rPr>
        <w:t>等气体</w:t>
      </w:r>
      <w:r w:rsidR="00EF51D4" w:rsidRPr="00BB7B26">
        <w:rPr>
          <w:rFonts w:ascii="宋体" w:cs="宋体" w:hint="eastAsia"/>
          <w:kern w:val="0"/>
        </w:rPr>
        <w:t>，具有减降硫化氢气体排放量的作用。</w:t>
      </w:r>
    </w:p>
    <w:p w:rsidR="00EF51D4" w:rsidRPr="00BB7B26" w:rsidRDefault="00EF51D4" w:rsidP="000D5DEE">
      <w:pPr>
        <w:spacing w:line="240" w:lineRule="auto"/>
        <w:ind w:firstLine="482"/>
        <w:jc w:val="center"/>
        <w:rPr>
          <w:b/>
        </w:rPr>
      </w:pPr>
      <w:r w:rsidRPr="00BB7B26">
        <w:rPr>
          <w:b/>
          <w:kern w:val="0"/>
        </w:rPr>
        <w:t>表</w:t>
      </w:r>
      <w:r w:rsidR="000D5DEE" w:rsidRPr="00BB7B26">
        <w:rPr>
          <w:rFonts w:hint="eastAsia"/>
          <w:b/>
          <w:kern w:val="0"/>
        </w:rPr>
        <w:t>8-</w:t>
      </w:r>
      <w:r w:rsidRPr="00BB7B26">
        <w:rPr>
          <w:b/>
          <w:kern w:val="0"/>
        </w:rPr>
        <w:t xml:space="preserve">1  </w:t>
      </w:r>
      <w:r w:rsidRPr="00BB7B26">
        <w:rPr>
          <w:b/>
          <w:kern w:val="0"/>
        </w:rPr>
        <w:t>项目废气污染防治措施一览表</w:t>
      </w:r>
    </w:p>
    <w:tbl>
      <w:tblPr>
        <w:tblW w:w="5000" w:type="pct"/>
        <w:tblCellMar>
          <w:left w:w="0" w:type="dxa"/>
          <w:right w:w="0" w:type="dxa"/>
        </w:tblCellMar>
        <w:tblLook w:val="04A0"/>
      </w:tblPr>
      <w:tblGrid>
        <w:gridCol w:w="608"/>
        <w:gridCol w:w="1324"/>
        <w:gridCol w:w="2284"/>
        <w:gridCol w:w="3477"/>
        <w:gridCol w:w="1377"/>
      </w:tblGrid>
      <w:tr w:rsidR="00EF51D4" w:rsidRPr="00BB7B26" w:rsidTr="00761FA6">
        <w:trPr>
          <w:trHeight w:val="340"/>
        </w:trPr>
        <w:tc>
          <w:tcPr>
            <w:tcW w:w="335" w:type="pct"/>
            <w:tcBorders>
              <w:top w:val="single" w:sz="12" w:space="0" w:color="auto"/>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序号</w:t>
            </w:r>
          </w:p>
        </w:tc>
        <w:tc>
          <w:tcPr>
            <w:tcW w:w="730" w:type="pct"/>
            <w:tcBorders>
              <w:top w:val="single" w:sz="12" w:space="0" w:color="auto"/>
              <w:left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排放源</w:t>
            </w:r>
          </w:p>
        </w:tc>
        <w:tc>
          <w:tcPr>
            <w:tcW w:w="1259" w:type="pct"/>
            <w:tcBorders>
              <w:top w:val="single" w:sz="12" w:space="0" w:color="auto"/>
              <w:left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防治措施</w:t>
            </w:r>
          </w:p>
        </w:tc>
        <w:tc>
          <w:tcPr>
            <w:tcW w:w="1917" w:type="pct"/>
            <w:tcBorders>
              <w:top w:val="single" w:sz="12" w:space="0" w:color="auto"/>
              <w:left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实施方案</w:t>
            </w:r>
          </w:p>
        </w:tc>
        <w:tc>
          <w:tcPr>
            <w:tcW w:w="759" w:type="pct"/>
            <w:tcBorders>
              <w:top w:val="single" w:sz="12" w:space="0" w:color="auto"/>
              <w:left w:val="single" w:sz="4" w:space="0" w:color="000000"/>
              <w:bottom w:val="single" w:sz="12" w:space="0" w:color="auto"/>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治理目标</w:t>
            </w:r>
          </w:p>
        </w:tc>
      </w:tr>
      <w:tr w:rsidR="00EF51D4" w:rsidRPr="00BB7B26" w:rsidTr="00761FA6">
        <w:trPr>
          <w:trHeight w:val="340"/>
        </w:trPr>
        <w:tc>
          <w:tcPr>
            <w:tcW w:w="335" w:type="pct"/>
            <w:tcBorders>
              <w:top w:val="single" w:sz="12" w:space="0" w:color="auto"/>
              <w:bottom w:val="nil"/>
              <w:right w:val="single" w:sz="4" w:space="0" w:color="000000"/>
            </w:tcBorders>
            <w:vAlign w:val="center"/>
          </w:tcPr>
          <w:p w:rsidR="00EF51D4" w:rsidRPr="00BB7B26" w:rsidRDefault="00EF51D4" w:rsidP="00761FA6">
            <w:pPr>
              <w:pStyle w:val="TableParagraph"/>
              <w:kinsoku w:val="0"/>
              <w:overflowPunct w:val="0"/>
              <w:jc w:val="center"/>
              <w:rPr>
                <w:rFonts w:ascii="Times New Roman" w:eastAsiaTheme="minorEastAsia"/>
                <w:kern w:val="21"/>
                <w:sz w:val="18"/>
                <w:szCs w:val="18"/>
              </w:rPr>
            </w:pPr>
            <w:r w:rsidRPr="00BB7B26">
              <w:rPr>
                <w:rFonts w:ascii="Times New Roman" w:eastAsiaTheme="minorEastAsia"/>
                <w:kern w:val="21"/>
                <w:sz w:val="21"/>
                <w:szCs w:val="21"/>
              </w:rPr>
              <w:t>1</w:t>
            </w:r>
          </w:p>
        </w:tc>
        <w:tc>
          <w:tcPr>
            <w:tcW w:w="730" w:type="pct"/>
            <w:tcBorders>
              <w:top w:val="single" w:sz="12" w:space="0" w:color="auto"/>
              <w:left w:val="single" w:sz="4" w:space="0" w:color="000000"/>
              <w:bottom w:val="nil"/>
              <w:right w:val="single" w:sz="4" w:space="0" w:color="000000"/>
            </w:tcBorders>
            <w:vAlign w:val="center"/>
          </w:tcPr>
          <w:p w:rsidR="00EF51D4" w:rsidRPr="00BB7B26" w:rsidRDefault="00EF51D4" w:rsidP="00761FA6">
            <w:pPr>
              <w:pStyle w:val="TableParagraph"/>
              <w:kinsoku w:val="0"/>
              <w:overflowPunct w:val="0"/>
              <w:jc w:val="center"/>
              <w:rPr>
                <w:rFonts w:ascii="Times New Roman" w:eastAsiaTheme="minorEastAsia"/>
                <w:kern w:val="21"/>
                <w:sz w:val="18"/>
                <w:szCs w:val="18"/>
              </w:rPr>
            </w:pPr>
            <w:r w:rsidRPr="00BB7B26">
              <w:rPr>
                <w:rFonts w:hint="eastAsia"/>
                <w:kern w:val="21"/>
                <w:sz w:val="21"/>
                <w:szCs w:val="21"/>
              </w:rPr>
              <w:t>猪舍</w:t>
            </w:r>
          </w:p>
        </w:tc>
        <w:tc>
          <w:tcPr>
            <w:tcW w:w="1259" w:type="pct"/>
            <w:tcBorders>
              <w:top w:val="single" w:sz="12" w:space="0" w:color="auto"/>
              <w:left w:val="single" w:sz="4" w:space="0" w:color="000000"/>
              <w:bottom w:val="single" w:sz="4" w:space="0" w:color="000000"/>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喷洒除臭剂，定期冲圈，</w:t>
            </w:r>
            <w:r w:rsidRPr="00BB7B26">
              <w:rPr>
                <w:rFonts w:hint="eastAsia"/>
                <w:kern w:val="21"/>
                <w:sz w:val="21"/>
                <w:szCs w:val="21"/>
              </w:rPr>
              <w:t xml:space="preserve"> </w:t>
            </w:r>
            <w:r w:rsidRPr="00BB7B26">
              <w:rPr>
                <w:rFonts w:hint="eastAsia"/>
                <w:kern w:val="21"/>
                <w:sz w:val="21"/>
                <w:szCs w:val="21"/>
              </w:rPr>
              <w:t>调整饲料配方</w:t>
            </w:r>
            <w:r w:rsidR="00761FA6" w:rsidRPr="00BB7B26">
              <w:rPr>
                <w:rFonts w:hint="eastAsia"/>
                <w:kern w:val="21"/>
                <w:sz w:val="21"/>
                <w:szCs w:val="21"/>
              </w:rPr>
              <w:t>、加强通风</w:t>
            </w:r>
          </w:p>
        </w:tc>
        <w:tc>
          <w:tcPr>
            <w:tcW w:w="1917" w:type="pct"/>
            <w:tcBorders>
              <w:top w:val="single" w:sz="12" w:space="0" w:color="auto"/>
              <w:left w:val="single" w:sz="4" w:space="0" w:color="000000"/>
              <w:bottom w:val="nil"/>
              <w:right w:val="single" w:sz="4" w:space="0" w:color="000000"/>
            </w:tcBorders>
            <w:vAlign w:val="center"/>
            <w:hideMark/>
          </w:tcPr>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猪猪舍清空时利用高压水枪彻底冲圈</w:t>
            </w:r>
          </w:p>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消毒，调整饲料配方，减少猪粪便中</w:t>
            </w:r>
          </w:p>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恶臭的产生</w:t>
            </w:r>
          </w:p>
        </w:tc>
        <w:tc>
          <w:tcPr>
            <w:tcW w:w="759" w:type="pct"/>
            <w:vMerge w:val="restart"/>
            <w:tcBorders>
              <w:top w:val="single" w:sz="12" w:space="0" w:color="auto"/>
              <w:left w:val="single" w:sz="4" w:space="0" w:color="000000"/>
              <w:bottom w:val="nil"/>
            </w:tcBorders>
            <w:vAlign w:val="center"/>
          </w:tcPr>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满足《恶臭污</w:t>
            </w:r>
          </w:p>
          <w:p w:rsidR="00EF51D4" w:rsidRPr="00BB7B26" w:rsidRDefault="00EF51D4" w:rsidP="00761FA6">
            <w:pPr>
              <w:pStyle w:val="TableParagraph"/>
              <w:kinsoku w:val="0"/>
              <w:overflowPunct w:val="0"/>
              <w:jc w:val="both"/>
              <w:rPr>
                <w:rFonts w:ascii="Times New Roman" w:eastAsiaTheme="minorEastAsia"/>
                <w:kern w:val="21"/>
                <w:sz w:val="21"/>
                <w:szCs w:val="21"/>
              </w:rPr>
            </w:pPr>
            <w:r w:rsidRPr="00BB7B26">
              <w:rPr>
                <w:rFonts w:hint="eastAsia"/>
                <w:kern w:val="21"/>
                <w:sz w:val="21"/>
                <w:szCs w:val="21"/>
              </w:rPr>
              <w:t>染物排放标准》</w:t>
            </w:r>
            <w:r w:rsidRPr="00BB7B26">
              <w:rPr>
                <w:rFonts w:ascii="Times New Roman" w:eastAsiaTheme="minorEastAsia"/>
                <w:kern w:val="21"/>
                <w:sz w:val="21"/>
                <w:szCs w:val="21"/>
              </w:rPr>
              <w:t>(GB14554-93)</w:t>
            </w:r>
          </w:p>
          <w:p w:rsidR="00EF51D4" w:rsidRPr="00BB7B26" w:rsidRDefault="00EF51D4" w:rsidP="00761FA6">
            <w:pPr>
              <w:pStyle w:val="TableParagraph"/>
              <w:kinsoku w:val="0"/>
              <w:overflowPunct w:val="0"/>
              <w:jc w:val="both"/>
              <w:rPr>
                <w:rFonts w:ascii="Times New Roman" w:eastAsiaTheme="minorEastAsia"/>
                <w:kern w:val="21"/>
                <w:sz w:val="18"/>
                <w:szCs w:val="18"/>
              </w:rPr>
            </w:pPr>
            <w:r w:rsidRPr="00BB7B26">
              <w:rPr>
                <w:rFonts w:hint="eastAsia"/>
                <w:kern w:val="21"/>
                <w:sz w:val="21"/>
                <w:szCs w:val="21"/>
              </w:rPr>
              <w:t>标准要求</w:t>
            </w:r>
          </w:p>
        </w:tc>
      </w:tr>
      <w:tr w:rsidR="00EF51D4" w:rsidRPr="00BB7B26" w:rsidTr="00761FA6">
        <w:trPr>
          <w:trHeight w:val="340"/>
        </w:trPr>
        <w:tc>
          <w:tcPr>
            <w:tcW w:w="335" w:type="pct"/>
            <w:tcBorders>
              <w:top w:val="single" w:sz="4" w:space="0" w:color="000000"/>
              <w:right w:val="single" w:sz="4" w:space="0" w:color="000000"/>
            </w:tcBorders>
            <w:vAlign w:val="center"/>
          </w:tcPr>
          <w:p w:rsidR="00EF51D4" w:rsidRPr="00BB7B26" w:rsidRDefault="00EF51D4" w:rsidP="00761FA6">
            <w:pPr>
              <w:pStyle w:val="TableParagraph"/>
              <w:kinsoku w:val="0"/>
              <w:overflowPunct w:val="0"/>
              <w:jc w:val="center"/>
              <w:rPr>
                <w:rFonts w:ascii="Times New Roman" w:eastAsiaTheme="minorEastAsia"/>
                <w:kern w:val="21"/>
                <w:sz w:val="18"/>
                <w:szCs w:val="18"/>
              </w:rPr>
            </w:pPr>
            <w:r w:rsidRPr="00BB7B26">
              <w:rPr>
                <w:rFonts w:ascii="Times New Roman" w:eastAsiaTheme="minorEastAsia"/>
                <w:kern w:val="21"/>
                <w:sz w:val="21"/>
                <w:szCs w:val="21"/>
              </w:rPr>
              <w:t>3</w:t>
            </w:r>
          </w:p>
        </w:tc>
        <w:tc>
          <w:tcPr>
            <w:tcW w:w="730" w:type="pct"/>
            <w:tcBorders>
              <w:top w:val="single" w:sz="4" w:space="0" w:color="000000"/>
              <w:left w:val="single" w:sz="4" w:space="0" w:color="000000"/>
              <w:right w:val="single" w:sz="4" w:space="0" w:color="000000"/>
            </w:tcBorders>
            <w:vAlign w:val="center"/>
          </w:tcPr>
          <w:p w:rsidR="00EF51D4" w:rsidRPr="00BB7B26" w:rsidRDefault="00EF51D4" w:rsidP="00761FA6">
            <w:pPr>
              <w:pStyle w:val="TableParagraph"/>
              <w:kinsoku w:val="0"/>
              <w:overflowPunct w:val="0"/>
              <w:jc w:val="center"/>
              <w:rPr>
                <w:rFonts w:ascii="Times New Roman" w:eastAsiaTheme="minorEastAsia"/>
                <w:kern w:val="21"/>
                <w:sz w:val="18"/>
                <w:szCs w:val="18"/>
              </w:rPr>
            </w:pPr>
            <w:r w:rsidRPr="00BB7B26">
              <w:rPr>
                <w:rFonts w:hint="eastAsia"/>
                <w:kern w:val="21"/>
                <w:sz w:val="21"/>
                <w:szCs w:val="21"/>
              </w:rPr>
              <w:t>污水处理区</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加强管理，喷洒除臭剂，周边绿化</w:t>
            </w:r>
          </w:p>
        </w:tc>
        <w:tc>
          <w:tcPr>
            <w:tcW w:w="1917" w:type="pct"/>
            <w:tcBorders>
              <w:top w:val="single" w:sz="4" w:space="0" w:color="000000"/>
              <w:left w:val="single" w:sz="4" w:space="0" w:color="000000"/>
              <w:right w:val="single" w:sz="4" w:space="0" w:color="000000"/>
            </w:tcBorders>
            <w:vAlign w:val="center"/>
            <w:hideMark/>
          </w:tcPr>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对操作人员强化培训，并配合喷洒除</w:t>
            </w:r>
          </w:p>
          <w:p w:rsidR="00EF51D4" w:rsidRPr="00BB7B26" w:rsidRDefault="00EF51D4" w:rsidP="00761FA6">
            <w:pPr>
              <w:pStyle w:val="TableParagraph"/>
              <w:kinsoku w:val="0"/>
              <w:overflowPunct w:val="0"/>
              <w:jc w:val="both"/>
              <w:rPr>
                <w:rFonts w:ascii="Times New Roman"/>
                <w:kern w:val="21"/>
                <w:sz w:val="21"/>
                <w:szCs w:val="21"/>
              </w:rPr>
            </w:pPr>
            <w:r w:rsidRPr="00BB7B26">
              <w:rPr>
                <w:rFonts w:hint="eastAsia"/>
                <w:kern w:val="21"/>
                <w:sz w:val="21"/>
                <w:szCs w:val="21"/>
              </w:rPr>
              <w:t>臭剂，喷洒频率为：前期连续喷洒</w:t>
            </w:r>
            <w:r w:rsidRPr="00BB7B26">
              <w:rPr>
                <w:rFonts w:ascii="Times New Roman"/>
                <w:kern w:val="21"/>
                <w:sz w:val="21"/>
                <w:szCs w:val="21"/>
              </w:rPr>
              <w:t>3</w:t>
            </w:r>
          </w:p>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天，之后每隔</w:t>
            </w:r>
            <w:r w:rsidRPr="00BB7B26">
              <w:rPr>
                <w:rFonts w:ascii="Times New Roman"/>
                <w:kern w:val="21"/>
                <w:sz w:val="21"/>
                <w:szCs w:val="21"/>
              </w:rPr>
              <w:t>5</w:t>
            </w:r>
            <w:r w:rsidRPr="00BB7B26">
              <w:rPr>
                <w:rFonts w:hint="eastAsia"/>
                <w:kern w:val="21"/>
                <w:sz w:val="21"/>
                <w:szCs w:val="21"/>
              </w:rPr>
              <w:t>天喷洒一次</w:t>
            </w:r>
          </w:p>
        </w:tc>
        <w:tc>
          <w:tcPr>
            <w:tcW w:w="759" w:type="pct"/>
            <w:vMerge/>
            <w:tcBorders>
              <w:left w:val="single" w:sz="4" w:space="0" w:color="000000"/>
            </w:tcBorders>
            <w:vAlign w:val="center"/>
            <w:hideMark/>
          </w:tcPr>
          <w:p w:rsidR="00EF51D4" w:rsidRPr="00BB7B26" w:rsidRDefault="00EF51D4" w:rsidP="00761FA6">
            <w:pPr>
              <w:pStyle w:val="TableParagraph"/>
              <w:kinsoku w:val="0"/>
              <w:overflowPunct w:val="0"/>
              <w:jc w:val="center"/>
              <w:rPr>
                <w:rFonts w:ascii="Times New Roman" w:eastAsiaTheme="minorEastAsia"/>
                <w:kern w:val="21"/>
                <w:sz w:val="21"/>
                <w:szCs w:val="21"/>
              </w:rPr>
            </w:pPr>
          </w:p>
        </w:tc>
      </w:tr>
      <w:tr w:rsidR="00EF51D4" w:rsidRPr="00BB7B26" w:rsidTr="00761FA6">
        <w:trPr>
          <w:trHeight w:val="340"/>
        </w:trPr>
        <w:tc>
          <w:tcPr>
            <w:tcW w:w="335" w:type="pct"/>
            <w:tcBorders>
              <w:top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rFonts w:ascii="Times New Roman" w:eastAsiaTheme="minorEastAsia"/>
                <w:kern w:val="21"/>
                <w:sz w:val="21"/>
                <w:szCs w:val="21"/>
              </w:rPr>
            </w:pPr>
            <w:r w:rsidRPr="00BB7B26">
              <w:rPr>
                <w:rFonts w:ascii="Times New Roman" w:eastAsiaTheme="minorEastAsia"/>
                <w:kern w:val="21"/>
                <w:sz w:val="21"/>
                <w:szCs w:val="21"/>
              </w:rPr>
              <w:t>4</w:t>
            </w:r>
          </w:p>
        </w:tc>
        <w:tc>
          <w:tcPr>
            <w:tcW w:w="730" w:type="pct"/>
            <w:tcBorders>
              <w:top w:val="single" w:sz="4" w:space="0" w:color="000000"/>
              <w:left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沼液储存池</w:t>
            </w:r>
          </w:p>
        </w:tc>
        <w:tc>
          <w:tcPr>
            <w:tcW w:w="1259" w:type="pct"/>
            <w:tcBorders>
              <w:top w:val="single" w:sz="4" w:space="0" w:color="000000"/>
              <w:left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center"/>
              <w:rPr>
                <w:kern w:val="21"/>
                <w:sz w:val="21"/>
                <w:szCs w:val="21"/>
              </w:rPr>
            </w:pPr>
            <w:r w:rsidRPr="00BB7B26">
              <w:rPr>
                <w:rFonts w:hint="eastAsia"/>
                <w:kern w:val="21"/>
                <w:sz w:val="21"/>
                <w:szCs w:val="21"/>
              </w:rPr>
              <w:t>喷洒除臭剂，周边绿化</w:t>
            </w:r>
          </w:p>
        </w:tc>
        <w:tc>
          <w:tcPr>
            <w:tcW w:w="1917" w:type="pct"/>
            <w:tcBorders>
              <w:top w:val="single" w:sz="4" w:space="0" w:color="000000"/>
              <w:left w:val="single" w:sz="4" w:space="0" w:color="000000"/>
              <w:bottom w:val="single" w:sz="12" w:space="0" w:color="auto"/>
              <w:right w:val="single" w:sz="4" w:space="0" w:color="000000"/>
            </w:tcBorders>
            <w:vAlign w:val="center"/>
            <w:hideMark/>
          </w:tcPr>
          <w:p w:rsidR="00EF51D4" w:rsidRPr="00BB7B26" w:rsidRDefault="00EF51D4" w:rsidP="00761FA6">
            <w:pPr>
              <w:pStyle w:val="TableParagraph"/>
              <w:kinsoku w:val="0"/>
              <w:overflowPunct w:val="0"/>
              <w:jc w:val="both"/>
              <w:rPr>
                <w:rFonts w:ascii="宋体" w:hAnsi="Times New Roman"/>
                <w:kern w:val="21"/>
                <w:sz w:val="21"/>
                <w:szCs w:val="21"/>
              </w:rPr>
            </w:pPr>
            <w:r w:rsidRPr="00BB7B26">
              <w:rPr>
                <w:rFonts w:hint="eastAsia"/>
                <w:kern w:val="21"/>
                <w:sz w:val="21"/>
                <w:szCs w:val="21"/>
              </w:rPr>
              <w:t>四周加强绿化，主要种植草木、灌木、</w:t>
            </w:r>
          </w:p>
          <w:p w:rsidR="00EF51D4" w:rsidRPr="00BB7B26" w:rsidRDefault="00EF51D4" w:rsidP="00761FA6">
            <w:pPr>
              <w:pStyle w:val="TableParagraph"/>
              <w:kinsoku w:val="0"/>
              <w:overflowPunct w:val="0"/>
              <w:jc w:val="both"/>
              <w:rPr>
                <w:kern w:val="21"/>
                <w:sz w:val="21"/>
                <w:szCs w:val="21"/>
              </w:rPr>
            </w:pPr>
            <w:r w:rsidRPr="00BB7B26">
              <w:rPr>
                <w:rFonts w:hint="eastAsia"/>
                <w:kern w:val="21"/>
                <w:sz w:val="21"/>
                <w:szCs w:val="21"/>
              </w:rPr>
              <w:t>乔木等间隔立体绿化</w:t>
            </w:r>
          </w:p>
        </w:tc>
        <w:tc>
          <w:tcPr>
            <w:tcW w:w="759" w:type="pct"/>
            <w:vMerge/>
            <w:tcBorders>
              <w:left w:val="single" w:sz="4" w:space="0" w:color="000000"/>
              <w:bottom w:val="single" w:sz="12" w:space="0" w:color="auto"/>
            </w:tcBorders>
            <w:vAlign w:val="center"/>
          </w:tcPr>
          <w:p w:rsidR="00EF51D4" w:rsidRPr="00BB7B26" w:rsidRDefault="00EF51D4" w:rsidP="00761FA6">
            <w:pPr>
              <w:pStyle w:val="TableParagraph"/>
              <w:kinsoku w:val="0"/>
              <w:overflowPunct w:val="0"/>
              <w:jc w:val="center"/>
              <w:rPr>
                <w:rFonts w:ascii="Times New Roman" w:eastAsiaTheme="minorEastAsia"/>
                <w:kern w:val="21"/>
                <w:sz w:val="22"/>
                <w:szCs w:val="22"/>
              </w:rPr>
            </w:pPr>
          </w:p>
        </w:tc>
      </w:tr>
    </w:tbl>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w:t>
      </w:r>
      <w:r w:rsidRPr="00BB7B26">
        <w:rPr>
          <w:rFonts w:ascii="TimesNewRomanPSMT" w:eastAsia="TimesNewRomanPSMT" w:cs="TimesNewRomanPSMT"/>
          <w:kern w:val="0"/>
        </w:rPr>
        <w:t>3</w:t>
      </w:r>
      <w:r w:rsidRPr="00BB7B26">
        <w:rPr>
          <w:rFonts w:ascii="宋体" w:cs="宋体" w:hint="eastAsia"/>
          <w:kern w:val="0"/>
        </w:rPr>
        <w:t>）污染防治措施可行性分析</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①猪舍内有害气体主要来源是猪群对营养物质的消化吸收不完全，大量排泄进而发酵分解所致。在西方许多畜牧业发达国家都把提高猪群消化率做为控制和消除猪舍有害气体的重要途径。</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降低日粮蛋白质水平和添加合成氨基酸的量可以减少氮的排出。通过添加合成氨基酸使饲粮蛋白质水平从</w:t>
      </w:r>
      <w:r w:rsidRPr="00BB7B26">
        <w:rPr>
          <w:rFonts w:ascii="TimesNewRomanPSMT" w:eastAsia="TimesNewRomanPSMT" w:cs="TimesNewRomanPSMT"/>
          <w:kern w:val="0"/>
        </w:rPr>
        <w:t>16.5%</w:t>
      </w:r>
      <w:r w:rsidRPr="00BB7B26">
        <w:rPr>
          <w:rFonts w:ascii="宋体" w:cs="宋体" w:hint="eastAsia"/>
          <w:kern w:val="0"/>
        </w:rPr>
        <w:t>降到</w:t>
      </w:r>
      <w:r w:rsidRPr="00BB7B26">
        <w:rPr>
          <w:rFonts w:ascii="TimesNewRomanPSMT" w:eastAsia="TimesNewRomanPSMT" w:cs="TimesNewRomanPSMT"/>
          <w:kern w:val="0"/>
        </w:rPr>
        <w:t>12.5%</w:t>
      </w:r>
      <w:r w:rsidRPr="00BB7B26">
        <w:rPr>
          <w:rFonts w:ascii="宋体" w:cs="宋体" w:hint="eastAsia"/>
          <w:kern w:val="0"/>
        </w:rPr>
        <w:t>，粪尿中氨的散发量减少</w:t>
      </w:r>
      <w:r w:rsidRPr="00BB7B26">
        <w:rPr>
          <w:rFonts w:ascii="TimesNewRomanPSMT" w:eastAsia="TimesNewRomanPSMT" w:cs="TimesNewRomanPSMT"/>
          <w:kern w:val="0"/>
        </w:rPr>
        <w:t>50%</w:t>
      </w:r>
      <w:r w:rsidRPr="00BB7B26">
        <w:rPr>
          <w:rFonts w:ascii="宋体" w:cs="宋体" w:hint="eastAsia"/>
          <w:kern w:val="0"/>
        </w:rPr>
        <w:t>，即饲粮蛋白质水平每降低</w:t>
      </w:r>
      <w:r w:rsidRPr="00BB7B26">
        <w:rPr>
          <w:rFonts w:ascii="TimesNewRomanPSMT" w:eastAsia="TimesNewRomanPSMT" w:cs="TimesNewRomanPSMT"/>
          <w:kern w:val="0"/>
        </w:rPr>
        <w:t>1%</w:t>
      </w:r>
      <w:r w:rsidRPr="00BB7B26">
        <w:rPr>
          <w:rFonts w:ascii="宋体" w:cs="宋体" w:hint="eastAsia"/>
          <w:kern w:val="0"/>
        </w:rPr>
        <w:t>，粪尿中的</w:t>
      </w:r>
      <w:r w:rsidRPr="00BB7B26">
        <w:rPr>
          <w:rFonts w:ascii="TimesNewRomanPSMT" w:eastAsia="TimesNewRomanPSMT" w:cs="TimesNewRomanPSMT"/>
          <w:kern w:val="0"/>
        </w:rPr>
        <w:t>NH</w:t>
      </w:r>
      <w:r w:rsidRPr="00BB7B26">
        <w:rPr>
          <w:rFonts w:ascii="TimesNewRomanPSMT" w:eastAsia="TimesNewRomanPSMT" w:cs="TimesNewRomanPSMT"/>
          <w:kern w:val="0"/>
          <w:sz w:val="16"/>
          <w:szCs w:val="16"/>
        </w:rPr>
        <w:t xml:space="preserve">3 </w:t>
      </w:r>
      <w:r w:rsidRPr="00BB7B26">
        <w:rPr>
          <w:rFonts w:ascii="宋体" w:cs="宋体" w:hint="eastAsia"/>
          <w:kern w:val="0"/>
        </w:rPr>
        <w:t>散发量减少</w:t>
      </w:r>
      <w:r w:rsidRPr="00BB7B26">
        <w:rPr>
          <w:rFonts w:ascii="TimesNewRomanPSMT" w:eastAsia="TimesNewRomanPSMT" w:cs="TimesNewRomanPSMT"/>
          <w:kern w:val="0"/>
        </w:rPr>
        <w:t>10.0%~12.5%</w:t>
      </w:r>
      <w:r w:rsidRPr="00BB7B26">
        <w:rPr>
          <w:rFonts w:ascii="宋体" w:cs="宋体" w:hint="eastAsia"/>
          <w:kern w:val="0"/>
        </w:rPr>
        <w:t>。</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沸石、活性炭等具有吸收和离子交换能力，能有效吸附氨气。刘忠琛等研究发现，在猪日粮中添加</w:t>
      </w:r>
      <w:r w:rsidRPr="00BB7B26">
        <w:rPr>
          <w:rFonts w:ascii="TimesNewRomanPSMT" w:eastAsia="TimesNewRomanPSMT" w:cs="TimesNewRomanPSMT"/>
          <w:kern w:val="0"/>
        </w:rPr>
        <w:t>5%</w:t>
      </w:r>
      <w:r w:rsidRPr="00BB7B26">
        <w:rPr>
          <w:rFonts w:ascii="宋体" w:cs="宋体" w:hint="eastAsia"/>
          <w:kern w:val="0"/>
        </w:rPr>
        <w:t>的沸石，能明显提高饲料消化率，并降低粪便中的含水量，可使排泄物中氨气含量下降</w:t>
      </w:r>
      <w:r w:rsidRPr="00BB7B26">
        <w:rPr>
          <w:rFonts w:ascii="TimesNewRomanPSMT" w:eastAsia="TimesNewRomanPSMT" w:cs="TimesNewRomanPSMT"/>
          <w:kern w:val="0"/>
        </w:rPr>
        <w:t>21%</w:t>
      </w:r>
      <w:r w:rsidRPr="00BB7B26">
        <w:rPr>
          <w:rFonts w:ascii="宋体" w:cs="宋体" w:hint="eastAsia"/>
          <w:kern w:val="0"/>
        </w:rPr>
        <w:t>。</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本项目综合考虑，通过在饲料中添加合成氨基酸以及沸石来提高饲料的消化率和转化率，恶臭污染物降低约</w:t>
      </w:r>
      <w:r w:rsidRPr="00BB7B26">
        <w:rPr>
          <w:rFonts w:ascii="TimesNewRomanPSMT" w:eastAsia="TimesNewRomanPSMT" w:cs="TimesNewRomanPSMT"/>
          <w:kern w:val="0"/>
        </w:rPr>
        <w:t>15~20%</w:t>
      </w:r>
      <w:r w:rsidRPr="00BB7B26">
        <w:rPr>
          <w:rFonts w:ascii="宋体" w:cs="宋体" w:hint="eastAsia"/>
          <w:kern w:val="0"/>
        </w:rPr>
        <w:t>。</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②猪粪日产日清，猪舍为钢棚结构，猪舍内加强通风，加速猪粪干燥，可有效减少恶臭污染。</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③生物除臭剂（大力克、万洁芬等）对</w:t>
      </w:r>
      <w:r w:rsidRPr="00BB7B26">
        <w:rPr>
          <w:rFonts w:ascii="TimesNewRomanPSMT" w:eastAsia="TimesNewRomanPSMT" w:cs="TimesNewRomanPSMT"/>
          <w:kern w:val="0"/>
        </w:rPr>
        <w:t>NH</w:t>
      </w:r>
      <w:r w:rsidRPr="00BB7B26">
        <w:rPr>
          <w:rFonts w:ascii="TimesNewRomanPSMT" w:eastAsia="TimesNewRomanPSMT" w:cs="TimesNewRomanPSMT"/>
          <w:kern w:val="0"/>
          <w:sz w:val="16"/>
          <w:szCs w:val="16"/>
        </w:rPr>
        <w:t>3</w:t>
      </w:r>
      <w:r w:rsidRPr="00BB7B26">
        <w:rPr>
          <w:rFonts w:ascii="宋体" w:cs="宋体" w:hint="eastAsia"/>
          <w:kern w:val="0"/>
        </w:rPr>
        <w:t>、</w:t>
      </w:r>
      <w:r w:rsidRPr="00BB7B26">
        <w:rPr>
          <w:rFonts w:ascii="TimesNewRomanPSMT" w:eastAsia="TimesNewRomanPSMT" w:cs="TimesNewRomanPSMT"/>
          <w:kern w:val="0"/>
        </w:rPr>
        <w:t>H</w:t>
      </w:r>
      <w:r w:rsidRPr="00BB7B26">
        <w:rPr>
          <w:rFonts w:ascii="TimesNewRomanPSMT" w:eastAsia="TimesNewRomanPSMT" w:cs="TimesNewRomanPSMT"/>
          <w:kern w:val="0"/>
          <w:sz w:val="16"/>
          <w:szCs w:val="16"/>
        </w:rPr>
        <w:t>2</w:t>
      </w:r>
      <w:r w:rsidRPr="00BB7B26">
        <w:rPr>
          <w:rFonts w:ascii="TimesNewRomanPSMT" w:eastAsia="TimesNewRomanPSMT" w:cs="TimesNewRomanPSMT"/>
          <w:kern w:val="0"/>
        </w:rPr>
        <w:t xml:space="preserve">S </w:t>
      </w:r>
      <w:r w:rsidRPr="00BB7B26">
        <w:rPr>
          <w:rFonts w:ascii="宋体" w:cs="宋体" w:hint="eastAsia"/>
          <w:kern w:val="0"/>
        </w:rPr>
        <w:t>的去除效率可以达到</w:t>
      </w:r>
      <w:r w:rsidRPr="00BB7B26">
        <w:rPr>
          <w:rFonts w:ascii="TimesNewRomanPSMT" w:eastAsia="TimesNewRomanPSMT" w:cs="TimesNewRomanPSMT"/>
          <w:kern w:val="0"/>
        </w:rPr>
        <w:t>92.6%</w:t>
      </w:r>
      <w:r w:rsidRPr="00BB7B26">
        <w:rPr>
          <w:rFonts w:ascii="宋体" w:cs="宋体" w:hint="eastAsia"/>
          <w:kern w:val="0"/>
        </w:rPr>
        <w:t>和</w:t>
      </w:r>
      <w:r w:rsidRPr="00BB7B26">
        <w:rPr>
          <w:rFonts w:ascii="TimesNewRomanPSMT" w:eastAsia="TimesNewRomanPSMT" w:cs="TimesNewRomanPSMT"/>
          <w:kern w:val="0"/>
        </w:rPr>
        <w:t>89%</w:t>
      </w:r>
      <w:r w:rsidRPr="00BB7B26">
        <w:rPr>
          <w:rFonts w:ascii="宋体" w:cs="宋体" w:hint="eastAsia"/>
          <w:kern w:val="0"/>
        </w:rPr>
        <w:t>。</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④养殖场内种植绿色植物，周围种植高大叶阔树木，可防止恶臭气体扩散，减少空气中的细菌，改善空气质量。</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t>项目周边均为山地树林、农田。此外，项目周边有乔木等植物，可使项目产生的恶臭对周围环境空气的影响降到最小。</w:t>
      </w:r>
    </w:p>
    <w:p w:rsidR="00EF51D4" w:rsidRPr="00BB7B26" w:rsidRDefault="00EF51D4" w:rsidP="00EF51D4">
      <w:pPr>
        <w:autoSpaceDE w:val="0"/>
        <w:autoSpaceDN w:val="0"/>
        <w:ind w:firstLine="480"/>
        <w:rPr>
          <w:rFonts w:ascii="宋体" w:cs="宋体"/>
          <w:kern w:val="0"/>
        </w:rPr>
      </w:pPr>
      <w:r w:rsidRPr="00BB7B26">
        <w:rPr>
          <w:rFonts w:ascii="宋体" w:cs="宋体" w:hint="eastAsia"/>
          <w:kern w:val="0"/>
        </w:rPr>
        <w:lastRenderedPageBreak/>
        <w:t>对比《畜禽养殖业污染治理工程技术规范》</w:t>
      </w:r>
      <w:r w:rsidRPr="00BB7B26">
        <w:rPr>
          <w:rFonts w:ascii="TimesNewRomanPSMT" w:eastAsia="TimesNewRomanPSMT" w:cs="TimesNewRomanPSMT"/>
          <w:kern w:val="0"/>
        </w:rPr>
        <w:t>(HJ497-2009)</w:t>
      </w:r>
      <w:r w:rsidRPr="00BB7B26">
        <w:rPr>
          <w:rFonts w:ascii="宋体" w:cs="宋体" w:hint="eastAsia"/>
          <w:kern w:val="0"/>
        </w:rPr>
        <w:t>中恶臭控制的一般规定措施：①畜禽养殖场的恶臭治理范围应包括养殖场区和粪污处理厂（站）；②养殖场区应通过控制饲养密度、加强舍内通风、及时清粪、绿化等措施控制或减少臭气的产生；③畜禽养殖场恶臭污染物的排放浓度应符合</w:t>
      </w:r>
      <w:r w:rsidRPr="00BB7B26">
        <w:rPr>
          <w:rFonts w:ascii="TimesNewRomanPSMT" w:eastAsia="TimesNewRomanPSMT" w:cs="TimesNewRomanPSMT"/>
          <w:kern w:val="0"/>
        </w:rPr>
        <w:t>GB18596-2001</w:t>
      </w:r>
      <w:r w:rsidRPr="00BB7B26">
        <w:rPr>
          <w:rFonts w:ascii="宋体" w:cs="宋体" w:hint="eastAsia"/>
          <w:kern w:val="0"/>
        </w:rPr>
        <w:t>的规定，本项目恶臭治理范围包括整个养殖场区和污水站，通过科学养殖、优化饲料、猪粪日清日产、喷洒除臭剂、绿化等措施控制恶臭，符合《畜禽养殖业污染治理工程技术规范》</w:t>
      </w:r>
      <w:r w:rsidRPr="00BB7B26">
        <w:rPr>
          <w:rFonts w:ascii="TimesNewRomanPSMT" w:eastAsia="TimesNewRomanPSMT" w:cs="TimesNewRomanPSMT"/>
          <w:kern w:val="0"/>
        </w:rPr>
        <w:t>(HJ497-2009)</w:t>
      </w:r>
      <w:r w:rsidRPr="00BB7B26">
        <w:rPr>
          <w:rFonts w:ascii="宋体" w:cs="宋体" w:hint="eastAsia"/>
          <w:kern w:val="0"/>
        </w:rPr>
        <w:t>恶臭控制措施的要求。</w:t>
      </w:r>
    </w:p>
    <w:p w:rsidR="00EF51D4" w:rsidRPr="00BB7B26" w:rsidRDefault="00761FA6" w:rsidP="00EF51D4">
      <w:pPr>
        <w:autoSpaceDE w:val="0"/>
        <w:autoSpaceDN w:val="0"/>
        <w:ind w:firstLine="480"/>
      </w:pPr>
      <w:r w:rsidRPr="00BB7B26">
        <w:rPr>
          <w:rFonts w:ascii="宋体" w:cs="宋体" w:hint="eastAsia"/>
          <w:kern w:val="0"/>
        </w:rPr>
        <w:t>采取上述措施后</w:t>
      </w:r>
      <w:r w:rsidR="00EF51D4" w:rsidRPr="00BB7B26">
        <w:rPr>
          <w:rFonts w:ascii="宋体" w:cs="宋体" w:hint="eastAsia"/>
          <w:kern w:val="0"/>
        </w:rPr>
        <w:t>恶臭气体综</w:t>
      </w:r>
      <w:r w:rsidR="00EF51D4" w:rsidRPr="00BB7B26">
        <w:rPr>
          <w:kern w:val="0"/>
        </w:rPr>
        <w:t>合去除效率达</w:t>
      </w:r>
      <w:r w:rsidRPr="00BB7B26">
        <w:rPr>
          <w:kern w:val="0"/>
        </w:rPr>
        <w:t>70</w:t>
      </w:r>
      <w:r w:rsidR="00EF51D4" w:rsidRPr="00BB7B26">
        <w:rPr>
          <w:rFonts w:eastAsia="TimesNewRomanPSMT"/>
          <w:kern w:val="0"/>
        </w:rPr>
        <w:t>%</w:t>
      </w:r>
      <w:r w:rsidR="00EF51D4" w:rsidRPr="00BB7B26">
        <w:rPr>
          <w:kern w:val="0"/>
        </w:rPr>
        <w:t>以上，再</w:t>
      </w:r>
      <w:r w:rsidR="00EF51D4" w:rsidRPr="00BB7B26">
        <w:rPr>
          <w:rFonts w:ascii="宋体" w:cs="宋体" w:hint="eastAsia"/>
          <w:kern w:val="0"/>
        </w:rPr>
        <w:t>经绿化隔离带吸附后</w:t>
      </w:r>
      <w:r w:rsidR="00EF51D4" w:rsidRPr="00BB7B26">
        <w:rPr>
          <w:kern w:val="0"/>
        </w:rPr>
        <w:t>，</w:t>
      </w:r>
      <w:r w:rsidR="00EF51D4" w:rsidRPr="00BB7B26">
        <w:rPr>
          <w:rFonts w:eastAsia="TimesNewRomanPSMT"/>
          <w:kern w:val="0"/>
        </w:rPr>
        <w:t>NH</w:t>
      </w:r>
      <w:r w:rsidR="00EF51D4" w:rsidRPr="00BB7B26">
        <w:rPr>
          <w:rFonts w:eastAsia="TimesNewRomanPSMT"/>
          <w:kern w:val="0"/>
          <w:vertAlign w:val="subscript"/>
        </w:rPr>
        <w:t>3</w:t>
      </w:r>
      <w:r w:rsidR="00EF51D4" w:rsidRPr="00BB7B26">
        <w:rPr>
          <w:kern w:val="0"/>
        </w:rPr>
        <w:t>和</w:t>
      </w:r>
      <w:r w:rsidR="00EF51D4" w:rsidRPr="00BB7B26">
        <w:rPr>
          <w:rFonts w:eastAsia="TimesNewRomanPSMT"/>
          <w:kern w:val="0"/>
        </w:rPr>
        <w:t>H</w:t>
      </w:r>
      <w:r w:rsidR="00EF51D4" w:rsidRPr="00BB7B26">
        <w:rPr>
          <w:rFonts w:eastAsia="TimesNewRomanPSMT"/>
          <w:kern w:val="0"/>
          <w:vertAlign w:val="subscript"/>
        </w:rPr>
        <w:t>2</w:t>
      </w:r>
      <w:r w:rsidR="00EF51D4" w:rsidRPr="00BB7B26">
        <w:rPr>
          <w:rFonts w:eastAsia="TimesNewRomanPSMT"/>
          <w:kern w:val="0"/>
        </w:rPr>
        <w:t>S</w:t>
      </w:r>
      <w:r w:rsidR="00EF51D4" w:rsidRPr="00BB7B26">
        <w:rPr>
          <w:kern w:val="0"/>
        </w:rPr>
        <w:t>厂界浓</w:t>
      </w:r>
      <w:r w:rsidR="00EF51D4" w:rsidRPr="00BB7B26">
        <w:rPr>
          <w:rFonts w:ascii="宋体" w:cs="宋体" w:hint="eastAsia"/>
          <w:kern w:val="0"/>
        </w:rPr>
        <w:t>度均可满足《恶臭污染物排放标准》（</w:t>
      </w:r>
      <w:r w:rsidR="00EF51D4" w:rsidRPr="00BB7B26">
        <w:rPr>
          <w:rFonts w:ascii="TimesNewRomanPSMT" w:eastAsia="TimesNewRomanPSMT" w:cs="TimesNewRomanPSMT"/>
          <w:kern w:val="0"/>
        </w:rPr>
        <w:t>GB14554-93)</w:t>
      </w:r>
      <w:r w:rsidR="00EF51D4" w:rsidRPr="00BB7B26">
        <w:rPr>
          <w:rFonts w:ascii="宋体" w:cs="宋体" w:hint="eastAsia"/>
          <w:kern w:val="0"/>
        </w:rPr>
        <w:t>中无组织排放厂界标准值二级新建限值要求，对周围环境影响较小。因此，本项目的恶臭治理措施可行。</w:t>
      </w:r>
    </w:p>
    <w:p w:rsidR="00EF51D4" w:rsidRPr="00BB7B26" w:rsidRDefault="00761FA6" w:rsidP="00EF51D4">
      <w:pPr>
        <w:pStyle w:val="afb"/>
        <w:ind w:firstLineChars="0" w:firstLine="0"/>
        <w:outlineLvl w:val="3"/>
        <w:rPr>
          <w:rFonts w:ascii="Times New Roman"/>
          <w:b/>
        </w:rPr>
      </w:pPr>
      <w:r w:rsidRPr="00BB7B26">
        <w:rPr>
          <w:rFonts w:ascii="Times New Roman" w:hint="eastAsia"/>
          <w:b/>
        </w:rPr>
        <w:t>8</w:t>
      </w:r>
      <w:r w:rsidR="00EF51D4" w:rsidRPr="00BB7B26">
        <w:rPr>
          <w:rFonts w:ascii="Times New Roman"/>
          <w:b/>
        </w:rPr>
        <w:t>.2.1</w:t>
      </w:r>
      <w:r w:rsidR="00EF51D4" w:rsidRPr="00BB7B26">
        <w:rPr>
          <w:rFonts w:ascii="Times New Roman" w:hint="eastAsia"/>
          <w:b/>
        </w:rPr>
        <w:t>.2</w:t>
      </w:r>
      <w:r w:rsidR="00EF51D4" w:rsidRPr="00BB7B26">
        <w:rPr>
          <w:rFonts w:ascii="Times New Roman" w:hint="eastAsia"/>
          <w:b/>
        </w:rPr>
        <w:t>沼气</w:t>
      </w:r>
      <w:r w:rsidR="00F76E2F" w:rsidRPr="00BB7B26">
        <w:rPr>
          <w:rFonts w:ascii="Times New Roman" w:hint="eastAsia"/>
          <w:b/>
        </w:rPr>
        <w:t>燃烧废气治理</w:t>
      </w:r>
      <w:r w:rsidR="00EF51D4" w:rsidRPr="00BB7B26">
        <w:rPr>
          <w:rFonts w:ascii="Times New Roman" w:hint="eastAsia"/>
          <w:b/>
        </w:rPr>
        <w:t>措施</w:t>
      </w:r>
    </w:p>
    <w:p w:rsidR="00F76E2F" w:rsidRPr="00BB7B26" w:rsidRDefault="00F76E2F" w:rsidP="00F76E2F">
      <w:pPr>
        <w:ind w:firstLine="480"/>
      </w:pPr>
      <w:r w:rsidRPr="00BB7B26">
        <w:t>(1)</w:t>
      </w:r>
      <w:r w:rsidRPr="00BB7B26">
        <w:t>沼气净化脱硫措施及可行性分析</w:t>
      </w:r>
    </w:p>
    <w:p w:rsidR="00F76E2F" w:rsidRPr="00BB7B26" w:rsidRDefault="00F76E2F" w:rsidP="00F76E2F">
      <w:pPr>
        <w:ind w:firstLine="480"/>
      </w:pPr>
      <w:r w:rsidRPr="00BB7B26">
        <w:t>项目产生的沼气经过脱水脱硫、气水分离、过滤、压缩、气水分离等工序。</w:t>
      </w:r>
    </w:p>
    <w:p w:rsidR="00EF51D4" w:rsidRPr="00BB7B26" w:rsidRDefault="00F76E2F" w:rsidP="00F76E2F">
      <w:pPr>
        <w:ind w:firstLine="480"/>
      </w:pPr>
      <w:r w:rsidRPr="00BB7B26">
        <w:t>对于黑膜厌氧产生的沼气，其中</w:t>
      </w:r>
      <w:r w:rsidR="00761FA6" w:rsidRPr="00BB7B26">
        <w:t>H</w:t>
      </w:r>
      <w:r w:rsidR="00761FA6" w:rsidRPr="00BB7B26">
        <w:rPr>
          <w:vertAlign w:val="subscript"/>
        </w:rPr>
        <w:t>2</w:t>
      </w:r>
      <w:r w:rsidR="00761FA6" w:rsidRPr="00BB7B26">
        <w:t>S</w:t>
      </w:r>
      <w:r w:rsidRPr="00BB7B26">
        <w:t>气体含量为</w:t>
      </w:r>
      <w:r w:rsidRPr="00BB7B26">
        <w:t>1200ppm</w:t>
      </w:r>
      <w:r w:rsidRPr="00BB7B26">
        <w:t>，因此沼气脱硫净化处理是必须的。</w:t>
      </w:r>
    </w:p>
    <w:p w:rsidR="00F76E2F" w:rsidRPr="00BB7B26" w:rsidRDefault="00F76E2F" w:rsidP="00F76E2F">
      <w:pPr>
        <w:ind w:firstLine="480"/>
      </w:pPr>
      <w:r w:rsidRPr="00BB7B26">
        <w:t>本项目脱硫剂为氧化铁，采用常温</w:t>
      </w:r>
      <w:r w:rsidRPr="00BB7B26">
        <w:t>Fe</w:t>
      </w:r>
      <w:r w:rsidRPr="00BB7B26">
        <w:rPr>
          <w:vertAlign w:val="subscript"/>
        </w:rPr>
        <w:t>2</w:t>
      </w:r>
      <w:r w:rsidRPr="00BB7B26">
        <w:t>O</w:t>
      </w:r>
      <w:r w:rsidRPr="00BB7B26">
        <w:rPr>
          <w:vertAlign w:val="subscript"/>
        </w:rPr>
        <w:t>3</w:t>
      </w:r>
      <w:r w:rsidRPr="00BB7B26">
        <w:t>干式脱硫法，它是将</w:t>
      </w:r>
      <w:r w:rsidR="00761FA6" w:rsidRPr="00BB7B26">
        <w:t>Fe</w:t>
      </w:r>
      <w:r w:rsidR="00761FA6" w:rsidRPr="00BB7B26">
        <w:rPr>
          <w:vertAlign w:val="subscript"/>
        </w:rPr>
        <w:t>2</w:t>
      </w:r>
      <w:r w:rsidR="00761FA6" w:rsidRPr="00BB7B26">
        <w:t>O</w:t>
      </w:r>
      <w:r w:rsidR="00761FA6" w:rsidRPr="00BB7B26">
        <w:rPr>
          <w:vertAlign w:val="subscript"/>
        </w:rPr>
        <w:t>3</w:t>
      </w:r>
      <w:r w:rsidRPr="00BB7B26">
        <w:t>屑</w:t>
      </w:r>
      <w:r w:rsidRPr="00BB7B26">
        <w:t>(</w:t>
      </w:r>
      <w:r w:rsidRPr="00BB7B26">
        <w:t>或粉</w:t>
      </w:r>
      <w:r w:rsidRPr="00BB7B26">
        <w:t>)</w:t>
      </w:r>
      <w:r w:rsidRPr="00BB7B26">
        <w:t>和木屑混合制成脱硫剂，以湿态</w:t>
      </w:r>
      <w:r w:rsidRPr="00BB7B26">
        <w:t>(</w:t>
      </w:r>
      <w:r w:rsidRPr="00BB7B26">
        <w:t>含水</w:t>
      </w:r>
      <w:r w:rsidRPr="00BB7B26">
        <w:t>40%</w:t>
      </w:r>
      <w:r w:rsidRPr="00BB7B26">
        <w:t>左右</w:t>
      </w:r>
      <w:r w:rsidRPr="00BB7B26">
        <w:t>)</w:t>
      </w:r>
      <w:r w:rsidRPr="00BB7B26">
        <w:t>填充于脱硫装置内。</w:t>
      </w:r>
      <w:r w:rsidR="00761FA6" w:rsidRPr="00BB7B26">
        <w:t>Fe</w:t>
      </w:r>
      <w:r w:rsidR="00761FA6" w:rsidRPr="00BB7B26">
        <w:rPr>
          <w:vertAlign w:val="subscript"/>
        </w:rPr>
        <w:t>2</w:t>
      </w:r>
      <w:r w:rsidR="00761FA6" w:rsidRPr="00BB7B26">
        <w:t>O</w:t>
      </w:r>
      <w:r w:rsidR="00761FA6" w:rsidRPr="00BB7B26">
        <w:rPr>
          <w:vertAlign w:val="subscript"/>
        </w:rPr>
        <w:t>3</w:t>
      </w:r>
      <w:r w:rsidRPr="00BB7B26">
        <w:t>脱硫剂为条状多孔结构固体，对</w:t>
      </w:r>
      <w:r w:rsidR="00761FA6" w:rsidRPr="00BB7B26">
        <w:t>H</w:t>
      </w:r>
      <w:r w:rsidR="00761FA6" w:rsidRPr="00BB7B26">
        <w:rPr>
          <w:vertAlign w:val="subscript"/>
        </w:rPr>
        <w:t>2</w:t>
      </w:r>
      <w:r w:rsidR="00761FA6" w:rsidRPr="00BB7B26">
        <w:t>S</w:t>
      </w:r>
      <w:r w:rsidRPr="00BB7B26">
        <w:t>能进行快速的不可逆化学吸附，数秒内可将</w:t>
      </w:r>
      <w:r w:rsidR="00761FA6" w:rsidRPr="00BB7B26">
        <w:t>H</w:t>
      </w:r>
      <w:r w:rsidR="00761FA6" w:rsidRPr="00BB7B26">
        <w:rPr>
          <w:vertAlign w:val="subscript"/>
        </w:rPr>
        <w:t>2</w:t>
      </w:r>
      <w:r w:rsidR="00761FA6" w:rsidRPr="00BB7B26">
        <w:t>S</w:t>
      </w:r>
      <w:r w:rsidRPr="00BB7B26">
        <w:t>脱除到</w:t>
      </w:r>
      <w:r w:rsidR="00761FA6" w:rsidRPr="00BB7B26">
        <w:t>1×10</w:t>
      </w:r>
      <w:r w:rsidR="00761FA6" w:rsidRPr="00BB7B26">
        <w:rPr>
          <w:vertAlign w:val="superscript"/>
        </w:rPr>
        <w:t>-</w:t>
      </w:r>
      <w:r w:rsidR="00761FA6" w:rsidRPr="00BB7B26">
        <w:rPr>
          <w:rFonts w:hint="eastAsia"/>
          <w:vertAlign w:val="superscript"/>
        </w:rPr>
        <w:t>6</w:t>
      </w:r>
      <w:r w:rsidRPr="00BB7B26">
        <w:t>以下。脱硫剂工作一定时间后，其活性会逐渐下降，脱硫效果逐渐变差。当脱硫装置出口沼气中</w:t>
      </w:r>
      <w:r w:rsidR="00761FA6" w:rsidRPr="00BB7B26">
        <w:t>H</w:t>
      </w:r>
      <w:r w:rsidR="00761FA6" w:rsidRPr="00BB7B26">
        <w:rPr>
          <w:vertAlign w:val="subscript"/>
        </w:rPr>
        <w:t>2</w:t>
      </w:r>
      <w:r w:rsidR="00761FA6" w:rsidRPr="00BB7B26">
        <w:t>S</w:t>
      </w:r>
      <w:r w:rsidRPr="00BB7B26">
        <w:t>的含量超过</w:t>
      </w:r>
      <w:r w:rsidRPr="00BB7B26">
        <w:t>20mg</w:t>
      </w:r>
      <w:r w:rsidR="00761FA6" w:rsidRPr="00BB7B26">
        <w:rPr>
          <w:rFonts w:hint="eastAsia"/>
        </w:rPr>
        <w:t>/</w:t>
      </w:r>
      <w:r w:rsidRPr="00BB7B26">
        <w:t>m</w:t>
      </w:r>
      <w:r w:rsidRPr="00BB7B26">
        <w:rPr>
          <w:vertAlign w:val="superscript"/>
        </w:rPr>
        <w:t>3</w:t>
      </w:r>
      <w:r w:rsidRPr="00BB7B26">
        <w:t>时，就需要对脱硫剂进行处理。当脱硫剂中硫未达到</w:t>
      </w:r>
      <w:r w:rsidRPr="00BB7B26">
        <w:t>30%</w:t>
      </w:r>
      <w:r w:rsidRPr="00BB7B26">
        <w:t>时，脱硫剂可进行再生；若脱硫剂硫容超过</w:t>
      </w:r>
      <w:r w:rsidRPr="00BB7B26">
        <w:t>30%</w:t>
      </w:r>
      <w:r w:rsidRPr="00BB7B26">
        <w:t>时，就要更新脱硫剂。</w:t>
      </w:r>
    </w:p>
    <w:p w:rsidR="00F76E2F" w:rsidRPr="00BB7B26" w:rsidRDefault="00F76E2F" w:rsidP="00F76E2F">
      <w:pPr>
        <w:ind w:firstLine="480"/>
      </w:pPr>
      <w:r w:rsidRPr="00BB7B26">
        <w:t>项目经采用专用沼气脱硫剂脱硫后，硫去除率可达到</w:t>
      </w:r>
      <w:r w:rsidRPr="00BB7B26">
        <w:t>95%</w:t>
      </w:r>
      <w:r w:rsidRPr="00BB7B26">
        <w:t>以上，经核算沼气净化后</w:t>
      </w:r>
      <w:r w:rsidR="00761FA6" w:rsidRPr="00BB7B26">
        <w:t>H</w:t>
      </w:r>
      <w:r w:rsidR="00761FA6" w:rsidRPr="00BB7B26">
        <w:rPr>
          <w:vertAlign w:val="subscript"/>
        </w:rPr>
        <w:t>2</w:t>
      </w:r>
      <w:r w:rsidR="00761FA6" w:rsidRPr="00BB7B26">
        <w:t>S</w:t>
      </w:r>
      <w:r w:rsidRPr="00BB7B26">
        <w:t>含量不高于</w:t>
      </w:r>
      <w:r w:rsidR="00761FA6" w:rsidRPr="00BB7B26">
        <w:t>20mg</w:t>
      </w:r>
      <w:r w:rsidR="00761FA6" w:rsidRPr="00BB7B26">
        <w:rPr>
          <w:rFonts w:hint="eastAsia"/>
        </w:rPr>
        <w:t>/</w:t>
      </w:r>
      <w:r w:rsidR="00761FA6" w:rsidRPr="00BB7B26">
        <w:t>m</w:t>
      </w:r>
      <w:r w:rsidR="00761FA6" w:rsidRPr="00BB7B26">
        <w:rPr>
          <w:vertAlign w:val="superscript"/>
        </w:rPr>
        <w:t>3</w:t>
      </w:r>
      <w:r w:rsidRPr="00BB7B26">
        <w:t>。一般储气装置设计时，采取防腐措施，经脱硫处理后的沼气不会对储气装置产生大的腐蚀影响，其因腐蚀导致沼气泄露的可能性很小。措施可行。</w:t>
      </w:r>
    </w:p>
    <w:p w:rsidR="00F76E2F" w:rsidRPr="00BB7B26" w:rsidRDefault="00F76E2F" w:rsidP="00F76E2F">
      <w:pPr>
        <w:ind w:firstLine="480"/>
      </w:pPr>
      <w:r w:rsidRPr="00BB7B26">
        <w:t>(</w:t>
      </w:r>
      <w:r w:rsidRPr="00BB7B26">
        <w:rPr>
          <w:rFonts w:hint="eastAsia"/>
        </w:rPr>
        <w:t>2</w:t>
      </w:r>
      <w:r w:rsidRPr="00BB7B26">
        <w:t>)</w:t>
      </w:r>
      <w:r w:rsidRPr="00BB7B26">
        <w:t>沼气燃烧废气</w:t>
      </w:r>
    </w:p>
    <w:p w:rsidR="00F76E2F" w:rsidRPr="00BB7B26" w:rsidRDefault="00F76E2F" w:rsidP="00F76E2F">
      <w:pPr>
        <w:ind w:firstLine="480"/>
      </w:pPr>
      <w:r w:rsidRPr="00BB7B26">
        <w:t>本项目产生的沼气</w:t>
      </w:r>
      <w:r w:rsidRPr="00BB7B26">
        <w:rPr>
          <w:rFonts w:hint="eastAsia"/>
        </w:rPr>
        <w:t>全部</w:t>
      </w:r>
      <w:r w:rsidRPr="00BB7B26">
        <w:t>放空燃烧</w:t>
      </w:r>
      <w:r w:rsidRPr="00BB7B26">
        <w:rPr>
          <w:rFonts w:hint="eastAsia"/>
        </w:rPr>
        <w:t>，</w:t>
      </w:r>
      <w:r w:rsidRPr="00BB7B26">
        <w:t>项目沼气经脱硫后燃烧过程中产生的废气经</w:t>
      </w:r>
      <w:r w:rsidRPr="00BB7B26">
        <w:t>8m</w:t>
      </w:r>
      <w:r w:rsidRPr="00BB7B26">
        <w:t>高排气筒排放。沼气主要成分是甲烷（</w:t>
      </w:r>
      <w:r w:rsidRPr="00BB7B26">
        <w:t>50%~70%</w:t>
      </w:r>
      <w:r w:rsidRPr="00BB7B26">
        <w:t>），</w:t>
      </w:r>
      <w:r w:rsidRPr="00BB7B26">
        <w:t>CO</w:t>
      </w:r>
      <w:r w:rsidRPr="00BB7B26">
        <w:rPr>
          <w:vertAlign w:val="subscript"/>
        </w:rPr>
        <w:t>2</w:t>
      </w:r>
      <w:r w:rsidRPr="00BB7B26">
        <w:t>（</w:t>
      </w:r>
      <w:r w:rsidRPr="00BB7B26">
        <w:t>30%~40%</w:t>
      </w:r>
      <w:r w:rsidRPr="00BB7B26">
        <w:t>），以及少量的</w:t>
      </w:r>
      <w:r w:rsidRPr="00BB7B26">
        <w:t>H</w:t>
      </w:r>
      <w:r w:rsidRPr="00BB7B26">
        <w:rPr>
          <w:vertAlign w:val="subscript"/>
        </w:rPr>
        <w:t>2</w:t>
      </w:r>
      <w:r w:rsidRPr="00BB7B26">
        <w:t>、</w:t>
      </w:r>
      <w:r w:rsidRPr="00BB7B26">
        <w:t>CO</w:t>
      </w:r>
      <w:r w:rsidRPr="00BB7B26">
        <w:t>、</w:t>
      </w:r>
      <w:r w:rsidRPr="00BB7B26">
        <w:t>H</w:t>
      </w:r>
      <w:r w:rsidRPr="00BB7B26">
        <w:rPr>
          <w:vertAlign w:val="subscript"/>
        </w:rPr>
        <w:t>2</w:t>
      </w:r>
      <w:r w:rsidRPr="00BB7B26">
        <w:t>S</w:t>
      </w:r>
      <w:r w:rsidRPr="00BB7B26">
        <w:t>等，沼气经脱硫后用于热水炉加热热水，甲烷燃烧后生成</w:t>
      </w:r>
      <w:r w:rsidRPr="00BB7B26">
        <w:t>H</w:t>
      </w:r>
      <w:r w:rsidRPr="00BB7B26">
        <w:rPr>
          <w:vertAlign w:val="subscript"/>
        </w:rPr>
        <w:t>2</w:t>
      </w:r>
      <w:r w:rsidRPr="00BB7B26">
        <w:t>O</w:t>
      </w:r>
      <w:r w:rsidRPr="00BB7B26">
        <w:t>和</w:t>
      </w:r>
      <w:r w:rsidRPr="00BB7B26">
        <w:t>CO</w:t>
      </w:r>
      <w:r w:rsidRPr="00BB7B26">
        <w:rPr>
          <w:vertAlign w:val="subscript"/>
        </w:rPr>
        <w:t>2</w:t>
      </w:r>
      <w:r w:rsidRPr="00BB7B26">
        <w:t>，不会对大气产生污染，沼气发电机废气中主要污染物为</w:t>
      </w:r>
      <w:r w:rsidRPr="00BB7B26">
        <w:t>SO</w:t>
      </w:r>
      <w:r w:rsidRPr="00BB7B26">
        <w:rPr>
          <w:vertAlign w:val="subscript"/>
        </w:rPr>
        <w:t>2</w:t>
      </w:r>
      <w:r w:rsidRPr="00BB7B26">
        <w:t>和</w:t>
      </w:r>
      <w:r w:rsidR="00761FA6" w:rsidRPr="00BB7B26">
        <w:t>NO</w:t>
      </w:r>
      <w:r w:rsidR="00761FA6" w:rsidRPr="00BB7B26">
        <w:rPr>
          <w:rFonts w:hint="eastAsia"/>
        </w:rPr>
        <w:t>x</w:t>
      </w:r>
      <w:r w:rsidRPr="00BB7B26">
        <w:t>。本项目沼气经脱硫后沼气中</w:t>
      </w:r>
      <w:r w:rsidR="00761FA6" w:rsidRPr="00BB7B26">
        <w:t>H</w:t>
      </w:r>
      <w:r w:rsidR="00761FA6" w:rsidRPr="00BB7B26">
        <w:rPr>
          <w:vertAlign w:val="subscript"/>
        </w:rPr>
        <w:t>2</w:t>
      </w:r>
      <w:r w:rsidR="00761FA6" w:rsidRPr="00BB7B26">
        <w:t>S</w:t>
      </w:r>
      <w:r w:rsidRPr="00BB7B26">
        <w:t>含量不超过</w:t>
      </w:r>
      <w:r w:rsidRPr="00BB7B26">
        <w:t>20mg/m</w:t>
      </w:r>
      <w:r w:rsidRPr="00BB7B26">
        <w:rPr>
          <w:vertAlign w:val="superscript"/>
        </w:rPr>
        <w:t>3</w:t>
      </w:r>
      <w:r w:rsidRPr="00BB7B26">
        <w:t>，经计算项目沼气燃烧废气中主要污染物排放浓度均</w:t>
      </w:r>
      <w:r w:rsidRPr="00BB7B26">
        <w:lastRenderedPageBreak/>
        <w:t>能满足《大气污染物综合排放标准》（</w:t>
      </w:r>
      <w:r w:rsidRPr="00BB7B26">
        <w:t>GB16297-1996</w:t>
      </w:r>
      <w:r w:rsidRPr="00BB7B26">
        <w:t>）表</w:t>
      </w:r>
      <w:r w:rsidR="00761FA6" w:rsidRPr="00BB7B26">
        <w:t>2</w:t>
      </w:r>
      <w:r w:rsidRPr="00BB7B26">
        <w:t>二级标准标准要求</w:t>
      </w:r>
    </w:p>
    <w:p w:rsidR="00F76E2F" w:rsidRPr="00BB7B26" w:rsidRDefault="00761FA6" w:rsidP="00F76E2F">
      <w:pPr>
        <w:pStyle w:val="afb"/>
        <w:ind w:firstLineChars="0" w:firstLine="0"/>
        <w:outlineLvl w:val="3"/>
        <w:rPr>
          <w:rFonts w:ascii="Times New Roman"/>
          <w:b/>
        </w:rPr>
      </w:pPr>
      <w:r w:rsidRPr="00BB7B26">
        <w:rPr>
          <w:rFonts w:ascii="Times New Roman" w:hint="eastAsia"/>
          <w:b/>
        </w:rPr>
        <w:t>8</w:t>
      </w:r>
      <w:r w:rsidR="00F76E2F" w:rsidRPr="00BB7B26">
        <w:rPr>
          <w:rFonts w:ascii="Times New Roman"/>
          <w:b/>
        </w:rPr>
        <w:t>.2.1</w:t>
      </w:r>
      <w:r w:rsidR="00F76E2F" w:rsidRPr="00BB7B26">
        <w:rPr>
          <w:rFonts w:ascii="Times New Roman" w:hint="eastAsia"/>
          <w:b/>
        </w:rPr>
        <w:t>.3</w:t>
      </w:r>
      <w:r w:rsidR="00F76E2F" w:rsidRPr="00BB7B26">
        <w:rPr>
          <w:rFonts w:ascii="Times New Roman"/>
          <w:b/>
        </w:rPr>
        <w:t xml:space="preserve"> </w:t>
      </w:r>
      <w:r w:rsidR="00F76E2F" w:rsidRPr="00BB7B26">
        <w:rPr>
          <w:rFonts w:ascii="Times New Roman" w:hint="eastAsia"/>
          <w:b/>
        </w:rPr>
        <w:t>食堂油烟</w:t>
      </w:r>
    </w:p>
    <w:p w:rsidR="00EF51D4" w:rsidRPr="00BB7B26" w:rsidRDefault="00F76E2F" w:rsidP="00F76E2F">
      <w:pPr>
        <w:autoSpaceDE w:val="0"/>
        <w:autoSpaceDN w:val="0"/>
        <w:adjustRightInd w:val="0"/>
        <w:ind w:firstLine="480"/>
      </w:pPr>
      <w:r w:rsidRPr="00BB7B26">
        <w:rPr>
          <w:rFonts w:hAnsi="宋体"/>
          <w:kern w:val="0"/>
        </w:rPr>
        <w:t>根据《饮食业油烟排放标准》中规定，油烟最高允许排放浓度为</w:t>
      </w:r>
      <w:r w:rsidRPr="00BB7B26">
        <w:rPr>
          <w:kern w:val="0"/>
        </w:rPr>
        <w:t>2.0mg/m</w:t>
      </w:r>
      <w:r w:rsidRPr="00BB7B26">
        <w:rPr>
          <w:kern w:val="0"/>
          <w:vertAlign w:val="superscript"/>
        </w:rPr>
        <w:t>3</w:t>
      </w:r>
      <w:r w:rsidRPr="00BB7B26">
        <w:rPr>
          <w:rFonts w:hAnsi="宋体"/>
          <w:kern w:val="0"/>
        </w:rPr>
        <w:t>，项目安装使用油烟去除率</w:t>
      </w:r>
      <w:r w:rsidR="00311F62" w:rsidRPr="00BB7B26">
        <w:rPr>
          <w:kern w:val="0"/>
        </w:rPr>
        <w:t>7</w:t>
      </w:r>
      <w:r w:rsidR="00311F62" w:rsidRPr="00BB7B26">
        <w:rPr>
          <w:rFonts w:hint="eastAsia"/>
          <w:kern w:val="0"/>
        </w:rPr>
        <w:t>0</w:t>
      </w:r>
      <w:r w:rsidRPr="00BB7B26">
        <w:rPr>
          <w:kern w:val="0"/>
        </w:rPr>
        <w:t>%</w:t>
      </w:r>
      <w:r w:rsidRPr="00BB7B26">
        <w:rPr>
          <w:rFonts w:hAnsi="宋体"/>
          <w:kern w:val="0"/>
        </w:rPr>
        <w:t>的油烟净化器，经净化后的食堂烟气从专用烟道排出，排放浓度</w:t>
      </w:r>
      <w:r w:rsidR="00311F62" w:rsidRPr="00BB7B26">
        <w:rPr>
          <w:kern w:val="0"/>
        </w:rPr>
        <w:t>0.</w:t>
      </w:r>
      <w:r w:rsidR="00311F62" w:rsidRPr="00BB7B26">
        <w:rPr>
          <w:rFonts w:hint="eastAsia"/>
          <w:kern w:val="0"/>
        </w:rPr>
        <w:t>61</w:t>
      </w:r>
      <w:r w:rsidRPr="00BB7B26">
        <w:rPr>
          <w:kern w:val="0"/>
        </w:rPr>
        <w:t>mg/m</w:t>
      </w:r>
      <w:r w:rsidRPr="00BB7B26">
        <w:rPr>
          <w:kern w:val="0"/>
          <w:vertAlign w:val="superscript"/>
        </w:rPr>
        <w:t>3</w:t>
      </w:r>
      <w:r w:rsidRPr="00BB7B26">
        <w:rPr>
          <w:rFonts w:hAnsi="宋体"/>
          <w:kern w:val="0"/>
        </w:rPr>
        <w:t>。措施可行</w:t>
      </w:r>
    </w:p>
    <w:p w:rsidR="00661919" w:rsidRPr="00BB7B26" w:rsidRDefault="00A9038A" w:rsidP="009A2AA8">
      <w:pPr>
        <w:ind w:firstLineChars="0" w:firstLine="0"/>
        <w:outlineLvl w:val="2"/>
        <w:rPr>
          <w:b/>
        </w:rPr>
      </w:pPr>
      <w:bookmarkStart w:id="401" w:name="_Toc224144895"/>
      <w:r w:rsidRPr="00BB7B26">
        <w:rPr>
          <w:rFonts w:hint="eastAsia"/>
          <w:b/>
        </w:rPr>
        <w:t>8</w:t>
      </w:r>
      <w:r w:rsidR="00DE4E52" w:rsidRPr="00BB7B26">
        <w:rPr>
          <w:b/>
        </w:rPr>
        <w:t xml:space="preserve">.2.2 </w:t>
      </w:r>
      <w:r w:rsidR="00DE4E52" w:rsidRPr="00BB7B26">
        <w:rPr>
          <w:rFonts w:hint="eastAsia"/>
          <w:b/>
        </w:rPr>
        <w:t>运营期水污染防治措施</w:t>
      </w:r>
      <w:bookmarkEnd w:id="401"/>
    </w:p>
    <w:p w:rsidR="00634755" w:rsidRPr="00BB7B26" w:rsidRDefault="00A9038A" w:rsidP="00EF6DE5">
      <w:pPr>
        <w:pStyle w:val="afb"/>
        <w:ind w:firstLineChars="0" w:firstLine="0"/>
        <w:outlineLvl w:val="3"/>
        <w:rPr>
          <w:rFonts w:ascii="Times New Roman"/>
          <w:b/>
        </w:rPr>
      </w:pPr>
      <w:r w:rsidRPr="00BB7B26">
        <w:rPr>
          <w:rFonts w:ascii="Times New Roman" w:hint="eastAsia"/>
          <w:b/>
        </w:rPr>
        <w:t>8</w:t>
      </w:r>
      <w:r w:rsidR="00EF6DE5" w:rsidRPr="00BB7B26">
        <w:rPr>
          <w:rFonts w:ascii="Times New Roman" w:hint="eastAsia"/>
          <w:b/>
        </w:rPr>
        <w:t>.2.2.1</w:t>
      </w:r>
      <w:r w:rsidR="00634755" w:rsidRPr="00BB7B26">
        <w:rPr>
          <w:rFonts w:ascii="Times New Roman" w:hint="eastAsia"/>
          <w:b/>
        </w:rPr>
        <w:t>清污分流方案分析</w:t>
      </w:r>
    </w:p>
    <w:p w:rsidR="00634755" w:rsidRPr="00BB7B26" w:rsidRDefault="00634755" w:rsidP="00EF6DE5">
      <w:pPr>
        <w:pStyle w:val="af6"/>
        <w:kinsoku w:val="0"/>
        <w:overflowPunct w:val="0"/>
        <w:spacing w:after="0"/>
        <w:ind w:firstLine="480"/>
      </w:pPr>
      <w:bookmarkStart w:id="402" w:name="2.8.2.3与《长江经济带发展负面清单指南（试行，2022_年版）湖北省实施细"/>
      <w:bookmarkStart w:id="403" w:name="4.1.7公用工程"/>
      <w:bookmarkStart w:id="404" w:name="4.1.8.5沼气系统"/>
      <w:bookmarkStart w:id="405" w:name="5.1.4.气候"/>
      <w:bookmarkStart w:id="406" w:name="6.1.3.8地下水环境影响分析"/>
      <w:bookmarkStart w:id="407" w:name="6.1.5.3一般固废影响分析"/>
      <w:bookmarkStart w:id="408" w:name="6.2.2清洁生产分析"/>
      <w:bookmarkStart w:id="409" w:name="6.2.2清洁生产结论"/>
      <w:bookmarkStart w:id="410" w:name="10.4.2地表水环境影响评价结论"/>
      <w:bookmarkEnd w:id="402"/>
      <w:bookmarkEnd w:id="403"/>
      <w:bookmarkEnd w:id="404"/>
      <w:bookmarkEnd w:id="405"/>
      <w:bookmarkEnd w:id="406"/>
      <w:bookmarkEnd w:id="407"/>
      <w:bookmarkEnd w:id="408"/>
      <w:bookmarkEnd w:id="409"/>
      <w:bookmarkEnd w:id="410"/>
      <w:r w:rsidRPr="00BB7B26">
        <w:rPr>
          <w:rFonts w:hint="eastAsia"/>
        </w:rPr>
        <w:t>该项目排水体制为</w:t>
      </w:r>
      <w:r w:rsidRPr="00BB7B26">
        <w:rPr>
          <w:rFonts w:ascii="Times New Roman" w:cs="Times New Roman"/>
        </w:rPr>
        <w:t>“</w:t>
      </w:r>
      <w:r w:rsidRPr="00BB7B26">
        <w:rPr>
          <w:rFonts w:hint="eastAsia"/>
        </w:rPr>
        <w:t>清污分流，污污分治</w:t>
      </w:r>
      <w:r w:rsidRPr="00BB7B26">
        <w:rPr>
          <w:rFonts w:ascii="Times New Roman" w:cs="Times New Roman"/>
        </w:rPr>
        <w:t>”</w:t>
      </w:r>
      <w:r w:rsidRPr="00BB7B26">
        <w:rPr>
          <w:rFonts w:hint="eastAsia"/>
        </w:rPr>
        <w:t>。</w:t>
      </w:r>
    </w:p>
    <w:p w:rsidR="00634755" w:rsidRPr="00BB7B26" w:rsidRDefault="00634755" w:rsidP="00EF6DE5">
      <w:pPr>
        <w:pStyle w:val="af6"/>
        <w:kinsoku w:val="0"/>
        <w:overflowPunct w:val="0"/>
        <w:spacing w:after="0"/>
        <w:ind w:firstLine="480"/>
      </w:pPr>
      <w:bookmarkStart w:id="411" w:name="2.3.2.评价因子筛选_"/>
      <w:bookmarkStart w:id="412" w:name="2.5_评价工作等级"/>
      <w:bookmarkStart w:id="413" w:name="2.7控制污染与环境保护目标"/>
      <w:bookmarkStart w:id="414" w:name="2.8.2_规划相符性分析"/>
      <w:bookmarkStart w:id="415" w:name="2.8.3.4与《畜禽养殖业污染防治技术规范》相符性分析"/>
      <w:bookmarkStart w:id="416" w:name="2.8.3.6与《关于印发枣阳市畜禽养殖区域划分方案的通知》相符性分析"/>
      <w:bookmarkStart w:id="417" w:name="3.1.2.1现有工程饲料消耗"/>
      <w:bookmarkStart w:id="418" w:name="4.4.6项目污染物产排情况汇总"/>
      <w:bookmarkStart w:id="419" w:name="6.1.3运营期地下水环境影响分析与评价"/>
      <w:bookmarkStart w:id="420" w:name="6.1.3.7地下水污染防治措施"/>
      <w:bookmarkStart w:id="421" w:name="6.1.7.1对动植物影响分析"/>
      <w:bookmarkStart w:id="422" w:name="6.1.7.5水土流失及保护措施"/>
      <w:bookmarkStart w:id="423" w:name="6.3.5.3废水处理系统风险防范措施"/>
      <w:bookmarkStart w:id="424" w:name="6.3.5.5防疫系统风险防范措施"/>
      <w:bookmarkStart w:id="425" w:name="8.2.2社会效益分析"/>
      <w:bookmarkStart w:id="426" w:name="10.4.7生态环境影响"/>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BB7B26">
        <w:rPr>
          <w:rFonts w:hint="eastAsia"/>
        </w:rPr>
        <w:t>根据</w:t>
      </w:r>
      <w:r w:rsidRPr="00BB7B26">
        <w:rPr>
          <w:rFonts w:ascii="Times New Roman" w:cs="Times New Roman"/>
        </w:rPr>
        <w:t>“</w:t>
      </w:r>
      <w:r w:rsidRPr="00BB7B26">
        <w:rPr>
          <w:rFonts w:hint="eastAsia"/>
        </w:rPr>
        <w:t>清污分流</w:t>
      </w:r>
      <w:r w:rsidRPr="00BB7B26">
        <w:rPr>
          <w:rFonts w:ascii="Times New Roman" w:cs="Times New Roman"/>
        </w:rPr>
        <w:t>”</w:t>
      </w:r>
      <w:r w:rsidRPr="00BB7B26">
        <w:rPr>
          <w:rFonts w:hint="eastAsia"/>
        </w:rPr>
        <w:t>体制，</w:t>
      </w:r>
      <w:r w:rsidR="00A9038A" w:rsidRPr="00BB7B26">
        <w:rPr>
          <w:rFonts w:hint="eastAsia"/>
        </w:rPr>
        <w:t>生活污水、</w:t>
      </w:r>
      <w:r w:rsidRPr="00BB7B26">
        <w:rPr>
          <w:rFonts w:hint="eastAsia"/>
        </w:rPr>
        <w:t>养殖废水经固液分离处理后</w:t>
      </w:r>
      <w:r w:rsidR="00A9038A" w:rsidRPr="00BB7B26">
        <w:rPr>
          <w:rFonts w:hint="eastAsia"/>
        </w:rPr>
        <w:t>进入黑膜沼气池厌氧发酵</w:t>
      </w:r>
      <w:bookmarkStart w:id="427" w:name="2.7.1污染控制目标"/>
      <w:bookmarkStart w:id="428" w:name="2.8.2.1与《国民经济和社会发展第十四个五年规划和2035_年远景目标纲要》"/>
      <w:bookmarkStart w:id="429" w:name="2.8.3行业、技术政策相符性分析"/>
      <w:bookmarkStart w:id="430" w:name="4.1.7.1给排水工程"/>
      <w:bookmarkStart w:id="431" w:name="5.2.4声环境质量现状监测与评价"/>
      <w:bookmarkStart w:id="432" w:name="6.1.1.5卫生防护距离"/>
      <w:bookmarkStart w:id="433" w:name="6.1.2运营期地表水环境影响分析与评价"/>
      <w:bookmarkStart w:id="434" w:name="6.3.6应急预案"/>
      <w:bookmarkEnd w:id="427"/>
      <w:bookmarkEnd w:id="428"/>
      <w:bookmarkEnd w:id="429"/>
      <w:bookmarkEnd w:id="430"/>
      <w:bookmarkEnd w:id="431"/>
      <w:bookmarkEnd w:id="432"/>
      <w:bookmarkEnd w:id="433"/>
      <w:bookmarkEnd w:id="434"/>
      <w:r w:rsidRPr="00BB7B26">
        <w:rPr>
          <w:rFonts w:hint="eastAsia"/>
        </w:rPr>
        <w:t>，沼液用于周边农田施肥</w:t>
      </w:r>
      <w:r w:rsidR="00A9038A" w:rsidRPr="00BB7B26">
        <w:rPr>
          <w:rFonts w:hint="eastAsia"/>
        </w:rPr>
        <w:t>。</w:t>
      </w:r>
      <w:bookmarkStart w:id="435" w:name="2.2.2.评价目的"/>
      <w:bookmarkStart w:id="436" w:name="2.8.3.1与《畜禽养殖业污染防治技术规范》500m禁建距离的相符性分析"/>
      <w:bookmarkStart w:id="437" w:name="2.8.6场址选择及平面布置合理性分析"/>
      <w:bookmarkStart w:id="438" w:name="6.1.3.1评级工作等级"/>
      <w:bookmarkStart w:id="439" w:name="6.1.8.2废气影响"/>
      <w:bookmarkStart w:id="440" w:name="6.3.2环境风险识别"/>
      <w:bookmarkStart w:id="441" w:name="10.5.5地下水污染治理措施"/>
      <w:bookmarkStart w:id="442" w:name="10.9公众参与调查结论"/>
      <w:bookmarkEnd w:id="435"/>
      <w:bookmarkEnd w:id="436"/>
      <w:bookmarkEnd w:id="437"/>
      <w:bookmarkEnd w:id="438"/>
      <w:bookmarkEnd w:id="439"/>
      <w:bookmarkEnd w:id="440"/>
      <w:bookmarkEnd w:id="441"/>
      <w:bookmarkEnd w:id="442"/>
      <w:r w:rsidRPr="00BB7B26">
        <w:rPr>
          <w:rFonts w:hint="eastAsia"/>
        </w:rPr>
        <w:t>项目雨水进入</w:t>
      </w:r>
      <w:r w:rsidR="00311F62" w:rsidRPr="00BB7B26">
        <w:rPr>
          <w:rFonts w:hint="eastAsia"/>
        </w:rPr>
        <w:t>雨水收集池</w:t>
      </w:r>
      <w:bookmarkStart w:id="443" w:name="1.4环境影响评价工作过程"/>
      <w:bookmarkStart w:id="444" w:name="2.6评价范围、重点及时段"/>
      <w:bookmarkStart w:id="445" w:name="2.8.6.1场址选择合理性分析"/>
      <w:bookmarkStart w:id="446" w:name="4.1.7.6冷冻工程"/>
      <w:bookmarkStart w:id="447" w:name="6.1.2.1评价工作等级"/>
      <w:bookmarkStart w:id="448" w:name="6.1.6.5垂直入渗对土壤环境影响分析"/>
      <w:bookmarkStart w:id="449" w:name="6.3.3源项分析"/>
      <w:bookmarkStart w:id="450" w:name="7.1.4运输恶臭污染控制措施"/>
      <w:bookmarkStart w:id="451" w:name="9.3排污许可管理"/>
      <w:bookmarkStart w:id="452" w:name="9.5.2环境监测职责"/>
      <w:bookmarkStart w:id="453" w:name="10.2项目可行性分析"/>
      <w:bookmarkStart w:id="454" w:name="10.4.3地下水环境影响"/>
      <w:bookmarkStart w:id="455" w:name="10.5.2废水污染治理措施"/>
      <w:bookmarkEnd w:id="443"/>
      <w:bookmarkEnd w:id="444"/>
      <w:bookmarkEnd w:id="445"/>
      <w:bookmarkEnd w:id="446"/>
      <w:bookmarkEnd w:id="447"/>
      <w:bookmarkEnd w:id="448"/>
      <w:bookmarkEnd w:id="449"/>
      <w:bookmarkEnd w:id="450"/>
      <w:bookmarkEnd w:id="451"/>
      <w:bookmarkEnd w:id="452"/>
      <w:bookmarkEnd w:id="453"/>
      <w:bookmarkEnd w:id="454"/>
      <w:bookmarkEnd w:id="455"/>
      <w:r w:rsidRPr="00BB7B26">
        <w:rPr>
          <w:rFonts w:hint="eastAsia"/>
        </w:rPr>
        <w:t>。</w:t>
      </w:r>
    </w:p>
    <w:p w:rsidR="00634755" w:rsidRPr="00BB7B26" w:rsidRDefault="00A9038A" w:rsidP="00086DD4">
      <w:pPr>
        <w:pStyle w:val="afb"/>
        <w:ind w:firstLineChars="0" w:firstLine="0"/>
        <w:outlineLvl w:val="3"/>
        <w:rPr>
          <w:rFonts w:ascii="Times New Roman"/>
          <w:b/>
        </w:rPr>
      </w:pPr>
      <w:bookmarkStart w:id="456" w:name="2.5.1大气环境影响评价等级"/>
      <w:bookmarkStart w:id="457" w:name="4.2.2.5_沼气储存与利用工程"/>
      <w:bookmarkStart w:id="458" w:name="5.1.2.地形地貌"/>
      <w:bookmarkStart w:id="459" w:name="5.2._环境质量现状调查与评价_"/>
      <w:bookmarkStart w:id="460" w:name="6.1.3.4区域地下水补、径、排条件"/>
      <w:bookmarkStart w:id="461" w:name="6.3.2.1主要环境风险物质"/>
      <w:bookmarkStart w:id="462" w:name="6.3.4风险事故影响分析"/>
      <w:bookmarkStart w:id="463" w:name="6.3.4.2废水处理系统环境风险事故分析"/>
      <w:bookmarkStart w:id="464" w:name="7.2.2废水处理工艺比选"/>
      <w:bookmarkStart w:id="465" w:name="9.2环境管理机构及职责"/>
      <w:bookmarkStart w:id="466" w:name="10.2.1产业政策相符性分析"/>
      <w:bookmarkEnd w:id="456"/>
      <w:bookmarkEnd w:id="457"/>
      <w:bookmarkEnd w:id="458"/>
      <w:bookmarkEnd w:id="459"/>
      <w:bookmarkEnd w:id="460"/>
      <w:bookmarkEnd w:id="461"/>
      <w:bookmarkEnd w:id="462"/>
      <w:bookmarkEnd w:id="463"/>
      <w:bookmarkEnd w:id="464"/>
      <w:bookmarkEnd w:id="465"/>
      <w:bookmarkEnd w:id="466"/>
      <w:r w:rsidRPr="00BB7B26">
        <w:rPr>
          <w:rFonts w:ascii="Times New Roman" w:hint="eastAsia"/>
          <w:b/>
        </w:rPr>
        <w:t>8</w:t>
      </w:r>
      <w:r w:rsidR="00086DD4" w:rsidRPr="00BB7B26">
        <w:rPr>
          <w:rFonts w:ascii="Times New Roman" w:hint="eastAsia"/>
          <w:b/>
        </w:rPr>
        <w:t>.2.2.2</w:t>
      </w:r>
      <w:r w:rsidR="00634755" w:rsidRPr="00BB7B26">
        <w:rPr>
          <w:rFonts w:ascii="Times New Roman" w:hint="eastAsia"/>
          <w:b/>
        </w:rPr>
        <w:t>废水处理工艺比选</w:t>
      </w:r>
    </w:p>
    <w:p w:rsidR="00634755" w:rsidRPr="00BB7B26" w:rsidRDefault="00634755" w:rsidP="00086DD4">
      <w:pPr>
        <w:pStyle w:val="af6"/>
        <w:kinsoku w:val="0"/>
        <w:overflowPunct w:val="0"/>
        <w:spacing w:after="0"/>
        <w:ind w:firstLine="480"/>
        <w:rPr>
          <w:rFonts w:ascii="Times New Roman" w:cs="Times New Roman"/>
          <w:kern w:val="24"/>
        </w:rPr>
      </w:pPr>
      <w:bookmarkStart w:id="467" w:name="2.5.7环境风险评价等级"/>
      <w:bookmarkStart w:id="468" w:name="2.6.1评价范围"/>
      <w:bookmarkStart w:id="469" w:name="3.6现有工程存在的环境问题"/>
      <w:bookmarkStart w:id="470" w:name="4.2.2_养殖辅助工艺说明"/>
      <w:bookmarkStart w:id="471" w:name="5.2.1.环境空气质量现状调查与评价"/>
      <w:bookmarkStart w:id="472" w:name="6.1.3.2区域水文地质条件"/>
      <w:bookmarkStart w:id="473" w:name="6.1.6.1项目地及有机废液消纳地现状调查"/>
      <w:bookmarkStart w:id="474" w:name="6.3.4.1沼气系统环境风险分析"/>
      <w:bookmarkStart w:id="475" w:name="8.2.5环境经济效益分析"/>
      <w:bookmarkEnd w:id="467"/>
      <w:bookmarkEnd w:id="468"/>
      <w:bookmarkEnd w:id="469"/>
      <w:bookmarkEnd w:id="470"/>
      <w:bookmarkEnd w:id="471"/>
      <w:bookmarkEnd w:id="472"/>
      <w:bookmarkEnd w:id="473"/>
      <w:bookmarkEnd w:id="474"/>
      <w:bookmarkEnd w:id="475"/>
      <w:r w:rsidRPr="00BB7B26">
        <w:rPr>
          <w:rFonts w:ascii="Times New Roman" w:hAnsi="宋体" w:cs="Times New Roman"/>
          <w:kern w:val="24"/>
        </w:rPr>
        <w:t>畜禽养殖废水属于高浓度有机废水，经过厌氧无害化处理后的沼液，不仅含有作物</w:t>
      </w:r>
      <w:bookmarkStart w:id="476" w:name="1.6关注的主要环境问题及环境影响"/>
      <w:bookmarkStart w:id="477" w:name="2.8.2.4_与《襄阳市汉江流域水环境保护条例》相符性分析"/>
      <w:bookmarkStart w:id="478" w:name="2.8.3.7与《畜禽规模养殖场粪污资源化利用设施建设规范（试行）》的相符性分析"/>
      <w:bookmarkStart w:id="479" w:name="3.1.2.2现有工程原辅材料消耗"/>
      <w:bookmarkStart w:id="480" w:name="3.6.1现有工程环境投诉及环保处罚"/>
      <w:bookmarkStart w:id="481" w:name="4.2.2.1_饲养工艺"/>
      <w:bookmarkStart w:id="482" w:name="4.3.2项目建成后全场水平衡"/>
      <w:bookmarkStart w:id="483" w:name="5.2.2地表水环境质量现状监测与评价"/>
      <w:bookmarkStart w:id="484" w:name="6.1.8.3防止运输沿线环境污染的措施"/>
      <w:bookmarkStart w:id="485" w:name="6.3环境风险评价"/>
      <w:bookmarkStart w:id="486" w:name="6.3.4.4沼液利用中的环境风险影响分析"/>
      <w:bookmarkStart w:id="487" w:name="8.2.5.1环保投资"/>
      <w:bookmarkStart w:id="488" w:name="10.5污染防治措施结论"/>
      <w:bookmarkEnd w:id="476"/>
      <w:bookmarkEnd w:id="477"/>
      <w:bookmarkEnd w:id="478"/>
      <w:bookmarkEnd w:id="479"/>
      <w:bookmarkEnd w:id="480"/>
      <w:bookmarkEnd w:id="481"/>
      <w:bookmarkEnd w:id="482"/>
      <w:bookmarkEnd w:id="483"/>
      <w:bookmarkEnd w:id="484"/>
      <w:bookmarkEnd w:id="485"/>
      <w:bookmarkEnd w:id="486"/>
      <w:bookmarkEnd w:id="487"/>
      <w:bookmarkEnd w:id="488"/>
      <w:r w:rsidRPr="00BB7B26">
        <w:rPr>
          <w:rFonts w:ascii="Times New Roman" w:hAnsi="宋体" w:cs="Times New Roman"/>
          <w:kern w:val="24"/>
        </w:rPr>
        <w:t>所需的氮、磷、钾等大量元素，还含有硼、铜、铁、锰、钙、锌等丰富的中微量元素，</w:t>
      </w:r>
      <w:bookmarkStart w:id="489" w:name="（2）废水"/>
      <w:bookmarkStart w:id="490" w:name="2.5.4声环境影响评价等级"/>
      <w:bookmarkStart w:id="491" w:name="2.8.3.2与《湖北省畜禽养殖区域划分技术规范（试行）的通知》选址要求相符性分"/>
      <w:bookmarkStart w:id="492" w:name="2.8.5与《市人民政府关于印发襄阳市“三线一单”生态环境分区管控实施方案的通知"/>
      <w:bookmarkStart w:id="493" w:name="4.1.2生产规模及产品方案"/>
      <w:bookmarkStart w:id="494" w:name="6.1.1.2大气环境影响评价预测与评价"/>
      <w:bookmarkStart w:id="495" w:name="6.1.6.2土壤污染的特点"/>
      <w:bookmarkStart w:id="496" w:name="6.1.7.6生态保护措施"/>
      <w:bookmarkStart w:id="497" w:name="6.3.4.6柴油泄漏风险影响分析"/>
      <w:bookmarkStart w:id="498" w:name="9.5.4自行监测信息公开"/>
      <w:bookmarkStart w:id="499" w:name="10.5.1废气污染治理措施"/>
      <w:bookmarkEnd w:id="489"/>
      <w:bookmarkEnd w:id="490"/>
      <w:bookmarkEnd w:id="491"/>
      <w:bookmarkEnd w:id="492"/>
      <w:bookmarkEnd w:id="493"/>
      <w:bookmarkEnd w:id="494"/>
      <w:bookmarkEnd w:id="495"/>
      <w:bookmarkEnd w:id="496"/>
      <w:bookmarkEnd w:id="497"/>
      <w:bookmarkEnd w:id="498"/>
      <w:bookmarkEnd w:id="499"/>
      <w:r w:rsidRPr="00BB7B26">
        <w:rPr>
          <w:rFonts w:ascii="Times New Roman" w:hAnsi="宋体" w:cs="Times New Roman"/>
          <w:kern w:val="24"/>
        </w:rPr>
        <w:t>以及大量的有机质、多种氨基酸、维生素、赤霉素、生长素、水解酶、有机酸和腐植酸</w:t>
      </w:r>
      <w:bookmarkStart w:id="500" w:name="2.8.3.5与《畜禽养殖业污染治理工程技术规范》（HJ497-2009）相符性"/>
      <w:bookmarkStart w:id="501" w:name="3.3.2水平衡"/>
      <w:bookmarkStart w:id="502" w:name="3.3.3沼气平衡"/>
      <w:bookmarkStart w:id="503" w:name="4.4_营运期主要污染物源强核算"/>
      <w:bookmarkStart w:id="504" w:name="8.2.5.3环境经济损益指标"/>
      <w:bookmarkStart w:id="505" w:name="10.2.2选址及相关规划相容性分析"/>
      <w:bookmarkEnd w:id="500"/>
      <w:bookmarkEnd w:id="501"/>
      <w:bookmarkEnd w:id="502"/>
      <w:bookmarkEnd w:id="503"/>
      <w:bookmarkEnd w:id="504"/>
      <w:bookmarkEnd w:id="505"/>
      <w:r w:rsidRPr="00BB7B26">
        <w:rPr>
          <w:rFonts w:ascii="Times New Roman" w:hAnsi="宋体" w:cs="Times New Roman"/>
          <w:kern w:val="24"/>
        </w:rPr>
        <w:t>等生物活性物质，是一种非常理想的液态有机肥料。</w:t>
      </w:r>
    </w:p>
    <w:p w:rsidR="00634755" w:rsidRPr="00BB7B26" w:rsidRDefault="00634755" w:rsidP="00086DD4">
      <w:pPr>
        <w:pStyle w:val="af6"/>
        <w:kinsoku w:val="0"/>
        <w:overflowPunct w:val="0"/>
        <w:spacing w:after="0"/>
        <w:ind w:firstLine="480"/>
        <w:rPr>
          <w:rFonts w:ascii="Times New Roman" w:cs="Times New Roman"/>
          <w:kern w:val="24"/>
        </w:rPr>
      </w:pPr>
      <w:bookmarkStart w:id="506" w:name="2.1.4.项目相关文件"/>
      <w:bookmarkStart w:id="507" w:name="4.1.7.2用电工程"/>
      <w:bookmarkStart w:id="508" w:name="4.4.1废水"/>
      <w:bookmarkStart w:id="509" w:name="4.4.4固废"/>
      <w:bookmarkStart w:id="510" w:name="6.1.2.2废水正常排放影响分析"/>
      <w:bookmarkStart w:id="511" w:name="6.1.3.5包气带的防污性能"/>
      <w:bookmarkStart w:id="512" w:name="7.1.2沼气净化与贮存工艺"/>
      <w:bookmarkStart w:id="513" w:name="8.2环境经济损益分析"/>
      <w:bookmarkStart w:id="514" w:name="10.4环境影响评价结论"/>
      <w:bookmarkEnd w:id="506"/>
      <w:bookmarkEnd w:id="507"/>
      <w:bookmarkEnd w:id="508"/>
      <w:bookmarkEnd w:id="509"/>
      <w:bookmarkEnd w:id="510"/>
      <w:bookmarkEnd w:id="511"/>
      <w:bookmarkEnd w:id="512"/>
      <w:bookmarkEnd w:id="513"/>
      <w:bookmarkEnd w:id="514"/>
      <w:r w:rsidRPr="00BB7B26">
        <w:rPr>
          <w:rFonts w:ascii="Times New Roman" w:hAnsi="宋体" w:cs="Times New Roman"/>
          <w:kern w:val="24"/>
        </w:rPr>
        <w:t>为了最大限度的将沼液进行农田资源化利用，同时结合《畜禽规模养殖污染防治条例》</w:t>
      </w:r>
      <w:r w:rsidRPr="00BB7B26">
        <w:rPr>
          <w:rFonts w:ascii="Times New Roman" w:cs="Times New Roman"/>
          <w:kern w:val="24"/>
        </w:rPr>
        <w:t>“</w:t>
      </w:r>
      <w:r w:rsidRPr="00BB7B26">
        <w:rPr>
          <w:rFonts w:ascii="Times New Roman" w:hAnsi="宋体" w:cs="Times New Roman"/>
          <w:kern w:val="24"/>
        </w:rPr>
        <w:t>防治畜禽养殖污染，推进畜禽养殖废弃物的综合利用和无害化处理</w:t>
      </w:r>
      <w:r w:rsidRPr="00BB7B26">
        <w:rPr>
          <w:rFonts w:ascii="Times New Roman" w:cs="Times New Roman"/>
          <w:kern w:val="24"/>
        </w:rPr>
        <w:t>”</w:t>
      </w:r>
      <w:r w:rsidRPr="00BB7B26">
        <w:rPr>
          <w:rFonts w:ascii="Times New Roman" w:hAnsi="宋体" w:cs="Times New Roman"/>
          <w:kern w:val="24"/>
        </w:rPr>
        <w:t>的目的，以及</w:t>
      </w:r>
      <w:bookmarkStart w:id="515" w:name="3.2现有工程工程分析"/>
      <w:bookmarkStart w:id="516" w:name="8.3小结"/>
      <w:bookmarkEnd w:id="515"/>
      <w:bookmarkEnd w:id="516"/>
      <w:r w:rsidRPr="00BB7B26">
        <w:rPr>
          <w:rFonts w:ascii="Times New Roman" w:hAnsi="宋体" w:cs="Times New Roman"/>
          <w:kern w:val="24"/>
        </w:rPr>
        <w:t>第十六条</w:t>
      </w:r>
      <w:r w:rsidRPr="00BB7B26">
        <w:rPr>
          <w:rFonts w:ascii="Times New Roman" w:cs="Times New Roman"/>
          <w:kern w:val="24"/>
        </w:rPr>
        <w:t>“</w:t>
      </w:r>
      <w:r w:rsidRPr="00BB7B26">
        <w:rPr>
          <w:rFonts w:ascii="Times New Roman" w:hAnsi="宋体" w:cs="Times New Roman"/>
          <w:kern w:val="24"/>
        </w:rPr>
        <w:t>国家鼓励和支持采取种植和养殖相结合的方式消纳利用畜禽养殖废弃物，促</w:t>
      </w:r>
      <w:bookmarkStart w:id="517" w:name="5.4区域污染源调查"/>
      <w:bookmarkStart w:id="518" w:name="6.2清洁生产分析"/>
      <w:bookmarkEnd w:id="517"/>
      <w:bookmarkEnd w:id="518"/>
      <w:r w:rsidRPr="00BB7B26">
        <w:rPr>
          <w:rFonts w:ascii="Times New Roman" w:hAnsi="宋体" w:cs="Times New Roman"/>
          <w:kern w:val="24"/>
        </w:rPr>
        <w:t>进畜禽粪便、污水等废弃物就地就近利用，公司在遵循</w:t>
      </w:r>
      <w:r w:rsidRPr="00BB7B26">
        <w:rPr>
          <w:rFonts w:ascii="Times New Roman" w:cs="Times New Roman"/>
          <w:kern w:val="24"/>
        </w:rPr>
        <w:t>“</w:t>
      </w:r>
      <w:r w:rsidRPr="00BB7B26">
        <w:rPr>
          <w:rFonts w:ascii="Times New Roman" w:hAnsi="宋体" w:cs="Times New Roman"/>
          <w:kern w:val="24"/>
        </w:rPr>
        <w:t>推动畜禽养殖业污染物的减量</w:t>
      </w:r>
      <w:bookmarkStart w:id="519" w:name="2.3._环境影响识别与评价因子筛选_"/>
      <w:bookmarkEnd w:id="519"/>
      <w:r w:rsidRPr="00BB7B26">
        <w:rPr>
          <w:rFonts w:ascii="Times New Roman" w:hAnsi="宋体" w:cs="Times New Roman"/>
          <w:kern w:val="24"/>
        </w:rPr>
        <w:t>化、无害化和资源化</w:t>
      </w:r>
      <w:r w:rsidRPr="00BB7B26">
        <w:rPr>
          <w:rFonts w:ascii="Times New Roman" w:cs="Times New Roman"/>
          <w:kern w:val="24"/>
        </w:rPr>
        <w:t>”</w:t>
      </w:r>
      <w:r w:rsidRPr="00BB7B26">
        <w:rPr>
          <w:rFonts w:ascii="Times New Roman" w:hAnsi="宋体" w:cs="Times New Roman"/>
          <w:kern w:val="24"/>
        </w:rPr>
        <w:t>的根本原则下，通过</w:t>
      </w:r>
      <w:r w:rsidRPr="00BB7B26">
        <w:rPr>
          <w:rFonts w:ascii="Times New Roman" w:cs="Times New Roman"/>
          <w:kern w:val="24"/>
        </w:rPr>
        <w:t>“</w:t>
      </w:r>
      <w:r w:rsidRPr="00BB7B26">
        <w:rPr>
          <w:rFonts w:ascii="Times New Roman" w:hAnsi="宋体" w:cs="Times New Roman"/>
          <w:kern w:val="24"/>
        </w:rPr>
        <w:t>源头控制、过程处理、末端综合利用</w:t>
      </w:r>
      <w:r w:rsidRPr="00BB7B26">
        <w:rPr>
          <w:rFonts w:ascii="Times New Roman" w:cs="Times New Roman"/>
          <w:kern w:val="24"/>
        </w:rPr>
        <w:t>”</w:t>
      </w:r>
      <w:r w:rsidRPr="00BB7B26">
        <w:rPr>
          <w:rFonts w:ascii="Times New Roman" w:hAnsi="宋体" w:cs="Times New Roman"/>
          <w:kern w:val="24"/>
        </w:rPr>
        <w:t>等一</w:t>
      </w:r>
      <w:bookmarkStart w:id="520" w:name="（4）声环境_"/>
      <w:bookmarkStart w:id="521" w:name="（3）噪声"/>
      <w:bookmarkStart w:id="522" w:name="2.8.2.2与《湖北省推进农业农村现代化“十四五_”规划》相符性分析"/>
      <w:bookmarkStart w:id="523" w:name="4.1.3项目组成"/>
      <w:bookmarkStart w:id="524" w:name="4.1.7.4供暖系统"/>
      <w:bookmarkStart w:id="525" w:name="4.2运营期项目工程分析"/>
      <w:bookmarkStart w:id="526" w:name="4.4.2废气"/>
      <w:bookmarkStart w:id="527" w:name="6.1.5.2固废来源、种类及处置方式"/>
      <w:bookmarkStart w:id="528" w:name="6.1.6.6项目对土壤环境影响分析结论"/>
      <w:bookmarkStart w:id="529" w:name="6.2.1清洁生产的目的和意义"/>
      <w:bookmarkStart w:id="530" w:name="6.3.5环境风险管理及风险预防措施"/>
      <w:bookmarkStart w:id="531" w:name="10.4.5固体废物影响"/>
      <w:bookmarkEnd w:id="520"/>
      <w:bookmarkEnd w:id="521"/>
      <w:bookmarkEnd w:id="522"/>
      <w:bookmarkEnd w:id="523"/>
      <w:bookmarkEnd w:id="524"/>
      <w:bookmarkEnd w:id="525"/>
      <w:bookmarkEnd w:id="526"/>
      <w:bookmarkEnd w:id="527"/>
      <w:bookmarkEnd w:id="528"/>
      <w:bookmarkEnd w:id="529"/>
      <w:bookmarkEnd w:id="530"/>
      <w:bookmarkEnd w:id="531"/>
      <w:r w:rsidRPr="00BB7B26">
        <w:rPr>
          <w:rFonts w:ascii="Times New Roman" w:hAnsi="宋体" w:cs="Times New Roman"/>
          <w:kern w:val="24"/>
        </w:rPr>
        <w:t>系列措施，来达到粪污的资源化利用。</w:t>
      </w:r>
    </w:p>
    <w:p w:rsidR="00634755" w:rsidRPr="00BB7B26" w:rsidRDefault="00634755" w:rsidP="00A9038A">
      <w:pPr>
        <w:pStyle w:val="Heading3"/>
        <w:kinsoku w:val="0"/>
        <w:overflowPunct w:val="0"/>
        <w:adjustRightInd/>
        <w:ind w:left="0" w:firstLine="0"/>
        <w:jc w:val="center"/>
        <w:outlineLvl w:val="9"/>
        <w:rPr>
          <w:kern w:val="24"/>
          <w:sz w:val="24"/>
          <w:szCs w:val="24"/>
        </w:rPr>
      </w:pPr>
      <w:bookmarkStart w:id="532" w:name="2.2._评价原则与目的"/>
      <w:bookmarkStart w:id="533" w:name="2.3.1.环境影响因素识别"/>
      <w:bookmarkStart w:id="534" w:name="（2）水环境_"/>
      <w:bookmarkStart w:id="535" w:name="2.5.5土壤环境评价工作等级"/>
      <w:bookmarkStart w:id="536" w:name="4.1.8.2供水系统"/>
      <w:bookmarkStart w:id="537" w:name="5.1.6.生态环境_"/>
      <w:bookmarkStart w:id="538" w:name="5.4.1项目污染源调查"/>
      <w:bookmarkStart w:id="539" w:name="6.1.6.4地面漫流途径对环境影响分析"/>
      <w:bookmarkStart w:id="540" w:name="6.1.7.2对周围土地的影响分析"/>
      <w:bookmarkStart w:id="541" w:name="6.3.4.5猪群大面积疫情的风险影响分析"/>
      <w:bookmarkStart w:id="542" w:name="6.3.5.1沼气泄漏预防措施"/>
      <w:bookmarkStart w:id="543" w:name="_Toc224144896"/>
      <w:bookmarkEnd w:id="532"/>
      <w:bookmarkEnd w:id="533"/>
      <w:bookmarkEnd w:id="534"/>
      <w:bookmarkEnd w:id="535"/>
      <w:bookmarkEnd w:id="536"/>
      <w:bookmarkEnd w:id="537"/>
      <w:bookmarkEnd w:id="538"/>
      <w:bookmarkEnd w:id="539"/>
      <w:bookmarkEnd w:id="540"/>
      <w:bookmarkEnd w:id="541"/>
      <w:bookmarkEnd w:id="542"/>
      <w:r w:rsidRPr="00BB7B26">
        <w:rPr>
          <w:rFonts w:ascii="Times New Roman" w:cs="Times New Roman"/>
          <w:kern w:val="24"/>
          <w:sz w:val="24"/>
          <w:szCs w:val="24"/>
        </w:rPr>
        <w:t>表</w:t>
      </w:r>
      <w:r w:rsidR="000D5DEE" w:rsidRPr="00BB7B26">
        <w:rPr>
          <w:rFonts w:ascii="Times New Roman" w:cs="Times New Roman"/>
          <w:kern w:val="24"/>
          <w:sz w:val="24"/>
          <w:szCs w:val="24"/>
        </w:rPr>
        <w:t>8</w:t>
      </w:r>
      <w:r w:rsidRPr="00BB7B26">
        <w:rPr>
          <w:rFonts w:ascii="Times New Roman" w:cs="Times New Roman"/>
          <w:kern w:val="24"/>
          <w:sz w:val="24"/>
          <w:szCs w:val="24"/>
        </w:rPr>
        <w:t>-</w:t>
      </w:r>
      <w:r w:rsidR="000D5DEE" w:rsidRPr="00BB7B26">
        <w:rPr>
          <w:rFonts w:ascii="Times New Roman" w:cs="Times New Roman"/>
          <w:kern w:val="24"/>
          <w:sz w:val="24"/>
          <w:szCs w:val="24"/>
        </w:rPr>
        <w:t>2</w:t>
      </w:r>
      <w:r w:rsidRPr="00BB7B26">
        <w:rPr>
          <w:rFonts w:ascii="Times New Roman" w:cs="Times New Roman"/>
          <w:kern w:val="24"/>
          <w:sz w:val="24"/>
          <w:szCs w:val="24"/>
        </w:rPr>
        <w:t xml:space="preserve"> </w:t>
      </w:r>
      <w:r w:rsidR="00A9038A" w:rsidRPr="00BB7B26">
        <w:rPr>
          <w:rFonts w:ascii="Times New Roman" w:cs="Times New Roman"/>
          <w:kern w:val="24"/>
          <w:sz w:val="24"/>
          <w:szCs w:val="24"/>
        </w:rPr>
        <w:t xml:space="preserve"> </w:t>
      </w:r>
      <w:r w:rsidRPr="00BB7B26">
        <w:rPr>
          <w:rFonts w:hint="eastAsia"/>
          <w:kern w:val="24"/>
          <w:sz w:val="24"/>
          <w:szCs w:val="24"/>
        </w:rPr>
        <w:t>黑膜沼气池工艺与</w:t>
      </w:r>
      <w:r w:rsidRPr="00BB7B26">
        <w:rPr>
          <w:rFonts w:ascii="Times New Roman" w:cs="Times New Roman"/>
          <w:kern w:val="24"/>
          <w:sz w:val="24"/>
          <w:szCs w:val="24"/>
        </w:rPr>
        <w:t>UASB</w:t>
      </w:r>
      <w:r w:rsidRPr="00BB7B26">
        <w:rPr>
          <w:rFonts w:hint="eastAsia"/>
          <w:kern w:val="24"/>
          <w:sz w:val="24"/>
          <w:szCs w:val="24"/>
        </w:rPr>
        <w:t>工艺参数对比一览表</w:t>
      </w:r>
      <w:bookmarkEnd w:id="543"/>
    </w:p>
    <w:tbl>
      <w:tblPr>
        <w:tblW w:w="5000" w:type="pct"/>
        <w:tblBorders>
          <w:top w:val="single" w:sz="12" w:space="0" w:color="auto"/>
          <w:bottom w:val="single" w:sz="12" w:space="0" w:color="auto"/>
          <w:insideH w:val="single" w:sz="4" w:space="0" w:color="000000"/>
          <w:insideV w:val="single" w:sz="4" w:space="0" w:color="000000"/>
        </w:tblBorders>
        <w:tblCellMar>
          <w:left w:w="0" w:type="dxa"/>
          <w:right w:w="0" w:type="dxa"/>
        </w:tblCellMar>
        <w:tblLook w:val="04A0"/>
      </w:tblPr>
      <w:tblGrid>
        <w:gridCol w:w="712"/>
        <w:gridCol w:w="1556"/>
        <w:gridCol w:w="3120"/>
        <w:gridCol w:w="3682"/>
      </w:tblGrid>
      <w:tr w:rsidR="00A9038A" w:rsidRPr="00BB7B26" w:rsidTr="00A9038A">
        <w:trPr>
          <w:trHeight w:val="340"/>
        </w:trPr>
        <w:tc>
          <w:tcPr>
            <w:tcW w:w="392" w:type="pct"/>
            <w:tcBorders>
              <w:bottom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44" w:name="1.5_分析判定相关情况"/>
            <w:bookmarkStart w:id="545" w:name="1.2项目建设内容"/>
            <w:bookmarkEnd w:id="544"/>
            <w:bookmarkEnd w:id="545"/>
            <w:r w:rsidRPr="00BB7B26">
              <w:rPr>
                <w:rFonts w:ascii="Times New Roman" w:hAnsi="宋体"/>
                <w:kern w:val="2"/>
                <w:sz w:val="21"/>
                <w:szCs w:val="21"/>
              </w:rPr>
              <w:t>序号</w:t>
            </w:r>
          </w:p>
        </w:tc>
        <w:tc>
          <w:tcPr>
            <w:tcW w:w="858" w:type="pct"/>
            <w:tcBorders>
              <w:bottom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46" w:name="10.6环境风险结论"/>
            <w:bookmarkStart w:id="547" w:name="4.2.1养殖生产工艺"/>
            <w:bookmarkStart w:id="548" w:name="2.2.1.评价原则"/>
            <w:bookmarkEnd w:id="546"/>
            <w:bookmarkEnd w:id="547"/>
            <w:bookmarkEnd w:id="548"/>
            <w:r w:rsidRPr="00BB7B26">
              <w:rPr>
                <w:rFonts w:ascii="Times New Roman" w:hAnsi="宋体"/>
                <w:kern w:val="2"/>
                <w:sz w:val="21"/>
                <w:szCs w:val="21"/>
              </w:rPr>
              <w:t>项目</w:t>
            </w:r>
          </w:p>
        </w:tc>
        <w:tc>
          <w:tcPr>
            <w:tcW w:w="1720" w:type="pct"/>
            <w:tcBorders>
              <w:bottom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黑膜沼气池工艺</w:t>
            </w:r>
          </w:p>
        </w:tc>
        <w:tc>
          <w:tcPr>
            <w:tcW w:w="2030" w:type="pct"/>
            <w:tcBorders>
              <w:bottom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49" w:name="3.3_平衡分析"/>
            <w:bookmarkEnd w:id="549"/>
            <w:r w:rsidRPr="00BB7B26">
              <w:rPr>
                <w:rFonts w:ascii="Times New Roman" w:hAnsi="Times New Roman"/>
                <w:kern w:val="2"/>
                <w:sz w:val="21"/>
                <w:szCs w:val="21"/>
              </w:rPr>
              <w:t>UASB</w:t>
            </w:r>
            <w:r w:rsidRPr="00BB7B26">
              <w:rPr>
                <w:rFonts w:ascii="Times New Roman" w:hAnsi="宋体"/>
                <w:kern w:val="2"/>
                <w:sz w:val="21"/>
                <w:szCs w:val="21"/>
              </w:rPr>
              <w:t>工艺</w:t>
            </w:r>
          </w:p>
        </w:tc>
      </w:tr>
      <w:tr w:rsidR="00A9038A" w:rsidRPr="00BB7B26" w:rsidTr="00A9038A">
        <w:trPr>
          <w:trHeight w:val="340"/>
        </w:trPr>
        <w:tc>
          <w:tcPr>
            <w:tcW w:w="392" w:type="pct"/>
            <w:tcBorders>
              <w:top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858" w:type="pct"/>
            <w:tcBorders>
              <w:top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50" w:name="6.1.2.5地表水环境影响结论"/>
            <w:bookmarkStart w:id="551" w:name="6.1.2.4_沼液综合利用环境影响分析"/>
            <w:bookmarkStart w:id="552" w:name="4.3.3_项目建成后全场沼气平衡"/>
            <w:bookmarkStart w:id="553" w:name="4.2.1.1_养殖工艺流程"/>
            <w:bookmarkStart w:id="554" w:name="4.1.7.5卫生防疫措施"/>
            <w:bookmarkStart w:id="555" w:name="2.8.2.5__与《省自然资源厅_省农业农村厅_关于进一步规范设施农用地管理有"/>
            <w:bookmarkStart w:id="556" w:name="2.5.6生态环境评价工作等级"/>
            <w:bookmarkEnd w:id="550"/>
            <w:bookmarkEnd w:id="551"/>
            <w:bookmarkEnd w:id="552"/>
            <w:bookmarkEnd w:id="553"/>
            <w:bookmarkEnd w:id="554"/>
            <w:bookmarkEnd w:id="555"/>
            <w:bookmarkEnd w:id="556"/>
            <w:r w:rsidRPr="00BB7B26">
              <w:rPr>
                <w:rFonts w:ascii="Times New Roman" w:hAnsi="宋体"/>
                <w:kern w:val="2"/>
                <w:sz w:val="21"/>
                <w:szCs w:val="21"/>
              </w:rPr>
              <w:t>反应池内温度</w:t>
            </w:r>
          </w:p>
        </w:tc>
        <w:tc>
          <w:tcPr>
            <w:tcW w:w="1720" w:type="pct"/>
            <w:tcBorders>
              <w:top w:val="single" w:sz="12" w:space="0" w:color="auto"/>
            </w:tcBorders>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57" w:name="4.4.7污染物排放“三本账”核算"/>
            <w:bookmarkEnd w:id="557"/>
            <w:r w:rsidRPr="00BB7B26">
              <w:rPr>
                <w:rFonts w:ascii="Times New Roman" w:hAnsi="Times New Roman"/>
                <w:kern w:val="2"/>
                <w:sz w:val="21"/>
                <w:szCs w:val="21"/>
              </w:rPr>
              <w:t>16.8~27.3°C</w:t>
            </w:r>
            <w:r w:rsidRPr="00BB7B26">
              <w:rPr>
                <w:rFonts w:ascii="Times New Roman" w:hAnsi="宋体"/>
                <w:kern w:val="2"/>
                <w:sz w:val="21"/>
                <w:szCs w:val="21"/>
              </w:rPr>
              <w:t>，保持持续发酵</w:t>
            </w:r>
          </w:p>
        </w:tc>
        <w:tc>
          <w:tcPr>
            <w:tcW w:w="2030" w:type="pct"/>
            <w:tcBorders>
              <w:top w:val="single" w:sz="12" w:space="0" w:color="auto"/>
            </w:tcBorders>
            <w:vAlign w:val="center"/>
            <w:hideMark/>
          </w:tcPr>
          <w:p w:rsidR="00634755" w:rsidRPr="00BB7B26" w:rsidRDefault="00634755"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温度随外界温度变化，冬季发酵停止</w:t>
            </w:r>
          </w:p>
        </w:tc>
      </w:tr>
      <w:tr w:rsidR="00A9038A" w:rsidRPr="00BB7B26" w:rsidTr="00A9038A">
        <w:trPr>
          <w:trHeight w:val="340"/>
        </w:trPr>
        <w:tc>
          <w:tcPr>
            <w:tcW w:w="392" w:type="pct"/>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58" w:name="3.4现有工程污染物排放情况"/>
            <w:bookmarkEnd w:id="558"/>
            <w:r w:rsidRPr="00BB7B26">
              <w:rPr>
                <w:rFonts w:ascii="Times New Roman" w:hAnsi="Times New Roman"/>
                <w:kern w:val="2"/>
                <w:sz w:val="21"/>
                <w:szCs w:val="21"/>
              </w:rPr>
              <w:t>2</w:t>
            </w:r>
          </w:p>
        </w:tc>
        <w:tc>
          <w:tcPr>
            <w:tcW w:w="858" w:type="pct"/>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59" w:name="9.5环境监测计划"/>
            <w:bookmarkStart w:id="560" w:name="8.2.3经济效益分析"/>
            <w:bookmarkStart w:id="561" w:name="5.4.2项目拟被替代的污染源调查"/>
            <w:bookmarkStart w:id="562" w:name="5.1.3.地质"/>
            <w:bookmarkStart w:id="563" w:name="4.1.5主要生产设备"/>
            <w:bookmarkStart w:id="564" w:name="3.3.1_物料平衡"/>
            <w:bookmarkStart w:id="565" w:name="2.8.6.4项目总平面布置合理性分析"/>
            <w:bookmarkStart w:id="566" w:name="2.8.3.12_与《关于加快推进畜禽养殖废弃物资源化利用的意见》符合性分析"/>
            <w:bookmarkEnd w:id="559"/>
            <w:bookmarkEnd w:id="560"/>
            <w:bookmarkEnd w:id="561"/>
            <w:bookmarkEnd w:id="562"/>
            <w:bookmarkEnd w:id="563"/>
            <w:bookmarkEnd w:id="564"/>
            <w:bookmarkEnd w:id="565"/>
            <w:bookmarkEnd w:id="566"/>
            <w:r w:rsidRPr="00BB7B26">
              <w:rPr>
                <w:rFonts w:ascii="Times New Roman" w:hAnsi="宋体"/>
                <w:kern w:val="2"/>
                <w:sz w:val="21"/>
                <w:szCs w:val="21"/>
              </w:rPr>
              <w:t>布水</w:t>
            </w:r>
          </w:p>
        </w:tc>
        <w:tc>
          <w:tcPr>
            <w:tcW w:w="1720" w:type="pct"/>
            <w:vAlign w:val="center"/>
            <w:hideMark/>
          </w:tcPr>
          <w:p w:rsidR="00634755" w:rsidRPr="00BB7B26" w:rsidRDefault="00634755"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布水简单，进水管径粗，不会堵塞</w:t>
            </w:r>
          </w:p>
        </w:tc>
        <w:tc>
          <w:tcPr>
            <w:tcW w:w="2030" w:type="pct"/>
            <w:vAlign w:val="center"/>
            <w:hideMark/>
          </w:tcPr>
          <w:p w:rsidR="00634755" w:rsidRPr="00BB7B26" w:rsidRDefault="00634755"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要求均匀布水，布水点多，运行过</w:t>
            </w:r>
            <w:bookmarkStart w:id="567" w:name="8.2.5.4_环境经济损益分析"/>
            <w:bookmarkStart w:id="568" w:name="2.1.2.地方法规、规定"/>
            <w:bookmarkEnd w:id="567"/>
            <w:bookmarkEnd w:id="568"/>
            <w:r w:rsidRPr="00BB7B26">
              <w:rPr>
                <w:rFonts w:ascii="Times New Roman" w:hAnsi="宋体"/>
                <w:kern w:val="2"/>
                <w:sz w:val="21"/>
                <w:szCs w:val="21"/>
              </w:rPr>
              <w:t>程中容易堵塞（粪堵塞、鸟粪石）</w:t>
            </w:r>
          </w:p>
        </w:tc>
      </w:tr>
      <w:tr w:rsidR="00A9038A" w:rsidRPr="00BB7B26" w:rsidTr="00A9038A">
        <w:trPr>
          <w:trHeight w:val="340"/>
        </w:trPr>
        <w:tc>
          <w:tcPr>
            <w:tcW w:w="392" w:type="pct"/>
            <w:vAlign w:val="center"/>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69" w:name="2.4._评价标准_"/>
            <w:bookmarkStart w:id="570" w:name="1.7评价结论"/>
            <w:bookmarkEnd w:id="569"/>
            <w:bookmarkEnd w:id="570"/>
            <w:r w:rsidRPr="00BB7B26">
              <w:rPr>
                <w:rFonts w:ascii="Times New Roman" w:hAnsi="Times New Roman"/>
                <w:kern w:val="2"/>
                <w:sz w:val="21"/>
                <w:szCs w:val="21"/>
              </w:rPr>
              <w:t>3</w:t>
            </w:r>
          </w:p>
        </w:tc>
        <w:tc>
          <w:tcPr>
            <w:tcW w:w="858" w:type="pct"/>
            <w:vAlign w:val="center"/>
          </w:tcPr>
          <w:p w:rsidR="00634755" w:rsidRPr="00BB7B26" w:rsidRDefault="00634755" w:rsidP="00A9038A">
            <w:pPr>
              <w:pStyle w:val="TableParagraph"/>
              <w:kinsoku w:val="0"/>
              <w:overflowPunct w:val="0"/>
              <w:jc w:val="center"/>
              <w:rPr>
                <w:rFonts w:ascii="Times New Roman" w:hAnsi="Times New Roman"/>
                <w:kern w:val="2"/>
                <w:sz w:val="21"/>
                <w:szCs w:val="21"/>
              </w:rPr>
            </w:pPr>
            <w:bookmarkStart w:id="571" w:name="6.3.5.2沼液贮存风险防范措施"/>
            <w:bookmarkStart w:id="572" w:name="6.1.8运营期固体废物运输影响分析"/>
            <w:bookmarkStart w:id="573" w:name="6.1.7.4生态结构与功能变化"/>
            <w:bookmarkStart w:id="574" w:name="6.1.4.5声环境影响评价结论"/>
            <w:bookmarkStart w:id="575" w:name="6.1.4运营期噪声环境影响预测与评价"/>
            <w:bookmarkStart w:id="576" w:name="6.1.3.6项目对地下水污染途径分析"/>
            <w:bookmarkStart w:id="577" w:name="5.4.3其他在建项目、已批复环境影响评价文件的拟建项目污染源调查"/>
            <w:bookmarkStart w:id="578" w:name="5.1.5.水文_"/>
            <w:bookmarkStart w:id="579" w:name="2.8.6.2项目选址与区域环境功能区划的符合性分析"/>
            <w:bookmarkStart w:id="580" w:name="2.6.2评价重点"/>
            <w:bookmarkStart w:id="581" w:name="2.4.2.污染物排放标准"/>
            <w:bookmarkEnd w:id="571"/>
            <w:bookmarkEnd w:id="572"/>
            <w:bookmarkEnd w:id="573"/>
            <w:bookmarkEnd w:id="574"/>
            <w:bookmarkEnd w:id="575"/>
            <w:bookmarkEnd w:id="576"/>
            <w:bookmarkEnd w:id="577"/>
            <w:bookmarkEnd w:id="578"/>
            <w:bookmarkEnd w:id="579"/>
            <w:bookmarkEnd w:id="580"/>
            <w:bookmarkEnd w:id="581"/>
            <w:r w:rsidRPr="00BB7B26">
              <w:rPr>
                <w:rFonts w:ascii="Times New Roman" w:hAnsi="宋体"/>
                <w:kern w:val="2"/>
                <w:sz w:val="21"/>
                <w:szCs w:val="21"/>
              </w:rPr>
              <w:t>气体收集</w:t>
            </w:r>
          </w:p>
        </w:tc>
        <w:tc>
          <w:tcPr>
            <w:tcW w:w="1720" w:type="pct"/>
            <w:vAlign w:val="center"/>
            <w:hideMark/>
          </w:tcPr>
          <w:p w:rsidR="00634755" w:rsidRPr="00BB7B26" w:rsidRDefault="00634755"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气体产生直接由顶膜收集，工艺简</w:t>
            </w:r>
            <w:bookmarkStart w:id="582" w:name="6.1.4.1评价标准"/>
            <w:bookmarkStart w:id="583" w:name="6.1.1.4大气环境防护距离"/>
            <w:bookmarkStart w:id="584" w:name="4.1.8.3控温系统"/>
            <w:bookmarkStart w:id="585" w:name="2.4.1.环境质量标准"/>
            <w:bookmarkEnd w:id="582"/>
            <w:bookmarkEnd w:id="583"/>
            <w:bookmarkEnd w:id="584"/>
            <w:bookmarkEnd w:id="585"/>
            <w:r w:rsidRPr="00BB7B26">
              <w:rPr>
                <w:rFonts w:ascii="Times New Roman" w:hAnsi="宋体"/>
                <w:kern w:val="2"/>
                <w:sz w:val="21"/>
                <w:szCs w:val="21"/>
              </w:rPr>
              <w:t>单</w:t>
            </w:r>
          </w:p>
        </w:tc>
        <w:tc>
          <w:tcPr>
            <w:tcW w:w="2030" w:type="pct"/>
            <w:vAlign w:val="center"/>
            <w:hideMark/>
          </w:tcPr>
          <w:p w:rsidR="00634755" w:rsidRPr="00BB7B26" w:rsidRDefault="00634755"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需要设置三相分离器、集气等复杂工艺，很容易出现气管堵塞及三相</w:t>
            </w:r>
            <w:bookmarkStart w:id="586" w:name="3.1.2.3生产规模及产品方案"/>
            <w:bookmarkEnd w:id="586"/>
            <w:r w:rsidRPr="00BB7B26">
              <w:rPr>
                <w:rFonts w:ascii="Times New Roman" w:hAnsi="宋体"/>
                <w:kern w:val="2"/>
                <w:sz w:val="21"/>
                <w:szCs w:val="21"/>
              </w:rPr>
              <w:t>分离器漏气问题</w:t>
            </w:r>
          </w:p>
        </w:tc>
      </w:tr>
      <w:tr w:rsidR="00A9038A" w:rsidRPr="00BB7B26" w:rsidTr="00A9038A">
        <w:trPr>
          <w:trHeight w:val="340"/>
        </w:trPr>
        <w:tc>
          <w:tcPr>
            <w:tcW w:w="392" w:type="pct"/>
            <w:vAlign w:val="center"/>
          </w:tcPr>
          <w:p w:rsidR="00086DD4" w:rsidRPr="00BB7B26" w:rsidRDefault="00086DD4"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4</w:t>
            </w:r>
          </w:p>
        </w:tc>
        <w:tc>
          <w:tcPr>
            <w:tcW w:w="858" w:type="pct"/>
            <w:vAlign w:val="center"/>
          </w:tcPr>
          <w:p w:rsidR="00086DD4" w:rsidRPr="00BB7B26" w:rsidRDefault="00086DD4"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停留时间</w:t>
            </w:r>
          </w:p>
        </w:tc>
        <w:tc>
          <w:tcPr>
            <w:tcW w:w="1720" w:type="pct"/>
            <w:vAlign w:val="center"/>
            <w:hideMark/>
          </w:tcPr>
          <w:p w:rsidR="00086DD4" w:rsidRPr="00BB7B26" w:rsidRDefault="00086DD4" w:rsidP="00A9038A">
            <w:pPr>
              <w:pStyle w:val="TableParagraph"/>
              <w:kinsoku w:val="0"/>
              <w:overflowPunct w:val="0"/>
              <w:jc w:val="both"/>
              <w:rPr>
                <w:rFonts w:ascii="Times New Roman" w:hAnsi="Times New Roman"/>
                <w:kern w:val="2"/>
                <w:sz w:val="21"/>
                <w:szCs w:val="21"/>
              </w:rPr>
            </w:pPr>
            <w:bookmarkStart w:id="587" w:name="6.3.2.2生产设施和风险类型风险识别"/>
            <w:bookmarkStart w:id="588" w:name="（1）废气_"/>
            <w:bookmarkStart w:id="589" w:name="（5）土壤环境_"/>
            <w:bookmarkEnd w:id="587"/>
            <w:bookmarkEnd w:id="588"/>
            <w:bookmarkEnd w:id="589"/>
            <w:r w:rsidRPr="00BB7B26">
              <w:rPr>
                <w:rFonts w:ascii="Times New Roman" w:hAnsi="Times New Roman"/>
                <w:kern w:val="2"/>
                <w:sz w:val="21"/>
                <w:szCs w:val="21"/>
              </w:rPr>
              <w:t>35</w:t>
            </w:r>
            <w:r w:rsidRPr="00BB7B26">
              <w:rPr>
                <w:rFonts w:ascii="Times New Roman" w:hAnsi="宋体"/>
                <w:kern w:val="2"/>
                <w:sz w:val="21"/>
                <w:szCs w:val="21"/>
              </w:rPr>
              <w:t>天停留时间较长，充分厌氧，生化反应彻底，出水沼液浓度较</w:t>
            </w:r>
            <w:bookmarkStart w:id="590" w:name="6.3.1.2_评价等级判定"/>
            <w:bookmarkEnd w:id="590"/>
            <w:r w:rsidRPr="00BB7B26">
              <w:rPr>
                <w:rFonts w:ascii="Times New Roman" w:hAnsi="宋体"/>
                <w:kern w:val="2"/>
                <w:sz w:val="21"/>
                <w:szCs w:val="21"/>
              </w:rPr>
              <w:t>低，出水（茶褐色），有利于综合利用</w:t>
            </w:r>
          </w:p>
        </w:tc>
        <w:tc>
          <w:tcPr>
            <w:tcW w:w="2030" w:type="pct"/>
            <w:vAlign w:val="center"/>
          </w:tcPr>
          <w:p w:rsidR="00086DD4" w:rsidRPr="00BB7B26" w:rsidRDefault="00086DD4"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停留时间较短，出水仍然有影响农作物生长的风险</w:t>
            </w:r>
          </w:p>
        </w:tc>
      </w:tr>
      <w:tr w:rsidR="00A9038A" w:rsidRPr="00BB7B26" w:rsidTr="00A9038A">
        <w:trPr>
          <w:trHeight w:val="340"/>
        </w:trPr>
        <w:tc>
          <w:tcPr>
            <w:tcW w:w="392" w:type="pct"/>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w:t>
            </w:r>
          </w:p>
        </w:tc>
        <w:tc>
          <w:tcPr>
            <w:tcW w:w="858" w:type="pct"/>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能耗</w:t>
            </w:r>
          </w:p>
        </w:tc>
        <w:tc>
          <w:tcPr>
            <w:tcW w:w="1720" w:type="pct"/>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低，不需要前处理</w:t>
            </w:r>
          </w:p>
        </w:tc>
        <w:tc>
          <w:tcPr>
            <w:tcW w:w="2030" w:type="pct"/>
            <w:vAlign w:val="center"/>
            <w:hideMark/>
          </w:tcPr>
          <w:p w:rsidR="00634755" w:rsidRPr="00BB7B26" w:rsidRDefault="00634755"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高，需要复杂的前处理工艺</w:t>
            </w:r>
          </w:p>
        </w:tc>
      </w:tr>
      <w:tr w:rsidR="00A9038A" w:rsidRPr="00BB7B26" w:rsidTr="00A9038A">
        <w:trPr>
          <w:trHeight w:val="340"/>
        </w:trPr>
        <w:tc>
          <w:tcPr>
            <w:tcW w:w="392"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6</w:t>
            </w:r>
          </w:p>
        </w:tc>
        <w:tc>
          <w:tcPr>
            <w:tcW w:w="858"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臭气</w:t>
            </w:r>
          </w:p>
        </w:tc>
        <w:tc>
          <w:tcPr>
            <w:tcW w:w="172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过程全密闭，反应过程中无臭气产生，反映彻底，出水臭气可降至</w:t>
            </w:r>
            <w:r w:rsidRPr="00BB7B26">
              <w:rPr>
                <w:rFonts w:ascii="Times New Roman" w:hAnsi="Times New Roman"/>
                <w:kern w:val="2"/>
                <w:sz w:val="21"/>
                <w:szCs w:val="21"/>
              </w:rPr>
              <w:t>2</w:t>
            </w:r>
          </w:p>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lastRenderedPageBreak/>
              <w:t>级，且不会在进行发酵产生臭气</w:t>
            </w:r>
          </w:p>
        </w:tc>
        <w:tc>
          <w:tcPr>
            <w:tcW w:w="203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lastRenderedPageBreak/>
              <w:t>厌氧罐，敞口式设计，反应过程产生臭气，出水不稳定，进入沼液暂存池后仍会继</w:t>
            </w:r>
            <w:r w:rsidRPr="00BB7B26">
              <w:rPr>
                <w:rFonts w:ascii="Times New Roman" w:hAnsi="宋体"/>
                <w:kern w:val="2"/>
                <w:sz w:val="21"/>
                <w:szCs w:val="21"/>
              </w:rPr>
              <w:lastRenderedPageBreak/>
              <w:t>续发酵产生臭气，臭气达到</w:t>
            </w:r>
            <w:r w:rsidRPr="00BB7B26">
              <w:rPr>
                <w:rFonts w:ascii="Times New Roman" w:hAnsi="Times New Roman"/>
                <w:kern w:val="2"/>
                <w:sz w:val="21"/>
                <w:szCs w:val="21"/>
              </w:rPr>
              <w:t>5</w:t>
            </w:r>
            <w:r w:rsidRPr="00BB7B26">
              <w:rPr>
                <w:rFonts w:ascii="Times New Roman" w:hAnsi="宋体"/>
                <w:kern w:val="2"/>
                <w:sz w:val="21"/>
                <w:szCs w:val="21"/>
              </w:rPr>
              <w:t>级</w:t>
            </w:r>
          </w:p>
        </w:tc>
      </w:tr>
      <w:tr w:rsidR="00A9038A" w:rsidRPr="00BB7B26" w:rsidTr="00A9038A">
        <w:trPr>
          <w:trHeight w:val="340"/>
        </w:trPr>
        <w:tc>
          <w:tcPr>
            <w:tcW w:w="392"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lastRenderedPageBreak/>
              <w:t>7</w:t>
            </w:r>
          </w:p>
        </w:tc>
        <w:tc>
          <w:tcPr>
            <w:tcW w:w="858"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运营操作</w:t>
            </w:r>
          </w:p>
        </w:tc>
        <w:tc>
          <w:tcPr>
            <w:tcW w:w="172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集发酵、贮气于一体，构造简单只需开启水泵进水，定期排泥，排水位于液面以下，不用考虑浮渣问题，日常不需要管理，整个系统就可稳定运行，且出水清澈</w:t>
            </w:r>
          </w:p>
        </w:tc>
        <w:tc>
          <w:tcPr>
            <w:tcW w:w="2030" w:type="pct"/>
            <w:vAlign w:val="center"/>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需要经常对进出水水质进行监测，调节厌氧反应器进水，经常观察清理浮渣，</w:t>
            </w:r>
            <w:r w:rsidRPr="00BB7B26">
              <w:rPr>
                <w:rFonts w:ascii="Times New Roman" w:hAnsi="Times New Roman"/>
                <w:kern w:val="2"/>
                <w:sz w:val="21"/>
                <w:szCs w:val="21"/>
              </w:rPr>
              <w:t xml:space="preserve"> </w:t>
            </w:r>
            <w:r w:rsidRPr="00BB7B26">
              <w:rPr>
                <w:rFonts w:ascii="Times New Roman" w:hAnsi="宋体"/>
                <w:kern w:val="2"/>
                <w:sz w:val="21"/>
                <w:szCs w:val="21"/>
              </w:rPr>
              <w:t>观察排气是否顺畅，整个操作较复杂</w:t>
            </w:r>
          </w:p>
        </w:tc>
      </w:tr>
      <w:tr w:rsidR="00A9038A" w:rsidRPr="00BB7B26" w:rsidTr="00A9038A">
        <w:trPr>
          <w:trHeight w:val="340"/>
        </w:trPr>
        <w:tc>
          <w:tcPr>
            <w:tcW w:w="392"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8</w:t>
            </w:r>
          </w:p>
        </w:tc>
        <w:tc>
          <w:tcPr>
            <w:tcW w:w="858"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人员要求</w:t>
            </w:r>
          </w:p>
        </w:tc>
        <w:tc>
          <w:tcPr>
            <w:tcW w:w="172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全自动化运行只用启动水泵按钮，</w:t>
            </w:r>
          </w:p>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即可运行</w:t>
            </w:r>
          </w:p>
        </w:tc>
        <w:tc>
          <w:tcPr>
            <w:tcW w:w="203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操作技术要求高，对操作人员素质要求</w:t>
            </w:r>
          </w:p>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高</w:t>
            </w:r>
          </w:p>
        </w:tc>
      </w:tr>
      <w:tr w:rsidR="00A9038A" w:rsidRPr="00BB7B26" w:rsidTr="00A9038A">
        <w:trPr>
          <w:trHeight w:val="340"/>
        </w:trPr>
        <w:tc>
          <w:tcPr>
            <w:tcW w:w="392"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9</w:t>
            </w:r>
          </w:p>
        </w:tc>
        <w:tc>
          <w:tcPr>
            <w:tcW w:w="858"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使用寿命</w:t>
            </w:r>
          </w:p>
        </w:tc>
        <w:tc>
          <w:tcPr>
            <w:tcW w:w="1720"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10-20</w:t>
            </w:r>
            <w:r w:rsidRPr="00BB7B26">
              <w:rPr>
                <w:rFonts w:ascii="Times New Roman" w:hAnsi="宋体"/>
                <w:kern w:val="2"/>
                <w:sz w:val="21"/>
                <w:szCs w:val="21"/>
              </w:rPr>
              <w:t>年</w:t>
            </w:r>
          </w:p>
        </w:tc>
        <w:tc>
          <w:tcPr>
            <w:tcW w:w="2030"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5-10</w:t>
            </w:r>
            <w:r w:rsidRPr="00BB7B26">
              <w:rPr>
                <w:rFonts w:ascii="Times New Roman" w:hAnsi="宋体"/>
                <w:kern w:val="2"/>
                <w:sz w:val="21"/>
                <w:szCs w:val="21"/>
              </w:rPr>
              <w:t>年</w:t>
            </w:r>
          </w:p>
        </w:tc>
      </w:tr>
      <w:tr w:rsidR="00A9038A" w:rsidRPr="00BB7B26" w:rsidTr="00A9038A">
        <w:trPr>
          <w:trHeight w:val="340"/>
        </w:trPr>
        <w:tc>
          <w:tcPr>
            <w:tcW w:w="392"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10</w:t>
            </w:r>
          </w:p>
        </w:tc>
        <w:tc>
          <w:tcPr>
            <w:tcW w:w="858" w:type="pct"/>
            <w:vAlign w:val="center"/>
            <w:hideMark/>
          </w:tcPr>
          <w:p w:rsidR="00A9038A" w:rsidRPr="00BB7B26" w:rsidRDefault="00A9038A" w:rsidP="00A9038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调试启动</w:t>
            </w:r>
          </w:p>
        </w:tc>
        <w:tc>
          <w:tcPr>
            <w:tcW w:w="172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只用加入一定的粪便正常运行即</w:t>
            </w:r>
          </w:p>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可</w:t>
            </w:r>
          </w:p>
        </w:tc>
        <w:tc>
          <w:tcPr>
            <w:tcW w:w="2030" w:type="pct"/>
            <w:hideMark/>
          </w:tcPr>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需要进行污泥的培养、接种等，操作复</w:t>
            </w:r>
          </w:p>
          <w:p w:rsidR="00A9038A" w:rsidRPr="00BB7B26" w:rsidRDefault="00A9038A" w:rsidP="00A9038A">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杂，启动运行慢长达</w:t>
            </w:r>
            <w:r w:rsidRPr="00BB7B26">
              <w:rPr>
                <w:rFonts w:ascii="Times New Roman" w:hAnsi="Times New Roman"/>
                <w:kern w:val="2"/>
                <w:sz w:val="21"/>
                <w:szCs w:val="21"/>
              </w:rPr>
              <w:t>3</w:t>
            </w:r>
            <w:r w:rsidRPr="00BB7B26">
              <w:rPr>
                <w:rFonts w:ascii="Times New Roman" w:hAnsi="Times New Roman" w:hint="eastAsia"/>
                <w:kern w:val="2"/>
                <w:sz w:val="21"/>
                <w:szCs w:val="21"/>
              </w:rPr>
              <w:t>0</w:t>
            </w:r>
            <w:r w:rsidRPr="00BB7B26">
              <w:rPr>
                <w:rFonts w:ascii="Times New Roman" w:hAnsi="宋体"/>
                <w:kern w:val="2"/>
                <w:sz w:val="21"/>
                <w:szCs w:val="21"/>
              </w:rPr>
              <w:t>天</w:t>
            </w:r>
          </w:p>
        </w:tc>
      </w:tr>
    </w:tbl>
    <w:p w:rsidR="00634755" w:rsidRPr="00BB7B26" w:rsidRDefault="00634755" w:rsidP="00A9038A">
      <w:pPr>
        <w:ind w:firstLine="480"/>
        <w:rPr>
          <w:kern w:val="24"/>
        </w:rPr>
      </w:pPr>
      <w:r w:rsidRPr="00BB7B26">
        <w:rPr>
          <w:kern w:val="24"/>
        </w:rPr>
        <w:t>综上，</w:t>
      </w:r>
      <w:r w:rsidRPr="00BB7B26">
        <w:rPr>
          <w:kern w:val="24"/>
        </w:rPr>
        <w:t>UASB</w:t>
      </w:r>
      <w:r w:rsidRPr="00BB7B26">
        <w:rPr>
          <w:kern w:val="24"/>
        </w:rPr>
        <w:t>内污泥浓度高、有机负荷高、水力停留时间短、无混合搅拌设备、占地面积小等优点，但</w:t>
      </w:r>
      <w:r w:rsidR="00A9038A" w:rsidRPr="00BB7B26">
        <w:rPr>
          <w:kern w:val="24"/>
        </w:rPr>
        <w:t>UASB</w:t>
      </w:r>
      <w:r w:rsidRPr="00BB7B26">
        <w:rPr>
          <w:kern w:val="24"/>
        </w:rPr>
        <w:t>对进水</w:t>
      </w:r>
      <w:r w:rsidR="00A9038A" w:rsidRPr="00BB7B26">
        <w:rPr>
          <w:kern w:val="24"/>
        </w:rPr>
        <w:t>SS</w:t>
      </w:r>
      <w:r w:rsidRPr="00BB7B26">
        <w:rPr>
          <w:kern w:val="24"/>
        </w:rPr>
        <w:t>要求较高（</w:t>
      </w:r>
      <w:r w:rsidRPr="00BB7B26">
        <w:rPr>
          <w:kern w:val="24"/>
        </w:rPr>
        <w:t>SS≤1500mg/L</w:t>
      </w:r>
      <w:r w:rsidRPr="00BB7B26">
        <w:rPr>
          <w:kern w:val="24"/>
        </w:rPr>
        <w:t>），根据建设单位已运行的</w:t>
      </w:r>
      <w:r w:rsidR="00A9038A" w:rsidRPr="00BB7B26">
        <w:rPr>
          <w:kern w:val="24"/>
        </w:rPr>
        <w:t>UASB</w:t>
      </w:r>
      <w:r w:rsidRPr="00BB7B26">
        <w:rPr>
          <w:kern w:val="24"/>
        </w:rPr>
        <w:t>厌氧发酵污水处理工艺存在的反应器宜堵塞，操作难度大、投资多、使用寿命短等问题，因为本项目废水经固液分离后，废水</w:t>
      </w:r>
      <w:r w:rsidR="00A9038A" w:rsidRPr="00BB7B26">
        <w:rPr>
          <w:kern w:val="24"/>
        </w:rPr>
        <w:t>SS</w:t>
      </w:r>
      <w:r w:rsidRPr="00BB7B26">
        <w:rPr>
          <w:kern w:val="24"/>
        </w:rPr>
        <w:t>浓度依然较高，很难满足</w:t>
      </w:r>
      <w:r w:rsidRPr="00BB7B26">
        <w:rPr>
          <w:kern w:val="24"/>
        </w:rPr>
        <w:t>UASB</w:t>
      </w:r>
      <w:r w:rsidRPr="00BB7B26">
        <w:rPr>
          <w:kern w:val="24"/>
        </w:rPr>
        <w:t>工艺进水要求（本项目预处理后废水</w:t>
      </w:r>
      <w:r w:rsidRPr="00BB7B26">
        <w:rPr>
          <w:kern w:val="24"/>
        </w:rPr>
        <w:t>SS≤7000mg/L</w:t>
      </w:r>
      <w:r w:rsidRPr="00BB7B26">
        <w:rPr>
          <w:kern w:val="24"/>
        </w:rPr>
        <w:t>），另外，</w:t>
      </w:r>
      <w:r w:rsidRPr="00BB7B26">
        <w:rPr>
          <w:kern w:val="24"/>
        </w:rPr>
        <w:t>UASB</w:t>
      </w:r>
      <w:r w:rsidRPr="00BB7B26">
        <w:rPr>
          <w:kern w:val="24"/>
        </w:rPr>
        <w:t>建成和运营成本较高，均限制了</w:t>
      </w:r>
      <w:r w:rsidRPr="00BB7B26">
        <w:rPr>
          <w:kern w:val="24"/>
        </w:rPr>
        <w:t>UASB</w:t>
      </w:r>
      <w:r w:rsidRPr="00BB7B26">
        <w:rPr>
          <w:kern w:val="24"/>
        </w:rPr>
        <w:t>工艺的应用。建设单位广泛考察了国内其他规模化养殖项目的先进实用废水治理技术，并请教相关专家，多次研究后本项目拟采用</w:t>
      </w:r>
      <w:r w:rsidRPr="00BB7B26">
        <w:rPr>
          <w:kern w:val="24"/>
        </w:rPr>
        <w:t>“</w:t>
      </w:r>
      <w:r w:rsidRPr="00BB7B26">
        <w:rPr>
          <w:kern w:val="24"/>
        </w:rPr>
        <w:t>黑膜沼气池</w:t>
      </w:r>
      <w:r w:rsidRPr="00BB7B26">
        <w:rPr>
          <w:kern w:val="24"/>
        </w:rPr>
        <w:t>”</w:t>
      </w:r>
      <w:r w:rsidRPr="00BB7B26">
        <w:rPr>
          <w:kern w:val="24"/>
        </w:rPr>
        <w:t>工艺。目前，全国范围黑膜工艺较为普及，如新疆正大食品有限公司、兰州正大食品有限公司、广西金陵农牧集团有限公司、牧原集团公司等多家企业均采用黑膜处理工艺。</w:t>
      </w:r>
    </w:p>
    <w:p w:rsidR="00634755" w:rsidRPr="00BB7B26" w:rsidRDefault="00634755" w:rsidP="00A9038A">
      <w:pPr>
        <w:ind w:firstLine="480"/>
        <w:rPr>
          <w:kern w:val="24"/>
        </w:rPr>
      </w:pPr>
      <w:r w:rsidRPr="00BB7B26">
        <w:rPr>
          <w:kern w:val="24"/>
        </w:rPr>
        <w:t>黑膜沼气池具有施工简单方便、快速、造价低，工艺流程简单、运行维护方便，污水滞留时间长、消化充分、密封性能好、日产沼气量多，防渗膜材料抗拉强度高、抗老化及耐腐蚀性能强、防渗效果好，利用黑膜吸收阳光、增温保温效果好，池底设自动排沼渣装置、池内沼渣量少等优点。同时，黑膜沼气池还能很好地解决混凝土沼气工程因温度变化而产生收缩、胀裂引起的渗水、漏水、漏气问题以及地面式钢板沼气工程的钢板易腐蚀、管道易堵塞、设备易损坏、运行费用高等问题。</w:t>
      </w:r>
    </w:p>
    <w:p w:rsidR="00634755" w:rsidRPr="00BB7B26" w:rsidRDefault="00A9038A" w:rsidP="00086DD4">
      <w:pPr>
        <w:pStyle w:val="afb"/>
        <w:ind w:firstLineChars="0" w:firstLine="0"/>
        <w:outlineLvl w:val="3"/>
        <w:rPr>
          <w:rFonts w:ascii="Times New Roman"/>
          <w:b/>
        </w:rPr>
      </w:pPr>
      <w:bookmarkStart w:id="591" w:name="7.2.3废水治理措施工艺"/>
      <w:bookmarkEnd w:id="591"/>
      <w:r w:rsidRPr="00BB7B26">
        <w:rPr>
          <w:rFonts w:ascii="Times New Roman" w:hint="eastAsia"/>
          <w:b/>
        </w:rPr>
        <w:t>8</w:t>
      </w:r>
      <w:r w:rsidR="00086DD4" w:rsidRPr="00BB7B26">
        <w:rPr>
          <w:rFonts w:ascii="Times New Roman" w:hint="eastAsia"/>
          <w:b/>
        </w:rPr>
        <w:t>.2.2.3</w:t>
      </w:r>
      <w:r w:rsidR="00634755" w:rsidRPr="00BB7B26">
        <w:rPr>
          <w:rFonts w:ascii="Times New Roman" w:hint="eastAsia"/>
          <w:b/>
        </w:rPr>
        <w:t>废水治理措施工艺</w:t>
      </w:r>
    </w:p>
    <w:p w:rsidR="00634755" w:rsidRPr="00BB7B26" w:rsidRDefault="00634755" w:rsidP="00086DD4">
      <w:pPr>
        <w:ind w:firstLine="480"/>
        <w:rPr>
          <w:kern w:val="24"/>
        </w:rPr>
      </w:pPr>
      <w:r w:rsidRPr="00BB7B26">
        <w:rPr>
          <w:kern w:val="24"/>
        </w:rPr>
        <w:t>本项目采用</w:t>
      </w:r>
      <w:r w:rsidRPr="00BB7B26">
        <w:rPr>
          <w:kern w:val="24"/>
        </w:rPr>
        <w:t>“</w:t>
      </w:r>
      <w:r w:rsidR="00C064A2" w:rsidRPr="00BB7B26">
        <w:rPr>
          <w:rFonts w:hint="eastAsia"/>
          <w:kern w:val="24"/>
        </w:rPr>
        <w:t>固液分离</w:t>
      </w:r>
      <w:r w:rsidRPr="00BB7B26">
        <w:rPr>
          <w:kern w:val="24"/>
        </w:rPr>
        <w:t>+</w:t>
      </w:r>
      <w:r w:rsidR="00C064A2" w:rsidRPr="00BB7B26">
        <w:rPr>
          <w:rFonts w:hint="eastAsia"/>
          <w:kern w:val="24"/>
        </w:rPr>
        <w:t>黑膜沼气池</w:t>
      </w:r>
      <w:r w:rsidRPr="00BB7B26">
        <w:rPr>
          <w:kern w:val="24"/>
        </w:rPr>
        <w:t>”</w:t>
      </w:r>
      <w:r w:rsidRPr="00BB7B26">
        <w:rPr>
          <w:kern w:val="24"/>
        </w:rPr>
        <w:t>处理工艺。</w:t>
      </w:r>
      <w:r w:rsidR="00C064A2" w:rsidRPr="00BB7B26">
        <w:rPr>
          <w:rFonts w:hint="eastAsia"/>
          <w:kern w:val="24"/>
        </w:rPr>
        <w:t>生活污水、</w:t>
      </w:r>
      <w:r w:rsidRPr="00BB7B26">
        <w:rPr>
          <w:kern w:val="24"/>
        </w:rPr>
        <w:t>养殖废水经处理后，</w:t>
      </w:r>
      <w:r w:rsidR="00C064A2" w:rsidRPr="00BB7B26">
        <w:rPr>
          <w:kern w:val="24"/>
        </w:rPr>
        <w:t>沼液用于农</w:t>
      </w:r>
      <w:r w:rsidR="00C064A2" w:rsidRPr="00BB7B26">
        <w:rPr>
          <w:rFonts w:hint="eastAsia"/>
          <w:kern w:val="24"/>
        </w:rPr>
        <w:t>田施</w:t>
      </w:r>
      <w:r w:rsidR="00C064A2" w:rsidRPr="00BB7B26">
        <w:rPr>
          <w:kern w:val="24"/>
        </w:rPr>
        <w:t>肥</w:t>
      </w:r>
      <w:r w:rsidRPr="00BB7B26">
        <w:rPr>
          <w:kern w:val="24"/>
        </w:rPr>
        <w:t>。该处理工艺实现了猪场自身产粪的全部消化和资源综合利用，使粪便和废水变废为宝，取得了良好的经济效益与生态效益。本项目污染物处理及综合利用见</w:t>
      </w:r>
      <w:r w:rsidR="00086DD4" w:rsidRPr="00BB7B26">
        <w:rPr>
          <w:rFonts w:hint="eastAsia"/>
          <w:kern w:val="24"/>
        </w:rPr>
        <w:t>下</w:t>
      </w:r>
      <w:r w:rsidRPr="00BB7B26">
        <w:rPr>
          <w:kern w:val="24"/>
        </w:rPr>
        <w:t>图。</w:t>
      </w:r>
    </w:p>
    <w:p w:rsidR="00C064A2" w:rsidRPr="00BB7B26" w:rsidRDefault="00C064A2" w:rsidP="00086DD4">
      <w:pPr>
        <w:ind w:firstLine="480"/>
        <w:rPr>
          <w:kern w:val="24"/>
        </w:rPr>
      </w:pPr>
    </w:p>
    <w:p w:rsidR="00086DD4" w:rsidRPr="00BB7B26" w:rsidRDefault="00086DD4" w:rsidP="00086DD4">
      <w:pPr>
        <w:ind w:firstLineChars="0" w:firstLine="0"/>
        <w:rPr>
          <w:kern w:val="24"/>
        </w:rPr>
      </w:pPr>
      <w:r w:rsidRPr="00BB7B26">
        <w:rPr>
          <w:noProof/>
          <w:kern w:val="24"/>
        </w:rPr>
        <w:lastRenderedPageBreak/>
        <w:drawing>
          <wp:inline distT="0" distB="0" distL="0" distR="0">
            <wp:extent cx="5510530" cy="4516120"/>
            <wp:effectExtent l="19050" t="0" r="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5510530" cy="4516120"/>
                    </a:xfrm>
                    <a:prstGeom prst="rect">
                      <a:avLst/>
                    </a:prstGeom>
                    <a:noFill/>
                    <a:ln w="9525">
                      <a:noFill/>
                      <a:miter lim="800000"/>
                      <a:headEnd/>
                      <a:tailEnd/>
                    </a:ln>
                  </pic:spPr>
                </pic:pic>
              </a:graphicData>
            </a:graphic>
          </wp:inline>
        </w:drawing>
      </w:r>
    </w:p>
    <w:p w:rsidR="00634755" w:rsidRPr="00BB7B26" w:rsidRDefault="00086DD4" w:rsidP="00C064A2">
      <w:pPr>
        <w:pStyle w:val="af6"/>
        <w:tabs>
          <w:tab w:val="left" w:pos="1875"/>
        </w:tabs>
        <w:kinsoku w:val="0"/>
        <w:overflowPunct w:val="0"/>
        <w:spacing w:after="0"/>
        <w:ind w:firstLineChars="0" w:firstLine="0"/>
        <w:jc w:val="center"/>
        <w:rPr>
          <w:b/>
          <w:bCs/>
          <w:kern w:val="24"/>
        </w:rPr>
      </w:pPr>
      <w:r w:rsidRPr="00BB7B26">
        <w:rPr>
          <w:rFonts w:hint="eastAsia"/>
          <w:b/>
          <w:bCs/>
          <w:kern w:val="24"/>
        </w:rPr>
        <w:t>图</w:t>
      </w:r>
      <w:r w:rsidRPr="00BB7B26">
        <w:rPr>
          <w:rFonts w:hint="eastAsia"/>
          <w:b/>
          <w:bCs/>
          <w:spacing w:val="-62"/>
          <w:kern w:val="24"/>
        </w:rPr>
        <w:t xml:space="preserve"> </w:t>
      </w:r>
      <w:r w:rsidR="000D5DEE" w:rsidRPr="00BB7B26">
        <w:rPr>
          <w:rFonts w:ascii="Times New Roman" w:cs="Times New Roman" w:hint="eastAsia"/>
          <w:b/>
          <w:bCs/>
          <w:kern w:val="24"/>
        </w:rPr>
        <w:t>8-1</w:t>
      </w:r>
      <w:r w:rsidR="00C064A2" w:rsidRPr="00BB7B26">
        <w:rPr>
          <w:rFonts w:ascii="Times New Roman" w:cs="Times New Roman" w:hint="eastAsia"/>
          <w:b/>
          <w:bCs/>
          <w:kern w:val="24"/>
        </w:rPr>
        <w:t xml:space="preserve">  </w:t>
      </w:r>
      <w:r w:rsidRPr="00BB7B26">
        <w:rPr>
          <w:rFonts w:hint="eastAsia"/>
          <w:b/>
          <w:bCs/>
          <w:kern w:val="24"/>
        </w:rPr>
        <w:t>项目废水处理工艺流程图</w:t>
      </w:r>
    </w:p>
    <w:p w:rsidR="00086DD4" w:rsidRPr="00BB7B26" w:rsidRDefault="00086DD4" w:rsidP="00086DD4">
      <w:pPr>
        <w:pStyle w:val="Heading3"/>
        <w:kinsoku w:val="0"/>
        <w:overflowPunct w:val="0"/>
        <w:adjustRightInd/>
        <w:spacing w:line="360" w:lineRule="auto"/>
        <w:ind w:left="0" w:firstLineChars="200" w:firstLine="480"/>
        <w:jc w:val="both"/>
        <w:outlineLvl w:val="9"/>
        <w:rPr>
          <w:rFonts w:ascii="Times New Roman" w:cs="Times New Roman"/>
          <w:b w:val="0"/>
          <w:bCs w:val="0"/>
          <w:kern w:val="24"/>
          <w:sz w:val="24"/>
          <w:szCs w:val="24"/>
        </w:rPr>
      </w:pPr>
      <w:bookmarkStart w:id="592" w:name="_Toc224144897"/>
      <w:r w:rsidRPr="00BB7B26">
        <w:rPr>
          <w:rFonts w:ascii="Times New Roman" w:cs="Times New Roman" w:hint="eastAsia"/>
          <w:b w:val="0"/>
          <w:bCs w:val="0"/>
          <w:kern w:val="24"/>
          <w:sz w:val="24"/>
          <w:szCs w:val="24"/>
        </w:rPr>
        <w:t>工艺说明：</w:t>
      </w:r>
      <w:bookmarkEnd w:id="592"/>
    </w:p>
    <w:p w:rsidR="00086DD4" w:rsidRPr="00BB7B26" w:rsidRDefault="00086DD4" w:rsidP="00086DD4">
      <w:pPr>
        <w:pStyle w:val="af6"/>
        <w:kinsoku w:val="0"/>
        <w:overflowPunct w:val="0"/>
        <w:spacing w:after="0"/>
        <w:ind w:firstLine="480"/>
        <w:rPr>
          <w:kern w:val="24"/>
        </w:rPr>
      </w:pPr>
      <w:r w:rsidRPr="00BB7B26">
        <w:rPr>
          <w:rFonts w:hint="eastAsia"/>
          <w:kern w:val="24"/>
        </w:rPr>
        <w:t>污水处理过程主要是通过一系列生物、物理或化学的方法，将溶解在水中的污染物一部分变成活性污泥正常生长的养分；一部分转化成甲烷、二氧化碳和氮气释放出来； 另一部分变成剩余污泥，排除到水体之外，从而达到水质净化的目的。</w:t>
      </w:r>
    </w:p>
    <w:p w:rsidR="00086DD4" w:rsidRPr="00BB7B26" w:rsidRDefault="00086DD4" w:rsidP="00086DD4">
      <w:pPr>
        <w:pStyle w:val="af6"/>
        <w:kinsoku w:val="0"/>
        <w:overflowPunct w:val="0"/>
        <w:spacing w:after="0"/>
        <w:ind w:firstLine="480"/>
        <w:rPr>
          <w:kern w:val="24"/>
        </w:rPr>
      </w:pPr>
      <w:r w:rsidRPr="00BB7B26">
        <w:rPr>
          <w:rFonts w:hint="eastAsia"/>
          <w:kern w:val="24"/>
        </w:rPr>
        <w:t>①固液分离机</w:t>
      </w:r>
    </w:p>
    <w:p w:rsidR="00086DD4" w:rsidRPr="00BB7B26" w:rsidRDefault="00086DD4" w:rsidP="00086DD4">
      <w:pPr>
        <w:pStyle w:val="af6"/>
        <w:kinsoku w:val="0"/>
        <w:overflowPunct w:val="0"/>
        <w:spacing w:after="0"/>
        <w:ind w:firstLine="480"/>
        <w:rPr>
          <w:kern w:val="24"/>
        </w:rPr>
      </w:pPr>
      <w:r w:rsidRPr="00BB7B26">
        <w:rPr>
          <w:rFonts w:hint="eastAsia"/>
          <w:kern w:val="24"/>
        </w:rPr>
        <w:t>粪污进入集污池搅拌均匀，然后通过管道输送至固液分离机进行固液分离，分离出的固态粪便暂存于固粪临时堆场，并及时外售，固粪临时堆场要求防雨、防渗。</w:t>
      </w:r>
    </w:p>
    <w:p w:rsidR="00086DD4" w:rsidRPr="00BB7B26" w:rsidRDefault="00086DD4" w:rsidP="00086DD4">
      <w:pPr>
        <w:pStyle w:val="af6"/>
        <w:kinsoku w:val="0"/>
        <w:overflowPunct w:val="0"/>
        <w:spacing w:after="0"/>
        <w:ind w:firstLine="480"/>
        <w:rPr>
          <w:kern w:val="24"/>
        </w:rPr>
      </w:pPr>
      <w:r w:rsidRPr="00BB7B26">
        <w:rPr>
          <w:rFonts w:hint="eastAsia"/>
          <w:kern w:val="24"/>
        </w:rPr>
        <w:t>固液分离机：选用螺旋挤压式固液分离机，其整体结构为铸铁材料，关键件筛筒为不锈钢材料，耐腐蚀性强，其采用不锈钢筛筒对物料进行固液分离。</w:t>
      </w:r>
    </w:p>
    <w:p w:rsidR="00086DD4" w:rsidRPr="00BB7B26" w:rsidRDefault="00086DD4" w:rsidP="00086DD4">
      <w:pPr>
        <w:pStyle w:val="af6"/>
        <w:kinsoku w:val="0"/>
        <w:overflowPunct w:val="0"/>
        <w:spacing w:after="0"/>
        <w:ind w:firstLine="480"/>
        <w:rPr>
          <w:kern w:val="24"/>
        </w:rPr>
      </w:pPr>
      <w:r w:rsidRPr="00BB7B26">
        <w:rPr>
          <w:rFonts w:hint="eastAsia"/>
          <w:kern w:val="24"/>
        </w:rPr>
        <w:t>②黑膜沼气池</w:t>
      </w:r>
    </w:p>
    <w:p w:rsidR="00086DD4" w:rsidRPr="00BB7B26" w:rsidRDefault="00086DD4" w:rsidP="00C064A2">
      <w:pPr>
        <w:pStyle w:val="af6"/>
        <w:kinsoku w:val="0"/>
        <w:overflowPunct w:val="0"/>
        <w:spacing w:after="0"/>
        <w:ind w:firstLine="480"/>
        <w:rPr>
          <w:rFonts w:ascii="Times New Roman" w:cs="Times New Roman"/>
          <w:kern w:val="24"/>
        </w:rPr>
      </w:pPr>
      <w:r w:rsidRPr="00BB7B26">
        <w:rPr>
          <w:rFonts w:ascii="Times New Roman" w:hAnsi="宋体" w:cs="Times New Roman"/>
          <w:kern w:val="24"/>
        </w:rPr>
        <w:t>黑膜沼气池是在开挖好的土方基础上，采用优质</w:t>
      </w:r>
      <w:r w:rsidRPr="00BB7B26">
        <w:rPr>
          <w:rFonts w:ascii="Times New Roman" w:cs="Times New Roman"/>
          <w:kern w:val="24"/>
        </w:rPr>
        <w:t>HDPE</w:t>
      </w:r>
      <w:r w:rsidRPr="00BB7B26">
        <w:rPr>
          <w:rFonts w:ascii="Times New Roman" w:hAnsi="宋体" w:cs="Times New Roman"/>
          <w:kern w:val="24"/>
        </w:rPr>
        <w:t>材料，由底膜和顶膜密封形成的全封闭厌氧反应器。在黑膜沼气池内，污水中的有机物在微生物作用下降解转化生成沼气，沼气经净化后可作为燃料综合利用；黑膜沼气池容积大、深度较深，污水进入</w:t>
      </w:r>
      <w:r w:rsidRPr="00BB7B26">
        <w:rPr>
          <w:rFonts w:ascii="Times New Roman" w:hAnsi="宋体" w:cs="Times New Roman"/>
          <w:kern w:val="24"/>
        </w:rPr>
        <w:lastRenderedPageBreak/>
        <w:t>池内后，每天进水量相对较少，能耐污水的冲击负荷强；黑膜沼气池顶部的沼气隔温和地埋式沼气池具有冬季相对恒温的特点，池内污水温度受外界影响较小，冬季不需保温。经调查在室外温度</w:t>
      </w:r>
      <w:r w:rsidRPr="00BB7B26">
        <w:rPr>
          <w:rFonts w:ascii="Times New Roman" w:cs="Times New Roman"/>
          <w:kern w:val="24"/>
        </w:rPr>
        <w:t>2</w:t>
      </w:r>
      <w:r w:rsidRPr="00BB7B26">
        <w:rPr>
          <w:rFonts w:ascii="Times New Roman" w:hAnsi="宋体" w:cs="Times New Roman"/>
          <w:kern w:val="24"/>
        </w:rPr>
        <w:t>℃，进水温度</w:t>
      </w:r>
      <w:r w:rsidRPr="00BB7B26">
        <w:rPr>
          <w:rFonts w:ascii="Times New Roman" w:cs="Times New Roman"/>
          <w:kern w:val="24"/>
        </w:rPr>
        <w:t>15.8</w:t>
      </w:r>
      <w:r w:rsidRPr="00BB7B26">
        <w:rPr>
          <w:rFonts w:ascii="Times New Roman" w:hAnsi="宋体" w:cs="Times New Roman"/>
          <w:kern w:val="24"/>
        </w:rPr>
        <w:t>℃的环境中，经黑膜沼气池发酵后的出水温度达</w:t>
      </w:r>
      <w:r w:rsidRPr="00BB7B26">
        <w:rPr>
          <w:rFonts w:ascii="Times New Roman" w:cs="Times New Roman"/>
          <w:kern w:val="24"/>
        </w:rPr>
        <w:t>19</w:t>
      </w:r>
      <w:r w:rsidRPr="00BB7B26">
        <w:rPr>
          <w:rFonts w:ascii="Times New Roman" w:hAnsi="宋体" w:cs="Times New Roman"/>
          <w:kern w:val="24"/>
        </w:rPr>
        <w:t>℃；在室外温度</w:t>
      </w:r>
      <w:r w:rsidRPr="00BB7B26">
        <w:rPr>
          <w:rFonts w:ascii="Times New Roman" w:cs="Times New Roman"/>
          <w:kern w:val="24"/>
        </w:rPr>
        <w:t>-1</w:t>
      </w:r>
      <w:r w:rsidRPr="00BB7B26">
        <w:rPr>
          <w:rFonts w:ascii="Times New Roman" w:hAnsi="宋体" w:cs="Times New Roman"/>
          <w:kern w:val="24"/>
        </w:rPr>
        <w:t>℃，进水温度</w:t>
      </w:r>
      <w:r w:rsidRPr="00BB7B26">
        <w:rPr>
          <w:rFonts w:ascii="Times New Roman" w:cs="Times New Roman"/>
          <w:kern w:val="24"/>
        </w:rPr>
        <w:t>13.6</w:t>
      </w:r>
      <w:r w:rsidRPr="00BB7B26">
        <w:rPr>
          <w:rFonts w:ascii="Times New Roman" w:hAnsi="宋体" w:cs="Times New Roman"/>
          <w:kern w:val="24"/>
        </w:rPr>
        <w:t>℃的环境中，发酵后的出水温度达</w:t>
      </w:r>
      <w:r w:rsidRPr="00BB7B26">
        <w:rPr>
          <w:rFonts w:ascii="Times New Roman" w:cs="Times New Roman"/>
          <w:kern w:val="24"/>
        </w:rPr>
        <w:t>17.9</w:t>
      </w:r>
      <w:r w:rsidRPr="00BB7B26">
        <w:rPr>
          <w:rFonts w:ascii="Times New Roman" w:hAnsi="宋体" w:cs="Times New Roman"/>
          <w:kern w:val="24"/>
        </w:rPr>
        <w:t>℃，且污水在池内的滞留期长（</w:t>
      </w:r>
      <w:r w:rsidRPr="00BB7B26">
        <w:rPr>
          <w:rFonts w:ascii="Times New Roman" w:cs="Times New Roman"/>
          <w:kern w:val="24"/>
        </w:rPr>
        <w:t>35</w:t>
      </w:r>
      <w:r w:rsidRPr="00BB7B26">
        <w:rPr>
          <w:rFonts w:ascii="Times New Roman" w:hAnsi="宋体" w:cs="Times New Roman"/>
          <w:kern w:val="24"/>
        </w:rPr>
        <w:t>天以上），厌氧发酵充分，可收集的沼气量多，</w:t>
      </w:r>
      <w:r w:rsidRPr="00BB7B26">
        <w:rPr>
          <w:rFonts w:ascii="Times New Roman" w:cs="Times New Roman"/>
          <w:kern w:val="24"/>
        </w:rPr>
        <w:t>COD</w:t>
      </w:r>
      <w:r w:rsidRPr="00BB7B26">
        <w:rPr>
          <w:rFonts w:ascii="Times New Roman" w:hAnsi="宋体" w:cs="Times New Roman"/>
          <w:kern w:val="24"/>
        </w:rPr>
        <w:t>去除率可达</w:t>
      </w:r>
      <w:r w:rsidRPr="00BB7B26">
        <w:rPr>
          <w:rFonts w:ascii="Times New Roman" w:cs="Times New Roman"/>
          <w:kern w:val="24"/>
        </w:rPr>
        <w:t>80%</w:t>
      </w:r>
      <w:r w:rsidRPr="00BB7B26">
        <w:rPr>
          <w:rFonts w:ascii="Times New Roman" w:hAnsi="宋体" w:cs="Times New Roman"/>
          <w:kern w:val="24"/>
        </w:rPr>
        <w:t>以上。</w:t>
      </w:r>
    </w:p>
    <w:p w:rsidR="00086DD4" w:rsidRPr="00BB7B26" w:rsidRDefault="00086DD4" w:rsidP="00C064A2">
      <w:pPr>
        <w:pStyle w:val="af6"/>
        <w:kinsoku w:val="0"/>
        <w:overflowPunct w:val="0"/>
        <w:spacing w:after="0"/>
        <w:ind w:firstLine="480"/>
        <w:rPr>
          <w:rFonts w:ascii="Times New Roman" w:cs="Times New Roman"/>
          <w:kern w:val="24"/>
        </w:rPr>
      </w:pPr>
      <w:r w:rsidRPr="00BB7B26">
        <w:rPr>
          <w:rFonts w:ascii="Times New Roman" w:hAnsi="宋体" w:cs="Times New Roman"/>
          <w:kern w:val="24"/>
        </w:rPr>
        <w:t>黑膜沼气池集发酵、贮气于一体，采用防渗膜材料将整个厌氧塘进行全封闭，利用红膜（</w:t>
      </w:r>
      <w:r w:rsidRPr="00BB7B26">
        <w:rPr>
          <w:rFonts w:ascii="Times New Roman" w:cs="Times New Roman"/>
          <w:kern w:val="24"/>
        </w:rPr>
        <w:t>HDPE</w:t>
      </w:r>
      <w:r w:rsidRPr="00BB7B26">
        <w:rPr>
          <w:rFonts w:ascii="Times New Roman" w:hAnsi="宋体" w:cs="Times New Roman"/>
          <w:kern w:val="24"/>
        </w:rPr>
        <w:t>膜）吸收阳光、增温保温效果好，池底设有自动排泥装置。黑膜沼气池具有施工简单方便、快速、造价低，工艺流程简单、运行维护方便，污水滞留时间长、消化充分、密封性能好、日产沼气量多，防渗膜材料抗拉强度高、抗老化及耐腐蚀性能强、防渗效果好，利用沼气发电余热、红膜吸收阳光、增温保温效果好，池底设自动排泥装置、池内污泥量少等优点。同时，黑膜沼气池还能很好地解决混凝土沼气工程因温度变化而产生收缩、胀裂引起的渗水、漏水、漏气问题以及地面式钢板沼气工程的钢板易腐蚀、管道易堵塞、设备易损坏、运行费用高等问题。最后，粪污经黑膜沼气池消化处理和沉淀后，产生的沼渣可制作有机肥，沼液能并最终达到粪污</w:t>
      </w:r>
      <w:r w:rsidRPr="00BB7B26">
        <w:rPr>
          <w:rFonts w:ascii="Times New Roman" w:cs="Times New Roman"/>
          <w:kern w:val="24"/>
        </w:rPr>
        <w:t>“</w:t>
      </w:r>
      <w:r w:rsidRPr="00BB7B26">
        <w:rPr>
          <w:rFonts w:ascii="Times New Roman" w:hAnsi="宋体" w:cs="Times New Roman"/>
          <w:kern w:val="24"/>
        </w:rPr>
        <w:t>零排放</w:t>
      </w:r>
      <w:r w:rsidRPr="00BB7B26">
        <w:rPr>
          <w:rFonts w:ascii="Times New Roman" w:cs="Times New Roman"/>
          <w:kern w:val="24"/>
        </w:rPr>
        <w:t>”</w:t>
      </w:r>
      <w:r w:rsidRPr="00BB7B26">
        <w:rPr>
          <w:rFonts w:ascii="Times New Roman" w:hAnsi="宋体" w:cs="Times New Roman"/>
          <w:kern w:val="24"/>
        </w:rPr>
        <w:t>。</w:t>
      </w:r>
    </w:p>
    <w:p w:rsidR="00086DD4" w:rsidRPr="00BB7B26" w:rsidRDefault="00086DD4" w:rsidP="00C064A2">
      <w:pPr>
        <w:pStyle w:val="af6"/>
        <w:kinsoku w:val="0"/>
        <w:overflowPunct w:val="0"/>
        <w:spacing w:after="0"/>
        <w:ind w:firstLine="480"/>
        <w:rPr>
          <w:rFonts w:ascii="Times New Roman" w:cs="Times New Roman"/>
          <w:kern w:val="24"/>
        </w:rPr>
      </w:pPr>
      <w:r w:rsidRPr="00BB7B26">
        <w:rPr>
          <w:rFonts w:ascii="Times New Roman" w:hAnsi="宋体" w:cs="Times New Roman"/>
          <w:kern w:val="24"/>
        </w:rPr>
        <w:t>综上所述，黑膜沼气池具有厌氧发酵容积大、污水滞留期长、沼气产生量大、运行处理费低等优点，从建设成本、维护管理以及污水处理等多方面来说，有着明显优势，</w:t>
      </w:r>
      <w:r w:rsidRPr="00BB7B26">
        <w:rPr>
          <w:rFonts w:ascii="Times New Roman" w:cs="Times New Roman"/>
          <w:kern w:val="24"/>
        </w:rPr>
        <w:t xml:space="preserve"> </w:t>
      </w:r>
      <w:r w:rsidRPr="00BB7B26">
        <w:rPr>
          <w:rFonts w:ascii="Times New Roman" w:hAnsi="宋体" w:cs="Times New Roman"/>
          <w:kern w:val="24"/>
        </w:rPr>
        <w:t>因而有着很强的经济效益、社会效益和生态效益。</w:t>
      </w:r>
    </w:p>
    <w:p w:rsidR="00634755" w:rsidRPr="00BB7B26" w:rsidRDefault="00C064A2" w:rsidP="00086DD4">
      <w:pPr>
        <w:pStyle w:val="afb"/>
        <w:ind w:firstLineChars="0" w:firstLine="0"/>
        <w:outlineLvl w:val="3"/>
        <w:rPr>
          <w:rFonts w:ascii="Times New Roman"/>
          <w:b/>
        </w:rPr>
      </w:pPr>
      <w:bookmarkStart w:id="593" w:name="7.2.4废水处理可行性分析"/>
      <w:bookmarkEnd w:id="593"/>
      <w:r w:rsidRPr="00BB7B26">
        <w:rPr>
          <w:rFonts w:ascii="Times New Roman" w:hint="eastAsia"/>
          <w:b/>
        </w:rPr>
        <w:t>8</w:t>
      </w:r>
      <w:r w:rsidR="00086DD4" w:rsidRPr="00BB7B26">
        <w:rPr>
          <w:rFonts w:ascii="Times New Roman" w:hint="eastAsia"/>
          <w:b/>
        </w:rPr>
        <w:t>.2.2.4</w:t>
      </w:r>
      <w:r w:rsidR="00634755" w:rsidRPr="00BB7B26">
        <w:rPr>
          <w:rFonts w:ascii="Times New Roman" w:hint="eastAsia"/>
          <w:b/>
        </w:rPr>
        <w:t>废水处理可行性分析</w:t>
      </w:r>
    </w:p>
    <w:p w:rsidR="00634755" w:rsidRPr="00BB7B26" w:rsidRDefault="00086DD4" w:rsidP="00086DD4">
      <w:pPr>
        <w:pStyle w:val="afffb"/>
        <w:tabs>
          <w:tab w:val="left" w:pos="1117"/>
        </w:tabs>
        <w:kinsoku w:val="0"/>
        <w:overflowPunct w:val="0"/>
        <w:autoSpaceDE w:val="0"/>
        <w:autoSpaceDN w:val="0"/>
        <w:spacing w:line="360" w:lineRule="auto"/>
        <w:ind w:left="420" w:firstLineChars="0" w:firstLine="0"/>
        <w:rPr>
          <w:rFonts w:ascii="Times New Roman" w:hAnsi="Times New Roman"/>
          <w:sz w:val="24"/>
          <w:szCs w:val="24"/>
        </w:rPr>
      </w:pPr>
      <w:r w:rsidRPr="00BB7B26">
        <w:rPr>
          <w:rFonts w:ascii="Times New Roman" w:hAnsi="宋体"/>
          <w:sz w:val="24"/>
          <w:szCs w:val="24"/>
        </w:rPr>
        <w:t>（</w:t>
      </w:r>
      <w:r w:rsidRPr="00BB7B26">
        <w:rPr>
          <w:rFonts w:ascii="Times New Roman" w:hAnsi="Times New Roman"/>
          <w:sz w:val="24"/>
          <w:szCs w:val="24"/>
        </w:rPr>
        <w:t>1</w:t>
      </w:r>
      <w:r w:rsidRPr="00BB7B26">
        <w:rPr>
          <w:rFonts w:ascii="Times New Roman" w:hAnsi="宋体"/>
          <w:sz w:val="24"/>
          <w:szCs w:val="24"/>
        </w:rPr>
        <w:t>）</w:t>
      </w:r>
      <w:r w:rsidR="00634755" w:rsidRPr="00BB7B26">
        <w:rPr>
          <w:rFonts w:ascii="Times New Roman" w:hAnsi="宋体"/>
          <w:sz w:val="24"/>
          <w:szCs w:val="24"/>
        </w:rPr>
        <w:t>污水处理规模的确定</w:t>
      </w:r>
    </w:p>
    <w:p w:rsidR="00634755" w:rsidRPr="00BB7B26" w:rsidRDefault="00634755" w:rsidP="00086DD4">
      <w:pPr>
        <w:pStyle w:val="af6"/>
        <w:kinsoku w:val="0"/>
        <w:overflowPunct w:val="0"/>
        <w:spacing w:after="0"/>
        <w:ind w:firstLine="480"/>
        <w:rPr>
          <w:rFonts w:ascii="Times New Roman" w:cs="Times New Roman"/>
        </w:rPr>
      </w:pPr>
      <w:r w:rsidRPr="00BB7B26">
        <w:rPr>
          <w:rFonts w:ascii="Times New Roman" w:hAnsi="宋体" w:cs="Times New Roman"/>
        </w:rPr>
        <w:t>本项目废水量为</w:t>
      </w:r>
      <w:r w:rsidR="00C064A2" w:rsidRPr="00BB7B26">
        <w:rPr>
          <w:rFonts w:ascii="Times New Roman" w:hAnsi="宋体" w:cs="Times New Roman" w:hint="eastAsia"/>
        </w:rPr>
        <w:t>20</w:t>
      </w:r>
      <w:r w:rsidRPr="00BB7B26">
        <w:rPr>
          <w:rFonts w:ascii="Times New Roman" w:cs="Times New Roman"/>
        </w:rPr>
        <w:t>.</w:t>
      </w:r>
      <w:r w:rsidR="00C064A2" w:rsidRPr="00BB7B26">
        <w:rPr>
          <w:rFonts w:ascii="Times New Roman" w:cs="Times New Roman" w:hint="eastAsia"/>
        </w:rPr>
        <w:t>5</w:t>
      </w:r>
      <w:r w:rsidR="00BD6561" w:rsidRPr="00BB7B26">
        <w:rPr>
          <w:rFonts w:ascii="Times New Roman" w:cs="Times New Roman"/>
        </w:rPr>
        <w:t>m</w:t>
      </w:r>
      <w:r w:rsidR="00BD6561" w:rsidRPr="00BB7B26">
        <w:rPr>
          <w:rFonts w:ascii="Times New Roman" w:cs="Times New Roman" w:hint="eastAsia"/>
          <w:vertAlign w:val="superscript"/>
        </w:rPr>
        <w:t>3</w:t>
      </w:r>
      <w:r w:rsidRPr="00BB7B26">
        <w:rPr>
          <w:rFonts w:ascii="Times New Roman" w:cs="Times New Roman"/>
        </w:rPr>
        <w:t>/d</w:t>
      </w:r>
      <w:r w:rsidRPr="00BB7B26">
        <w:rPr>
          <w:rFonts w:ascii="Times New Roman" w:hAnsi="宋体" w:cs="Times New Roman"/>
        </w:rPr>
        <w:t>，设置一座黑膜沼气池。黑膜沼气池的水力停留时间为</w:t>
      </w:r>
      <w:r w:rsidRPr="00BB7B26">
        <w:rPr>
          <w:rFonts w:ascii="Times New Roman" w:cs="Times New Roman"/>
          <w:spacing w:val="-9"/>
        </w:rPr>
        <w:t>35d</w:t>
      </w:r>
      <w:r w:rsidRPr="00BB7B26">
        <w:rPr>
          <w:rFonts w:ascii="Times New Roman" w:hAnsi="宋体" w:cs="Times New Roman"/>
          <w:spacing w:val="-23"/>
        </w:rPr>
        <w:t>，则</w:t>
      </w:r>
      <w:r w:rsidRPr="00BB7B26">
        <w:rPr>
          <w:rFonts w:ascii="Times New Roman" w:cs="Times New Roman"/>
        </w:rPr>
        <w:t>35d</w:t>
      </w:r>
      <w:r w:rsidRPr="00BB7B26">
        <w:rPr>
          <w:rFonts w:ascii="Times New Roman" w:hAnsi="宋体" w:cs="Times New Roman"/>
          <w:spacing w:val="-10"/>
        </w:rPr>
        <w:t>停留水量为</w:t>
      </w:r>
      <w:r w:rsidR="00C064A2" w:rsidRPr="00BB7B26">
        <w:rPr>
          <w:rFonts w:ascii="Times New Roman" w:hAnsi="宋体" w:cs="Times New Roman" w:hint="eastAsia"/>
          <w:spacing w:val="-10"/>
        </w:rPr>
        <w:t>717.5m</w:t>
      </w:r>
      <w:r w:rsidR="00C064A2" w:rsidRPr="00BB7B26">
        <w:rPr>
          <w:rFonts w:ascii="Times New Roman" w:hAnsi="宋体" w:cs="Times New Roman" w:hint="eastAsia"/>
          <w:spacing w:val="-10"/>
          <w:vertAlign w:val="superscript"/>
        </w:rPr>
        <w:t>3</w:t>
      </w:r>
      <w:r w:rsidRPr="00BB7B26">
        <w:rPr>
          <w:rFonts w:ascii="Times New Roman" w:hAnsi="宋体" w:cs="Times New Roman"/>
          <w:spacing w:val="-6"/>
        </w:rPr>
        <w:t>，本</w:t>
      </w:r>
      <w:r w:rsidR="00C064A2" w:rsidRPr="00BB7B26">
        <w:rPr>
          <w:rFonts w:ascii="Times New Roman" w:hAnsi="宋体" w:cs="Times New Roman" w:hint="eastAsia"/>
          <w:spacing w:val="-6"/>
        </w:rPr>
        <w:t>项目</w:t>
      </w:r>
      <w:r w:rsidRPr="00BB7B26">
        <w:rPr>
          <w:rFonts w:ascii="Times New Roman" w:hAnsi="宋体" w:cs="Times New Roman"/>
          <w:spacing w:val="-6"/>
        </w:rPr>
        <w:t>黑膜沼气池设计</w:t>
      </w:r>
      <w:r w:rsidR="00C064A2" w:rsidRPr="00BB7B26">
        <w:rPr>
          <w:rFonts w:ascii="Times New Roman" w:hAnsi="宋体" w:cs="Times New Roman" w:hint="eastAsia"/>
          <w:spacing w:val="-6"/>
        </w:rPr>
        <w:t>容积</w:t>
      </w:r>
      <w:r w:rsidRPr="00BB7B26">
        <w:rPr>
          <w:rFonts w:ascii="Times New Roman" w:hAnsi="宋体" w:cs="Times New Roman"/>
          <w:spacing w:val="-6"/>
        </w:rPr>
        <w:t>为</w:t>
      </w:r>
      <w:r w:rsidRPr="00BB7B26">
        <w:rPr>
          <w:rFonts w:ascii="Times New Roman" w:cs="Times New Roman"/>
          <w:spacing w:val="-5"/>
        </w:rPr>
        <w:t>3</w:t>
      </w:r>
      <w:r w:rsidR="00C064A2" w:rsidRPr="00BB7B26">
        <w:rPr>
          <w:rFonts w:ascii="Times New Roman" w:cs="Times New Roman" w:hint="eastAsia"/>
          <w:spacing w:val="-5"/>
        </w:rPr>
        <w:t>0</w:t>
      </w:r>
      <w:r w:rsidRPr="00BB7B26">
        <w:rPr>
          <w:rFonts w:ascii="Times New Roman" w:cs="Times New Roman"/>
          <w:spacing w:val="-5"/>
        </w:rPr>
        <w:t>00</w:t>
      </w:r>
      <w:r w:rsidR="00BD6561" w:rsidRPr="00BB7B26">
        <w:rPr>
          <w:rFonts w:ascii="Times New Roman" w:cs="Times New Roman"/>
        </w:rPr>
        <w:t>m</w:t>
      </w:r>
      <w:r w:rsidR="00BD6561" w:rsidRPr="00BB7B26">
        <w:rPr>
          <w:rFonts w:ascii="Times New Roman" w:cs="Times New Roman" w:hint="eastAsia"/>
          <w:vertAlign w:val="superscript"/>
        </w:rPr>
        <w:t>3</w:t>
      </w:r>
      <w:r w:rsidRPr="00BB7B26">
        <w:rPr>
          <w:rFonts w:ascii="Times New Roman" w:hAnsi="宋体" w:cs="Times New Roman"/>
          <w:spacing w:val="-5"/>
        </w:rPr>
        <w:t>，能够满足</w:t>
      </w:r>
      <w:r w:rsidRPr="00BB7B26">
        <w:rPr>
          <w:rFonts w:ascii="Times New Roman" w:hAnsi="宋体" w:cs="Times New Roman"/>
          <w:spacing w:val="-20"/>
        </w:rPr>
        <w:t>项目</w:t>
      </w:r>
      <w:r w:rsidRPr="00BB7B26">
        <w:rPr>
          <w:rFonts w:ascii="Times New Roman" w:cs="Times New Roman"/>
        </w:rPr>
        <w:t>35d</w:t>
      </w:r>
      <w:r w:rsidRPr="00BB7B26">
        <w:rPr>
          <w:rFonts w:ascii="Times New Roman" w:hAnsi="宋体" w:cs="Times New Roman"/>
        </w:rPr>
        <w:t>废水处理需要。</w:t>
      </w:r>
    </w:p>
    <w:p w:rsidR="00634755" w:rsidRPr="00BB7B26" w:rsidRDefault="00086DD4" w:rsidP="00086DD4">
      <w:pPr>
        <w:pStyle w:val="afffb"/>
        <w:tabs>
          <w:tab w:val="left" w:pos="1117"/>
        </w:tabs>
        <w:kinsoku w:val="0"/>
        <w:overflowPunct w:val="0"/>
        <w:autoSpaceDE w:val="0"/>
        <w:autoSpaceDN w:val="0"/>
        <w:spacing w:line="360" w:lineRule="auto"/>
        <w:ind w:left="420" w:firstLineChars="0" w:firstLine="0"/>
        <w:rPr>
          <w:rFonts w:ascii="Times New Roman" w:hAnsi="Times New Roman"/>
          <w:sz w:val="24"/>
          <w:szCs w:val="24"/>
        </w:rPr>
      </w:pPr>
      <w:r w:rsidRPr="00BB7B26">
        <w:rPr>
          <w:rFonts w:ascii="Times New Roman" w:hAnsi="宋体"/>
          <w:sz w:val="24"/>
          <w:szCs w:val="24"/>
        </w:rPr>
        <w:t>（</w:t>
      </w:r>
      <w:r w:rsidRPr="00BB7B26">
        <w:rPr>
          <w:rFonts w:ascii="Times New Roman" w:hAnsi="Times New Roman"/>
          <w:sz w:val="24"/>
          <w:szCs w:val="24"/>
        </w:rPr>
        <w:t>2</w:t>
      </w:r>
      <w:r w:rsidRPr="00BB7B26">
        <w:rPr>
          <w:rFonts w:ascii="Times New Roman" w:hAnsi="宋体"/>
          <w:sz w:val="24"/>
          <w:szCs w:val="24"/>
        </w:rPr>
        <w:t>）</w:t>
      </w:r>
      <w:r w:rsidR="00634755" w:rsidRPr="00BB7B26">
        <w:rPr>
          <w:rFonts w:ascii="Times New Roman" w:hAnsi="宋体"/>
          <w:sz w:val="24"/>
          <w:szCs w:val="24"/>
        </w:rPr>
        <w:t>沼液暂存池容积确定</w:t>
      </w:r>
    </w:p>
    <w:p w:rsidR="00634755" w:rsidRPr="00BB7B26" w:rsidRDefault="00634755" w:rsidP="00086DD4">
      <w:pPr>
        <w:pStyle w:val="af6"/>
        <w:kinsoku w:val="0"/>
        <w:overflowPunct w:val="0"/>
        <w:spacing w:after="0"/>
        <w:ind w:firstLine="436"/>
        <w:rPr>
          <w:rFonts w:ascii="Times New Roman" w:cs="Times New Roman"/>
        </w:rPr>
      </w:pPr>
      <w:r w:rsidRPr="00BB7B26">
        <w:rPr>
          <w:rFonts w:ascii="Times New Roman" w:hAnsi="宋体" w:cs="Times New Roman"/>
          <w:spacing w:val="-11"/>
        </w:rPr>
        <w:t>根据《畜禽养殖业污染治理工程技术规范》</w:t>
      </w:r>
      <w:r w:rsidRPr="00BB7B26">
        <w:rPr>
          <w:rFonts w:ascii="Times New Roman" w:cs="Times New Roman"/>
        </w:rPr>
        <w:t>(HT497-2009)</w:t>
      </w:r>
      <w:r w:rsidRPr="00BB7B26">
        <w:rPr>
          <w:rFonts w:ascii="Times New Roman" w:hAnsi="宋体" w:cs="Times New Roman"/>
        </w:rPr>
        <w:t>中</w:t>
      </w:r>
      <w:r w:rsidRPr="00BB7B26">
        <w:rPr>
          <w:rFonts w:ascii="Times New Roman" w:cs="Times New Roman"/>
        </w:rPr>
        <w:t>“</w:t>
      </w:r>
      <w:r w:rsidRPr="00BB7B26">
        <w:rPr>
          <w:rFonts w:ascii="Times New Roman" w:hAnsi="宋体" w:cs="Times New Roman"/>
          <w:spacing w:val="-2"/>
        </w:rPr>
        <w:t>贮存池的总有效容积应</w:t>
      </w:r>
      <w:r w:rsidRPr="00BB7B26">
        <w:rPr>
          <w:rFonts w:ascii="Times New Roman" w:hAnsi="宋体" w:cs="Times New Roman"/>
          <w:spacing w:val="-6"/>
        </w:rPr>
        <w:t>根据贮存期确定。种养结合的养殖场，贮存池的贮存期不得低于当地农作物生产用肥的</w:t>
      </w:r>
      <w:r w:rsidRPr="00BB7B26">
        <w:rPr>
          <w:rFonts w:ascii="Times New Roman" w:hAnsi="宋体" w:cs="Times New Roman"/>
          <w:spacing w:val="-3"/>
        </w:rPr>
        <w:t>最大间隔时间和冬季封冻或雨季最长降雨期，一般不得低于</w:t>
      </w:r>
      <w:r w:rsidRPr="00BB7B26">
        <w:rPr>
          <w:rFonts w:ascii="Times New Roman" w:cs="Times New Roman"/>
        </w:rPr>
        <w:t>30</w:t>
      </w:r>
      <w:r w:rsidRPr="00BB7B26">
        <w:rPr>
          <w:rFonts w:ascii="Times New Roman" w:hAnsi="宋体" w:cs="Times New Roman"/>
        </w:rPr>
        <w:t>天的排放总量。</w:t>
      </w:r>
    </w:p>
    <w:p w:rsidR="00634755" w:rsidRPr="00BB7B26" w:rsidRDefault="00634755" w:rsidP="00086DD4">
      <w:pPr>
        <w:pStyle w:val="af6"/>
        <w:kinsoku w:val="0"/>
        <w:overflowPunct w:val="0"/>
        <w:spacing w:after="0"/>
        <w:ind w:firstLine="480"/>
        <w:rPr>
          <w:rFonts w:ascii="Times New Roman" w:cs="Times New Roman"/>
        </w:rPr>
      </w:pPr>
      <w:r w:rsidRPr="00BB7B26">
        <w:rPr>
          <w:rFonts w:ascii="Times New Roman" w:hAnsi="宋体" w:cs="Times New Roman"/>
        </w:rPr>
        <w:t>根据水平衡分析，该项目</w:t>
      </w:r>
      <w:r w:rsidR="00962AE8" w:rsidRPr="00BB7B26">
        <w:rPr>
          <w:rFonts w:ascii="Times New Roman" w:hAnsi="宋体" w:cs="Times New Roman" w:hint="eastAsia"/>
        </w:rPr>
        <w:t>沼</w:t>
      </w:r>
      <w:r w:rsidRPr="00BB7B26">
        <w:rPr>
          <w:rFonts w:ascii="Times New Roman" w:hAnsi="宋体" w:cs="Times New Roman"/>
        </w:rPr>
        <w:t>液最大排放量为</w:t>
      </w:r>
      <w:r w:rsidR="00962AE8" w:rsidRPr="00BB7B26">
        <w:rPr>
          <w:rFonts w:ascii="Times New Roman" w:hAnsi="宋体" w:cs="Times New Roman" w:hint="eastAsia"/>
        </w:rPr>
        <w:t>20.5</w:t>
      </w:r>
      <w:r w:rsidR="00086DD4" w:rsidRPr="00BB7B26">
        <w:rPr>
          <w:rFonts w:ascii="Times New Roman" w:cs="Times New Roman"/>
        </w:rPr>
        <w:t>m</w:t>
      </w:r>
      <w:r w:rsidR="00086DD4" w:rsidRPr="00BB7B26">
        <w:rPr>
          <w:rFonts w:ascii="Times New Roman" w:cs="Times New Roman" w:hint="eastAsia"/>
          <w:vertAlign w:val="superscript"/>
        </w:rPr>
        <w:t>3</w:t>
      </w:r>
      <w:r w:rsidRPr="00BB7B26">
        <w:rPr>
          <w:rFonts w:ascii="Times New Roman" w:cs="Times New Roman"/>
        </w:rPr>
        <w:t>/d</w:t>
      </w:r>
      <w:r w:rsidRPr="00BB7B26">
        <w:rPr>
          <w:rFonts w:ascii="Times New Roman" w:hAnsi="宋体" w:cs="Times New Roman"/>
        </w:rPr>
        <w:t>，本项目按照施肥间隔</w:t>
      </w:r>
      <w:r w:rsidRPr="00BB7B26">
        <w:rPr>
          <w:rFonts w:ascii="Times New Roman" w:cs="Times New Roman"/>
        </w:rPr>
        <w:t>200</w:t>
      </w:r>
      <w:r w:rsidRPr="00BB7B26">
        <w:rPr>
          <w:rFonts w:ascii="Times New Roman" w:hAnsi="宋体" w:cs="Times New Roman"/>
        </w:rPr>
        <w:t>天计算，产生量为</w:t>
      </w:r>
      <w:r w:rsidR="00962AE8" w:rsidRPr="00BB7B26">
        <w:rPr>
          <w:rFonts w:ascii="Times New Roman" w:hAnsi="宋体" w:cs="Times New Roman" w:hint="eastAsia"/>
        </w:rPr>
        <w:t>4100</w:t>
      </w:r>
      <w:r w:rsidR="00086DD4" w:rsidRPr="00BB7B26">
        <w:rPr>
          <w:rFonts w:ascii="Times New Roman" w:cs="Times New Roman"/>
        </w:rPr>
        <w:t>m</w:t>
      </w:r>
      <w:r w:rsidR="00086DD4" w:rsidRPr="00BB7B26">
        <w:rPr>
          <w:rFonts w:ascii="Times New Roman" w:cs="Times New Roman" w:hint="eastAsia"/>
          <w:vertAlign w:val="superscript"/>
        </w:rPr>
        <w:t>3</w:t>
      </w:r>
      <w:r w:rsidR="00962AE8" w:rsidRPr="00BB7B26">
        <w:rPr>
          <w:rFonts w:ascii="Times New Roman" w:hAnsi="宋体" w:cs="Times New Roman" w:hint="eastAsia"/>
        </w:rPr>
        <w:t>。</w:t>
      </w:r>
      <w:r w:rsidRPr="00BB7B26">
        <w:rPr>
          <w:rFonts w:ascii="Times New Roman" w:hAnsi="宋体" w:cs="Times New Roman"/>
        </w:rPr>
        <w:t>根据《畜禽养殖污水贮存设施设计要求》</w:t>
      </w:r>
      <w:r w:rsidRPr="00BB7B26">
        <w:rPr>
          <w:rFonts w:ascii="Times New Roman" w:cs="Times New Roman"/>
        </w:rPr>
        <w:t>(GB/T26624-2011)</w:t>
      </w:r>
      <w:r w:rsidRPr="00BB7B26">
        <w:rPr>
          <w:rFonts w:ascii="Times New Roman" w:hAnsi="宋体" w:cs="Times New Roman"/>
        </w:rPr>
        <w:t>沼液暂存池的容</w:t>
      </w:r>
      <w:r w:rsidRPr="00BB7B26">
        <w:rPr>
          <w:rFonts w:ascii="Times New Roman" w:hAnsi="宋体" w:cs="Times New Roman"/>
          <w:spacing w:val="-4"/>
        </w:rPr>
        <w:t>积要求，存储池预留</w:t>
      </w:r>
      <w:r w:rsidRPr="00BB7B26">
        <w:rPr>
          <w:rFonts w:ascii="Times New Roman" w:cs="Times New Roman"/>
        </w:rPr>
        <w:t>0.9m</w:t>
      </w:r>
      <w:r w:rsidRPr="00BB7B26">
        <w:rPr>
          <w:rFonts w:ascii="Times New Roman" w:hAnsi="宋体" w:cs="Times New Roman"/>
        </w:rPr>
        <w:t>高的空间，预留体积按照设施的实际长和宽以</w:t>
      </w:r>
      <w:r w:rsidRPr="00BB7B26">
        <w:rPr>
          <w:rFonts w:ascii="Times New Roman" w:hAnsi="宋体" w:cs="Times New Roman"/>
        </w:rPr>
        <w:lastRenderedPageBreak/>
        <w:t>及预留高度进</w:t>
      </w:r>
      <w:r w:rsidRPr="00BB7B26">
        <w:rPr>
          <w:rFonts w:ascii="Times New Roman" w:hAnsi="宋体" w:cs="Times New Roman"/>
          <w:spacing w:val="-6"/>
        </w:rPr>
        <w:t>行计算。根据设计资料，</w:t>
      </w:r>
      <w:r w:rsidR="00962AE8" w:rsidRPr="00BB7B26">
        <w:rPr>
          <w:rFonts w:ascii="Times New Roman" w:hAnsi="宋体" w:cs="Times New Roman" w:hint="eastAsia"/>
          <w:spacing w:val="-6"/>
        </w:rPr>
        <w:t>本</w:t>
      </w:r>
      <w:r w:rsidRPr="00BB7B26">
        <w:rPr>
          <w:rFonts w:ascii="Times New Roman" w:hAnsi="宋体" w:cs="Times New Roman"/>
          <w:spacing w:val="-6"/>
        </w:rPr>
        <w:t>项目沼液池拟设计池面积为</w:t>
      </w:r>
      <w:r w:rsidR="00962AE8" w:rsidRPr="00BB7B26">
        <w:rPr>
          <w:rFonts w:ascii="Times New Roman" w:hAnsi="宋体" w:cs="Times New Roman" w:hint="eastAsia"/>
          <w:spacing w:val="-6"/>
        </w:rPr>
        <w:t>1050</w:t>
      </w:r>
      <w:r w:rsidR="00086DD4" w:rsidRPr="00BB7B26">
        <w:rPr>
          <w:rFonts w:ascii="Times New Roman" w:cs="Times New Roman"/>
        </w:rPr>
        <w:t>m</w:t>
      </w:r>
      <w:r w:rsidR="00086DD4" w:rsidRPr="00BB7B26">
        <w:rPr>
          <w:rFonts w:ascii="Times New Roman" w:cs="Times New Roman" w:hint="eastAsia"/>
          <w:vertAlign w:val="superscript"/>
        </w:rPr>
        <w:t>2</w:t>
      </w:r>
      <w:r w:rsidRPr="00BB7B26">
        <w:rPr>
          <w:rFonts w:ascii="Times New Roman" w:hAnsi="宋体" w:cs="Times New Roman"/>
          <w:spacing w:val="-11"/>
        </w:rPr>
        <w:t>，考虑预留</w:t>
      </w:r>
      <w:r w:rsidRPr="00BB7B26">
        <w:rPr>
          <w:rFonts w:ascii="Times New Roman" w:cs="Times New Roman"/>
          <w:spacing w:val="-11"/>
        </w:rPr>
        <w:t xml:space="preserve"> </w:t>
      </w:r>
      <w:r w:rsidRPr="00BB7B26">
        <w:rPr>
          <w:rFonts w:ascii="Times New Roman" w:cs="Times New Roman"/>
        </w:rPr>
        <w:t xml:space="preserve">0.9m </w:t>
      </w:r>
      <w:r w:rsidRPr="00BB7B26">
        <w:rPr>
          <w:rFonts w:ascii="Times New Roman" w:hAnsi="宋体" w:cs="Times New Roman"/>
          <w:spacing w:val="-15"/>
        </w:rPr>
        <w:t>超</w:t>
      </w:r>
      <w:r w:rsidRPr="00BB7B26">
        <w:rPr>
          <w:rFonts w:ascii="Times New Roman" w:hAnsi="宋体" w:cs="Times New Roman"/>
          <w:spacing w:val="-8"/>
        </w:rPr>
        <w:t>高，预留体积为</w:t>
      </w:r>
      <w:r w:rsidR="00962AE8" w:rsidRPr="00BB7B26">
        <w:rPr>
          <w:rFonts w:ascii="Times New Roman" w:hAnsi="宋体" w:cs="Times New Roman" w:hint="eastAsia"/>
          <w:spacing w:val="-8"/>
        </w:rPr>
        <w:t>945</w:t>
      </w:r>
      <w:r w:rsidR="00086DD4" w:rsidRPr="00BB7B26">
        <w:rPr>
          <w:rFonts w:ascii="Times New Roman" w:cs="Times New Roman"/>
        </w:rPr>
        <w:t>m</w:t>
      </w:r>
      <w:r w:rsidR="00086DD4" w:rsidRPr="00BB7B26">
        <w:rPr>
          <w:rFonts w:ascii="Times New Roman" w:cs="Times New Roman" w:hint="eastAsia"/>
          <w:vertAlign w:val="superscript"/>
        </w:rPr>
        <w:t>3</w:t>
      </w:r>
      <w:r w:rsidRPr="00BB7B26">
        <w:rPr>
          <w:rFonts w:ascii="Times New Roman" w:hAnsi="宋体" w:cs="Times New Roman"/>
        </w:rPr>
        <w:t>。</w:t>
      </w:r>
    </w:p>
    <w:p w:rsidR="00634755" w:rsidRPr="00BB7B26" w:rsidRDefault="00634755" w:rsidP="00086DD4">
      <w:pPr>
        <w:pStyle w:val="af6"/>
        <w:kinsoku w:val="0"/>
        <w:overflowPunct w:val="0"/>
        <w:spacing w:after="0"/>
        <w:ind w:firstLine="480"/>
        <w:rPr>
          <w:rFonts w:ascii="Times New Roman" w:cs="Times New Roman"/>
        </w:rPr>
      </w:pPr>
      <w:r w:rsidRPr="00BB7B26">
        <w:rPr>
          <w:rFonts w:ascii="Times New Roman" w:hAnsi="宋体" w:cs="Times New Roman"/>
        </w:rPr>
        <w:t>沼液暂存池最大所需总容积</w:t>
      </w:r>
      <w:r w:rsidRPr="00BB7B26">
        <w:rPr>
          <w:rFonts w:ascii="Times New Roman" w:cs="Times New Roman"/>
        </w:rPr>
        <w:t>=</w:t>
      </w:r>
      <w:r w:rsidRPr="00BB7B26">
        <w:rPr>
          <w:rFonts w:ascii="Times New Roman" w:hAnsi="宋体" w:cs="Times New Roman"/>
        </w:rPr>
        <w:t>储存时间</w:t>
      </w:r>
      <w:r w:rsidRPr="00BB7B26">
        <w:rPr>
          <w:rFonts w:ascii="Times New Roman" w:cs="Times New Roman"/>
        </w:rPr>
        <w:t>×</w:t>
      </w:r>
      <w:r w:rsidRPr="00BB7B26">
        <w:rPr>
          <w:rFonts w:ascii="Times New Roman" w:hAnsi="宋体" w:cs="Times New Roman"/>
        </w:rPr>
        <w:t>夏季最大产污水量</w:t>
      </w:r>
      <w:r w:rsidRPr="00BB7B26">
        <w:rPr>
          <w:rFonts w:ascii="Times New Roman" w:cs="Times New Roman"/>
        </w:rPr>
        <w:t>+</w:t>
      </w:r>
      <w:r w:rsidRPr="00BB7B26">
        <w:rPr>
          <w:rFonts w:ascii="Times New Roman" w:hAnsi="宋体" w:cs="Times New Roman"/>
        </w:rPr>
        <w:t>最大降雨量</w:t>
      </w:r>
      <w:r w:rsidRPr="00BB7B26">
        <w:rPr>
          <w:rFonts w:ascii="Times New Roman" w:cs="Times New Roman"/>
        </w:rPr>
        <w:t>+</w:t>
      </w:r>
      <w:r w:rsidRPr="00BB7B26">
        <w:rPr>
          <w:rFonts w:ascii="Times New Roman" w:hAnsi="宋体" w:cs="Times New Roman"/>
        </w:rPr>
        <w:t>储存池预留高</w:t>
      </w:r>
      <w:r w:rsidRPr="00BB7B26">
        <w:rPr>
          <w:rFonts w:ascii="Times New Roman" w:cs="Times New Roman"/>
        </w:rPr>
        <w:t>×</w:t>
      </w:r>
      <w:r w:rsidRPr="00BB7B26">
        <w:rPr>
          <w:rFonts w:ascii="Times New Roman" w:hAnsi="宋体" w:cs="Times New Roman"/>
        </w:rPr>
        <w:t>储存池占地面积；</w:t>
      </w:r>
    </w:p>
    <w:p w:rsidR="00634755" w:rsidRPr="00BB7B26" w:rsidRDefault="00634755" w:rsidP="00086DD4">
      <w:pPr>
        <w:pStyle w:val="af6"/>
        <w:kinsoku w:val="0"/>
        <w:overflowPunct w:val="0"/>
        <w:spacing w:after="0"/>
        <w:ind w:firstLine="464"/>
        <w:rPr>
          <w:rFonts w:ascii="Times New Roman" w:cs="Times New Roman"/>
        </w:rPr>
      </w:pPr>
      <w:r w:rsidRPr="00BB7B26">
        <w:rPr>
          <w:rFonts w:ascii="Times New Roman" w:hAnsi="宋体" w:cs="Times New Roman"/>
          <w:spacing w:val="-4"/>
        </w:rPr>
        <w:t>经计算以上三项体积总量为</w:t>
      </w:r>
      <w:r w:rsidR="00962AE8" w:rsidRPr="00BB7B26">
        <w:rPr>
          <w:rFonts w:ascii="Times New Roman" w:hAnsi="宋体" w:cs="Times New Roman" w:hint="eastAsia"/>
          <w:spacing w:val="-4"/>
        </w:rPr>
        <w:t>5</w:t>
      </w:r>
      <w:r w:rsidRPr="00BB7B26">
        <w:rPr>
          <w:rFonts w:ascii="Times New Roman" w:cs="Times New Roman"/>
        </w:rPr>
        <w:t>0</w:t>
      </w:r>
      <w:r w:rsidR="00962AE8" w:rsidRPr="00BB7B26">
        <w:rPr>
          <w:rFonts w:ascii="Times New Roman" w:cs="Times New Roman" w:hint="eastAsia"/>
        </w:rPr>
        <w:t>45</w:t>
      </w:r>
      <w:r w:rsidRPr="00BB7B26">
        <w:rPr>
          <w:rFonts w:ascii="Times New Roman" w:cs="Times New Roman"/>
        </w:rPr>
        <w:t>m</w:t>
      </w:r>
      <w:r w:rsidR="00086DD4" w:rsidRPr="00BB7B26">
        <w:rPr>
          <w:rFonts w:ascii="Times New Roman" w:cs="Times New Roman" w:hint="eastAsia"/>
          <w:vertAlign w:val="superscript"/>
        </w:rPr>
        <w:t>3</w:t>
      </w:r>
      <w:r w:rsidR="00962AE8" w:rsidRPr="00BB7B26">
        <w:rPr>
          <w:rFonts w:ascii="Times New Roman" w:hAnsi="宋体" w:cs="Times New Roman"/>
          <w:spacing w:val="-3"/>
        </w:rPr>
        <w:t>，本项目拟建设沼液暂存池容积</w:t>
      </w:r>
      <w:r w:rsidRPr="00BB7B26">
        <w:rPr>
          <w:rFonts w:ascii="Times New Roman" w:hAnsi="宋体" w:cs="Times New Roman"/>
          <w:spacing w:val="-3"/>
        </w:rPr>
        <w:t>为</w:t>
      </w:r>
      <w:r w:rsidR="00962AE8" w:rsidRPr="00BB7B26">
        <w:rPr>
          <w:rFonts w:ascii="Times New Roman" w:cs="Times New Roman" w:hint="eastAsia"/>
          <w:spacing w:val="-3"/>
        </w:rPr>
        <w:t>525</w:t>
      </w:r>
      <w:r w:rsidRPr="00BB7B26">
        <w:rPr>
          <w:rFonts w:ascii="Times New Roman" w:cs="Times New Roman"/>
          <w:spacing w:val="-3"/>
        </w:rPr>
        <w:t>0</w:t>
      </w:r>
      <w:r w:rsidR="00086DD4" w:rsidRPr="00BB7B26">
        <w:rPr>
          <w:rFonts w:ascii="Times New Roman" w:cs="Times New Roman"/>
        </w:rPr>
        <w:t>m</w:t>
      </w:r>
      <w:r w:rsidR="00086DD4" w:rsidRPr="00BB7B26">
        <w:rPr>
          <w:rFonts w:ascii="Times New Roman" w:cs="Times New Roman" w:hint="eastAsia"/>
          <w:vertAlign w:val="superscript"/>
        </w:rPr>
        <w:t>3</w:t>
      </w:r>
      <w:r w:rsidRPr="00BB7B26">
        <w:rPr>
          <w:rFonts w:ascii="Times New Roman" w:hAnsi="宋体" w:cs="Times New Roman"/>
          <w:spacing w:val="-3"/>
        </w:rPr>
        <w:t>，</w:t>
      </w:r>
      <w:r w:rsidRPr="00BB7B26">
        <w:rPr>
          <w:rFonts w:ascii="Times New Roman" w:hAnsi="宋体" w:cs="Times New Roman"/>
          <w:spacing w:val="-10"/>
        </w:rPr>
        <w:t>可满足存储</w:t>
      </w:r>
      <w:r w:rsidRPr="00BB7B26">
        <w:rPr>
          <w:rFonts w:ascii="Times New Roman" w:cs="Times New Roman"/>
          <w:spacing w:val="-10"/>
        </w:rPr>
        <w:t xml:space="preserve"> </w:t>
      </w:r>
      <w:r w:rsidRPr="00BB7B26">
        <w:rPr>
          <w:rFonts w:ascii="Times New Roman" w:cs="Times New Roman"/>
        </w:rPr>
        <w:t>200</w:t>
      </w:r>
      <w:r w:rsidRPr="00BB7B26">
        <w:rPr>
          <w:rFonts w:ascii="Times New Roman" w:hAnsi="宋体" w:cs="Times New Roman"/>
        </w:rPr>
        <w:t>天的污水贮存设施容积的需要。</w:t>
      </w:r>
    </w:p>
    <w:p w:rsidR="00634755" w:rsidRPr="00BB7B26" w:rsidRDefault="00086DD4" w:rsidP="00086DD4">
      <w:pPr>
        <w:pStyle w:val="afffb"/>
        <w:tabs>
          <w:tab w:val="left" w:pos="1117"/>
        </w:tabs>
        <w:kinsoku w:val="0"/>
        <w:overflowPunct w:val="0"/>
        <w:autoSpaceDE w:val="0"/>
        <w:autoSpaceDN w:val="0"/>
        <w:spacing w:line="360" w:lineRule="auto"/>
        <w:ind w:left="420" w:firstLineChars="0" w:firstLine="0"/>
        <w:rPr>
          <w:rFonts w:ascii="Times New Roman" w:hAnsi="Times New Roman"/>
          <w:sz w:val="24"/>
          <w:szCs w:val="24"/>
        </w:rPr>
      </w:pPr>
      <w:r w:rsidRPr="00BB7B26">
        <w:rPr>
          <w:rFonts w:ascii="Times New Roman" w:hAnsi="宋体"/>
          <w:sz w:val="24"/>
          <w:szCs w:val="24"/>
        </w:rPr>
        <w:t>（</w:t>
      </w:r>
      <w:r w:rsidRPr="00BB7B26">
        <w:rPr>
          <w:rFonts w:ascii="Times New Roman" w:hAnsi="Times New Roman"/>
          <w:sz w:val="24"/>
          <w:szCs w:val="24"/>
        </w:rPr>
        <w:t>3</w:t>
      </w:r>
      <w:r w:rsidRPr="00BB7B26">
        <w:rPr>
          <w:rFonts w:ascii="Times New Roman" w:hAnsi="宋体"/>
          <w:sz w:val="24"/>
          <w:szCs w:val="24"/>
        </w:rPr>
        <w:t>）</w:t>
      </w:r>
      <w:r w:rsidR="00634755" w:rsidRPr="00BB7B26">
        <w:rPr>
          <w:rFonts w:ascii="Times New Roman" w:hAnsi="宋体"/>
          <w:sz w:val="24"/>
          <w:szCs w:val="24"/>
        </w:rPr>
        <w:t>污水处理效果的分析</w:t>
      </w:r>
    </w:p>
    <w:p w:rsidR="00634755" w:rsidRPr="00BB7B26" w:rsidRDefault="00634755" w:rsidP="00086DD4">
      <w:pPr>
        <w:pStyle w:val="af6"/>
        <w:kinsoku w:val="0"/>
        <w:overflowPunct w:val="0"/>
        <w:spacing w:after="0"/>
        <w:ind w:firstLine="480"/>
        <w:rPr>
          <w:rFonts w:ascii="Times New Roman" w:cs="Times New Roman"/>
        </w:rPr>
      </w:pPr>
      <w:r w:rsidRPr="00BB7B26">
        <w:rPr>
          <w:rFonts w:ascii="Times New Roman" w:hAnsi="宋体" w:cs="Times New Roman"/>
        </w:rPr>
        <w:t>对照《畜禽养殖业污染治理工程技术规范》（</w:t>
      </w:r>
      <w:r w:rsidRPr="00BB7B26">
        <w:rPr>
          <w:rFonts w:ascii="Times New Roman" w:cs="Times New Roman"/>
        </w:rPr>
        <w:t>HJ497-2009</w:t>
      </w:r>
      <w:r w:rsidRPr="00BB7B26">
        <w:rPr>
          <w:rFonts w:ascii="Times New Roman" w:hAnsi="宋体" w:cs="Times New Roman"/>
        </w:rPr>
        <w:t>），查阅相关资料，项目污水处理系统各阶段对废水的处理效果见</w:t>
      </w:r>
      <w:r w:rsidR="00962AE8" w:rsidRPr="00BB7B26">
        <w:rPr>
          <w:rFonts w:ascii="Times New Roman" w:hAnsi="宋体" w:cs="Times New Roman" w:hint="eastAsia"/>
        </w:rPr>
        <w:t>下</w:t>
      </w:r>
      <w:r w:rsidRPr="00BB7B26">
        <w:rPr>
          <w:rFonts w:ascii="Times New Roman" w:hAnsi="宋体" w:cs="Times New Roman"/>
        </w:rPr>
        <w:t>表。</w:t>
      </w:r>
    </w:p>
    <w:p w:rsidR="00634755" w:rsidRPr="00BB7B26" w:rsidRDefault="00634755" w:rsidP="00962AE8">
      <w:pPr>
        <w:spacing w:line="240" w:lineRule="auto"/>
        <w:ind w:firstLineChars="0" w:firstLine="0"/>
        <w:jc w:val="center"/>
        <w:rPr>
          <w:b/>
          <w:kern w:val="24"/>
        </w:rPr>
      </w:pPr>
      <w:r w:rsidRPr="00BB7B26">
        <w:rPr>
          <w:rFonts w:hint="eastAsia"/>
          <w:b/>
          <w:kern w:val="24"/>
        </w:rPr>
        <w:t>表</w:t>
      </w:r>
      <w:r w:rsidR="00962AE8" w:rsidRPr="00BB7B26">
        <w:rPr>
          <w:rFonts w:hint="eastAsia"/>
          <w:b/>
          <w:kern w:val="24"/>
        </w:rPr>
        <w:t>8-</w:t>
      </w:r>
      <w:r w:rsidR="000D5DEE" w:rsidRPr="00BB7B26">
        <w:rPr>
          <w:rFonts w:hint="eastAsia"/>
          <w:b/>
          <w:kern w:val="24"/>
        </w:rPr>
        <w:t>3</w:t>
      </w:r>
      <w:r w:rsidR="00BD6561" w:rsidRPr="00BB7B26">
        <w:rPr>
          <w:rFonts w:hint="eastAsia"/>
          <w:b/>
          <w:kern w:val="24"/>
        </w:rPr>
        <w:t xml:space="preserve">  </w:t>
      </w:r>
      <w:r w:rsidRPr="00BB7B26">
        <w:rPr>
          <w:rFonts w:hint="eastAsia"/>
          <w:b/>
          <w:kern w:val="24"/>
        </w:rPr>
        <w:t>污水处理系统设计处理效果一览表</w:t>
      </w:r>
    </w:p>
    <w:tbl>
      <w:tblPr>
        <w:tblW w:w="5000" w:type="pct"/>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1469"/>
        <w:gridCol w:w="1056"/>
        <w:gridCol w:w="1402"/>
        <w:gridCol w:w="1219"/>
        <w:gridCol w:w="1366"/>
        <w:gridCol w:w="1279"/>
        <w:gridCol w:w="1279"/>
      </w:tblGrid>
      <w:tr w:rsidR="00962AE8" w:rsidRPr="00BB7B26" w:rsidTr="00962AE8">
        <w:trPr>
          <w:trHeight w:val="340"/>
        </w:trPr>
        <w:tc>
          <w:tcPr>
            <w:tcW w:w="1392" w:type="pct"/>
            <w:gridSpan w:val="2"/>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Ansi="宋体"/>
                <w:kern w:val="21"/>
                <w:sz w:val="21"/>
                <w:szCs w:val="21"/>
              </w:rPr>
              <w:t>处理工段</w:t>
            </w:r>
          </w:p>
        </w:tc>
        <w:tc>
          <w:tcPr>
            <w:tcW w:w="773"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COD</w:t>
            </w:r>
            <w:r w:rsidRPr="00BB7B26">
              <w:rPr>
                <w:rFonts w:hAnsi="宋体"/>
                <w:kern w:val="21"/>
                <w:sz w:val="21"/>
                <w:szCs w:val="21"/>
              </w:rPr>
              <w:t>（</w:t>
            </w:r>
            <w:r w:rsidRPr="00BB7B26">
              <w:rPr>
                <w:kern w:val="21"/>
                <w:sz w:val="21"/>
                <w:szCs w:val="21"/>
              </w:rPr>
              <w:t>mg/L</w:t>
            </w:r>
            <w:r w:rsidRPr="00BB7B26">
              <w:rPr>
                <w:rFonts w:hAnsi="宋体"/>
                <w:kern w:val="21"/>
                <w:sz w:val="21"/>
                <w:szCs w:val="21"/>
              </w:rPr>
              <w:t>）</w:t>
            </w:r>
          </w:p>
        </w:tc>
        <w:tc>
          <w:tcPr>
            <w:tcW w:w="672"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BOD</w:t>
            </w:r>
            <w:r w:rsidRPr="00BB7B26">
              <w:rPr>
                <w:kern w:val="21"/>
                <w:sz w:val="21"/>
                <w:szCs w:val="21"/>
                <w:vertAlign w:val="subscript"/>
              </w:rPr>
              <w:t>5</w:t>
            </w:r>
            <w:r w:rsidRPr="00BB7B26">
              <w:rPr>
                <w:rFonts w:hAnsi="宋体"/>
                <w:kern w:val="21"/>
                <w:sz w:val="21"/>
                <w:szCs w:val="21"/>
              </w:rPr>
              <w:t>（</w:t>
            </w:r>
            <w:r w:rsidRPr="00BB7B26">
              <w:rPr>
                <w:kern w:val="21"/>
                <w:sz w:val="21"/>
                <w:szCs w:val="21"/>
              </w:rPr>
              <w:t>mg/L</w:t>
            </w:r>
            <w:r w:rsidRPr="00BB7B26">
              <w:rPr>
                <w:rFonts w:hAnsi="宋体"/>
                <w:kern w:val="21"/>
                <w:sz w:val="21"/>
                <w:szCs w:val="21"/>
              </w:rPr>
              <w:t>）</w:t>
            </w:r>
          </w:p>
        </w:tc>
        <w:tc>
          <w:tcPr>
            <w:tcW w:w="753"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SSmg/L</w:t>
            </w:r>
            <w:r w:rsidRPr="00BB7B26">
              <w:rPr>
                <w:rFonts w:hAnsi="宋体"/>
                <w:kern w:val="21"/>
                <w:sz w:val="21"/>
                <w:szCs w:val="21"/>
              </w:rPr>
              <w:t>（</w:t>
            </w:r>
            <w:r w:rsidRPr="00BB7B26">
              <w:rPr>
                <w:kern w:val="21"/>
                <w:sz w:val="21"/>
                <w:szCs w:val="21"/>
              </w:rPr>
              <w:t>mg/L</w:t>
            </w:r>
            <w:r w:rsidRPr="00BB7B26">
              <w:rPr>
                <w:rFonts w:hAnsi="宋体"/>
                <w:kern w:val="21"/>
                <w:sz w:val="21"/>
                <w:szCs w:val="21"/>
              </w:rPr>
              <w:t>）</w:t>
            </w:r>
          </w:p>
        </w:tc>
        <w:tc>
          <w:tcPr>
            <w:tcW w:w="705" w:type="pct"/>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NH</w:t>
            </w:r>
            <w:r w:rsidRPr="00BB7B26">
              <w:rPr>
                <w:kern w:val="21"/>
                <w:sz w:val="21"/>
                <w:szCs w:val="21"/>
                <w:vertAlign w:val="subscript"/>
              </w:rPr>
              <w:t>3</w:t>
            </w:r>
            <w:r w:rsidRPr="00BB7B26">
              <w:rPr>
                <w:kern w:val="21"/>
                <w:sz w:val="21"/>
                <w:szCs w:val="21"/>
              </w:rPr>
              <w:t>-N</w:t>
            </w:r>
            <w:r w:rsidRPr="00BB7B26">
              <w:rPr>
                <w:rFonts w:hAnsi="宋体"/>
                <w:kern w:val="21"/>
                <w:sz w:val="21"/>
                <w:szCs w:val="21"/>
              </w:rPr>
              <w:t>（</w:t>
            </w:r>
            <w:r w:rsidRPr="00BB7B26">
              <w:rPr>
                <w:kern w:val="21"/>
                <w:sz w:val="21"/>
                <w:szCs w:val="21"/>
              </w:rPr>
              <w:t>mg/L</w:t>
            </w:r>
            <w:r w:rsidRPr="00BB7B26">
              <w:rPr>
                <w:rFonts w:hAnsi="宋体"/>
                <w:kern w:val="21"/>
                <w:sz w:val="21"/>
                <w:szCs w:val="21"/>
              </w:rPr>
              <w:t>）</w:t>
            </w:r>
          </w:p>
        </w:tc>
        <w:tc>
          <w:tcPr>
            <w:tcW w:w="705"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int="eastAsia"/>
                <w:kern w:val="21"/>
                <w:sz w:val="21"/>
                <w:szCs w:val="21"/>
              </w:rPr>
              <w:t>TP</w:t>
            </w:r>
            <w:r w:rsidRPr="00BB7B26">
              <w:rPr>
                <w:rFonts w:hAnsi="宋体"/>
                <w:kern w:val="21"/>
                <w:sz w:val="21"/>
                <w:szCs w:val="21"/>
              </w:rPr>
              <w:t>（</w:t>
            </w:r>
            <w:r w:rsidRPr="00BB7B26">
              <w:rPr>
                <w:kern w:val="21"/>
                <w:sz w:val="21"/>
                <w:szCs w:val="21"/>
              </w:rPr>
              <w:t>mg/L</w:t>
            </w:r>
            <w:r w:rsidRPr="00BB7B26">
              <w:rPr>
                <w:rFonts w:hAnsi="宋体"/>
                <w:kern w:val="21"/>
                <w:sz w:val="21"/>
                <w:szCs w:val="21"/>
              </w:rPr>
              <w:t>）</w:t>
            </w:r>
          </w:p>
        </w:tc>
      </w:tr>
      <w:tr w:rsidR="00962AE8" w:rsidRPr="00BB7B26" w:rsidTr="00C857F2">
        <w:trPr>
          <w:trHeight w:val="340"/>
        </w:trPr>
        <w:tc>
          <w:tcPr>
            <w:tcW w:w="810" w:type="pct"/>
            <w:vMerge w:val="restart"/>
            <w:vAlign w:val="center"/>
          </w:tcPr>
          <w:p w:rsidR="00962AE8" w:rsidRPr="00BB7B26" w:rsidRDefault="00962AE8" w:rsidP="00962AE8">
            <w:pPr>
              <w:spacing w:line="240" w:lineRule="auto"/>
              <w:ind w:firstLineChars="0" w:firstLine="0"/>
              <w:jc w:val="center"/>
              <w:rPr>
                <w:kern w:val="21"/>
                <w:sz w:val="21"/>
                <w:szCs w:val="21"/>
              </w:rPr>
            </w:pPr>
            <w:r w:rsidRPr="00BB7B26">
              <w:rPr>
                <w:rFonts w:hAnsi="宋体"/>
                <w:kern w:val="21"/>
                <w:sz w:val="21"/>
                <w:szCs w:val="21"/>
              </w:rPr>
              <w:t>废水处理系统</w:t>
            </w:r>
          </w:p>
        </w:tc>
        <w:tc>
          <w:tcPr>
            <w:tcW w:w="582"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Ansi="宋体"/>
                <w:kern w:val="21"/>
                <w:sz w:val="21"/>
                <w:szCs w:val="21"/>
              </w:rPr>
              <w:t>进水</w:t>
            </w:r>
          </w:p>
        </w:tc>
        <w:tc>
          <w:tcPr>
            <w:tcW w:w="773"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18</w:t>
            </w:r>
            <w:r w:rsidRPr="00BB7B26">
              <w:rPr>
                <w:rFonts w:hint="eastAsia"/>
                <w:kern w:val="21"/>
                <w:sz w:val="21"/>
                <w:szCs w:val="21"/>
              </w:rPr>
              <w:t>070</w:t>
            </w:r>
          </w:p>
        </w:tc>
        <w:tc>
          <w:tcPr>
            <w:tcW w:w="672"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int="eastAsia"/>
                <w:kern w:val="21"/>
                <w:sz w:val="21"/>
                <w:szCs w:val="21"/>
              </w:rPr>
              <w:t>74</w:t>
            </w:r>
            <w:r w:rsidRPr="00BB7B26">
              <w:rPr>
                <w:kern w:val="21"/>
                <w:sz w:val="21"/>
                <w:szCs w:val="21"/>
              </w:rPr>
              <w:t>1</w:t>
            </w:r>
            <w:r w:rsidRPr="00BB7B26">
              <w:rPr>
                <w:rFonts w:hint="eastAsia"/>
                <w:kern w:val="21"/>
                <w:sz w:val="21"/>
                <w:szCs w:val="21"/>
              </w:rPr>
              <w:t>5</w:t>
            </w:r>
          </w:p>
        </w:tc>
        <w:tc>
          <w:tcPr>
            <w:tcW w:w="753"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1</w:t>
            </w:r>
            <w:r w:rsidRPr="00BB7B26">
              <w:rPr>
                <w:rFonts w:hint="eastAsia"/>
                <w:kern w:val="21"/>
                <w:sz w:val="21"/>
                <w:szCs w:val="21"/>
              </w:rPr>
              <w:t>4823</w:t>
            </w:r>
          </w:p>
        </w:tc>
        <w:tc>
          <w:tcPr>
            <w:tcW w:w="705" w:type="pct"/>
            <w:vAlign w:val="center"/>
          </w:tcPr>
          <w:p w:rsidR="00962AE8" w:rsidRPr="00BB7B26" w:rsidRDefault="00962AE8" w:rsidP="00C857F2">
            <w:pPr>
              <w:spacing w:line="240" w:lineRule="auto"/>
              <w:ind w:firstLineChars="0" w:firstLine="0"/>
              <w:jc w:val="center"/>
              <w:rPr>
                <w:kern w:val="21"/>
                <w:sz w:val="21"/>
                <w:szCs w:val="21"/>
              </w:rPr>
            </w:pPr>
            <w:r w:rsidRPr="00BB7B26">
              <w:rPr>
                <w:kern w:val="21"/>
                <w:sz w:val="21"/>
                <w:szCs w:val="21"/>
              </w:rPr>
              <w:t>11</w:t>
            </w:r>
            <w:r w:rsidRPr="00BB7B26">
              <w:rPr>
                <w:rFonts w:hint="eastAsia"/>
                <w:kern w:val="21"/>
                <w:sz w:val="21"/>
                <w:szCs w:val="21"/>
              </w:rPr>
              <w:t>13</w:t>
            </w:r>
          </w:p>
        </w:tc>
        <w:tc>
          <w:tcPr>
            <w:tcW w:w="705"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int="eastAsia"/>
                <w:kern w:val="21"/>
                <w:sz w:val="21"/>
                <w:szCs w:val="21"/>
              </w:rPr>
              <w:t>42</w:t>
            </w:r>
          </w:p>
        </w:tc>
      </w:tr>
      <w:tr w:rsidR="00962AE8" w:rsidRPr="00BB7B26" w:rsidTr="00C857F2">
        <w:trPr>
          <w:trHeight w:val="340"/>
        </w:trPr>
        <w:tc>
          <w:tcPr>
            <w:tcW w:w="810" w:type="pct"/>
            <w:vMerge/>
            <w:vAlign w:val="center"/>
            <w:hideMark/>
          </w:tcPr>
          <w:p w:rsidR="00962AE8" w:rsidRPr="00BB7B26" w:rsidRDefault="00962AE8" w:rsidP="00962AE8">
            <w:pPr>
              <w:spacing w:line="240" w:lineRule="auto"/>
              <w:ind w:firstLineChars="0" w:firstLine="0"/>
              <w:jc w:val="center"/>
              <w:rPr>
                <w:kern w:val="21"/>
                <w:sz w:val="21"/>
                <w:szCs w:val="21"/>
              </w:rPr>
            </w:pPr>
          </w:p>
        </w:tc>
        <w:tc>
          <w:tcPr>
            <w:tcW w:w="582"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Ansi="宋体"/>
                <w:kern w:val="21"/>
                <w:sz w:val="21"/>
                <w:szCs w:val="21"/>
              </w:rPr>
              <w:t>出水</w:t>
            </w:r>
          </w:p>
        </w:tc>
        <w:tc>
          <w:tcPr>
            <w:tcW w:w="773"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3000</w:t>
            </w:r>
          </w:p>
        </w:tc>
        <w:tc>
          <w:tcPr>
            <w:tcW w:w="672"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1400</w:t>
            </w:r>
          </w:p>
        </w:tc>
        <w:tc>
          <w:tcPr>
            <w:tcW w:w="753"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kern w:val="21"/>
                <w:sz w:val="21"/>
                <w:szCs w:val="21"/>
              </w:rPr>
              <w:t>2000</w:t>
            </w:r>
          </w:p>
        </w:tc>
        <w:tc>
          <w:tcPr>
            <w:tcW w:w="705" w:type="pct"/>
            <w:vAlign w:val="center"/>
          </w:tcPr>
          <w:p w:rsidR="00962AE8" w:rsidRPr="00BB7B26" w:rsidRDefault="00962AE8" w:rsidP="00C857F2">
            <w:pPr>
              <w:spacing w:line="240" w:lineRule="auto"/>
              <w:ind w:firstLineChars="0" w:firstLine="0"/>
              <w:jc w:val="center"/>
              <w:rPr>
                <w:kern w:val="21"/>
                <w:sz w:val="21"/>
                <w:szCs w:val="21"/>
              </w:rPr>
            </w:pPr>
            <w:r w:rsidRPr="00BB7B26">
              <w:rPr>
                <w:kern w:val="21"/>
                <w:sz w:val="21"/>
                <w:szCs w:val="21"/>
              </w:rPr>
              <w:t>900</w:t>
            </w:r>
          </w:p>
        </w:tc>
        <w:tc>
          <w:tcPr>
            <w:tcW w:w="705" w:type="pct"/>
            <w:vAlign w:val="center"/>
            <w:hideMark/>
          </w:tcPr>
          <w:p w:rsidR="00962AE8" w:rsidRPr="00BB7B26" w:rsidRDefault="00962AE8" w:rsidP="00962AE8">
            <w:pPr>
              <w:spacing w:line="240" w:lineRule="auto"/>
              <w:ind w:firstLineChars="0" w:firstLine="0"/>
              <w:jc w:val="center"/>
              <w:rPr>
                <w:kern w:val="21"/>
                <w:sz w:val="21"/>
                <w:szCs w:val="21"/>
              </w:rPr>
            </w:pPr>
            <w:r w:rsidRPr="00BB7B26">
              <w:rPr>
                <w:rFonts w:hint="eastAsia"/>
                <w:kern w:val="21"/>
                <w:sz w:val="21"/>
                <w:szCs w:val="21"/>
              </w:rPr>
              <w:t>35</w:t>
            </w:r>
          </w:p>
        </w:tc>
      </w:tr>
    </w:tbl>
    <w:p w:rsidR="00634755" w:rsidRPr="00BB7B26" w:rsidRDefault="00962AE8" w:rsidP="00BD6561">
      <w:pPr>
        <w:pStyle w:val="afb"/>
        <w:ind w:firstLineChars="0" w:firstLine="0"/>
        <w:outlineLvl w:val="3"/>
        <w:rPr>
          <w:rFonts w:ascii="Times New Roman"/>
          <w:b/>
        </w:rPr>
      </w:pPr>
      <w:bookmarkStart w:id="594" w:name="7.2.5废水处理工艺路线"/>
      <w:bookmarkEnd w:id="594"/>
      <w:r w:rsidRPr="00BB7B26">
        <w:rPr>
          <w:rFonts w:ascii="Times New Roman" w:hint="eastAsia"/>
          <w:b/>
        </w:rPr>
        <w:t>8</w:t>
      </w:r>
      <w:r w:rsidR="00BD6561" w:rsidRPr="00BB7B26">
        <w:rPr>
          <w:rFonts w:ascii="Times New Roman" w:hint="eastAsia"/>
          <w:b/>
        </w:rPr>
        <w:t>.2.2.5</w:t>
      </w:r>
      <w:r w:rsidR="00634755" w:rsidRPr="00BB7B26">
        <w:rPr>
          <w:rFonts w:ascii="Times New Roman" w:hint="eastAsia"/>
          <w:b/>
        </w:rPr>
        <w:t>废水处理工艺路线</w:t>
      </w:r>
    </w:p>
    <w:p w:rsidR="00634755" w:rsidRPr="00BB7B26" w:rsidRDefault="00634755" w:rsidP="00BD6561">
      <w:pPr>
        <w:ind w:firstLine="480"/>
      </w:pPr>
      <w:r w:rsidRPr="00BB7B26">
        <w:rPr>
          <w:rFonts w:hint="eastAsia"/>
        </w:rPr>
        <w:t>本次项目废水处理及利用总体路线：猪舍漏缝地板</w:t>
      </w:r>
      <w:r w:rsidRPr="00BB7B26">
        <w:t>→</w:t>
      </w:r>
      <w:r w:rsidRPr="00BB7B26">
        <w:rPr>
          <w:rFonts w:hint="eastAsia"/>
        </w:rPr>
        <w:t>粪尿收集池</w:t>
      </w:r>
      <w:r w:rsidRPr="00BB7B26">
        <w:t>→</w:t>
      </w:r>
      <w:r w:rsidRPr="00BB7B26">
        <w:rPr>
          <w:rFonts w:hint="eastAsia"/>
        </w:rPr>
        <w:t>固液分离</w:t>
      </w:r>
      <w:r w:rsidRPr="00BB7B26">
        <w:t>→</w:t>
      </w:r>
      <w:r w:rsidRPr="00BB7B26">
        <w:rPr>
          <w:rFonts w:hint="eastAsia"/>
        </w:rPr>
        <w:t>沼气池</w:t>
      </w:r>
      <w:r w:rsidRPr="00BB7B26">
        <w:t>→</w:t>
      </w:r>
      <w:r w:rsidRPr="00BB7B26">
        <w:rPr>
          <w:rFonts w:hint="eastAsia"/>
        </w:rPr>
        <w:t>沼液储存池</w:t>
      </w:r>
      <w:r w:rsidRPr="00BB7B26">
        <w:t>→</w:t>
      </w:r>
      <w:r w:rsidR="00962AE8" w:rsidRPr="00BB7B26">
        <w:rPr>
          <w:rFonts w:hint="eastAsia"/>
        </w:rPr>
        <w:t>按需求</w:t>
      </w:r>
      <w:r w:rsidRPr="00BB7B26">
        <w:rPr>
          <w:rFonts w:hint="eastAsia"/>
        </w:rPr>
        <w:t>还田，该处理工艺路线满足《畜禽规模养殖污染防治条例》规定。</w:t>
      </w:r>
    </w:p>
    <w:p w:rsidR="00634755" w:rsidRPr="00BB7B26" w:rsidRDefault="00634755" w:rsidP="00BD6561">
      <w:pPr>
        <w:ind w:firstLine="480"/>
      </w:pPr>
      <w:r w:rsidRPr="00BB7B26">
        <w:rPr>
          <w:rFonts w:hint="eastAsia"/>
        </w:rPr>
        <w:t>近年来，随着我国新农村建设目标的提出，在一些经济比较发达的农村地区，已广泛开展了利用畜禽养殖粪便发酵的沼气能源工程，农业部还颁布了《规模化畜禽养殖场沼气工程设计规程》</w:t>
      </w:r>
      <w:r w:rsidRPr="00BB7B26">
        <w:t>(NY/T1168)</w:t>
      </w:r>
      <w:r w:rsidRPr="00BB7B26">
        <w:rPr>
          <w:rFonts w:hint="eastAsia"/>
        </w:rPr>
        <w:t>。在研究我国集约化畜禽养殖场粪污处理技术发展水平和实际应用情况的基础上，结合有关的行业标准及规范，本标准确定了两种畜禽养殖废水的处理模式，一种为</w:t>
      </w:r>
      <w:r w:rsidRPr="00BB7B26">
        <w:t>“</w:t>
      </w:r>
      <w:r w:rsidRPr="00BB7B26">
        <w:rPr>
          <w:rFonts w:hint="eastAsia"/>
        </w:rPr>
        <w:t>达标排放</w:t>
      </w:r>
      <w:r w:rsidRPr="00BB7B26">
        <w:t>”</w:t>
      </w:r>
      <w:r w:rsidRPr="00BB7B26">
        <w:rPr>
          <w:rFonts w:hint="eastAsia"/>
        </w:rPr>
        <w:t>模式，一种为</w:t>
      </w:r>
      <w:r w:rsidRPr="00BB7B26">
        <w:t>“</w:t>
      </w:r>
      <w:r w:rsidRPr="00BB7B26">
        <w:rPr>
          <w:rFonts w:hint="eastAsia"/>
        </w:rPr>
        <w:t>综合利用</w:t>
      </w:r>
      <w:r w:rsidRPr="00BB7B26">
        <w:t>”</w:t>
      </w:r>
      <w:r w:rsidRPr="00BB7B26">
        <w:rPr>
          <w:rFonts w:hint="eastAsia"/>
        </w:rPr>
        <w:t>模式，这两种处理模式与我国《大中型畜禽养殖场能源环境工程建设规划》确立的畜禽粪污治理模式也是相符合的。</w:t>
      </w:r>
    </w:p>
    <w:p w:rsidR="00634755" w:rsidRPr="00BB7B26" w:rsidRDefault="00634755" w:rsidP="00BD6561">
      <w:pPr>
        <w:ind w:firstLine="480"/>
      </w:pPr>
      <w:r w:rsidRPr="00BB7B26">
        <w:rPr>
          <w:rFonts w:hint="eastAsia"/>
        </w:rPr>
        <w:t>根据前述工程分析，本次项目建成后，整个养殖场运</w:t>
      </w:r>
      <w:r w:rsidR="00A50E02" w:rsidRPr="00BB7B26">
        <w:rPr>
          <w:rFonts w:hint="eastAsia"/>
        </w:rPr>
        <w:t>营</w:t>
      </w:r>
      <w:r w:rsidRPr="00BB7B26">
        <w:rPr>
          <w:rFonts w:hint="eastAsia"/>
        </w:rPr>
        <w:t>期废水产生量</w:t>
      </w:r>
      <w:r w:rsidRPr="00BB7B26">
        <w:t>7</w:t>
      </w:r>
      <w:r w:rsidR="00962AE8" w:rsidRPr="00BB7B26">
        <w:rPr>
          <w:rFonts w:hint="eastAsia"/>
        </w:rPr>
        <w:t>496</w:t>
      </w:r>
      <w:r w:rsidRPr="00BB7B26">
        <w:t>.</w:t>
      </w:r>
      <w:r w:rsidR="00962AE8" w:rsidRPr="00BB7B26">
        <w:rPr>
          <w:rFonts w:hint="eastAsia"/>
        </w:rPr>
        <w:t>22</w:t>
      </w:r>
      <w:r w:rsidRPr="00BB7B26">
        <w:t>m</w:t>
      </w:r>
      <w:r w:rsidRPr="00BB7B26">
        <w:rPr>
          <w:vertAlign w:val="superscript"/>
        </w:rPr>
        <w:t>3</w:t>
      </w:r>
      <w:r w:rsidRPr="00BB7B26">
        <w:t>/a</w:t>
      </w:r>
      <w:r w:rsidRPr="00BB7B26">
        <w:rPr>
          <w:rFonts w:hint="eastAsia"/>
        </w:rPr>
        <w:t>。本次项目采取雨污分流方式，将雨水和养殖场所排污水分开收集及处理。雨水</w:t>
      </w:r>
      <w:r w:rsidR="00A50E02" w:rsidRPr="00BB7B26">
        <w:rPr>
          <w:rFonts w:hint="eastAsia"/>
        </w:rPr>
        <w:t>收集后进入雨水收集池</w:t>
      </w:r>
      <w:r w:rsidRPr="00BB7B26">
        <w:rPr>
          <w:rFonts w:hint="eastAsia"/>
        </w:rPr>
        <w:t>；污水利用封闭管沟、管道输送至</w:t>
      </w:r>
      <w:r w:rsidR="00A50E02" w:rsidRPr="00BB7B26">
        <w:rPr>
          <w:rFonts w:hint="eastAsia"/>
        </w:rPr>
        <w:t>黑膜沼气池处理</w:t>
      </w:r>
      <w:r w:rsidRPr="00BB7B26">
        <w:rPr>
          <w:rFonts w:hint="eastAsia"/>
        </w:rPr>
        <w:t>。</w:t>
      </w:r>
    </w:p>
    <w:p w:rsidR="00634755" w:rsidRPr="00BB7B26" w:rsidRDefault="006363A7" w:rsidP="00BD6561">
      <w:pPr>
        <w:pStyle w:val="afb"/>
        <w:ind w:firstLineChars="0" w:firstLine="0"/>
        <w:outlineLvl w:val="3"/>
        <w:rPr>
          <w:rFonts w:ascii="Times New Roman"/>
          <w:b/>
        </w:rPr>
      </w:pPr>
      <w:bookmarkStart w:id="595" w:name="7.2.6废水收集输送"/>
      <w:bookmarkEnd w:id="595"/>
      <w:r w:rsidRPr="00BB7B26">
        <w:rPr>
          <w:rFonts w:ascii="Times New Roman" w:hint="eastAsia"/>
          <w:b/>
        </w:rPr>
        <w:t>8</w:t>
      </w:r>
      <w:r w:rsidR="00BD6561" w:rsidRPr="00BB7B26">
        <w:rPr>
          <w:rFonts w:ascii="Times New Roman" w:hint="eastAsia"/>
          <w:b/>
        </w:rPr>
        <w:t>.2.2.6</w:t>
      </w:r>
      <w:r w:rsidR="00634755" w:rsidRPr="00BB7B26">
        <w:rPr>
          <w:rFonts w:ascii="Times New Roman" w:hint="eastAsia"/>
          <w:b/>
        </w:rPr>
        <w:t>废水收集输送</w:t>
      </w:r>
    </w:p>
    <w:p w:rsidR="00634755" w:rsidRPr="00BB7B26" w:rsidRDefault="00634755" w:rsidP="00BD6561">
      <w:pPr>
        <w:ind w:firstLine="480"/>
      </w:pPr>
      <w:r w:rsidRPr="00BB7B26">
        <w:rPr>
          <w:rFonts w:hint="eastAsia"/>
        </w:rPr>
        <w:t>本次项目排水采用雨污分流制，场区内雨水管网沿场区内道路铺设，雨水管道单独建设，采用明渠，污水收集输送采用</w:t>
      </w:r>
      <w:r w:rsidRPr="00BB7B26">
        <w:t>PVC</w:t>
      </w:r>
      <w:r w:rsidRPr="00BB7B26">
        <w:rPr>
          <w:rFonts w:hint="eastAsia"/>
        </w:rPr>
        <w:t>管道</w:t>
      </w:r>
      <w:r w:rsidRPr="00BB7B26">
        <w:t>+</w:t>
      </w:r>
      <w:r w:rsidRPr="00BB7B26">
        <w:rPr>
          <w:rFonts w:hint="eastAsia"/>
        </w:rPr>
        <w:t>暗管封闭。项目养殖废水和生活污水分别采用管道输送，集中于场区</w:t>
      </w:r>
      <w:r w:rsidR="006363A7" w:rsidRPr="00BB7B26">
        <w:rPr>
          <w:rFonts w:hint="eastAsia"/>
        </w:rPr>
        <w:t>黑膜沼气池</w:t>
      </w:r>
      <w:r w:rsidRPr="00BB7B26">
        <w:rPr>
          <w:rFonts w:hint="eastAsia"/>
        </w:rPr>
        <w:t>处理。</w:t>
      </w:r>
    </w:p>
    <w:p w:rsidR="00634755" w:rsidRPr="00BB7B26" w:rsidRDefault="00634755" w:rsidP="00BD6561">
      <w:pPr>
        <w:ind w:firstLine="480"/>
      </w:pPr>
      <w:r w:rsidRPr="00BB7B26">
        <w:rPr>
          <w:rFonts w:hint="eastAsia"/>
        </w:rPr>
        <w:t>《畜禽规模养殖污染防治条例》指出</w:t>
      </w:r>
      <w:r w:rsidRPr="00BB7B26">
        <w:t>“</w:t>
      </w:r>
      <w:r w:rsidRPr="00BB7B26">
        <w:rPr>
          <w:rFonts w:hint="eastAsia"/>
        </w:rPr>
        <w:t>防治畜禽养殖污染，推进畜禽养殖废弃物的</w:t>
      </w:r>
      <w:r w:rsidRPr="00BB7B26">
        <w:rPr>
          <w:rFonts w:hint="eastAsia"/>
        </w:rPr>
        <w:lastRenderedPageBreak/>
        <w:t>综合利用和无害化处理</w:t>
      </w:r>
      <w:r w:rsidRPr="00BB7B26">
        <w:t>”</w:t>
      </w:r>
      <w:r w:rsidRPr="00BB7B26">
        <w:rPr>
          <w:rFonts w:hint="eastAsia"/>
        </w:rPr>
        <w:t>，</w:t>
      </w:r>
      <w:r w:rsidRPr="00BB7B26">
        <w:t>“</w:t>
      </w:r>
      <w:r w:rsidRPr="00BB7B26">
        <w:rPr>
          <w:rFonts w:hint="eastAsia"/>
        </w:rPr>
        <w:t>国家鼓励和支持采取种植和养殖相结合的方式消纳利用畜禽养殖废弃物，促进畜禽粪便、污水等废弃物就地就近利用</w:t>
      </w:r>
      <w:r w:rsidRPr="00BB7B26">
        <w:t>”</w:t>
      </w:r>
      <w:r w:rsidRPr="00BB7B26">
        <w:rPr>
          <w:rFonts w:hint="eastAsia"/>
        </w:rPr>
        <w:t>的原则要求，本次项目正是遵循上述原则，最终落实全部资源化利用要求。</w:t>
      </w:r>
    </w:p>
    <w:p w:rsidR="00634755" w:rsidRPr="00BB7B26" w:rsidRDefault="00634755" w:rsidP="00BD6561">
      <w:pPr>
        <w:ind w:firstLine="480"/>
      </w:pPr>
      <w:r w:rsidRPr="00BB7B26">
        <w:rPr>
          <w:rFonts w:hint="eastAsia"/>
        </w:rPr>
        <w:t>综上所述，本项目废水处理符合《畜禽养殖业污染防治技术规范》（</w:t>
      </w:r>
      <w:r w:rsidRPr="00BB7B26">
        <w:t>HJ/T81-2001</w:t>
      </w:r>
      <w:r w:rsidRPr="00BB7B26">
        <w:rPr>
          <w:rFonts w:hint="eastAsia"/>
        </w:rPr>
        <w:t>）中规定的无害化综合利用的要求，养殖粪污处理设施符合《畜禽养殖业污染治理工程技术规范》（</w:t>
      </w:r>
      <w:r w:rsidRPr="00BB7B26">
        <w:t>HJ497-2009</w:t>
      </w:r>
      <w:r w:rsidRPr="00BB7B26">
        <w:rPr>
          <w:rFonts w:hint="eastAsia"/>
        </w:rPr>
        <w:t>）中关于工艺路线、各功能单元的具体规定要求。</w:t>
      </w:r>
    </w:p>
    <w:p w:rsidR="00634755" w:rsidRPr="00BB7B26" w:rsidRDefault="00634755" w:rsidP="00BD6561">
      <w:pPr>
        <w:ind w:firstLine="480"/>
      </w:pPr>
      <w:r w:rsidRPr="00BB7B26">
        <w:rPr>
          <w:rFonts w:hint="eastAsia"/>
        </w:rPr>
        <w:t>对废水处理设施的建议：</w:t>
      </w:r>
    </w:p>
    <w:p w:rsidR="00634755" w:rsidRPr="00BB7B26" w:rsidRDefault="00634755" w:rsidP="00BD6561">
      <w:pPr>
        <w:ind w:firstLine="480"/>
      </w:pPr>
      <w:r w:rsidRPr="00BB7B26">
        <w:rPr>
          <w:rFonts w:hint="eastAsia"/>
        </w:rPr>
        <w:t>①污水处理设施要进行全面的运行管理、定期维护保养，并建立明确的岗位责任制，</w:t>
      </w:r>
      <w:r w:rsidRPr="00BB7B26">
        <w:rPr>
          <w:rFonts w:hint="eastAsia"/>
        </w:rPr>
        <w:t xml:space="preserve"> </w:t>
      </w:r>
      <w:r w:rsidRPr="00BB7B26">
        <w:rPr>
          <w:rFonts w:hint="eastAsia"/>
        </w:rPr>
        <w:t>各类设施、设备应按照设计的工艺要求使用，以保证处理设施的正常运行。</w:t>
      </w:r>
    </w:p>
    <w:p w:rsidR="00634755" w:rsidRPr="00BB7B26" w:rsidRDefault="00634755" w:rsidP="00BD6561">
      <w:pPr>
        <w:ind w:firstLine="480"/>
      </w:pPr>
      <w:r w:rsidRPr="00BB7B26">
        <w:rPr>
          <w:rFonts w:hint="eastAsia"/>
        </w:rPr>
        <w:t>②运行管理人员均应进行相关专业技术和操作技能的培训，熟悉处理工艺、设备运行要求与技术指标，做到持证上岗。</w:t>
      </w:r>
    </w:p>
    <w:p w:rsidR="00634755" w:rsidRPr="00BB7B26" w:rsidRDefault="006363A7" w:rsidP="00BD6561">
      <w:pPr>
        <w:pStyle w:val="afb"/>
        <w:ind w:firstLineChars="0" w:firstLine="0"/>
        <w:outlineLvl w:val="3"/>
        <w:rPr>
          <w:rFonts w:ascii="Times New Roman"/>
          <w:b/>
        </w:rPr>
      </w:pPr>
      <w:bookmarkStart w:id="596" w:name="7.2.7沼液综合利用措施可行性分析"/>
      <w:bookmarkEnd w:id="596"/>
      <w:r w:rsidRPr="00BB7B26">
        <w:rPr>
          <w:rFonts w:ascii="Times New Roman" w:hint="eastAsia"/>
          <w:b/>
        </w:rPr>
        <w:t>8</w:t>
      </w:r>
      <w:r w:rsidR="00BD6561" w:rsidRPr="00BB7B26">
        <w:rPr>
          <w:rFonts w:ascii="Times New Roman" w:hint="eastAsia"/>
          <w:b/>
        </w:rPr>
        <w:t>.2.2.7</w:t>
      </w:r>
      <w:r w:rsidR="00634755" w:rsidRPr="00BB7B26">
        <w:rPr>
          <w:rFonts w:ascii="Times New Roman" w:hint="eastAsia"/>
          <w:b/>
        </w:rPr>
        <w:t>沼液综合利用措施可行性分析</w:t>
      </w:r>
    </w:p>
    <w:p w:rsidR="00634755" w:rsidRPr="00BB7B26" w:rsidRDefault="00BD6561" w:rsidP="00BD6561">
      <w:pPr>
        <w:pStyle w:val="afffb"/>
        <w:tabs>
          <w:tab w:val="left" w:pos="1437"/>
        </w:tabs>
        <w:kinsoku w:val="0"/>
        <w:overflowPunct w:val="0"/>
        <w:autoSpaceDE w:val="0"/>
        <w:autoSpaceDN w:val="0"/>
        <w:spacing w:line="360" w:lineRule="auto"/>
        <w:ind w:firstLine="480"/>
        <w:rPr>
          <w:sz w:val="24"/>
          <w:szCs w:val="24"/>
        </w:rPr>
      </w:pPr>
      <w:r w:rsidRPr="00BB7B26">
        <w:rPr>
          <w:rFonts w:hint="eastAsia"/>
          <w:sz w:val="24"/>
          <w:szCs w:val="24"/>
        </w:rPr>
        <w:t>（</w:t>
      </w:r>
      <w:r w:rsidRPr="00BB7B26">
        <w:rPr>
          <w:rFonts w:hint="eastAsia"/>
          <w:sz w:val="24"/>
          <w:szCs w:val="24"/>
        </w:rPr>
        <w:t>1</w:t>
      </w:r>
      <w:r w:rsidRPr="00BB7B26">
        <w:rPr>
          <w:rFonts w:hint="eastAsia"/>
          <w:sz w:val="24"/>
          <w:szCs w:val="24"/>
        </w:rPr>
        <w:t>）</w:t>
      </w:r>
      <w:r w:rsidR="00634755" w:rsidRPr="00BB7B26">
        <w:rPr>
          <w:rFonts w:hint="eastAsia"/>
          <w:sz w:val="24"/>
          <w:szCs w:val="24"/>
        </w:rPr>
        <w:t>沼液综合利用可行性分析</w:t>
      </w:r>
    </w:p>
    <w:p w:rsidR="00634755" w:rsidRPr="00BB7B26" w:rsidRDefault="00634755" w:rsidP="00BD6561">
      <w:pPr>
        <w:pStyle w:val="af6"/>
        <w:kinsoku w:val="0"/>
        <w:overflowPunct w:val="0"/>
        <w:spacing w:after="0"/>
        <w:ind w:firstLine="480"/>
      </w:pPr>
      <w:r w:rsidRPr="00BB7B26">
        <w:rPr>
          <w:rFonts w:hint="eastAsia"/>
        </w:rPr>
        <w:t>本次评价从沼液营养成分、土地消纳能力以及现实操作性等方面来分析沼液农肥利用系统的可行性。</w:t>
      </w:r>
    </w:p>
    <w:p w:rsidR="00634755" w:rsidRPr="00BB7B26" w:rsidRDefault="00634755" w:rsidP="00BD6561">
      <w:pPr>
        <w:pStyle w:val="af6"/>
        <w:kinsoku w:val="0"/>
        <w:overflowPunct w:val="0"/>
        <w:spacing w:after="0"/>
        <w:ind w:firstLine="480"/>
      </w:pPr>
      <w:r w:rsidRPr="00BB7B26">
        <w:rPr>
          <w:rFonts w:hint="eastAsia"/>
        </w:rPr>
        <w:t>①沼液营养成分</w:t>
      </w:r>
    </w:p>
    <w:p w:rsidR="00634755" w:rsidRPr="00BB7B26" w:rsidRDefault="00634755" w:rsidP="00BD6561">
      <w:pPr>
        <w:pStyle w:val="af6"/>
        <w:kinsoku w:val="0"/>
        <w:overflowPunct w:val="0"/>
        <w:spacing w:after="0"/>
        <w:ind w:firstLine="480"/>
      </w:pPr>
      <w:r w:rsidRPr="00BB7B26">
        <w:rPr>
          <w:rFonts w:hint="eastAsia"/>
        </w:rPr>
        <w:t>根据国内外大量实验研究及实际运用表明，沼液尤其是养殖废水处理后的沼液，不仅含有作物所需求丰富的</w:t>
      </w:r>
      <w:r w:rsidRPr="00BB7B26">
        <w:rPr>
          <w:rFonts w:ascii="Times New Roman" w:cs="Times New Roman"/>
        </w:rPr>
        <w:t>N</w:t>
      </w:r>
      <w:r w:rsidRPr="00BB7B26">
        <w:rPr>
          <w:rFonts w:hint="eastAsia"/>
        </w:rPr>
        <w:t>、</w:t>
      </w:r>
      <w:r w:rsidRPr="00BB7B26">
        <w:rPr>
          <w:rFonts w:ascii="Times New Roman" w:cs="Times New Roman"/>
        </w:rPr>
        <w:t>P</w:t>
      </w:r>
      <w:r w:rsidRPr="00BB7B26">
        <w:rPr>
          <w:rFonts w:hint="eastAsia"/>
        </w:rPr>
        <w:t>、</w:t>
      </w:r>
      <w:r w:rsidRPr="00BB7B26">
        <w:rPr>
          <w:rFonts w:ascii="Times New Roman" w:cs="Times New Roman"/>
        </w:rPr>
        <w:t>K</w:t>
      </w:r>
      <w:r w:rsidRPr="00BB7B26">
        <w:rPr>
          <w:rFonts w:hint="eastAsia"/>
        </w:rPr>
        <w:t>等大量元素，还含有硼、铜、铁、锰、钙、锌等中微量元素，以及大量的有机质、多种氨基酸和维生素等。施用沼液，不仅能显著改良土壤、增加作物产量、确保农作物生长所需要的良好微生态系统，还有利于增强其抗冻、抗早、抗虫能力。因此沼液是一种非常理想的农家肥料。</w:t>
      </w:r>
    </w:p>
    <w:p w:rsidR="00634755" w:rsidRPr="00BB7B26" w:rsidRDefault="00634755" w:rsidP="00BD6561">
      <w:pPr>
        <w:pStyle w:val="af6"/>
        <w:kinsoku w:val="0"/>
        <w:overflowPunct w:val="0"/>
        <w:spacing w:after="0"/>
        <w:ind w:firstLine="480"/>
      </w:pPr>
      <w:r w:rsidRPr="00BB7B26">
        <w:rPr>
          <w:rFonts w:hint="eastAsia"/>
        </w:rPr>
        <w:t>项目沼液做农田液体肥综合利用，环评的重点从沼液营养成分、土地消纳能力以及现实操作性等方面来分析沼液农肥利用系统的可行性。</w:t>
      </w:r>
    </w:p>
    <w:p w:rsidR="00634755" w:rsidRPr="00BB7B26" w:rsidRDefault="00634755" w:rsidP="00BD6561">
      <w:pPr>
        <w:pStyle w:val="af6"/>
        <w:kinsoku w:val="0"/>
        <w:overflowPunct w:val="0"/>
        <w:spacing w:after="0"/>
        <w:ind w:firstLine="480"/>
      </w:pPr>
      <w:r w:rsidRPr="00BB7B26">
        <w:rPr>
          <w:rFonts w:hint="eastAsia"/>
        </w:rPr>
        <w:t>②沼液的用途</w:t>
      </w:r>
    </w:p>
    <w:p w:rsidR="00634755" w:rsidRPr="00BB7B26" w:rsidRDefault="00634755" w:rsidP="00BD6561">
      <w:pPr>
        <w:pStyle w:val="af6"/>
        <w:kinsoku w:val="0"/>
        <w:overflowPunct w:val="0"/>
        <w:spacing w:after="0"/>
        <w:ind w:firstLine="480"/>
      </w:pPr>
      <w:r w:rsidRPr="00BB7B26">
        <w:rPr>
          <w:rFonts w:hint="eastAsia"/>
        </w:rPr>
        <w:t>使用沼液能有效地改善土壤性状，土质疏松，培肥地力，增强抗逆性，防治病虫害和促进作物增产增效，用沼液施肥的作物，根系发达，叶片厚，优等果增加，果实口感好。沼液在作物上的施用，有效地为农户增收节支，而且起到了绿色无公害效果，是一项较好的生态农业推广技术。沼液的主要成分见</w:t>
      </w:r>
      <w:r w:rsidR="00BD6561" w:rsidRPr="00BB7B26">
        <w:rPr>
          <w:rFonts w:hint="eastAsia"/>
        </w:rPr>
        <w:t>下</w:t>
      </w:r>
      <w:r w:rsidRPr="00BB7B26">
        <w:rPr>
          <w:rFonts w:hint="eastAsia"/>
        </w:rPr>
        <w:t>表。</w:t>
      </w:r>
    </w:p>
    <w:p w:rsidR="00634755" w:rsidRPr="00BB7B26" w:rsidRDefault="006363A7" w:rsidP="006363A7">
      <w:pPr>
        <w:pStyle w:val="Heading3"/>
        <w:tabs>
          <w:tab w:val="left" w:pos="1398"/>
          <w:tab w:val="left" w:pos="4530"/>
        </w:tabs>
        <w:kinsoku w:val="0"/>
        <w:overflowPunct w:val="0"/>
        <w:adjustRightInd/>
        <w:ind w:left="0" w:firstLine="0"/>
        <w:jc w:val="center"/>
        <w:outlineLvl w:val="9"/>
        <w:rPr>
          <w:rFonts w:ascii="Times New Roman" w:cs="Times New Roman"/>
          <w:kern w:val="24"/>
          <w:sz w:val="24"/>
          <w:szCs w:val="24"/>
        </w:rPr>
      </w:pPr>
      <w:bookmarkStart w:id="597" w:name="_Toc224144898"/>
      <w:r w:rsidRPr="00BB7B26">
        <w:rPr>
          <w:rFonts w:ascii="Times New Roman" w:hAnsi="宋体" w:cs="Times New Roman"/>
          <w:kern w:val="24"/>
          <w:sz w:val="24"/>
          <w:szCs w:val="24"/>
        </w:rPr>
        <w:t>表</w:t>
      </w:r>
      <w:r w:rsidRPr="00BB7B26">
        <w:rPr>
          <w:rFonts w:ascii="Times New Roman" w:cs="Times New Roman"/>
          <w:kern w:val="24"/>
          <w:sz w:val="24"/>
          <w:szCs w:val="24"/>
        </w:rPr>
        <w:t>8-</w:t>
      </w:r>
      <w:r w:rsidR="000D5DEE" w:rsidRPr="00BB7B26">
        <w:rPr>
          <w:rFonts w:ascii="Times New Roman" w:cs="Times New Roman" w:hint="eastAsia"/>
          <w:kern w:val="24"/>
          <w:sz w:val="24"/>
          <w:szCs w:val="24"/>
        </w:rPr>
        <w:t>4</w:t>
      </w:r>
      <w:r w:rsidRPr="00BB7B26">
        <w:rPr>
          <w:rFonts w:ascii="Times New Roman" w:cs="Times New Roman"/>
          <w:kern w:val="24"/>
          <w:sz w:val="24"/>
          <w:szCs w:val="24"/>
        </w:rPr>
        <w:t xml:space="preserve">  </w:t>
      </w:r>
      <w:r w:rsidR="00BD6561" w:rsidRPr="00BB7B26">
        <w:rPr>
          <w:rFonts w:ascii="Times New Roman" w:cs="Times New Roman"/>
          <w:spacing w:val="-62"/>
          <w:kern w:val="24"/>
          <w:sz w:val="24"/>
          <w:szCs w:val="24"/>
        </w:rPr>
        <w:t xml:space="preserve"> </w:t>
      </w:r>
      <w:r w:rsidR="00634755" w:rsidRPr="00BB7B26">
        <w:rPr>
          <w:rFonts w:ascii="Times New Roman" w:hAnsi="宋体" w:cs="Times New Roman"/>
          <w:kern w:val="24"/>
          <w:sz w:val="24"/>
          <w:szCs w:val="24"/>
        </w:rPr>
        <w:t>沼液中主要成分含量一览表</w:t>
      </w:r>
      <w:bookmarkEnd w:id="597"/>
    </w:p>
    <w:tbl>
      <w:tblPr>
        <w:tblW w:w="5000" w:type="pct"/>
        <w:tblBorders>
          <w:top w:val="single" w:sz="12" w:space="0" w:color="auto"/>
          <w:bottom w:val="single" w:sz="12" w:space="0" w:color="auto"/>
          <w:insideH w:val="single" w:sz="12" w:space="0" w:color="auto"/>
          <w:insideV w:val="single" w:sz="4" w:space="0" w:color="000000"/>
        </w:tblBorders>
        <w:tblCellMar>
          <w:left w:w="0" w:type="dxa"/>
          <w:right w:w="0" w:type="dxa"/>
        </w:tblCellMar>
        <w:tblLook w:val="04A0"/>
      </w:tblPr>
      <w:tblGrid>
        <w:gridCol w:w="2267"/>
        <w:gridCol w:w="2267"/>
        <w:gridCol w:w="2268"/>
        <w:gridCol w:w="2268"/>
      </w:tblGrid>
      <w:tr w:rsidR="00634755" w:rsidRPr="00BB7B26" w:rsidTr="006363A7">
        <w:trPr>
          <w:trHeight w:val="340"/>
        </w:trPr>
        <w:tc>
          <w:tcPr>
            <w:tcW w:w="1250" w:type="pct"/>
            <w:vAlign w:val="center"/>
            <w:hideMark/>
          </w:tcPr>
          <w:p w:rsidR="00634755" w:rsidRPr="00BB7B26" w:rsidRDefault="00634755" w:rsidP="006363A7">
            <w:pPr>
              <w:pStyle w:val="TableParagraph"/>
              <w:kinsoku w:val="0"/>
              <w:overflowPunct w:val="0"/>
              <w:jc w:val="center"/>
              <w:rPr>
                <w:kern w:val="21"/>
                <w:sz w:val="21"/>
                <w:szCs w:val="21"/>
              </w:rPr>
            </w:pPr>
            <w:r w:rsidRPr="00BB7B26">
              <w:rPr>
                <w:rFonts w:hint="eastAsia"/>
                <w:kern w:val="21"/>
                <w:sz w:val="21"/>
                <w:szCs w:val="21"/>
              </w:rPr>
              <w:t>项目</w:t>
            </w:r>
          </w:p>
        </w:tc>
        <w:tc>
          <w:tcPr>
            <w:tcW w:w="1250" w:type="pct"/>
            <w:vAlign w:val="center"/>
            <w:hideMark/>
          </w:tcPr>
          <w:p w:rsidR="00634755" w:rsidRPr="00BB7B26" w:rsidRDefault="00634755" w:rsidP="006363A7">
            <w:pPr>
              <w:pStyle w:val="TableParagraph"/>
              <w:kinsoku w:val="0"/>
              <w:overflowPunct w:val="0"/>
              <w:jc w:val="center"/>
              <w:rPr>
                <w:rFonts w:ascii="Times New Roman"/>
                <w:kern w:val="21"/>
                <w:sz w:val="21"/>
                <w:szCs w:val="21"/>
              </w:rPr>
            </w:pPr>
            <w:r w:rsidRPr="00BB7B26">
              <w:rPr>
                <w:rFonts w:hint="eastAsia"/>
                <w:kern w:val="21"/>
                <w:sz w:val="21"/>
                <w:szCs w:val="21"/>
              </w:rPr>
              <w:t>总氮</w:t>
            </w:r>
            <w:r w:rsidRPr="00BB7B26">
              <w:rPr>
                <w:rFonts w:ascii="Times New Roman"/>
                <w:kern w:val="21"/>
                <w:sz w:val="21"/>
                <w:szCs w:val="21"/>
              </w:rPr>
              <w:t>(TN)</w:t>
            </w:r>
          </w:p>
        </w:tc>
        <w:tc>
          <w:tcPr>
            <w:tcW w:w="1250" w:type="pct"/>
            <w:vAlign w:val="center"/>
            <w:hideMark/>
          </w:tcPr>
          <w:p w:rsidR="00634755" w:rsidRPr="00BB7B26" w:rsidRDefault="00634755" w:rsidP="006363A7">
            <w:pPr>
              <w:pStyle w:val="TableParagraph"/>
              <w:kinsoku w:val="0"/>
              <w:overflowPunct w:val="0"/>
              <w:jc w:val="center"/>
              <w:rPr>
                <w:rFonts w:ascii="Times New Roman"/>
                <w:kern w:val="21"/>
                <w:sz w:val="21"/>
                <w:szCs w:val="21"/>
              </w:rPr>
            </w:pPr>
            <w:r w:rsidRPr="00BB7B26">
              <w:rPr>
                <w:rFonts w:hint="eastAsia"/>
                <w:kern w:val="21"/>
                <w:sz w:val="21"/>
                <w:szCs w:val="21"/>
              </w:rPr>
              <w:t>总磷</w:t>
            </w:r>
            <w:r w:rsidRPr="00BB7B26">
              <w:rPr>
                <w:rFonts w:ascii="Times New Roman"/>
                <w:kern w:val="21"/>
                <w:sz w:val="21"/>
                <w:szCs w:val="21"/>
              </w:rPr>
              <w:t>(TP)</w:t>
            </w:r>
          </w:p>
        </w:tc>
        <w:tc>
          <w:tcPr>
            <w:tcW w:w="1251" w:type="pct"/>
            <w:vAlign w:val="center"/>
            <w:hideMark/>
          </w:tcPr>
          <w:p w:rsidR="00634755" w:rsidRPr="00BB7B26" w:rsidRDefault="00634755" w:rsidP="006363A7">
            <w:pPr>
              <w:pStyle w:val="TableParagraph"/>
              <w:kinsoku w:val="0"/>
              <w:overflowPunct w:val="0"/>
              <w:jc w:val="center"/>
              <w:rPr>
                <w:rFonts w:ascii="Times New Roman"/>
                <w:kern w:val="21"/>
                <w:sz w:val="21"/>
                <w:szCs w:val="21"/>
              </w:rPr>
            </w:pPr>
            <w:r w:rsidRPr="00BB7B26">
              <w:rPr>
                <w:rFonts w:hint="eastAsia"/>
                <w:kern w:val="21"/>
                <w:sz w:val="21"/>
                <w:szCs w:val="21"/>
              </w:rPr>
              <w:t>钾</w:t>
            </w:r>
            <w:r w:rsidRPr="00BB7B26">
              <w:rPr>
                <w:rFonts w:ascii="Times New Roman"/>
                <w:kern w:val="21"/>
                <w:sz w:val="21"/>
                <w:szCs w:val="21"/>
              </w:rPr>
              <w:t>(K)</w:t>
            </w:r>
          </w:p>
        </w:tc>
      </w:tr>
      <w:tr w:rsidR="00634755" w:rsidRPr="00BB7B26" w:rsidTr="006363A7">
        <w:trPr>
          <w:trHeight w:val="340"/>
        </w:trPr>
        <w:tc>
          <w:tcPr>
            <w:tcW w:w="1250" w:type="pct"/>
            <w:vAlign w:val="center"/>
            <w:hideMark/>
          </w:tcPr>
          <w:p w:rsidR="00634755" w:rsidRPr="00BB7B26" w:rsidRDefault="00634755" w:rsidP="006363A7">
            <w:pPr>
              <w:pStyle w:val="TableParagraph"/>
              <w:kinsoku w:val="0"/>
              <w:overflowPunct w:val="0"/>
              <w:jc w:val="center"/>
              <w:rPr>
                <w:kern w:val="21"/>
                <w:sz w:val="21"/>
                <w:szCs w:val="21"/>
              </w:rPr>
            </w:pPr>
            <w:r w:rsidRPr="00BB7B26">
              <w:rPr>
                <w:rFonts w:hint="eastAsia"/>
                <w:kern w:val="21"/>
                <w:sz w:val="21"/>
                <w:szCs w:val="21"/>
              </w:rPr>
              <w:lastRenderedPageBreak/>
              <w:t>含量</w:t>
            </w:r>
            <w:r w:rsidR="006363A7" w:rsidRPr="00BB7B26">
              <w:rPr>
                <w:rFonts w:hint="eastAsia"/>
                <w:kern w:val="21"/>
                <w:sz w:val="21"/>
                <w:szCs w:val="21"/>
              </w:rPr>
              <w:t xml:space="preserve"> %</w:t>
            </w:r>
          </w:p>
        </w:tc>
        <w:tc>
          <w:tcPr>
            <w:tcW w:w="1250" w:type="pct"/>
            <w:vAlign w:val="center"/>
            <w:hideMark/>
          </w:tcPr>
          <w:p w:rsidR="00634755" w:rsidRPr="00BB7B26" w:rsidRDefault="00634755" w:rsidP="006363A7">
            <w:pPr>
              <w:pStyle w:val="TableParagraph"/>
              <w:kinsoku w:val="0"/>
              <w:overflowPunct w:val="0"/>
              <w:jc w:val="center"/>
              <w:rPr>
                <w:rFonts w:ascii="Times New Roman" w:eastAsiaTheme="minorEastAsia"/>
                <w:kern w:val="21"/>
                <w:sz w:val="21"/>
                <w:szCs w:val="21"/>
              </w:rPr>
            </w:pPr>
            <w:r w:rsidRPr="00BB7B26">
              <w:rPr>
                <w:rFonts w:ascii="Times New Roman" w:eastAsiaTheme="minorEastAsia"/>
                <w:kern w:val="21"/>
                <w:sz w:val="21"/>
                <w:szCs w:val="21"/>
              </w:rPr>
              <w:t>0.03~0.08</w:t>
            </w:r>
          </w:p>
        </w:tc>
        <w:tc>
          <w:tcPr>
            <w:tcW w:w="1250" w:type="pct"/>
            <w:vAlign w:val="center"/>
            <w:hideMark/>
          </w:tcPr>
          <w:p w:rsidR="00634755" w:rsidRPr="00BB7B26" w:rsidRDefault="00634755" w:rsidP="006363A7">
            <w:pPr>
              <w:pStyle w:val="TableParagraph"/>
              <w:kinsoku w:val="0"/>
              <w:overflowPunct w:val="0"/>
              <w:jc w:val="center"/>
              <w:rPr>
                <w:rFonts w:ascii="Times New Roman" w:eastAsiaTheme="minorEastAsia"/>
                <w:kern w:val="21"/>
                <w:sz w:val="21"/>
                <w:szCs w:val="21"/>
              </w:rPr>
            </w:pPr>
            <w:r w:rsidRPr="00BB7B26">
              <w:rPr>
                <w:rFonts w:ascii="Times New Roman" w:eastAsiaTheme="minorEastAsia"/>
                <w:kern w:val="21"/>
                <w:sz w:val="21"/>
                <w:szCs w:val="21"/>
              </w:rPr>
              <w:t>0.02~0.07</w:t>
            </w:r>
          </w:p>
        </w:tc>
        <w:tc>
          <w:tcPr>
            <w:tcW w:w="1251" w:type="pct"/>
            <w:vAlign w:val="center"/>
            <w:hideMark/>
          </w:tcPr>
          <w:p w:rsidR="00634755" w:rsidRPr="00BB7B26" w:rsidRDefault="00634755" w:rsidP="006363A7">
            <w:pPr>
              <w:pStyle w:val="TableParagraph"/>
              <w:kinsoku w:val="0"/>
              <w:overflowPunct w:val="0"/>
              <w:jc w:val="center"/>
              <w:rPr>
                <w:rFonts w:ascii="Times New Roman" w:eastAsiaTheme="minorEastAsia"/>
                <w:kern w:val="21"/>
                <w:sz w:val="21"/>
                <w:szCs w:val="21"/>
              </w:rPr>
            </w:pPr>
            <w:r w:rsidRPr="00BB7B26">
              <w:rPr>
                <w:rFonts w:ascii="Times New Roman" w:eastAsiaTheme="minorEastAsia"/>
                <w:kern w:val="21"/>
                <w:sz w:val="21"/>
                <w:szCs w:val="21"/>
              </w:rPr>
              <w:t>0.05~1.4</w:t>
            </w:r>
          </w:p>
        </w:tc>
      </w:tr>
    </w:tbl>
    <w:p w:rsidR="00634755" w:rsidRPr="00BB7B26" w:rsidRDefault="00634755" w:rsidP="006363A7">
      <w:pPr>
        <w:pStyle w:val="af6"/>
        <w:kinsoku w:val="0"/>
        <w:overflowPunct w:val="0"/>
        <w:spacing w:after="0"/>
        <w:ind w:firstLine="480"/>
        <w:rPr>
          <w:kern w:val="24"/>
        </w:rPr>
      </w:pPr>
      <w:r w:rsidRPr="00BB7B26">
        <w:rPr>
          <w:rFonts w:hint="eastAsia"/>
          <w:kern w:val="24"/>
        </w:rPr>
        <w:t>有机肥料的肥效成分见下表。</w:t>
      </w:r>
    </w:p>
    <w:p w:rsidR="00634755" w:rsidRPr="00BB7B26" w:rsidRDefault="00634755" w:rsidP="006363A7">
      <w:pPr>
        <w:pStyle w:val="Heading3"/>
        <w:tabs>
          <w:tab w:val="left" w:pos="1398"/>
          <w:tab w:val="left" w:pos="4530"/>
        </w:tabs>
        <w:kinsoku w:val="0"/>
        <w:overflowPunct w:val="0"/>
        <w:adjustRightInd/>
        <w:ind w:left="0" w:firstLine="0"/>
        <w:jc w:val="center"/>
        <w:outlineLvl w:val="9"/>
        <w:rPr>
          <w:rFonts w:ascii="Times New Roman" w:hAnsi="宋体" w:cs="Times New Roman"/>
          <w:kern w:val="24"/>
          <w:sz w:val="24"/>
          <w:szCs w:val="24"/>
        </w:rPr>
      </w:pPr>
      <w:bookmarkStart w:id="598" w:name="_Toc224144899"/>
      <w:r w:rsidRPr="00BB7B26">
        <w:rPr>
          <w:rFonts w:ascii="Times New Roman" w:hAnsi="宋体" w:cs="Times New Roman"/>
          <w:kern w:val="24"/>
          <w:sz w:val="24"/>
          <w:szCs w:val="24"/>
        </w:rPr>
        <w:t>表</w:t>
      </w:r>
      <w:r w:rsidR="006363A7" w:rsidRPr="00BB7B26">
        <w:rPr>
          <w:rFonts w:ascii="Times New Roman" w:hAnsi="宋体" w:cs="Times New Roman" w:hint="eastAsia"/>
          <w:kern w:val="24"/>
          <w:sz w:val="24"/>
          <w:szCs w:val="24"/>
        </w:rPr>
        <w:t>8-</w:t>
      </w:r>
      <w:r w:rsidR="000D5DEE" w:rsidRPr="00BB7B26">
        <w:rPr>
          <w:rFonts w:ascii="Times New Roman" w:hAnsi="宋体" w:cs="Times New Roman" w:hint="eastAsia"/>
          <w:kern w:val="24"/>
          <w:sz w:val="24"/>
          <w:szCs w:val="24"/>
        </w:rPr>
        <w:t>5</w:t>
      </w:r>
      <w:r w:rsidR="00BD6561" w:rsidRPr="00BB7B26">
        <w:rPr>
          <w:rFonts w:ascii="Times New Roman" w:hAnsi="宋体" w:cs="Times New Roman"/>
          <w:kern w:val="24"/>
          <w:sz w:val="24"/>
          <w:szCs w:val="24"/>
        </w:rPr>
        <w:t xml:space="preserve">  </w:t>
      </w:r>
      <w:r w:rsidRPr="00BB7B26">
        <w:rPr>
          <w:rFonts w:ascii="Times New Roman" w:hAnsi="宋体" w:cs="Times New Roman"/>
          <w:kern w:val="24"/>
          <w:sz w:val="24"/>
          <w:szCs w:val="24"/>
        </w:rPr>
        <w:t>有机肥营养成分含量一览表</w:t>
      </w:r>
      <w:bookmarkEnd w:id="598"/>
    </w:p>
    <w:tbl>
      <w:tblPr>
        <w:tblW w:w="5000" w:type="pct"/>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2261"/>
        <w:gridCol w:w="2268"/>
        <w:gridCol w:w="2266"/>
        <w:gridCol w:w="2275"/>
      </w:tblGrid>
      <w:tr w:rsidR="00634755" w:rsidRPr="00BB7B26" w:rsidTr="006363A7">
        <w:trPr>
          <w:trHeight w:val="340"/>
        </w:trPr>
        <w:tc>
          <w:tcPr>
            <w:tcW w:w="1247"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有机</w:t>
            </w:r>
            <w:r w:rsidR="006363A7" w:rsidRPr="00BB7B26">
              <w:rPr>
                <w:rFonts w:ascii="Times New Roman" w:hAnsi="宋体"/>
                <w:kern w:val="21"/>
                <w:sz w:val="21"/>
                <w:szCs w:val="21"/>
              </w:rPr>
              <w:t>质</w:t>
            </w:r>
            <w:r w:rsidR="006363A7" w:rsidRPr="00BB7B26">
              <w:rPr>
                <w:rFonts w:ascii="Times New Roman" w:hAnsi="Times New Roman"/>
                <w:kern w:val="21"/>
                <w:sz w:val="21"/>
                <w:szCs w:val="21"/>
              </w:rPr>
              <w:t xml:space="preserve"> %</w:t>
            </w:r>
          </w:p>
        </w:tc>
        <w:tc>
          <w:tcPr>
            <w:tcW w:w="1250"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总养分</w:t>
            </w:r>
            <w:r w:rsidR="006363A7" w:rsidRPr="00BB7B26">
              <w:rPr>
                <w:rFonts w:ascii="Times New Roman" w:hAnsi="Times New Roman"/>
                <w:kern w:val="21"/>
                <w:sz w:val="21"/>
                <w:szCs w:val="21"/>
              </w:rPr>
              <w:t xml:space="preserve"> %</w:t>
            </w:r>
          </w:p>
        </w:tc>
        <w:tc>
          <w:tcPr>
            <w:tcW w:w="1249"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宋体"/>
                <w:kern w:val="21"/>
                <w:sz w:val="21"/>
                <w:szCs w:val="21"/>
              </w:rPr>
              <w:t>水</w:t>
            </w:r>
            <w:r w:rsidR="006363A7" w:rsidRPr="00BB7B26">
              <w:rPr>
                <w:rFonts w:ascii="Times New Roman" w:hAnsi="Times New Roman"/>
                <w:kern w:val="21"/>
                <w:sz w:val="21"/>
                <w:szCs w:val="21"/>
              </w:rPr>
              <w:t xml:space="preserve"> %</w:t>
            </w:r>
          </w:p>
        </w:tc>
        <w:tc>
          <w:tcPr>
            <w:tcW w:w="1254"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pH</w:t>
            </w:r>
          </w:p>
        </w:tc>
      </w:tr>
      <w:tr w:rsidR="00634755" w:rsidRPr="00BB7B26" w:rsidTr="006363A7">
        <w:trPr>
          <w:trHeight w:val="340"/>
        </w:trPr>
        <w:tc>
          <w:tcPr>
            <w:tcW w:w="1247"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≥45</w:t>
            </w:r>
          </w:p>
        </w:tc>
        <w:tc>
          <w:tcPr>
            <w:tcW w:w="1250"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≥5.0</w:t>
            </w:r>
          </w:p>
        </w:tc>
        <w:tc>
          <w:tcPr>
            <w:tcW w:w="1249"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≤30</w:t>
            </w:r>
          </w:p>
        </w:tc>
        <w:tc>
          <w:tcPr>
            <w:tcW w:w="1254" w:type="pct"/>
            <w:hideMark/>
          </w:tcPr>
          <w:p w:rsidR="00634755" w:rsidRPr="00BB7B26" w:rsidRDefault="00634755" w:rsidP="006363A7">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5.5</w:t>
            </w:r>
            <w:r w:rsidRPr="00BB7B26">
              <w:rPr>
                <w:rFonts w:ascii="Times New Roman" w:hAnsi="宋体"/>
                <w:kern w:val="21"/>
                <w:sz w:val="21"/>
                <w:szCs w:val="21"/>
              </w:rPr>
              <w:t>～</w:t>
            </w:r>
            <w:r w:rsidRPr="00BB7B26">
              <w:rPr>
                <w:rFonts w:ascii="Times New Roman" w:hAnsi="Times New Roman"/>
                <w:kern w:val="21"/>
                <w:sz w:val="21"/>
                <w:szCs w:val="21"/>
              </w:rPr>
              <w:t>.5</w:t>
            </w:r>
          </w:p>
        </w:tc>
      </w:tr>
      <w:tr w:rsidR="00634755" w:rsidRPr="00BB7B26" w:rsidTr="006363A7">
        <w:trPr>
          <w:trHeight w:val="340"/>
        </w:trPr>
        <w:tc>
          <w:tcPr>
            <w:tcW w:w="5000" w:type="pct"/>
            <w:gridSpan w:val="4"/>
            <w:hideMark/>
          </w:tcPr>
          <w:p w:rsidR="00634755" w:rsidRPr="00BB7B26" w:rsidRDefault="00634755" w:rsidP="006363A7">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备注：参照农业标准商品有机肥料标准</w:t>
            </w:r>
            <w:r w:rsidRPr="00BB7B26">
              <w:rPr>
                <w:rFonts w:ascii="Times New Roman" w:hAnsi="Times New Roman"/>
                <w:kern w:val="21"/>
                <w:sz w:val="21"/>
                <w:szCs w:val="21"/>
              </w:rPr>
              <w:t>(NY525-2011)</w:t>
            </w:r>
          </w:p>
        </w:tc>
      </w:tr>
    </w:tbl>
    <w:p w:rsidR="00634755" w:rsidRPr="00BB7B26" w:rsidRDefault="00634755" w:rsidP="00BD6561">
      <w:pPr>
        <w:ind w:firstLine="480"/>
      </w:pPr>
      <w:r w:rsidRPr="00BB7B26">
        <w:rPr>
          <w:rFonts w:hint="eastAsia"/>
        </w:rPr>
        <w:t>肥效折算如下：</w:t>
      </w:r>
    </w:p>
    <w:p w:rsidR="00634755" w:rsidRPr="00BB7B26" w:rsidRDefault="006363A7" w:rsidP="00BD6561">
      <w:pPr>
        <w:ind w:firstLine="480"/>
      </w:pPr>
      <w:r w:rsidRPr="00BB7B26">
        <w:t>1kg</w:t>
      </w:r>
      <w:r w:rsidR="00634755" w:rsidRPr="00BB7B26">
        <w:rPr>
          <w:rFonts w:hint="eastAsia"/>
        </w:rPr>
        <w:t>有机肥总养分</w:t>
      </w:r>
      <w:r w:rsidR="00634755" w:rsidRPr="00BB7B26">
        <w:t>(</w:t>
      </w:r>
      <w:r w:rsidR="00634755" w:rsidRPr="00BB7B26">
        <w:rPr>
          <w:rFonts w:hint="eastAsia"/>
        </w:rPr>
        <w:t>氮磷钾</w:t>
      </w:r>
      <w:r w:rsidR="00634755" w:rsidRPr="00BB7B26">
        <w:t>)</w:t>
      </w:r>
      <w:r w:rsidR="00634755" w:rsidRPr="00BB7B26">
        <w:rPr>
          <w:rFonts w:hint="eastAsia"/>
        </w:rPr>
        <w:t>含量相当于</w:t>
      </w:r>
      <w:r w:rsidR="00634755" w:rsidRPr="00BB7B26">
        <w:t>27.8kg</w:t>
      </w:r>
      <w:r w:rsidR="00634755" w:rsidRPr="00BB7B26">
        <w:rPr>
          <w:rFonts w:hint="eastAsia"/>
        </w:rPr>
        <w:t>沼液总养分含量；</w:t>
      </w:r>
      <w:r w:rsidRPr="00BB7B26">
        <w:t>1kg</w:t>
      </w:r>
      <w:r w:rsidR="00634755" w:rsidRPr="00BB7B26">
        <w:rPr>
          <w:rFonts w:hint="eastAsia"/>
        </w:rPr>
        <w:t>有机肥有机质含量相当于</w:t>
      </w:r>
      <w:r w:rsidR="00634755" w:rsidRPr="00BB7B26">
        <w:t>264.7kg</w:t>
      </w:r>
      <w:r w:rsidR="00634755" w:rsidRPr="00BB7B26">
        <w:rPr>
          <w:rFonts w:hint="eastAsia"/>
        </w:rPr>
        <w:t>沼液中有机质含量；</w:t>
      </w:r>
      <w:r w:rsidRPr="00BB7B26">
        <w:t>1kg</w:t>
      </w:r>
      <w:r w:rsidR="00634755" w:rsidRPr="00BB7B26">
        <w:rPr>
          <w:rFonts w:hint="eastAsia"/>
        </w:rPr>
        <w:t>氮磷钾复合肥总养分</w:t>
      </w:r>
      <w:r w:rsidR="00634755" w:rsidRPr="00BB7B26">
        <w:t>(</w:t>
      </w:r>
      <w:r w:rsidR="00634755" w:rsidRPr="00BB7B26">
        <w:rPr>
          <w:rFonts w:hint="eastAsia"/>
        </w:rPr>
        <w:t>氮磷钾</w:t>
      </w:r>
      <w:r w:rsidR="00634755" w:rsidRPr="00BB7B26">
        <w:t>)</w:t>
      </w:r>
      <w:r w:rsidR="00634755" w:rsidRPr="00BB7B26">
        <w:rPr>
          <w:rFonts w:hint="eastAsia"/>
        </w:rPr>
        <w:t>含量相当于</w:t>
      </w:r>
      <w:r w:rsidR="00634755" w:rsidRPr="00BB7B26">
        <w:t>267kg</w:t>
      </w:r>
      <w:r w:rsidR="00634755" w:rsidRPr="00BB7B26">
        <w:rPr>
          <w:rFonts w:hint="eastAsia"/>
        </w:rPr>
        <w:t>沼液总养分含量。根据以上分析，沼液用于农作物肥料是可行的。</w:t>
      </w:r>
    </w:p>
    <w:p w:rsidR="00634755" w:rsidRPr="00BB7B26" w:rsidRDefault="00634755" w:rsidP="00BD6561">
      <w:pPr>
        <w:ind w:firstLine="480"/>
      </w:pPr>
      <w:r w:rsidRPr="00BB7B26">
        <w:rPr>
          <w:rFonts w:hint="eastAsia"/>
        </w:rPr>
        <w:t>本次项目沼液做农田液体肥综合利用，环评的重点从沼液营养成分、土地消纳能力以及现实操作性等方面来分析沼液农肥利用系统的可行性。</w:t>
      </w:r>
    </w:p>
    <w:p w:rsidR="006363A7" w:rsidRPr="00BB7B26" w:rsidRDefault="006363A7" w:rsidP="006363A7">
      <w:pPr>
        <w:ind w:firstLine="480"/>
      </w:pPr>
      <w:r w:rsidRPr="00BB7B26">
        <w:rPr>
          <w:rFonts w:hint="eastAsia"/>
        </w:rPr>
        <w:t>（</w:t>
      </w:r>
      <w:r w:rsidRPr="00BB7B26">
        <w:t>2</w:t>
      </w:r>
      <w:r w:rsidRPr="00BB7B26">
        <w:rPr>
          <w:rFonts w:hint="eastAsia"/>
        </w:rPr>
        <w:t>）土地承载力分析</w:t>
      </w:r>
    </w:p>
    <w:p w:rsidR="006363A7" w:rsidRPr="00BB7B26" w:rsidRDefault="006363A7" w:rsidP="006363A7">
      <w:pPr>
        <w:ind w:firstLine="480"/>
      </w:pPr>
      <w:r w:rsidRPr="00BB7B26">
        <w:rPr>
          <w:rFonts w:hint="eastAsia"/>
        </w:rPr>
        <w:t>《农业部办公厅关于印发《畜禽粪污土地承载力测算技术指南》的通知》中明确规定，畜禽粪污土地承载力及规模养殖场配套土地面积测算以粪肥氮养分供给和植物氮养分需求为基础进行核算，粪肥包括堆肥、沼渣、沼液、肥水和商品有机肥，本项目将沼液作为肥料，还田所需消纳土地数量计算根据《畜禽粪污土地承载力测算技术指南》</w:t>
      </w:r>
      <w:r w:rsidRPr="00BB7B26">
        <w:t>(</w:t>
      </w:r>
      <w:r w:rsidRPr="00BB7B26">
        <w:rPr>
          <w:rFonts w:hint="eastAsia"/>
        </w:rPr>
        <w:t>以下简称《指南》）中计算方式核算。主要核算方法如下：</w:t>
      </w:r>
    </w:p>
    <w:p w:rsidR="006363A7" w:rsidRPr="00BB7B26" w:rsidRDefault="006363A7" w:rsidP="006363A7">
      <w:pPr>
        <w:ind w:firstLine="480"/>
      </w:pPr>
      <w:r w:rsidRPr="00BB7B26">
        <w:rPr>
          <w:rFonts w:hint="eastAsia"/>
        </w:rPr>
        <w:t>①猪粪养分供给量</w:t>
      </w:r>
    </w:p>
    <w:p w:rsidR="006363A7" w:rsidRPr="00BB7B26" w:rsidRDefault="006363A7" w:rsidP="006363A7">
      <w:pPr>
        <w:ind w:firstLine="480"/>
      </w:pPr>
      <w:r w:rsidRPr="00BB7B26">
        <w:rPr>
          <w:rFonts w:hint="eastAsia"/>
        </w:rPr>
        <w:t>根据《指南》中</w:t>
      </w:r>
      <w:r w:rsidRPr="00BB7B26">
        <w:t>5.1.3</w:t>
      </w:r>
      <w:r w:rsidRPr="00BB7B26">
        <w:rPr>
          <w:rFonts w:hint="eastAsia"/>
        </w:rPr>
        <w:t>小节中内容，单位猪当量氮养分供给量为</w:t>
      </w:r>
      <w:r w:rsidRPr="00BB7B26">
        <w:t>7.0kg</w:t>
      </w:r>
      <w:r w:rsidRPr="00BB7B26">
        <w:rPr>
          <w:rFonts w:hint="eastAsia"/>
        </w:rPr>
        <w:t>。</w:t>
      </w:r>
    </w:p>
    <w:p w:rsidR="006363A7" w:rsidRPr="00BB7B26" w:rsidRDefault="006363A7" w:rsidP="006363A7">
      <w:pPr>
        <w:ind w:firstLine="480"/>
      </w:pPr>
      <w:r w:rsidRPr="00BB7B26">
        <w:rPr>
          <w:rFonts w:hint="eastAsia"/>
        </w:rPr>
        <w:t>②粪肥养分供给量</w:t>
      </w:r>
    </w:p>
    <w:p w:rsidR="006363A7" w:rsidRPr="00BB7B26" w:rsidRDefault="006363A7" w:rsidP="006363A7">
      <w:pPr>
        <w:ind w:firstLine="480"/>
      </w:pPr>
      <w:r w:rsidRPr="00BB7B26">
        <w:rPr>
          <w:rFonts w:hint="eastAsia"/>
        </w:rPr>
        <w:t>根据《指南》</w:t>
      </w:r>
      <w:r w:rsidRPr="00BB7B26">
        <w:t>5.2.1</w:t>
      </w:r>
      <w:r w:rsidRPr="00BB7B26">
        <w:rPr>
          <w:rFonts w:hint="eastAsia"/>
        </w:rPr>
        <w:t>中描述，采用沼气系统处理粪污的，氮素留存量推荐值为</w:t>
      </w:r>
      <w:r w:rsidRPr="00BB7B26">
        <w:t>62%</w:t>
      </w:r>
      <w:r w:rsidRPr="00BB7B26">
        <w:rPr>
          <w:rFonts w:hint="eastAsia"/>
        </w:rPr>
        <w:t>。</w:t>
      </w:r>
    </w:p>
    <w:p w:rsidR="006363A7" w:rsidRPr="00BB7B26" w:rsidRDefault="006363A7" w:rsidP="006363A7">
      <w:pPr>
        <w:ind w:firstLine="480"/>
      </w:pPr>
      <w:r w:rsidRPr="00BB7B26">
        <w:rPr>
          <w:rFonts w:hint="eastAsia"/>
        </w:rPr>
        <w:t>③粪肥中氮素利用率</w:t>
      </w:r>
    </w:p>
    <w:p w:rsidR="006363A7" w:rsidRPr="00BB7B26" w:rsidRDefault="006363A7" w:rsidP="006363A7">
      <w:pPr>
        <w:ind w:firstLine="480"/>
      </w:pPr>
      <w:r w:rsidRPr="00BB7B26">
        <w:rPr>
          <w:rFonts w:hint="eastAsia"/>
        </w:rPr>
        <w:t>根据《指南》中</w:t>
      </w:r>
      <w:r w:rsidRPr="00BB7B26">
        <w:t>5.2.2</w:t>
      </w:r>
      <w:r w:rsidRPr="00BB7B26">
        <w:rPr>
          <w:rFonts w:hint="eastAsia"/>
        </w:rPr>
        <w:t>小节中内容，氮素利用率推荐值为</w:t>
      </w:r>
      <w:r w:rsidRPr="00BB7B26">
        <w:t>25%-30%</w:t>
      </w:r>
      <w:r w:rsidRPr="00BB7B26">
        <w:rPr>
          <w:rFonts w:hint="eastAsia"/>
        </w:rPr>
        <w:t>，本次评价取</w:t>
      </w:r>
      <w:r w:rsidRPr="00BB7B26">
        <w:t>25%</w:t>
      </w:r>
      <w:r w:rsidRPr="00BB7B26">
        <w:rPr>
          <w:rFonts w:hint="eastAsia"/>
        </w:rPr>
        <w:t>。</w:t>
      </w:r>
    </w:p>
    <w:p w:rsidR="006363A7" w:rsidRPr="00BB7B26" w:rsidRDefault="006363A7" w:rsidP="006363A7">
      <w:pPr>
        <w:ind w:firstLine="480"/>
      </w:pPr>
      <w:r w:rsidRPr="00BB7B26">
        <w:rPr>
          <w:rFonts w:hint="eastAsia"/>
        </w:rPr>
        <w:t>④施肥过程中粪肥占全部肥料比例</w:t>
      </w:r>
    </w:p>
    <w:p w:rsidR="006363A7" w:rsidRPr="00BB7B26" w:rsidRDefault="006363A7" w:rsidP="006363A7">
      <w:pPr>
        <w:ind w:firstLine="480"/>
      </w:pPr>
      <w:r w:rsidRPr="00BB7B26">
        <w:rPr>
          <w:rFonts w:hint="eastAsia"/>
        </w:rPr>
        <w:t>根据《指南》中</w:t>
      </w:r>
      <w:r w:rsidRPr="00BB7B26">
        <w:t>5.2.2</w:t>
      </w:r>
      <w:r w:rsidRPr="00BB7B26">
        <w:rPr>
          <w:rFonts w:hint="eastAsia"/>
        </w:rPr>
        <w:t>小节中内容，本项目利用企业种植果园（柑桔）、农田（小麦、玉米）开展种养结合粪肥还田，按照种植需求，粪肥使用比例可控制在</w:t>
      </w:r>
      <w:r w:rsidRPr="00BB7B26">
        <w:t>8</w:t>
      </w:r>
      <w:r w:rsidRPr="00BB7B26">
        <w:rPr>
          <w:rFonts w:hint="eastAsia"/>
        </w:rPr>
        <w:t>5</w:t>
      </w:r>
      <w:r w:rsidRPr="00BB7B26">
        <w:t>%</w:t>
      </w:r>
      <w:r w:rsidRPr="00BB7B26">
        <w:rPr>
          <w:rFonts w:hint="eastAsia"/>
        </w:rPr>
        <w:t>。</w:t>
      </w:r>
    </w:p>
    <w:p w:rsidR="006363A7" w:rsidRPr="00BB7B26" w:rsidRDefault="006363A7" w:rsidP="006363A7">
      <w:pPr>
        <w:ind w:firstLine="480"/>
      </w:pPr>
      <w:r w:rsidRPr="00BB7B26">
        <w:rPr>
          <w:rFonts w:hint="eastAsia"/>
        </w:rPr>
        <w:t>⑤单位土地养分需求量</w:t>
      </w:r>
    </w:p>
    <w:p w:rsidR="006363A7" w:rsidRPr="00BB7B26" w:rsidRDefault="006363A7" w:rsidP="006363A7">
      <w:pPr>
        <w:ind w:firstLine="480"/>
      </w:pPr>
      <w:r w:rsidRPr="00BB7B26">
        <w:rPr>
          <w:rFonts w:hint="eastAsia"/>
        </w:rPr>
        <w:t>根据以下公式以及《畜禽粪污土地承载力测算技术指南》中下表。</w:t>
      </w:r>
    </w:p>
    <w:p w:rsidR="006363A7" w:rsidRPr="00BB7B26" w:rsidRDefault="006363A7" w:rsidP="006363A7">
      <w:pPr>
        <w:ind w:firstLineChars="0" w:firstLine="0"/>
      </w:pPr>
      <w:r w:rsidRPr="00BB7B26">
        <w:rPr>
          <w:noProof/>
        </w:rPr>
        <w:lastRenderedPageBreak/>
        <w:drawing>
          <wp:inline distT="0" distB="0" distL="0" distR="0">
            <wp:extent cx="5759450" cy="755200"/>
            <wp:effectExtent l="19050" t="0" r="0" b="0"/>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5759450" cy="755200"/>
                    </a:xfrm>
                    <a:prstGeom prst="rect">
                      <a:avLst/>
                    </a:prstGeom>
                    <a:noFill/>
                    <a:ln w="9525">
                      <a:noFill/>
                      <a:miter lim="800000"/>
                      <a:headEnd/>
                      <a:tailEnd/>
                    </a:ln>
                  </pic:spPr>
                </pic:pic>
              </a:graphicData>
            </a:graphic>
          </wp:inline>
        </w:drawing>
      </w:r>
    </w:p>
    <w:p w:rsidR="006363A7" w:rsidRPr="00BB7B26" w:rsidRDefault="006363A7" w:rsidP="006363A7">
      <w:pPr>
        <w:spacing w:line="240" w:lineRule="auto"/>
        <w:ind w:firstLineChars="0" w:firstLine="0"/>
        <w:jc w:val="center"/>
        <w:rPr>
          <w:b/>
        </w:rPr>
      </w:pPr>
      <w:r w:rsidRPr="00BB7B26">
        <w:rPr>
          <w:rFonts w:hint="eastAsia"/>
          <w:b/>
        </w:rPr>
        <w:t>表</w:t>
      </w:r>
      <w:r w:rsidRPr="00BB7B26">
        <w:rPr>
          <w:rFonts w:hint="eastAsia"/>
          <w:b/>
        </w:rPr>
        <w:t>8-</w:t>
      </w:r>
      <w:r w:rsidR="000D5DEE" w:rsidRPr="00BB7B26">
        <w:rPr>
          <w:rFonts w:hint="eastAsia"/>
          <w:b/>
        </w:rPr>
        <w:t>6</w:t>
      </w:r>
      <w:r w:rsidRPr="00BB7B26">
        <w:rPr>
          <w:rFonts w:hint="eastAsia"/>
          <w:b/>
        </w:rPr>
        <w:t xml:space="preserve">  </w:t>
      </w:r>
      <w:r w:rsidRPr="00BB7B26">
        <w:rPr>
          <w:rFonts w:hint="eastAsia"/>
          <w:b/>
        </w:rPr>
        <w:t>单季土地消纳能力计算表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924"/>
        <w:gridCol w:w="1020"/>
        <w:gridCol w:w="1274"/>
        <w:gridCol w:w="1019"/>
        <w:gridCol w:w="1117"/>
        <w:gridCol w:w="1117"/>
        <w:gridCol w:w="1117"/>
        <w:gridCol w:w="1482"/>
      </w:tblGrid>
      <w:tr w:rsidR="006363A7" w:rsidRPr="00BB7B26" w:rsidTr="00C857F2">
        <w:trPr>
          <w:trHeight w:val="340"/>
        </w:trPr>
        <w:tc>
          <w:tcPr>
            <w:tcW w:w="509"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作物种类</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目标产量</w:t>
            </w:r>
            <w:r w:rsidRPr="00BB7B26">
              <w:rPr>
                <w:kern w:val="21"/>
                <w:sz w:val="21"/>
                <w:szCs w:val="21"/>
              </w:rPr>
              <w:t>t/hm</w:t>
            </w:r>
            <w:r w:rsidRPr="00BB7B26">
              <w:rPr>
                <w:kern w:val="21"/>
                <w:sz w:val="21"/>
                <w:szCs w:val="21"/>
                <w:vertAlign w:val="superscript"/>
              </w:rPr>
              <w:t>2</w:t>
            </w:r>
          </w:p>
        </w:tc>
        <w:tc>
          <w:tcPr>
            <w:tcW w:w="70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氮</w:t>
            </w:r>
            <w:r w:rsidRPr="00BB7B26">
              <w:rPr>
                <w:kern w:val="21"/>
                <w:sz w:val="21"/>
                <w:szCs w:val="21"/>
              </w:rPr>
              <w:t>kg/100kg</w:t>
            </w:r>
            <w:r w:rsidRPr="00BB7B26">
              <w:rPr>
                <w:rFonts w:hAnsi="宋体"/>
                <w:kern w:val="21"/>
                <w:sz w:val="21"/>
                <w:szCs w:val="21"/>
              </w:rPr>
              <w:t>产量</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养分需求量</w:t>
            </w:r>
            <w:r w:rsidRPr="00BB7B26">
              <w:rPr>
                <w:kern w:val="21"/>
                <w:sz w:val="21"/>
                <w:szCs w:val="21"/>
              </w:rPr>
              <w:t>kg/hm</w:t>
            </w:r>
            <w:r w:rsidRPr="00BB7B26">
              <w:rPr>
                <w:kern w:val="21"/>
                <w:sz w:val="21"/>
                <w:szCs w:val="21"/>
                <w:vertAlign w:val="superscript"/>
              </w:rPr>
              <w:t>2</w:t>
            </w:r>
          </w:p>
        </w:tc>
        <w:tc>
          <w:tcPr>
            <w:tcW w:w="616"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施肥供给养分占比</w:t>
            </w:r>
          </w:p>
        </w:tc>
        <w:tc>
          <w:tcPr>
            <w:tcW w:w="616"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粪肥占施肥比例</w:t>
            </w:r>
          </w:p>
        </w:tc>
        <w:tc>
          <w:tcPr>
            <w:tcW w:w="616" w:type="pct"/>
            <w:vAlign w:val="center"/>
            <w:hideMark/>
          </w:tcPr>
          <w:p w:rsidR="006363A7" w:rsidRPr="00BB7B26" w:rsidRDefault="006363A7" w:rsidP="00C857F2">
            <w:pPr>
              <w:spacing w:line="240" w:lineRule="auto"/>
              <w:ind w:firstLineChars="0" w:firstLine="0"/>
              <w:jc w:val="center"/>
              <w:rPr>
                <w:rFonts w:hAnsi="宋体"/>
                <w:kern w:val="21"/>
                <w:sz w:val="21"/>
                <w:szCs w:val="21"/>
              </w:rPr>
            </w:pPr>
            <w:r w:rsidRPr="00BB7B26">
              <w:rPr>
                <w:rFonts w:hAnsi="宋体"/>
                <w:kern w:val="21"/>
                <w:sz w:val="21"/>
                <w:szCs w:val="21"/>
              </w:rPr>
              <w:t>粪肥当季</w:t>
            </w:r>
          </w:p>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利用率</w:t>
            </w:r>
          </w:p>
        </w:tc>
        <w:tc>
          <w:tcPr>
            <w:tcW w:w="817"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粪肥养分需求量</w:t>
            </w:r>
            <w:r w:rsidRPr="00BB7B26">
              <w:rPr>
                <w:kern w:val="21"/>
                <w:sz w:val="21"/>
                <w:szCs w:val="21"/>
              </w:rPr>
              <w:t>(kg/ hm</w:t>
            </w:r>
            <w:r w:rsidRPr="00BB7B26">
              <w:rPr>
                <w:kern w:val="21"/>
                <w:sz w:val="21"/>
                <w:szCs w:val="21"/>
                <w:vertAlign w:val="superscript"/>
              </w:rPr>
              <w:t>2</w:t>
            </w:r>
            <w:r w:rsidRPr="00BB7B26">
              <w:rPr>
                <w:kern w:val="21"/>
                <w:sz w:val="21"/>
                <w:szCs w:val="21"/>
              </w:rPr>
              <w:t>)</w:t>
            </w:r>
          </w:p>
        </w:tc>
      </w:tr>
      <w:tr w:rsidR="006363A7" w:rsidRPr="00BB7B26" w:rsidTr="00C857F2">
        <w:trPr>
          <w:trHeight w:val="340"/>
        </w:trPr>
        <w:tc>
          <w:tcPr>
            <w:tcW w:w="509"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小麦</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4.5</w:t>
            </w:r>
          </w:p>
        </w:tc>
        <w:tc>
          <w:tcPr>
            <w:tcW w:w="70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3</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135</w:t>
            </w:r>
          </w:p>
        </w:tc>
        <w:tc>
          <w:tcPr>
            <w:tcW w:w="616" w:type="pct"/>
            <w:vMerge w:val="restart"/>
            <w:vAlign w:val="center"/>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45%</w:t>
            </w:r>
          </w:p>
        </w:tc>
        <w:tc>
          <w:tcPr>
            <w:tcW w:w="616" w:type="pct"/>
            <w:vMerge w:val="restart"/>
            <w:vAlign w:val="center"/>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85%</w:t>
            </w:r>
          </w:p>
        </w:tc>
        <w:tc>
          <w:tcPr>
            <w:tcW w:w="616" w:type="pct"/>
            <w:vMerge w:val="restart"/>
            <w:vAlign w:val="center"/>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25%</w:t>
            </w:r>
          </w:p>
        </w:tc>
        <w:tc>
          <w:tcPr>
            <w:tcW w:w="817"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int="eastAsia"/>
                <w:kern w:val="21"/>
                <w:sz w:val="21"/>
                <w:szCs w:val="21"/>
              </w:rPr>
              <w:t>206.55</w:t>
            </w:r>
          </w:p>
        </w:tc>
      </w:tr>
      <w:tr w:rsidR="006363A7" w:rsidRPr="00BB7B26" w:rsidTr="00C857F2">
        <w:trPr>
          <w:trHeight w:val="340"/>
        </w:trPr>
        <w:tc>
          <w:tcPr>
            <w:tcW w:w="509"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玉米</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6</w:t>
            </w:r>
          </w:p>
        </w:tc>
        <w:tc>
          <w:tcPr>
            <w:tcW w:w="70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2.3</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138</w:t>
            </w:r>
          </w:p>
        </w:tc>
        <w:tc>
          <w:tcPr>
            <w:tcW w:w="616" w:type="pct"/>
            <w:vMerge/>
            <w:vAlign w:val="center"/>
            <w:hideMark/>
          </w:tcPr>
          <w:p w:rsidR="006363A7" w:rsidRPr="00BB7B26" w:rsidRDefault="006363A7" w:rsidP="00C857F2">
            <w:pPr>
              <w:spacing w:line="240" w:lineRule="auto"/>
              <w:ind w:firstLineChars="0" w:firstLine="0"/>
              <w:jc w:val="center"/>
              <w:rPr>
                <w:kern w:val="21"/>
                <w:sz w:val="21"/>
                <w:szCs w:val="21"/>
              </w:rPr>
            </w:pPr>
          </w:p>
        </w:tc>
        <w:tc>
          <w:tcPr>
            <w:tcW w:w="616" w:type="pct"/>
            <w:vMerge/>
            <w:vAlign w:val="center"/>
            <w:hideMark/>
          </w:tcPr>
          <w:p w:rsidR="006363A7" w:rsidRPr="00BB7B26" w:rsidRDefault="006363A7" w:rsidP="00C857F2">
            <w:pPr>
              <w:spacing w:line="240" w:lineRule="auto"/>
              <w:ind w:firstLineChars="0" w:firstLine="0"/>
              <w:jc w:val="center"/>
              <w:rPr>
                <w:kern w:val="21"/>
                <w:sz w:val="21"/>
                <w:szCs w:val="21"/>
              </w:rPr>
            </w:pPr>
          </w:p>
        </w:tc>
        <w:tc>
          <w:tcPr>
            <w:tcW w:w="616" w:type="pct"/>
            <w:vMerge/>
            <w:vAlign w:val="center"/>
            <w:hideMark/>
          </w:tcPr>
          <w:p w:rsidR="006363A7" w:rsidRPr="00BB7B26" w:rsidRDefault="006363A7" w:rsidP="00C857F2">
            <w:pPr>
              <w:spacing w:line="240" w:lineRule="auto"/>
              <w:ind w:firstLineChars="0" w:firstLine="0"/>
              <w:jc w:val="center"/>
              <w:rPr>
                <w:kern w:val="21"/>
                <w:sz w:val="21"/>
                <w:szCs w:val="21"/>
              </w:rPr>
            </w:pPr>
          </w:p>
        </w:tc>
        <w:tc>
          <w:tcPr>
            <w:tcW w:w="817"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int="eastAsia"/>
                <w:kern w:val="21"/>
                <w:sz w:val="21"/>
                <w:szCs w:val="21"/>
              </w:rPr>
              <w:t>211.14</w:t>
            </w:r>
          </w:p>
        </w:tc>
      </w:tr>
      <w:tr w:rsidR="006363A7" w:rsidRPr="00BB7B26" w:rsidTr="00C857F2">
        <w:trPr>
          <w:trHeight w:val="340"/>
        </w:trPr>
        <w:tc>
          <w:tcPr>
            <w:tcW w:w="509"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Ansi="宋体"/>
                <w:kern w:val="21"/>
                <w:sz w:val="21"/>
                <w:szCs w:val="21"/>
              </w:rPr>
              <w:t>柑桔</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22.5</w:t>
            </w:r>
          </w:p>
        </w:tc>
        <w:tc>
          <w:tcPr>
            <w:tcW w:w="70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0.6</w:t>
            </w:r>
          </w:p>
        </w:tc>
        <w:tc>
          <w:tcPr>
            <w:tcW w:w="562"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kern w:val="21"/>
                <w:sz w:val="21"/>
                <w:szCs w:val="21"/>
              </w:rPr>
              <w:t>135</w:t>
            </w:r>
          </w:p>
        </w:tc>
        <w:tc>
          <w:tcPr>
            <w:tcW w:w="616" w:type="pct"/>
            <w:vMerge/>
            <w:vAlign w:val="center"/>
            <w:hideMark/>
          </w:tcPr>
          <w:p w:rsidR="006363A7" w:rsidRPr="00BB7B26" w:rsidRDefault="006363A7" w:rsidP="00C857F2">
            <w:pPr>
              <w:spacing w:line="240" w:lineRule="auto"/>
              <w:ind w:firstLineChars="0" w:firstLine="0"/>
              <w:jc w:val="center"/>
              <w:rPr>
                <w:kern w:val="21"/>
                <w:sz w:val="21"/>
                <w:szCs w:val="21"/>
              </w:rPr>
            </w:pPr>
          </w:p>
        </w:tc>
        <w:tc>
          <w:tcPr>
            <w:tcW w:w="616" w:type="pct"/>
            <w:vMerge/>
            <w:vAlign w:val="center"/>
            <w:hideMark/>
          </w:tcPr>
          <w:p w:rsidR="006363A7" w:rsidRPr="00BB7B26" w:rsidRDefault="006363A7" w:rsidP="00C857F2">
            <w:pPr>
              <w:spacing w:line="240" w:lineRule="auto"/>
              <w:ind w:firstLineChars="0" w:firstLine="0"/>
              <w:jc w:val="center"/>
              <w:rPr>
                <w:kern w:val="21"/>
                <w:sz w:val="21"/>
                <w:szCs w:val="21"/>
              </w:rPr>
            </w:pPr>
          </w:p>
        </w:tc>
        <w:tc>
          <w:tcPr>
            <w:tcW w:w="616" w:type="pct"/>
            <w:vMerge/>
            <w:vAlign w:val="center"/>
            <w:hideMark/>
          </w:tcPr>
          <w:p w:rsidR="006363A7" w:rsidRPr="00BB7B26" w:rsidRDefault="006363A7" w:rsidP="00C857F2">
            <w:pPr>
              <w:spacing w:line="240" w:lineRule="auto"/>
              <w:ind w:firstLineChars="0" w:firstLine="0"/>
              <w:jc w:val="center"/>
              <w:rPr>
                <w:kern w:val="21"/>
                <w:sz w:val="21"/>
                <w:szCs w:val="21"/>
              </w:rPr>
            </w:pPr>
          </w:p>
        </w:tc>
        <w:tc>
          <w:tcPr>
            <w:tcW w:w="817" w:type="pct"/>
            <w:vAlign w:val="center"/>
            <w:hideMark/>
          </w:tcPr>
          <w:p w:rsidR="006363A7" w:rsidRPr="00BB7B26" w:rsidRDefault="006363A7" w:rsidP="00C857F2">
            <w:pPr>
              <w:spacing w:line="240" w:lineRule="auto"/>
              <w:ind w:firstLineChars="0" w:firstLine="0"/>
              <w:jc w:val="center"/>
              <w:rPr>
                <w:kern w:val="21"/>
                <w:sz w:val="21"/>
                <w:szCs w:val="21"/>
              </w:rPr>
            </w:pPr>
            <w:r w:rsidRPr="00BB7B26">
              <w:rPr>
                <w:rFonts w:hint="eastAsia"/>
                <w:kern w:val="21"/>
                <w:sz w:val="21"/>
                <w:szCs w:val="21"/>
              </w:rPr>
              <w:t>206.55</w:t>
            </w:r>
          </w:p>
        </w:tc>
      </w:tr>
    </w:tbl>
    <w:p w:rsidR="000D5DEE" w:rsidRPr="00BB7B26" w:rsidRDefault="006363A7" w:rsidP="006363A7">
      <w:pPr>
        <w:autoSpaceDE w:val="0"/>
        <w:autoSpaceDN w:val="0"/>
        <w:ind w:firstLine="480"/>
        <w:rPr>
          <w:rFonts w:hAnsi="宋体"/>
          <w:kern w:val="24"/>
        </w:rPr>
      </w:pPr>
      <w:r w:rsidRPr="00BB7B26">
        <w:rPr>
          <w:rFonts w:hAnsi="宋体" w:hint="eastAsia"/>
          <w:kern w:val="24"/>
        </w:rPr>
        <w:t>由上表可见，项目</w:t>
      </w:r>
      <w:r w:rsidRPr="00BB7B26">
        <w:rPr>
          <w:rFonts w:hAnsi="宋体"/>
          <w:kern w:val="24"/>
        </w:rPr>
        <w:t>单位土地养分需求量：</w:t>
      </w:r>
      <w:r w:rsidRPr="00BB7B26">
        <w:rPr>
          <w:kern w:val="24"/>
        </w:rPr>
        <w:t>20</w:t>
      </w:r>
      <w:r w:rsidRPr="00BB7B26">
        <w:rPr>
          <w:rFonts w:hint="eastAsia"/>
          <w:kern w:val="24"/>
        </w:rPr>
        <w:t>6</w:t>
      </w:r>
      <w:r w:rsidRPr="00BB7B26">
        <w:rPr>
          <w:kern w:val="24"/>
        </w:rPr>
        <w:t>.</w:t>
      </w:r>
      <w:r w:rsidRPr="00BB7B26">
        <w:rPr>
          <w:rFonts w:hint="eastAsia"/>
          <w:kern w:val="24"/>
        </w:rPr>
        <w:t>5</w:t>
      </w:r>
      <w:r w:rsidRPr="00BB7B26">
        <w:rPr>
          <w:kern w:val="24"/>
        </w:rPr>
        <w:t>5+</w:t>
      </w:r>
      <w:r w:rsidRPr="00BB7B26">
        <w:rPr>
          <w:rFonts w:hint="eastAsia"/>
          <w:kern w:val="24"/>
        </w:rPr>
        <w:t>211.14+206.55</w:t>
      </w:r>
      <w:r w:rsidRPr="00BB7B26">
        <w:rPr>
          <w:kern w:val="24"/>
        </w:rPr>
        <w:t>=</w:t>
      </w:r>
      <w:r w:rsidRPr="00BB7B26">
        <w:rPr>
          <w:rFonts w:hint="eastAsia"/>
          <w:kern w:val="24"/>
        </w:rPr>
        <w:t>624.24</w:t>
      </w:r>
      <w:r w:rsidRPr="00BB7B26">
        <w:rPr>
          <w:kern w:val="24"/>
        </w:rPr>
        <w:t>kg/hm</w:t>
      </w:r>
      <w:r w:rsidRPr="00BB7B26">
        <w:rPr>
          <w:kern w:val="24"/>
          <w:vertAlign w:val="superscript"/>
        </w:rPr>
        <w:t>2</w:t>
      </w:r>
      <w:r w:rsidRPr="00BB7B26">
        <w:rPr>
          <w:rFonts w:hint="eastAsia"/>
          <w:kern w:val="24"/>
        </w:rPr>
        <w:t>；</w:t>
      </w:r>
      <w:r w:rsidRPr="00BB7B26">
        <w:rPr>
          <w:rFonts w:hAnsi="宋体"/>
          <w:kern w:val="24"/>
        </w:rPr>
        <w:t>猪场</w:t>
      </w:r>
      <w:r w:rsidRPr="00BB7B26">
        <w:rPr>
          <w:rFonts w:hAnsi="宋体" w:hint="eastAsia"/>
          <w:kern w:val="24"/>
        </w:rPr>
        <w:t>粪污</w:t>
      </w:r>
      <w:r w:rsidRPr="00BB7B26">
        <w:rPr>
          <w:rFonts w:hAnsi="宋体"/>
          <w:kern w:val="24"/>
        </w:rPr>
        <w:t>还田氮养分供给量为</w:t>
      </w:r>
      <w:r w:rsidRPr="00BB7B26">
        <w:rPr>
          <w:rFonts w:hAnsi="宋体" w:hint="eastAsia"/>
          <w:kern w:val="24"/>
        </w:rPr>
        <w:t>7500*7*0.62=32250</w:t>
      </w:r>
      <w:r w:rsidRPr="00BB7B26">
        <w:rPr>
          <w:kern w:val="24"/>
        </w:rPr>
        <w:t>kg/a</w:t>
      </w:r>
      <w:r w:rsidRPr="00BB7B26">
        <w:rPr>
          <w:rFonts w:hint="eastAsia"/>
          <w:kern w:val="24"/>
        </w:rPr>
        <w:t>；则</w:t>
      </w:r>
      <w:r w:rsidRPr="00BB7B26">
        <w:rPr>
          <w:rFonts w:hAnsi="宋体" w:hint="eastAsia"/>
          <w:kern w:val="24"/>
        </w:rPr>
        <w:t>项目</w:t>
      </w:r>
      <w:r w:rsidRPr="00BB7B26">
        <w:rPr>
          <w:rFonts w:hAnsi="宋体"/>
          <w:kern w:val="24"/>
        </w:rPr>
        <w:t>需配套</w:t>
      </w:r>
      <w:r w:rsidRPr="00BB7B26">
        <w:rPr>
          <w:rFonts w:hAnsi="宋体" w:hint="eastAsia"/>
          <w:kern w:val="24"/>
        </w:rPr>
        <w:t>土地面积为</w:t>
      </w:r>
      <w:r w:rsidRPr="00BB7B26">
        <w:rPr>
          <w:rFonts w:hAnsi="宋体" w:hint="eastAsia"/>
          <w:kern w:val="24"/>
        </w:rPr>
        <w:t>32250</w:t>
      </w:r>
      <w:r w:rsidRPr="00BB7B26">
        <w:rPr>
          <w:kern w:val="24"/>
        </w:rPr>
        <w:t>/</w:t>
      </w:r>
      <w:r w:rsidRPr="00BB7B26">
        <w:rPr>
          <w:rFonts w:hint="eastAsia"/>
          <w:kern w:val="24"/>
        </w:rPr>
        <w:t>624.24</w:t>
      </w:r>
      <w:r w:rsidRPr="00BB7B26">
        <w:rPr>
          <w:kern w:val="24"/>
        </w:rPr>
        <w:t>=</w:t>
      </w:r>
      <w:r w:rsidRPr="00BB7B26">
        <w:rPr>
          <w:rFonts w:hint="eastAsia"/>
          <w:kern w:val="24"/>
        </w:rPr>
        <w:t>52.14</w:t>
      </w:r>
      <w:r w:rsidRPr="00BB7B26">
        <w:rPr>
          <w:kern w:val="24"/>
        </w:rPr>
        <w:t>hm</w:t>
      </w:r>
      <w:r w:rsidRPr="00BB7B26">
        <w:rPr>
          <w:kern w:val="24"/>
          <w:vertAlign w:val="superscript"/>
        </w:rPr>
        <w:t>2</w:t>
      </w:r>
      <w:r w:rsidRPr="00BB7B26">
        <w:rPr>
          <w:rFonts w:hint="eastAsia"/>
          <w:kern w:val="24"/>
        </w:rPr>
        <w:t>，折合</w:t>
      </w:r>
      <w:r w:rsidRPr="00BB7B26">
        <w:rPr>
          <w:rFonts w:hint="eastAsia"/>
          <w:kern w:val="24"/>
        </w:rPr>
        <w:t>782.2</w:t>
      </w:r>
      <w:r w:rsidRPr="00BB7B26">
        <w:rPr>
          <w:rFonts w:hAnsi="宋体"/>
          <w:kern w:val="24"/>
        </w:rPr>
        <w:t>亩。</w:t>
      </w:r>
    </w:p>
    <w:p w:rsidR="00634755" w:rsidRPr="00BB7B26" w:rsidRDefault="006363A7" w:rsidP="006363A7">
      <w:pPr>
        <w:autoSpaceDE w:val="0"/>
        <w:autoSpaceDN w:val="0"/>
        <w:ind w:firstLine="480"/>
      </w:pPr>
      <w:r w:rsidRPr="00BB7B26">
        <w:rPr>
          <w:rFonts w:hAnsi="宋体" w:hint="eastAsia"/>
          <w:kern w:val="24"/>
        </w:rPr>
        <w:t>建设单位与相关土地所有人签订了</w:t>
      </w:r>
      <w:r w:rsidRPr="00BB7B26">
        <w:rPr>
          <w:rFonts w:hAnsi="宋体" w:hint="eastAsia"/>
          <w:kern w:val="24"/>
        </w:rPr>
        <w:t>900</w:t>
      </w:r>
      <w:r w:rsidRPr="00BB7B26">
        <w:rPr>
          <w:rFonts w:hAnsi="宋体"/>
          <w:kern w:val="24"/>
        </w:rPr>
        <w:t>亩粪肥还田协议</w:t>
      </w:r>
      <w:r w:rsidRPr="00BB7B26">
        <w:rPr>
          <w:rFonts w:hAnsi="宋体" w:hint="eastAsia"/>
          <w:kern w:val="24"/>
        </w:rPr>
        <w:t>，项目运营后</w:t>
      </w:r>
      <w:r w:rsidRPr="00BB7B26">
        <w:rPr>
          <w:rFonts w:hAnsi="宋体"/>
          <w:kern w:val="24"/>
        </w:rPr>
        <w:t>养殖</w:t>
      </w:r>
      <w:r w:rsidRPr="00BB7B26">
        <w:rPr>
          <w:rFonts w:hAnsi="宋体" w:hint="eastAsia"/>
          <w:kern w:val="24"/>
        </w:rPr>
        <w:t>过程</w:t>
      </w:r>
      <w:r w:rsidRPr="00BB7B26">
        <w:rPr>
          <w:rFonts w:hAnsi="宋体"/>
          <w:kern w:val="24"/>
        </w:rPr>
        <w:t>产生的</w:t>
      </w:r>
      <w:r w:rsidRPr="00BB7B26">
        <w:rPr>
          <w:rFonts w:hAnsi="宋体" w:hint="eastAsia"/>
          <w:kern w:val="24"/>
        </w:rPr>
        <w:t>沼液</w:t>
      </w:r>
      <w:r w:rsidRPr="00BB7B26">
        <w:rPr>
          <w:rFonts w:hAnsi="宋体"/>
          <w:kern w:val="24"/>
        </w:rPr>
        <w:t>可全部被消纳。</w:t>
      </w:r>
      <w:r w:rsidRPr="00BB7B26">
        <w:rPr>
          <w:rFonts w:hAnsi="宋体" w:hint="eastAsia"/>
          <w:kern w:val="24"/>
        </w:rPr>
        <w:t>故</w:t>
      </w:r>
      <w:r w:rsidR="00634755" w:rsidRPr="00BB7B26">
        <w:rPr>
          <w:rFonts w:hint="eastAsia"/>
        </w:rPr>
        <w:t>项目</w:t>
      </w:r>
      <w:r w:rsidRPr="00BB7B26">
        <w:rPr>
          <w:rFonts w:hint="eastAsia"/>
        </w:rPr>
        <w:t>经处理后的废水</w:t>
      </w:r>
      <w:r w:rsidR="00634755" w:rsidRPr="00BB7B26">
        <w:rPr>
          <w:rFonts w:hint="eastAsia"/>
        </w:rPr>
        <w:t>还田回用具有可行性。</w:t>
      </w:r>
    </w:p>
    <w:p w:rsidR="00634755" w:rsidRPr="00BB7B26" w:rsidRDefault="00BD6561" w:rsidP="00BD6561">
      <w:pPr>
        <w:pStyle w:val="afffb"/>
        <w:tabs>
          <w:tab w:val="left" w:pos="1437"/>
        </w:tabs>
        <w:kinsoku w:val="0"/>
        <w:overflowPunct w:val="0"/>
        <w:autoSpaceDE w:val="0"/>
        <w:autoSpaceDN w:val="0"/>
        <w:spacing w:line="360" w:lineRule="auto"/>
        <w:ind w:firstLine="480"/>
        <w:rPr>
          <w:rFonts w:ascii="Times New Roman" w:hAnsi="Times New Roman"/>
          <w:sz w:val="24"/>
          <w:szCs w:val="24"/>
        </w:rPr>
      </w:pPr>
      <w:r w:rsidRPr="00BB7B26">
        <w:rPr>
          <w:rFonts w:ascii="Times New Roman"/>
          <w:sz w:val="24"/>
          <w:szCs w:val="24"/>
        </w:rPr>
        <w:t>（</w:t>
      </w:r>
      <w:r w:rsidR="00892701" w:rsidRPr="00BB7B26">
        <w:rPr>
          <w:rFonts w:ascii="Times New Roman" w:hAnsi="Times New Roman" w:hint="eastAsia"/>
          <w:sz w:val="24"/>
          <w:szCs w:val="24"/>
        </w:rPr>
        <w:t>3</w:t>
      </w:r>
      <w:r w:rsidRPr="00BB7B26">
        <w:rPr>
          <w:rFonts w:ascii="Times New Roman"/>
          <w:sz w:val="24"/>
          <w:szCs w:val="24"/>
        </w:rPr>
        <w:t>）</w:t>
      </w:r>
      <w:r w:rsidR="00634755" w:rsidRPr="00BB7B26">
        <w:rPr>
          <w:rFonts w:ascii="Times New Roman"/>
          <w:sz w:val="24"/>
          <w:szCs w:val="24"/>
        </w:rPr>
        <w:t>沼液利用工程的管理要求</w:t>
      </w:r>
    </w:p>
    <w:p w:rsidR="00634755" w:rsidRPr="00BB7B26" w:rsidRDefault="00634755" w:rsidP="00892701">
      <w:pPr>
        <w:ind w:firstLine="480"/>
        <w:rPr>
          <w:kern w:val="24"/>
        </w:rPr>
      </w:pPr>
      <w:r w:rsidRPr="00BB7B26">
        <w:rPr>
          <w:rFonts w:hint="eastAsia"/>
          <w:kern w:val="24"/>
        </w:rPr>
        <w:t>企业建立相应的管理机构，安排专人管理，落实足够的运行管理经费，制定切实可行的管理规章和工程维修养护制度，并对管理人员进行技术培训和岗位考核。同时在场区指定</w:t>
      </w:r>
      <w:r w:rsidRPr="00BB7B26">
        <w:rPr>
          <w:kern w:val="24"/>
        </w:rPr>
        <w:t>1</w:t>
      </w:r>
      <w:r w:rsidRPr="00BB7B26">
        <w:rPr>
          <w:rFonts w:hint="eastAsia"/>
          <w:kern w:val="24"/>
        </w:rPr>
        <w:t>人负责整个场区的沼液沼渣的还田工作，并将沼液消纳地划分成块，每个片区</w:t>
      </w:r>
    </w:p>
    <w:p w:rsidR="00634755" w:rsidRPr="00BB7B26" w:rsidRDefault="00634755" w:rsidP="00892701">
      <w:pPr>
        <w:ind w:firstLine="480"/>
        <w:rPr>
          <w:kern w:val="24"/>
        </w:rPr>
      </w:pPr>
      <w:r w:rsidRPr="00BB7B26">
        <w:rPr>
          <w:rFonts w:hint="eastAsia"/>
          <w:kern w:val="24"/>
        </w:rPr>
        <w:t>指定</w:t>
      </w:r>
      <w:r w:rsidRPr="00BB7B26">
        <w:rPr>
          <w:kern w:val="24"/>
        </w:rPr>
        <w:t>1</w:t>
      </w:r>
      <w:r w:rsidRPr="00BB7B26">
        <w:rPr>
          <w:rFonts w:hint="eastAsia"/>
          <w:kern w:val="24"/>
        </w:rPr>
        <w:t>人专门负责该片区的沼液消纳工作；同时建立台账制度，责任到人，严格记录沼液的消纳情况；严格根据评价要求，控制施肥量，严禁突击施肥，在非施肥季节及雨季，沼液由沼气池暂存；做到对沼液利用工程进行经常性的维护、季节性的整修和临时性的抢修以及系统运行效果和有害重金属的监测与处理。</w:t>
      </w:r>
    </w:p>
    <w:p w:rsidR="00634755" w:rsidRPr="00BB7B26" w:rsidRDefault="00BD6561" w:rsidP="00BD6561">
      <w:pPr>
        <w:pStyle w:val="af6"/>
        <w:kinsoku w:val="0"/>
        <w:overflowPunct w:val="0"/>
        <w:spacing w:after="0"/>
        <w:ind w:firstLine="444"/>
        <w:rPr>
          <w:rFonts w:ascii="Times New Roman" w:cs="Times New Roman"/>
          <w:spacing w:val="-9"/>
        </w:rPr>
      </w:pPr>
      <w:r w:rsidRPr="00BB7B26">
        <w:rPr>
          <w:rFonts w:ascii="Times New Roman" w:cs="Times New Roman"/>
          <w:spacing w:val="-9"/>
        </w:rPr>
        <w:t>（</w:t>
      </w:r>
      <w:r w:rsidR="00892701" w:rsidRPr="00BB7B26">
        <w:rPr>
          <w:rFonts w:ascii="Times New Roman" w:cs="Times New Roman" w:hint="eastAsia"/>
          <w:spacing w:val="-9"/>
        </w:rPr>
        <w:t>4</w:t>
      </w:r>
      <w:r w:rsidRPr="00BB7B26">
        <w:rPr>
          <w:rFonts w:ascii="Times New Roman" w:cs="Times New Roman"/>
          <w:spacing w:val="-9"/>
        </w:rPr>
        <w:t>）</w:t>
      </w:r>
      <w:r w:rsidR="00634755" w:rsidRPr="00BB7B26">
        <w:rPr>
          <w:rFonts w:ascii="Times New Roman" w:cs="Times New Roman"/>
        </w:rPr>
        <w:t>监管要求</w:t>
      </w:r>
    </w:p>
    <w:p w:rsidR="00634755" w:rsidRPr="00BB7B26" w:rsidRDefault="00634755" w:rsidP="00892701">
      <w:pPr>
        <w:pStyle w:val="af6"/>
        <w:kinsoku w:val="0"/>
        <w:overflowPunct w:val="0"/>
        <w:spacing w:after="0"/>
        <w:ind w:firstLine="480"/>
      </w:pPr>
      <w:r w:rsidRPr="00BB7B26">
        <w:rPr>
          <w:rFonts w:hint="eastAsia"/>
        </w:rPr>
        <w:t>根据《关于进一步明确畜禽粪污还田利用要求强化养殖污染监管的通知》</w:t>
      </w:r>
      <w:r w:rsidRPr="00BB7B26">
        <w:rPr>
          <w:rFonts w:ascii="Times New Roman" w:cs="Times New Roman"/>
        </w:rPr>
        <w:t>(</w:t>
      </w:r>
      <w:r w:rsidRPr="00BB7B26">
        <w:rPr>
          <w:rFonts w:hint="eastAsia"/>
        </w:rPr>
        <w:t>农办牧</w:t>
      </w:r>
      <w:r w:rsidRPr="00BB7B26">
        <w:rPr>
          <w:rFonts w:ascii="Times New Roman" w:eastAsiaTheme="minorEastAsia" w:cs="Times New Roman"/>
        </w:rPr>
        <w:t>[2020]23</w:t>
      </w:r>
      <w:r w:rsidRPr="00BB7B26">
        <w:rPr>
          <w:rFonts w:hint="eastAsia"/>
        </w:rPr>
        <w:t>号</w:t>
      </w:r>
      <w:r w:rsidRPr="00BB7B26">
        <w:rPr>
          <w:rFonts w:ascii="Times New Roman" w:cs="Times New Roman"/>
        </w:rPr>
        <w:t>)</w:t>
      </w:r>
      <w:r w:rsidRPr="00BB7B26">
        <w:rPr>
          <w:rFonts w:hint="eastAsia"/>
        </w:rPr>
        <w:t>文件，提出如下监管要求：</w:t>
      </w:r>
    </w:p>
    <w:p w:rsidR="00634755" w:rsidRPr="00BB7B26" w:rsidRDefault="00634755" w:rsidP="00892701">
      <w:pPr>
        <w:pStyle w:val="af6"/>
        <w:kinsoku w:val="0"/>
        <w:overflowPunct w:val="0"/>
        <w:spacing w:after="0"/>
        <w:ind w:firstLine="480"/>
      </w:pPr>
      <w:r w:rsidRPr="00BB7B26">
        <w:rPr>
          <w:rFonts w:hint="eastAsia"/>
        </w:rPr>
        <w:t>①鼓励畜禽粪污还田利用。国家支持畜禽养殖场户建设畜禽粪污无害化处理和资源化利用设施，鼓励采取粪肥还田、制取沼气、生产有机肥等方式进行资源化利用。</w:t>
      </w:r>
    </w:p>
    <w:p w:rsidR="00634755" w:rsidRPr="00BB7B26" w:rsidRDefault="00634755" w:rsidP="00C86A2B">
      <w:pPr>
        <w:pStyle w:val="af6"/>
        <w:kinsoku w:val="0"/>
        <w:overflowPunct w:val="0"/>
        <w:spacing w:after="0"/>
        <w:ind w:firstLine="480"/>
      </w:pPr>
      <w:r w:rsidRPr="00BB7B26">
        <w:rPr>
          <w:rFonts w:hint="eastAsia"/>
        </w:rPr>
        <w:t>②明确还田利用标准规范。畜禽粪污的处理应根据排放去向或利用方式的不同执行相应的标准规范。对配套土地充足的养殖场户，粪污经无害化处理后还田利用具体要求及限量应符合《畜禽粪便无害化处理技术规范》（</w:t>
      </w:r>
      <w:r w:rsidRPr="00BB7B26">
        <w:rPr>
          <w:rFonts w:ascii="Times New Roman" w:cs="Times New Roman"/>
        </w:rPr>
        <w:t>GB/T 36195</w:t>
      </w:r>
      <w:r w:rsidRPr="00BB7B26">
        <w:rPr>
          <w:rFonts w:hint="eastAsia"/>
        </w:rPr>
        <w:t>）和《畜禽粪便还田技术规范》（</w:t>
      </w:r>
      <w:r w:rsidRPr="00BB7B26">
        <w:rPr>
          <w:rFonts w:ascii="Times New Roman" w:cs="Times New Roman"/>
        </w:rPr>
        <w:t>GB/T 25246</w:t>
      </w:r>
      <w:r w:rsidRPr="00BB7B26">
        <w:rPr>
          <w:rFonts w:hint="eastAsia"/>
        </w:rPr>
        <w:t>），配套土地面积应达到《畜禽粪污土地承载力测算技术指南》（以下简称《指南》）要求的最小面积。</w:t>
      </w:r>
    </w:p>
    <w:p w:rsidR="00634755" w:rsidRPr="00BB7B26" w:rsidRDefault="00634755" w:rsidP="00C86A2B">
      <w:pPr>
        <w:pStyle w:val="af6"/>
        <w:kinsoku w:val="0"/>
        <w:overflowPunct w:val="0"/>
        <w:spacing w:after="0"/>
        <w:ind w:firstLine="480"/>
      </w:pPr>
      <w:r w:rsidRPr="00BB7B26">
        <w:rPr>
          <w:rFonts w:hint="eastAsia"/>
        </w:rPr>
        <w:lastRenderedPageBreak/>
        <w:t>③落实养殖场户主体责任。养殖场户应当切实履行粪污利用和污染防治主体责任，采取措施，对畜禽粪污进行科学处理和资源化利用，防止污染环境。从事畜禽规模养殖要严格落实《中华人民共和国固体废物污染环境防治法》《中华人民共和国水污染防治法》《畜禽规模养殖污染防治条例》要求，建设粪污无害化处理和资源化利用设施并确保其正常运行，或委托第三方代为实现粪污无害化处理和资源化利用。</w:t>
      </w:r>
    </w:p>
    <w:p w:rsidR="00634755" w:rsidRPr="00BB7B26" w:rsidRDefault="00634755" w:rsidP="00C86A2B">
      <w:pPr>
        <w:pStyle w:val="af6"/>
        <w:kinsoku w:val="0"/>
        <w:overflowPunct w:val="0"/>
        <w:spacing w:after="0"/>
        <w:ind w:firstLine="480"/>
      </w:pPr>
      <w:r w:rsidRPr="00BB7B26">
        <w:rPr>
          <w:rFonts w:hint="eastAsia"/>
        </w:rPr>
        <w:t>④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p w:rsidR="00634755" w:rsidRPr="00BB7B26" w:rsidRDefault="00634755" w:rsidP="00C86A2B">
      <w:pPr>
        <w:pStyle w:val="af6"/>
        <w:kinsoku w:val="0"/>
        <w:overflowPunct w:val="0"/>
        <w:spacing w:after="0"/>
        <w:ind w:firstLine="480"/>
      </w:pPr>
      <w:r w:rsidRPr="00BB7B26">
        <w:rPr>
          <w:rFonts w:hint="eastAsia"/>
        </w:rPr>
        <w:t>⑤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p w:rsidR="00634755" w:rsidRPr="00BB7B26" w:rsidRDefault="00C86A2B" w:rsidP="00234078">
      <w:pPr>
        <w:pStyle w:val="afb"/>
        <w:ind w:firstLineChars="0" w:firstLine="0"/>
        <w:outlineLvl w:val="3"/>
        <w:rPr>
          <w:rFonts w:ascii="Times New Roman"/>
          <w:b/>
        </w:rPr>
      </w:pPr>
      <w:bookmarkStart w:id="599" w:name="7.2.8初期雨水处理措施分析"/>
      <w:bookmarkStart w:id="600" w:name="7.2.9事故状态废水处理可行性论证"/>
      <w:bookmarkEnd w:id="599"/>
      <w:bookmarkEnd w:id="600"/>
      <w:r w:rsidRPr="00BB7B26">
        <w:rPr>
          <w:rFonts w:ascii="Times New Roman" w:hint="eastAsia"/>
          <w:b/>
        </w:rPr>
        <w:t>8.2.2.8</w:t>
      </w:r>
      <w:r w:rsidR="00634755" w:rsidRPr="00BB7B26">
        <w:rPr>
          <w:rFonts w:ascii="Times New Roman" w:hint="eastAsia"/>
          <w:b/>
        </w:rPr>
        <w:t>事故状态废水处理可行性论证</w:t>
      </w:r>
    </w:p>
    <w:p w:rsidR="00634755" w:rsidRPr="00BB7B26" w:rsidRDefault="00634755" w:rsidP="00C86A2B">
      <w:pPr>
        <w:pStyle w:val="af6"/>
        <w:kinsoku w:val="0"/>
        <w:overflowPunct w:val="0"/>
        <w:spacing w:after="0"/>
        <w:ind w:firstLine="480"/>
      </w:pPr>
      <w:r w:rsidRPr="00BB7B26">
        <w:rPr>
          <w:rFonts w:hint="eastAsia"/>
        </w:rPr>
        <w:t>本次项目废水处理以黑膜沼气池厌氧发酵为核心，在确保各设施正常运转和保证停留时间的前提下，粪污中的污染物均可得到较大程度的去除同时，处理后的尾水作为沼液用于周围农田施肥，不会排放到附近河流，该情况下的事故不会影响到附近河流的水质。根据项目建设单位提供的资料，本次项目不设置单独事故池，事故废水统一进入固液分离</w:t>
      </w:r>
      <w:r w:rsidR="00C86A2B" w:rsidRPr="00BB7B26">
        <w:rPr>
          <w:rFonts w:hint="eastAsia"/>
        </w:rPr>
        <w:t>设施池</w:t>
      </w:r>
      <w:r w:rsidRPr="00BB7B26">
        <w:rPr>
          <w:rFonts w:hint="eastAsia"/>
        </w:rPr>
        <w:t>内进行处置。为防止沼液渗漏对地下水环境造成二次污染，本评价要求：</w:t>
      </w:r>
    </w:p>
    <w:p w:rsidR="00634755" w:rsidRPr="00BB7B26" w:rsidRDefault="00634755" w:rsidP="00C86A2B">
      <w:pPr>
        <w:pStyle w:val="af6"/>
        <w:kinsoku w:val="0"/>
        <w:overflowPunct w:val="0"/>
        <w:spacing w:after="0"/>
        <w:ind w:firstLine="480"/>
      </w:pPr>
      <w:r w:rsidRPr="00BB7B26">
        <w:rPr>
          <w:rFonts w:hint="eastAsia"/>
        </w:rPr>
        <w:t>①依据《畜禽养殖业污染防治技术规范》（</w:t>
      </w:r>
      <w:r w:rsidRPr="00BB7B26">
        <w:rPr>
          <w:rFonts w:ascii="Times New Roman" w:cs="Times New Roman"/>
        </w:rPr>
        <w:t>HJ/T81-2001</w:t>
      </w:r>
      <w:r w:rsidRPr="00BB7B26">
        <w:rPr>
          <w:rFonts w:hint="eastAsia"/>
        </w:rPr>
        <w:t>）规定，养殖场的排水系统应实施雨水和污水收集输送系统分离，在场区内设置的污水收集输送系统，不得采用明沟布设。</w:t>
      </w:r>
    </w:p>
    <w:p w:rsidR="00634755" w:rsidRPr="00BB7B26" w:rsidRDefault="00634755" w:rsidP="00C86A2B">
      <w:pPr>
        <w:pStyle w:val="af6"/>
        <w:kinsoku w:val="0"/>
        <w:overflowPunct w:val="0"/>
        <w:spacing w:after="0"/>
        <w:ind w:firstLine="480"/>
      </w:pPr>
      <w:r w:rsidRPr="00BB7B26">
        <w:rPr>
          <w:rFonts w:hint="eastAsia"/>
        </w:rPr>
        <w:t>②废水污水处理站应采取有效的防渗处理工艺，防止废水、粪便淋滤液污染地下水。厌氧发酵池池壁在清场夯压的基础上采用铺设</w:t>
      </w:r>
      <w:r w:rsidRPr="00BB7B26">
        <w:rPr>
          <w:rFonts w:ascii="Times New Roman" w:cs="Times New Roman"/>
        </w:rPr>
        <w:t>HDPE</w:t>
      </w:r>
      <w:r w:rsidRPr="00BB7B26">
        <w:rPr>
          <w:rFonts w:hint="eastAsia"/>
        </w:rPr>
        <w:t>膜进行防渗，底部设置排气沟，最底部排气沟中放置排水管，并设置导流渠，以防止污染地下水，同时各废水输送管道应做到防泄漏、跑冒等；</w:t>
      </w:r>
    </w:p>
    <w:p w:rsidR="00634755" w:rsidRPr="00BB7B26" w:rsidRDefault="00634755" w:rsidP="00C86A2B">
      <w:pPr>
        <w:pStyle w:val="af6"/>
        <w:kinsoku w:val="0"/>
        <w:overflowPunct w:val="0"/>
        <w:spacing w:after="0"/>
        <w:ind w:firstLine="480"/>
      </w:pPr>
      <w:r w:rsidRPr="00BB7B26">
        <w:rPr>
          <w:rFonts w:hint="eastAsia"/>
        </w:rPr>
        <w:t>③做好池体、排水沟等的防渗工作，应充分考虑农间作期间影响和雨季影响，能够保证有足够的容量以容纳养殖场产生的废水。养殖场污水处理系统的各个池子应按期清淤，各池建设时应高出地面至少</w:t>
      </w:r>
      <w:r w:rsidRPr="00BB7B26">
        <w:rPr>
          <w:rFonts w:ascii="Times New Roman" w:cs="Times New Roman"/>
        </w:rPr>
        <w:t>20cm</w:t>
      </w:r>
      <w:r w:rsidRPr="00BB7B26">
        <w:rPr>
          <w:rFonts w:hint="eastAsia"/>
        </w:rPr>
        <w:t>以上，以保证大雨时雨水不进入、污水不外溢。</w:t>
      </w:r>
    </w:p>
    <w:p w:rsidR="00634755" w:rsidRPr="00BB7B26" w:rsidRDefault="00634755" w:rsidP="00C86A2B">
      <w:pPr>
        <w:pStyle w:val="af6"/>
        <w:kinsoku w:val="0"/>
        <w:overflowPunct w:val="0"/>
        <w:spacing w:after="0"/>
        <w:ind w:firstLine="480"/>
      </w:pPr>
      <w:r w:rsidRPr="00BB7B26">
        <w:rPr>
          <w:rFonts w:hint="eastAsia"/>
        </w:rPr>
        <w:t>④肥水适当施用，由企业结合天气状况、当地土地消纳能力、当地农田施肥规律等</w:t>
      </w:r>
      <w:r w:rsidRPr="00BB7B26">
        <w:rPr>
          <w:rFonts w:hint="eastAsia"/>
        </w:rPr>
        <w:lastRenderedPageBreak/>
        <w:t>定时定量合理施肥，防止过度施肥而影响地下水环境。并且，防止在雨天进行施肥，以避免肥水随雨水垂直径流进入地下水体，造成污染。</w:t>
      </w:r>
    </w:p>
    <w:p w:rsidR="00234078" w:rsidRPr="00BB7B26" w:rsidRDefault="00634755" w:rsidP="00C86A2B">
      <w:pPr>
        <w:pStyle w:val="af6"/>
        <w:kinsoku w:val="0"/>
        <w:overflowPunct w:val="0"/>
        <w:spacing w:after="0"/>
        <w:ind w:firstLine="480"/>
      </w:pPr>
      <w:r w:rsidRPr="00BB7B26">
        <w:rPr>
          <w:rFonts w:hint="eastAsia"/>
        </w:rPr>
        <w:t>⑤管理措施：成立事故处理组织，一旦发生废水事故排放，应立即组织人力、物力和财力加紧对设备进行维修，同时对废水进行回收、拦截，以防止污染地下水。</w:t>
      </w:r>
    </w:p>
    <w:p w:rsidR="006975C9" w:rsidRPr="00BB7B26" w:rsidRDefault="00634755" w:rsidP="00C86A2B">
      <w:pPr>
        <w:ind w:firstLine="480"/>
        <w:rPr>
          <w:bCs/>
        </w:rPr>
      </w:pPr>
      <w:r w:rsidRPr="00BB7B26">
        <w:rPr>
          <w:rFonts w:hint="eastAsia"/>
        </w:rPr>
        <w:t>因此本项目污水即使在污水处理设施事故状态下亦不会对项目周边水体造成污染。</w:t>
      </w:r>
    </w:p>
    <w:p w:rsidR="00661919" w:rsidRPr="00BB7B26" w:rsidRDefault="00311F62" w:rsidP="009A2AA8">
      <w:pPr>
        <w:ind w:firstLineChars="0" w:firstLine="0"/>
        <w:outlineLvl w:val="2"/>
        <w:rPr>
          <w:b/>
        </w:rPr>
      </w:pPr>
      <w:bookmarkStart w:id="601" w:name="_Toc224144900"/>
      <w:r w:rsidRPr="00BB7B26">
        <w:rPr>
          <w:rFonts w:hint="eastAsia"/>
          <w:b/>
        </w:rPr>
        <w:t>8</w:t>
      </w:r>
      <w:r w:rsidR="00DE4E52" w:rsidRPr="00BB7B26">
        <w:rPr>
          <w:b/>
        </w:rPr>
        <w:t xml:space="preserve">.2.3 </w:t>
      </w:r>
      <w:r w:rsidR="00DE4E52" w:rsidRPr="00BB7B26">
        <w:rPr>
          <w:rFonts w:hint="eastAsia"/>
          <w:b/>
        </w:rPr>
        <w:t>运营期噪声污染防治措施</w:t>
      </w:r>
      <w:bookmarkEnd w:id="601"/>
    </w:p>
    <w:p w:rsidR="00234078" w:rsidRPr="00BB7B26" w:rsidRDefault="00234078" w:rsidP="006A1570">
      <w:pPr>
        <w:pStyle w:val="af6"/>
        <w:kinsoku w:val="0"/>
        <w:overflowPunct w:val="0"/>
        <w:spacing w:after="0"/>
        <w:ind w:firstLine="480"/>
      </w:pPr>
      <w:r w:rsidRPr="00BB7B26">
        <w:rPr>
          <w:rFonts w:hint="eastAsia"/>
        </w:rPr>
        <w:t>项目噪声主要来自圈舍的风机系统和污水处理系统水泵运行产生的噪声、猪只饥饿引起的叫声，噪声源强约为</w:t>
      </w:r>
      <w:r w:rsidRPr="00BB7B26">
        <w:rPr>
          <w:rFonts w:ascii="Times New Roman" w:cs="Times New Roman"/>
        </w:rPr>
        <w:t>75~90dB</w:t>
      </w:r>
      <w:r w:rsidRPr="00BB7B26">
        <w:rPr>
          <w:rFonts w:hint="eastAsia"/>
        </w:rPr>
        <w:t>（</w:t>
      </w:r>
      <w:r w:rsidRPr="00BB7B26">
        <w:rPr>
          <w:rFonts w:ascii="Times New Roman" w:cs="Times New Roman"/>
        </w:rPr>
        <w:t>A</w:t>
      </w:r>
      <w:r w:rsidRPr="00BB7B26">
        <w:rPr>
          <w:rFonts w:hint="eastAsia"/>
        </w:rPr>
        <w:t>），主要采取的噪声污染防治措施包括：</w:t>
      </w:r>
    </w:p>
    <w:p w:rsidR="00234078" w:rsidRPr="00BB7B26" w:rsidRDefault="006A1570" w:rsidP="00234078">
      <w:pPr>
        <w:pStyle w:val="afb"/>
        <w:ind w:firstLineChars="0" w:firstLine="0"/>
        <w:outlineLvl w:val="3"/>
        <w:rPr>
          <w:rFonts w:ascii="Times New Roman"/>
          <w:b/>
        </w:rPr>
      </w:pPr>
      <w:bookmarkStart w:id="602" w:name="7.4.1_声源降噪措施"/>
      <w:bookmarkEnd w:id="602"/>
      <w:r w:rsidRPr="00BB7B26">
        <w:rPr>
          <w:rFonts w:ascii="Times New Roman" w:hint="eastAsia"/>
          <w:b/>
        </w:rPr>
        <w:t>8</w:t>
      </w:r>
      <w:r w:rsidR="00234078" w:rsidRPr="00BB7B26">
        <w:rPr>
          <w:rFonts w:ascii="Times New Roman" w:hint="eastAsia"/>
          <w:b/>
        </w:rPr>
        <w:t>.2.3.1</w:t>
      </w:r>
      <w:r w:rsidR="00234078" w:rsidRPr="00BB7B26">
        <w:rPr>
          <w:rFonts w:ascii="Times New Roman" w:hint="eastAsia"/>
          <w:b/>
        </w:rPr>
        <w:t>声源降噪措施</w:t>
      </w:r>
    </w:p>
    <w:p w:rsidR="00234078" w:rsidRPr="00BB7B26" w:rsidRDefault="00234078" w:rsidP="006A1570">
      <w:pPr>
        <w:ind w:firstLine="480"/>
        <w:rPr>
          <w:kern w:val="24"/>
        </w:rPr>
      </w:pPr>
      <w:r w:rsidRPr="00BB7B26">
        <w:rPr>
          <w:rFonts w:hAnsi="宋体"/>
          <w:kern w:val="24"/>
        </w:rPr>
        <w:t>（</w:t>
      </w:r>
      <w:r w:rsidRPr="00BB7B26">
        <w:rPr>
          <w:kern w:val="24"/>
        </w:rPr>
        <w:t>1</w:t>
      </w:r>
      <w:r w:rsidRPr="00BB7B26">
        <w:rPr>
          <w:rFonts w:hAnsi="宋体"/>
          <w:kern w:val="24"/>
        </w:rPr>
        <w:t>）为了减少猪叫声对周围环境的影响，尽可能满足猪只饮食需要，避免因饥饿或口渴而发出叫声；同时减少外界噪声等对猪舍的干扰，避免因惊吓而产生不安，使猪只保持安定平和的气氛，以缓解猪只的不安情绪，同时通过猪舍厂房隔声可以降噪</w:t>
      </w:r>
      <w:r w:rsidRPr="00BB7B26">
        <w:rPr>
          <w:kern w:val="24"/>
        </w:rPr>
        <w:t>10~20dB</w:t>
      </w:r>
      <w:r w:rsidRPr="00BB7B26">
        <w:rPr>
          <w:rFonts w:hAnsi="宋体"/>
          <w:kern w:val="24"/>
        </w:rPr>
        <w:t>。</w:t>
      </w:r>
    </w:p>
    <w:p w:rsidR="00234078" w:rsidRPr="00BB7B26" w:rsidRDefault="00234078" w:rsidP="006A1570">
      <w:pPr>
        <w:ind w:firstLine="480"/>
        <w:rPr>
          <w:kern w:val="24"/>
        </w:rPr>
      </w:pPr>
      <w:r w:rsidRPr="00BB7B26">
        <w:rPr>
          <w:rFonts w:hAnsi="宋体"/>
          <w:kern w:val="24"/>
        </w:rPr>
        <w:t>（</w:t>
      </w:r>
      <w:r w:rsidRPr="00BB7B26">
        <w:rPr>
          <w:kern w:val="24"/>
        </w:rPr>
        <w:t>2</w:t>
      </w:r>
      <w:r w:rsidRPr="00BB7B26">
        <w:rPr>
          <w:rFonts w:hAnsi="宋体"/>
          <w:kern w:val="24"/>
        </w:rPr>
        <w:t>）根据项目噪声源特征，建议在设计和设备采购阶段，优先选用低噪声设备，从而从声源上降低设备本身的噪声。对于水泵，在水泵底部安装减震垫、使用软性接头，设置于独立的泵房内；对于发电机、风机设置消声器，置于独立房间内。</w:t>
      </w:r>
    </w:p>
    <w:p w:rsidR="00234078" w:rsidRPr="00BB7B26" w:rsidRDefault="006A1570" w:rsidP="00234078">
      <w:pPr>
        <w:pStyle w:val="afb"/>
        <w:ind w:firstLineChars="0" w:firstLine="0"/>
        <w:outlineLvl w:val="3"/>
        <w:rPr>
          <w:rFonts w:ascii="Times New Roman"/>
          <w:b/>
        </w:rPr>
      </w:pPr>
      <w:bookmarkStart w:id="603" w:name="7.4.2_传播途径降噪措施"/>
      <w:bookmarkEnd w:id="603"/>
      <w:r w:rsidRPr="00BB7B26">
        <w:rPr>
          <w:rFonts w:ascii="Times New Roman" w:hint="eastAsia"/>
          <w:b/>
        </w:rPr>
        <w:t>8</w:t>
      </w:r>
      <w:r w:rsidR="00234078" w:rsidRPr="00BB7B26">
        <w:rPr>
          <w:rFonts w:ascii="Times New Roman" w:hint="eastAsia"/>
          <w:b/>
        </w:rPr>
        <w:t>.2.3.2</w:t>
      </w:r>
      <w:r w:rsidR="00234078" w:rsidRPr="00BB7B26">
        <w:rPr>
          <w:rFonts w:ascii="Times New Roman" w:hint="eastAsia"/>
          <w:b/>
        </w:rPr>
        <w:t>传播途径降噪措施</w:t>
      </w:r>
    </w:p>
    <w:p w:rsidR="00234078" w:rsidRPr="00BB7B26" w:rsidRDefault="00234078" w:rsidP="006A1570">
      <w:pPr>
        <w:ind w:firstLine="480"/>
        <w:rPr>
          <w:kern w:val="24"/>
        </w:rPr>
      </w:pPr>
      <w:r w:rsidRPr="00BB7B26">
        <w:rPr>
          <w:rFonts w:hint="eastAsia"/>
          <w:kern w:val="24"/>
        </w:rPr>
        <w:t>（</w:t>
      </w:r>
      <w:r w:rsidRPr="00BB7B26">
        <w:rPr>
          <w:rFonts w:hint="eastAsia"/>
          <w:kern w:val="24"/>
        </w:rPr>
        <w:t>1</w:t>
      </w:r>
      <w:r w:rsidRPr="00BB7B26">
        <w:rPr>
          <w:rFonts w:hint="eastAsia"/>
          <w:kern w:val="24"/>
        </w:rPr>
        <w:t>）在平面布置上采取</w:t>
      </w:r>
      <w:r w:rsidRPr="00BB7B26">
        <w:rPr>
          <w:kern w:val="24"/>
        </w:rPr>
        <w:t>“</w:t>
      </w:r>
      <w:r w:rsidRPr="00BB7B26">
        <w:rPr>
          <w:rFonts w:hint="eastAsia"/>
          <w:kern w:val="24"/>
        </w:rPr>
        <w:t>闹静分开</w:t>
      </w:r>
      <w:r w:rsidRPr="00BB7B26">
        <w:rPr>
          <w:kern w:val="24"/>
        </w:rPr>
        <w:t>”</w:t>
      </w:r>
      <w:r w:rsidRPr="00BB7B26">
        <w:rPr>
          <w:rFonts w:hint="eastAsia"/>
          <w:kern w:val="24"/>
        </w:rPr>
        <w:t>和</w:t>
      </w:r>
      <w:r w:rsidRPr="00BB7B26">
        <w:rPr>
          <w:kern w:val="24"/>
        </w:rPr>
        <w:t>“</w:t>
      </w:r>
      <w:r w:rsidRPr="00BB7B26">
        <w:rPr>
          <w:rFonts w:hint="eastAsia"/>
          <w:kern w:val="24"/>
        </w:rPr>
        <w:t>合理布局</w:t>
      </w:r>
      <w:r w:rsidRPr="00BB7B26">
        <w:rPr>
          <w:kern w:val="24"/>
        </w:rPr>
        <w:t>”</w:t>
      </w:r>
      <w:r w:rsidRPr="00BB7B26">
        <w:rPr>
          <w:rFonts w:hint="eastAsia"/>
          <w:kern w:val="24"/>
        </w:rPr>
        <w:t>的设计原则，尽量将噪声大的噪声源远离厂界和敏感点，通过距离衰减降噪。把场区的噪声影响限制在场区范围内，降低噪声对外界的影响。</w:t>
      </w:r>
    </w:p>
    <w:p w:rsidR="00234078" w:rsidRPr="00BB7B26" w:rsidRDefault="00234078" w:rsidP="006A1570">
      <w:pPr>
        <w:ind w:firstLine="480"/>
        <w:rPr>
          <w:kern w:val="24"/>
        </w:rPr>
      </w:pPr>
      <w:r w:rsidRPr="00BB7B26">
        <w:rPr>
          <w:rFonts w:hint="eastAsia"/>
          <w:kern w:val="24"/>
        </w:rPr>
        <w:t>（</w:t>
      </w:r>
      <w:r w:rsidRPr="00BB7B26">
        <w:rPr>
          <w:rFonts w:hint="eastAsia"/>
          <w:kern w:val="24"/>
        </w:rPr>
        <w:t>2</w:t>
      </w:r>
      <w:r w:rsidRPr="00BB7B26">
        <w:rPr>
          <w:rFonts w:hint="eastAsia"/>
          <w:kern w:val="24"/>
        </w:rPr>
        <w:t>）种植一定的乔木、灌木林等绿化带，有利于减少噪声污染。加强设备维护，确保设备处于良好的运转状态，杜绝因设备不正常运转时产生的高噪声现象。</w:t>
      </w:r>
    </w:p>
    <w:p w:rsidR="00234078" w:rsidRPr="00BB7B26" w:rsidRDefault="00234078" w:rsidP="006A1570">
      <w:pPr>
        <w:ind w:firstLine="480"/>
        <w:rPr>
          <w:kern w:val="24"/>
        </w:rPr>
      </w:pPr>
      <w:r w:rsidRPr="00BB7B26">
        <w:rPr>
          <w:rFonts w:hint="eastAsia"/>
          <w:kern w:val="24"/>
        </w:rPr>
        <w:t>采取上述降噪措施后，项目噪声源对厂界的贡献值能达到《工业企业厂界环境噪声排放标准》（</w:t>
      </w:r>
      <w:r w:rsidRPr="00BB7B26">
        <w:rPr>
          <w:kern w:val="24"/>
        </w:rPr>
        <w:t>GB12348-2008</w:t>
      </w:r>
      <w:r w:rsidRPr="00BB7B26">
        <w:rPr>
          <w:rFonts w:hint="eastAsia"/>
          <w:kern w:val="24"/>
        </w:rPr>
        <w:t>）</w:t>
      </w:r>
      <w:r w:rsidRPr="00BB7B26">
        <w:rPr>
          <w:kern w:val="24"/>
        </w:rPr>
        <w:t>1</w:t>
      </w:r>
      <w:r w:rsidRPr="00BB7B26">
        <w:rPr>
          <w:rFonts w:hint="eastAsia"/>
          <w:kern w:val="24"/>
        </w:rPr>
        <w:t>类标准限值要求。</w:t>
      </w:r>
    </w:p>
    <w:p w:rsidR="00234078" w:rsidRPr="00BB7B26" w:rsidRDefault="006A1570" w:rsidP="00234078">
      <w:pPr>
        <w:pStyle w:val="afb"/>
        <w:ind w:firstLineChars="0" w:firstLine="0"/>
        <w:outlineLvl w:val="3"/>
        <w:rPr>
          <w:rFonts w:ascii="Times New Roman"/>
          <w:b/>
        </w:rPr>
      </w:pPr>
      <w:bookmarkStart w:id="604" w:name="7.4.3_交通运输降噪措施"/>
      <w:bookmarkEnd w:id="604"/>
      <w:r w:rsidRPr="00BB7B26">
        <w:rPr>
          <w:rFonts w:ascii="Times New Roman" w:hint="eastAsia"/>
          <w:b/>
        </w:rPr>
        <w:t>8</w:t>
      </w:r>
      <w:r w:rsidR="00234078" w:rsidRPr="00BB7B26">
        <w:rPr>
          <w:rFonts w:ascii="Times New Roman" w:hint="eastAsia"/>
          <w:b/>
        </w:rPr>
        <w:t>.2.3.3</w:t>
      </w:r>
      <w:r w:rsidR="00234078" w:rsidRPr="00BB7B26">
        <w:rPr>
          <w:rFonts w:ascii="Times New Roman" w:hint="eastAsia"/>
          <w:b/>
        </w:rPr>
        <w:t>交通运输降噪措施</w:t>
      </w:r>
    </w:p>
    <w:p w:rsidR="00234078" w:rsidRPr="00BB7B26" w:rsidRDefault="00234078" w:rsidP="006A1570">
      <w:pPr>
        <w:ind w:firstLine="480"/>
        <w:rPr>
          <w:kern w:val="24"/>
        </w:rPr>
      </w:pPr>
      <w:r w:rsidRPr="00BB7B26">
        <w:rPr>
          <w:rFonts w:hint="eastAsia"/>
          <w:kern w:val="24"/>
        </w:rPr>
        <w:t>为了减轻因饲料转运及猪群外运的车辆增加而引起的交通噪声污染，建议加强以下措施进行防范：</w:t>
      </w:r>
    </w:p>
    <w:p w:rsidR="00234078" w:rsidRPr="00BB7B26" w:rsidRDefault="00234078" w:rsidP="006A1570">
      <w:pPr>
        <w:ind w:firstLine="480"/>
        <w:rPr>
          <w:kern w:val="24"/>
        </w:rPr>
      </w:pPr>
      <w:r w:rsidRPr="00BB7B26">
        <w:rPr>
          <w:rFonts w:hint="eastAsia"/>
          <w:kern w:val="24"/>
        </w:rPr>
        <w:t>（</w:t>
      </w:r>
      <w:r w:rsidRPr="00BB7B26">
        <w:rPr>
          <w:rFonts w:hint="eastAsia"/>
          <w:kern w:val="24"/>
        </w:rPr>
        <w:t>1</w:t>
      </w:r>
      <w:r w:rsidRPr="00BB7B26">
        <w:rPr>
          <w:rFonts w:hint="eastAsia"/>
          <w:kern w:val="24"/>
        </w:rPr>
        <w:t>）所有车辆必须按规定运输路线运输，绕开通过村庄的道路，禁止使用环村道路；</w:t>
      </w:r>
    </w:p>
    <w:p w:rsidR="00234078" w:rsidRPr="00BB7B26" w:rsidRDefault="00234078" w:rsidP="006A1570">
      <w:pPr>
        <w:ind w:firstLine="480"/>
        <w:rPr>
          <w:kern w:val="24"/>
        </w:rPr>
      </w:pPr>
      <w:r w:rsidRPr="00BB7B26">
        <w:rPr>
          <w:rFonts w:hint="eastAsia"/>
          <w:kern w:val="24"/>
        </w:rPr>
        <w:t>（</w:t>
      </w:r>
      <w:r w:rsidRPr="00BB7B26">
        <w:rPr>
          <w:rFonts w:hint="eastAsia"/>
          <w:kern w:val="24"/>
        </w:rPr>
        <w:t>2</w:t>
      </w:r>
      <w:r w:rsidRPr="00BB7B26">
        <w:rPr>
          <w:rFonts w:hint="eastAsia"/>
          <w:kern w:val="24"/>
        </w:rPr>
        <w:t>）车辆进入村道后应减速慢行，禁止鸣笛；</w:t>
      </w:r>
    </w:p>
    <w:p w:rsidR="00234078" w:rsidRPr="00BB7B26" w:rsidRDefault="00234078" w:rsidP="006A1570">
      <w:pPr>
        <w:ind w:firstLine="480"/>
        <w:rPr>
          <w:kern w:val="24"/>
        </w:rPr>
      </w:pPr>
      <w:r w:rsidRPr="00BB7B26">
        <w:rPr>
          <w:rFonts w:hint="eastAsia"/>
          <w:kern w:val="24"/>
        </w:rPr>
        <w:lastRenderedPageBreak/>
        <w:t>（</w:t>
      </w:r>
      <w:r w:rsidRPr="00BB7B26">
        <w:rPr>
          <w:rFonts w:hint="eastAsia"/>
          <w:kern w:val="24"/>
        </w:rPr>
        <w:t>3</w:t>
      </w:r>
      <w:r w:rsidRPr="00BB7B26">
        <w:rPr>
          <w:rFonts w:hint="eastAsia"/>
          <w:kern w:val="24"/>
        </w:rPr>
        <w:t>）车辆应加强维护管理，保证车况良好，可活动部件（车厢盖板、门、插销等）</w:t>
      </w:r>
      <w:r w:rsidRPr="00BB7B26">
        <w:rPr>
          <w:rFonts w:hint="eastAsia"/>
          <w:kern w:val="24"/>
        </w:rPr>
        <w:t xml:space="preserve"> </w:t>
      </w:r>
      <w:r w:rsidRPr="00BB7B26">
        <w:rPr>
          <w:rFonts w:hint="eastAsia"/>
          <w:kern w:val="24"/>
        </w:rPr>
        <w:t>应固定好再上路减少运行期间不必要的噪声；</w:t>
      </w:r>
    </w:p>
    <w:p w:rsidR="00234078" w:rsidRPr="00BB7B26" w:rsidRDefault="00234078" w:rsidP="006A1570">
      <w:pPr>
        <w:ind w:firstLine="480"/>
        <w:rPr>
          <w:kern w:val="24"/>
        </w:rPr>
      </w:pPr>
      <w:r w:rsidRPr="00BB7B26">
        <w:rPr>
          <w:rFonts w:hint="eastAsia"/>
          <w:kern w:val="24"/>
        </w:rPr>
        <w:t>（</w:t>
      </w:r>
      <w:r w:rsidRPr="00BB7B26">
        <w:rPr>
          <w:rFonts w:hint="eastAsia"/>
          <w:kern w:val="24"/>
        </w:rPr>
        <w:t>4</w:t>
      </w:r>
      <w:r w:rsidRPr="00BB7B26">
        <w:rPr>
          <w:rFonts w:hint="eastAsia"/>
          <w:kern w:val="24"/>
        </w:rPr>
        <w:t>）做好交通组织工作并与附近村庄做好沟通协调工作，车辆应在固定的时间集中进、出场，并避开早、晚人群活动高峰，避开中午、夜间的休息时间。</w:t>
      </w:r>
    </w:p>
    <w:p w:rsidR="00661919" w:rsidRPr="00BB7B26" w:rsidRDefault="006A1570" w:rsidP="009A2AA8">
      <w:pPr>
        <w:ind w:firstLineChars="0" w:firstLine="0"/>
        <w:outlineLvl w:val="2"/>
        <w:rPr>
          <w:b/>
        </w:rPr>
      </w:pPr>
      <w:bookmarkStart w:id="605" w:name="7.4.4噪声污染防治措施可行性评价小结"/>
      <w:bookmarkStart w:id="606" w:name="_Toc224144901"/>
      <w:bookmarkEnd w:id="605"/>
      <w:r w:rsidRPr="00BB7B26">
        <w:rPr>
          <w:rFonts w:hint="eastAsia"/>
          <w:b/>
        </w:rPr>
        <w:t>8</w:t>
      </w:r>
      <w:r w:rsidR="00DE4E52" w:rsidRPr="00BB7B26">
        <w:rPr>
          <w:b/>
        </w:rPr>
        <w:t xml:space="preserve">.2.4 </w:t>
      </w:r>
      <w:r w:rsidR="00DE4E52" w:rsidRPr="00BB7B26">
        <w:rPr>
          <w:rFonts w:hint="eastAsia"/>
          <w:b/>
        </w:rPr>
        <w:t>运营期固体废物污染防治措施</w:t>
      </w:r>
      <w:bookmarkEnd w:id="606"/>
    </w:p>
    <w:p w:rsidR="00BE15E9" w:rsidRPr="00BB7B26" w:rsidRDefault="006A1570" w:rsidP="00BE15E9">
      <w:pPr>
        <w:pStyle w:val="afb"/>
        <w:ind w:firstLineChars="0" w:firstLine="0"/>
        <w:outlineLvl w:val="3"/>
        <w:rPr>
          <w:rFonts w:ascii="Times New Roman"/>
          <w:b/>
        </w:rPr>
      </w:pPr>
      <w:r w:rsidRPr="00BB7B26">
        <w:rPr>
          <w:rFonts w:ascii="Times New Roman" w:hint="eastAsia"/>
          <w:b/>
        </w:rPr>
        <w:t>8</w:t>
      </w:r>
      <w:r w:rsidR="00BE15E9" w:rsidRPr="00BB7B26">
        <w:rPr>
          <w:rFonts w:ascii="Times New Roman" w:hint="eastAsia"/>
          <w:b/>
        </w:rPr>
        <w:t>.2.4.1</w:t>
      </w:r>
      <w:r w:rsidR="00BE15E9" w:rsidRPr="00BB7B26">
        <w:rPr>
          <w:rFonts w:ascii="Times New Roman" w:hint="eastAsia"/>
          <w:b/>
        </w:rPr>
        <w:t>主要固体废物及处理措施</w:t>
      </w:r>
    </w:p>
    <w:p w:rsidR="00234078" w:rsidRPr="00BB7B26" w:rsidRDefault="00234078" w:rsidP="00BE15E9">
      <w:pPr>
        <w:ind w:firstLine="480"/>
      </w:pPr>
      <w:r w:rsidRPr="00BB7B26">
        <w:rPr>
          <w:rFonts w:hAnsi="宋体"/>
        </w:rPr>
        <w:t>本项目</w:t>
      </w:r>
      <w:r w:rsidR="00BE15E9" w:rsidRPr="00BB7B26">
        <w:rPr>
          <w:rFonts w:hAnsi="宋体"/>
        </w:rPr>
        <w:t>运营期</w:t>
      </w:r>
      <w:r w:rsidRPr="00BB7B26">
        <w:rPr>
          <w:rFonts w:hAnsi="宋体"/>
        </w:rPr>
        <w:t>产生的固废物主要是猪粪、沼渣、病死猪、</w:t>
      </w:r>
      <w:r w:rsidR="006A1570" w:rsidRPr="00BB7B26">
        <w:rPr>
          <w:rFonts w:hAnsi="宋体" w:hint="eastAsia"/>
        </w:rPr>
        <w:t>防疫</w:t>
      </w:r>
      <w:r w:rsidRPr="00BB7B26">
        <w:rPr>
          <w:rFonts w:hAnsi="宋体"/>
        </w:rPr>
        <w:t>废物、废脱硫剂、生活垃圾等。</w:t>
      </w:r>
    </w:p>
    <w:p w:rsidR="00234078" w:rsidRPr="00BB7B26" w:rsidRDefault="00BE15E9" w:rsidP="00BE15E9">
      <w:pPr>
        <w:ind w:firstLine="480"/>
        <w:rPr>
          <w:kern w:val="24"/>
        </w:rPr>
      </w:pPr>
      <w:r w:rsidRPr="00BB7B26">
        <w:rPr>
          <w:rFonts w:hAnsi="宋体"/>
          <w:kern w:val="24"/>
        </w:rPr>
        <w:t>（</w:t>
      </w:r>
      <w:r w:rsidRPr="00BB7B26">
        <w:rPr>
          <w:kern w:val="24"/>
        </w:rPr>
        <w:t>1</w:t>
      </w:r>
      <w:r w:rsidRPr="00BB7B26">
        <w:rPr>
          <w:rFonts w:hAnsi="宋体"/>
          <w:kern w:val="24"/>
        </w:rPr>
        <w:t>）</w:t>
      </w:r>
      <w:r w:rsidR="00234078" w:rsidRPr="00BB7B26">
        <w:rPr>
          <w:rFonts w:hAnsi="宋体"/>
          <w:kern w:val="24"/>
        </w:rPr>
        <w:t>猪粪及沼渣</w:t>
      </w:r>
    </w:p>
    <w:p w:rsidR="00234078" w:rsidRPr="00BB7B26" w:rsidRDefault="00234078" w:rsidP="00BE15E9">
      <w:pPr>
        <w:ind w:firstLine="480"/>
        <w:rPr>
          <w:kern w:val="24"/>
        </w:rPr>
      </w:pPr>
      <w:r w:rsidRPr="00BB7B26">
        <w:rPr>
          <w:rFonts w:hAnsi="宋体"/>
          <w:kern w:val="24"/>
        </w:rPr>
        <w:t>生猪粪便中含有大量的有机物和丰富的氮、磷、钾等营养物质，是农业可持续发展的宝贵资源。数千年来，农民一直将它作为提高土壤肥力的主要来源。猪舍排出的粪污经沼气池处理后产生的固态为沼渣，沼气池产生的沼渣是优良的农家肥，富含有机质、氮磷钾及植物生长及果实形成所需的各种中、微量元素，且沼渣含有各类氨基酸、维生素、蛋白质、赤酶素、生长素、糖类、核酸等，可以促进植物的生长。</w:t>
      </w:r>
    </w:p>
    <w:p w:rsidR="00234078" w:rsidRPr="00BB7B26" w:rsidRDefault="00234078" w:rsidP="00BE15E9">
      <w:pPr>
        <w:ind w:firstLine="480"/>
        <w:rPr>
          <w:kern w:val="24"/>
        </w:rPr>
      </w:pPr>
      <w:r w:rsidRPr="00BB7B26">
        <w:rPr>
          <w:rFonts w:hAnsi="宋体"/>
          <w:kern w:val="24"/>
        </w:rPr>
        <w:t>项目猪粪、沼渣</w:t>
      </w:r>
      <w:r w:rsidR="006A1570" w:rsidRPr="00BB7B26">
        <w:rPr>
          <w:rFonts w:hAnsi="宋体" w:hint="eastAsia"/>
          <w:kern w:val="24"/>
        </w:rPr>
        <w:t>用作作物园施肥</w:t>
      </w:r>
      <w:r w:rsidRPr="00BB7B26">
        <w:rPr>
          <w:rFonts w:hAnsi="宋体"/>
          <w:kern w:val="24"/>
        </w:rPr>
        <w:t>，符合畜禽养殖业有关污染防治技术政策及规范，处置措施合理、可行。</w:t>
      </w:r>
    </w:p>
    <w:p w:rsidR="00234078" w:rsidRPr="00BB7B26" w:rsidRDefault="00BE15E9" w:rsidP="00BE15E9">
      <w:pPr>
        <w:ind w:firstLine="480"/>
        <w:rPr>
          <w:kern w:val="24"/>
        </w:rPr>
      </w:pPr>
      <w:r w:rsidRPr="00BB7B26">
        <w:rPr>
          <w:rFonts w:hAnsi="宋体"/>
          <w:kern w:val="24"/>
        </w:rPr>
        <w:t>（</w:t>
      </w:r>
      <w:r w:rsidRPr="00BB7B26">
        <w:rPr>
          <w:kern w:val="24"/>
        </w:rPr>
        <w:t>2</w:t>
      </w:r>
      <w:r w:rsidRPr="00BB7B26">
        <w:rPr>
          <w:rFonts w:hAnsi="宋体"/>
          <w:kern w:val="24"/>
        </w:rPr>
        <w:t>）</w:t>
      </w:r>
      <w:r w:rsidR="00234078" w:rsidRPr="00BB7B26">
        <w:rPr>
          <w:rFonts w:hAnsi="宋体"/>
          <w:kern w:val="24"/>
        </w:rPr>
        <w:t>病死猪</w:t>
      </w:r>
    </w:p>
    <w:p w:rsidR="00BE15E9" w:rsidRPr="00BB7B26" w:rsidRDefault="00234078" w:rsidP="00BE15E9">
      <w:pPr>
        <w:ind w:firstLine="480"/>
        <w:rPr>
          <w:kern w:val="24"/>
        </w:rPr>
      </w:pPr>
      <w:r w:rsidRPr="00BB7B26">
        <w:rPr>
          <w:rFonts w:hAnsi="宋体"/>
          <w:kern w:val="24"/>
        </w:rPr>
        <w:t>根据《病害动物和病害动物产品生物安全处理规程》（</w:t>
      </w:r>
      <w:r w:rsidRPr="00BB7B26">
        <w:rPr>
          <w:kern w:val="24"/>
        </w:rPr>
        <w:t>GB16548-2006</w:t>
      </w:r>
      <w:r w:rsidRPr="00BB7B26">
        <w:rPr>
          <w:rFonts w:hAnsi="宋体"/>
          <w:kern w:val="24"/>
        </w:rPr>
        <w:t>）、农业部《病死动物无害化处理技术规范》（农医发〔</w:t>
      </w:r>
      <w:r w:rsidRPr="00BB7B26">
        <w:rPr>
          <w:kern w:val="24"/>
        </w:rPr>
        <w:t>2013</w:t>
      </w:r>
      <w:r w:rsidRPr="00BB7B26">
        <w:rPr>
          <w:rFonts w:hAnsi="宋体"/>
          <w:kern w:val="24"/>
        </w:rPr>
        <w:t>〕</w:t>
      </w:r>
      <w:r w:rsidR="006A1570" w:rsidRPr="00BB7B26">
        <w:rPr>
          <w:kern w:val="24"/>
        </w:rPr>
        <w:t>34</w:t>
      </w:r>
      <w:r w:rsidRPr="00BB7B26">
        <w:rPr>
          <w:rFonts w:hAnsi="宋体"/>
          <w:kern w:val="24"/>
        </w:rPr>
        <w:t>号）以及《畜禽养殖业污染防治技术规范》（</w:t>
      </w:r>
      <w:r w:rsidRPr="00BB7B26">
        <w:rPr>
          <w:kern w:val="24"/>
        </w:rPr>
        <w:t>HJ/T81-2001</w:t>
      </w:r>
      <w:r w:rsidRPr="00BB7B26">
        <w:rPr>
          <w:rFonts w:hAnsi="宋体"/>
          <w:kern w:val="24"/>
        </w:rPr>
        <w:t>）等文件的相关规定，对病害动物尸体宜采用无害化处理。无害化处理是通常采用焚毁、化制、掩埋或其它物理、化学、生物学方法将病害动物尸体或者病害动物产品或附属物进行处理，以彻底消除其所携带的病原体，以达到消除病害因素，保障人畜健康安全的目的。</w:t>
      </w:r>
    </w:p>
    <w:p w:rsidR="00234078" w:rsidRPr="00BB7B26" w:rsidRDefault="00234078" w:rsidP="00BE15E9">
      <w:pPr>
        <w:ind w:firstLine="480"/>
        <w:rPr>
          <w:kern w:val="24"/>
        </w:rPr>
      </w:pPr>
      <w:r w:rsidRPr="00BB7B26">
        <w:rPr>
          <w:rFonts w:hAnsi="宋体"/>
          <w:kern w:val="24"/>
        </w:rPr>
        <w:t>本项目病死猪尸体拟在项目投入生产前与有资质的专业畜禽无害化处理单位签订委托处置协议处置。项目病死猪处置过程必须严格按照《畜禽养殖业污染防治技术规范》（</w:t>
      </w:r>
      <w:r w:rsidRPr="00BB7B26">
        <w:rPr>
          <w:kern w:val="24"/>
        </w:rPr>
        <w:t>HJ/T81-2001</w:t>
      </w:r>
      <w:r w:rsidRPr="00BB7B26">
        <w:rPr>
          <w:rFonts w:hAnsi="宋体"/>
          <w:kern w:val="24"/>
        </w:rPr>
        <w:t>）中相关要求落实各项措施，临时储存场所必须指定人员看管，并作好周边地区消毒工作，严防污染环境或疫情传播，病死畜禽收集转运时相关人员要做好记录，以便有关部门或人员的查阅，运输病死畜禽的专用车辆加贴明显标志，在交通管理部门备案，配备消毒设备、人员防护装备、行车记录仪和定位系统，落实无害化处理收集过程的</w:t>
      </w:r>
      <w:r w:rsidRPr="00BB7B26">
        <w:rPr>
          <w:kern w:val="24"/>
        </w:rPr>
        <w:t>“</w:t>
      </w:r>
      <w:r w:rsidRPr="00BB7B26">
        <w:rPr>
          <w:rFonts w:hAnsi="宋体"/>
          <w:kern w:val="24"/>
        </w:rPr>
        <w:t>五单二表</w:t>
      </w:r>
      <w:r w:rsidRPr="00BB7B26">
        <w:rPr>
          <w:kern w:val="24"/>
        </w:rPr>
        <w:t>”</w:t>
      </w:r>
      <w:r w:rsidRPr="00BB7B26">
        <w:rPr>
          <w:rFonts w:hAnsi="宋体"/>
          <w:kern w:val="24"/>
        </w:rPr>
        <w:t>。处置措施是可行的。</w:t>
      </w:r>
    </w:p>
    <w:p w:rsidR="00234078" w:rsidRPr="00BB7B26" w:rsidRDefault="00BE15E9" w:rsidP="00BE15E9">
      <w:pPr>
        <w:ind w:firstLine="480"/>
        <w:rPr>
          <w:kern w:val="24"/>
        </w:rPr>
      </w:pPr>
      <w:r w:rsidRPr="00BB7B26">
        <w:rPr>
          <w:rFonts w:hAnsi="宋体"/>
          <w:kern w:val="24"/>
        </w:rPr>
        <w:lastRenderedPageBreak/>
        <w:t>（</w:t>
      </w:r>
      <w:r w:rsidRPr="00BB7B26">
        <w:rPr>
          <w:kern w:val="24"/>
        </w:rPr>
        <w:t>3</w:t>
      </w:r>
      <w:r w:rsidRPr="00BB7B26">
        <w:rPr>
          <w:rFonts w:hAnsi="宋体"/>
          <w:kern w:val="24"/>
        </w:rPr>
        <w:t>）</w:t>
      </w:r>
      <w:r w:rsidR="00234078" w:rsidRPr="00BB7B26">
        <w:rPr>
          <w:rFonts w:hAnsi="宋体"/>
          <w:kern w:val="24"/>
        </w:rPr>
        <w:t>卫生防疫废物</w:t>
      </w:r>
    </w:p>
    <w:p w:rsidR="00234078" w:rsidRPr="00BB7B26" w:rsidRDefault="00234078" w:rsidP="006A1570">
      <w:pPr>
        <w:ind w:firstLine="480"/>
        <w:rPr>
          <w:kern w:val="24"/>
        </w:rPr>
      </w:pPr>
      <w:r w:rsidRPr="00BB7B26">
        <w:rPr>
          <w:rFonts w:hAnsi="宋体"/>
          <w:kern w:val="24"/>
        </w:rPr>
        <w:t>生猪在生长过程接种免疫或发病期接受治疗产生的少量卫生防疫废物，类比同类型养殖场，全场产生量约为</w:t>
      </w:r>
      <w:r w:rsidRPr="00BB7B26">
        <w:rPr>
          <w:kern w:val="24"/>
        </w:rPr>
        <w:t>0.07</w:t>
      </w:r>
      <w:r w:rsidR="006A1570" w:rsidRPr="00BB7B26">
        <w:rPr>
          <w:rFonts w:hint="eastAsia"/>
          <w:kern w:val="24"/>
        </w:rPr>
        <w:t>5</w:t>
      </w:r>
      <w:r w:rsidRPr="00BB7B26">
        <w:rPr>
          <w:kern w:val="24"/>
        </w:rPr>
        <w:t>t/a</w:t>
      </w:r>
      <w:r w:rsidRPr="00BB7B26">
        <w:rPr>
          <w:rFonts w:hAnsi="宋体"/>
          <w:kern w:val="24"/>
        </w:rPr>
        <w:t>。根据国家《医疗废物管理条例》，动物诊疗废弃物不属于医疗废物。因此，从事动物诊疗废弃物转运、处置经营活动，无需取得生态环境部门颁发的医疗废物经营许可证；根据国家《动物防疫法》规定，动物诊疗机构应当按照国务院兽医主管部门的规定，做好诊疗活动中的卫生安全防护、消毒、隔离和诊疗废弃物处置等工作。</w:t>
      </w:r>
    </w:p>
    <w:p w:rsidR="00234078" w:rsidRPr="00BB7B26" w:rsidRDefault="00234078" w:rsidP="006A1570">
      <w:pPr>
        <w:ind w:firstLine="480"/>
        <w:rPr>
          <w:kern w:val="24"/>
        </w:rPr>
      </w:pPr>
      <w:r w:rsidRPr="00BB7B26">
        <w:rPr>
          <w:rFonts w:hAnsi="宋体"/>
          <w:kern w:val="24"/>
        </w:rPr>
        <w:t>根据《固体废物污染环境法》第</w:t>
      </w:r>
      <w:r w:rsidRPr="00BB7B26">
        <w:rPr>
          <w:kern w:val="24"/>
        </w:rPr>
        <w:t>75</w:t>
      </w:r>
      <w:r w:rsidRPr="00BB7B26">
        <w:rPr>
          <w:rFonts w:hAnsi="宋体"/>
          <w:kern w:val="24"/>
        </w:rPr>
        <w:t>条规定，《国家危险废物名录》是确定危险废物的依据，养殖场动物防疫废物未列入《国家危险废物名录》，不属于危险废物。因此，本项目卫生防疫废物不属于危险废物，集中收集后委托当地兽医主管部门带走处置，处置措施可行。</w:t>
      </w:r>
    </w:p>
    <w:p w:rsidR="00234078" w:rsidRPr="00BB7B26" w:rsidRDefault="00BE15E9" w:rsidP="00BE15E9">
      <w:pPr>
        <w:ind w:firstLine="480"/>
        <w:rPr>
          <w:kern w:val="24"/>
        </w:rPr>
      </w:pPr>
      <w:r w:rsidRPr="00BB7B26">
        <w:rPr>
          <w:rFonts w:hAnsi="宋体"/>
          <w:kern w:val="24"/>
        </w:rPr>
        <w:t>（</w:t>
      </w:r>
      <w:r w:rsidR="006A1570" w:rsidRPr="00BB7B26">
        <w:rPr>
          <w:rFonts w:hAnsi="宋体" w:hint="eastAsia"/>
          <w:kern w:val="24"/>
        </w:rPr>
        <w:t>4</w:t>
      </w:r>
      <w:r w:rsidRPr="00BB7B26">
        <w:rPr>
          <w:rFonts w:hAnsi="宋体"/>
          <w:kern w:val="24"/>
        </w:rPr>
        <w:t>）</w:t>
      </w:r>
      <w:r w:rsidR="00234078" w:rsidRPr="00BB7B26">
        <w:rPr>
          <w:rFonts w:hAnsi="宋体"/>
          <w:kern w:val="24"/>
        </w:rPr>
        <w:t>废脱硫剂</w:t>
      </w:r>
    </w:p>
    <w:p w:rsidR="00234078" w:rsidRPr="00BB7B26" w:rsidRDefault="00234078" w:rsidP="00BE15E9">
      <w:pPr>
        <w:ind w:firstLine="480"/>
        <w:rPr>
          <w:kern w:val="24"/>
        </w:rPr>
      </w:pPr>
      <w:r w:rsidRPr="00BB7B26">
        <w:rPr>
          <w:rFonts w:hAnsi="宋体"/>
          <w:kern w:val="24"/>
        </w:rPr>
        <w:t>项目采用干法对沼气中硫化氢进行去除，沼气通过氧化铁等构成的填料层，使硫化氢氧化成单质硫或硫氧化物。根据《沼气常温氧化铁脱硫催化剂的研制》（武汉工程大学学报</w:t>
      </w:r>
      <w:r w:rsidRPr="00BB7B26">
        <w:rPr>
          <w:kern w:val="24"/>
        </w:rPr>
        <w:t xml:space="preserve"> 2010.07</w:t>
      </w:r>
      <w:r w:rsidRPr="00BB7B26">
        <w:rPr>
          <w:rFonts w:hAnsi="宋体"/>
          <w:kern w:val="24"/>
        </w:rPr>
        <w:t>）可知：常温下，理论上每</w:t>
      </w:r>
      <w:r w:rsidR="006A1570" w:rsidRPr="00BB7B26">
        <w:rPr>
          <w:kern w:val="24"/>
        </w:rPr>
        <w:t>100g</w:t>
      </w:r>
      <w:r w:rsidRPr="00BB7B26">
        <w:rPr>
          <w:rFonts w:hAnsi="宋体"/>
          <w:kern w:val="24"/>
        </w:rPr>
        <w:t>活性氧化铁一次可吸收脱除</w:t>
      </w:r>
      <w:r w:rsidR="006A1570" w:rsidRPr="00BB7B26">
        <w:rPr>
          <w:kern w:val="24"/>
        </w:rPr>
        <w:t>57.5g</w:t>
      </w:r>
      <w:r w:rsidRPr="00BB7B26">
        <w:rPr>
          <w:rFonts w:hAnsi="宋体"/>
          <w:kern w:val="24"/>
        </w:rPr>
        <w:t>硫化氢气体。本项目废脱硫剂产生量约为</w:t>
      </w:r>
      <w:r w:rsidR="006A1570" w:rsidRPr="00BB7B26">
        <w:rPr>
          <w:kern w:val="24"/>
        </w:rPr>
        <w:t>0.</w:t>
      </w:r>
      <w:r w:rsidR="006A1570" w:rsidRPr="00BB7B26">
        <w:rPr>
          <w:rFonts w:hint="eastAsia"/>
          <w:kern w:val="24"/>
        </w:rPr>
        <w:t>0</w:t>
      </w:r>
      <w:r w:rsidRPr="00BB7B26">
        <w:rPr>
          <w:kern w:val="24"/>
        </w:rPr>
        <w:t>1</w:t>
      </w:r>
      <w:r w:rsidR="006A1570" w:rsidRPr="00BB7B26">
        <w:rPr>
          <w:rFonts w:hint="eastAsia"/>
          <w:kern w:val="24"/>
        </w:rPr>
        <w:t>5</w:t>
      </w:r>
      <w:r w:rsidRPr="00BB7B26">
        <w:rPr>
          <w:kern w:val="24"/>
        </w:rPr>
        <w:t>t/a</w:t>
      </w:r>
      <w:r w:rsidRPr="00BB7B26">
        <w:rPr>
          <w:rFonts w:hAnsi="宋体"/>
          <w:kern w:val="24"/>
        </w:rPr>
        <w:t>。沼气脱硫装置中失去活性的废脱硫剂（主要成分为氧化铁）属于一般固废，</w:t>
      </w:r>
      <w:r w:rsidR="006A1570" w:rsidRPr="00BB7B26">
        <w:rPr>
          <w:rFonts w:hAnsi="宋体" w:hint="eastAsia"/>
          <w:kern w:val="24"/>
        </w:rPr>
        <w:t>收集后外售</w:t>
      </w:r>
      <w:r w:rsidRPr="00BB7B26">
        <w:rPr>
          <w:rFonts w:hAnsi="宋体"/>
          <w:kern w:val="24"/>
        </w:rPr>
        <w:t>，处置措施可行。</w:t>
      </w:r>
    </w:p>
    <w:p w:rsidR="00234078" w:rsidRPr="00BB7B26" w:rsidRDefault="00BE15E9" w:rsidP="00BE15E9">
      <w:pPr>
        <w:ind w:firstLine="480"/>
        <w:rPr>
          <w:kern w:val="24"/>
        </w:rPr>
      </w:pPr>
      <w:r w:rsidRPr="00BB7B26">
        <w:rPr>
          <w:rFonts w:hAnsi="宋体"/>
          <w:kern w:val="24"/>
        </w:rPr>
        <w:t>（</w:t>
      </w:r>
      <w:r w:rsidR="006A1570" w:rsidRPr="00BB7B26">
        <w:rPr>
          <w:rFonts w:hint="eastAsia"/>
          <w:kern w:val="24"/>
        </w:rPr>
        <w:t>5</w:t>
      </w:r>
      <w:r w:rsidRPr="00BB7B26">
        <w:rPr>
          <w:rFonts w:hAnsi="宋体"/>
          <w:kern w:val="24"/>
        </w:rPr>
        <w:t>）</w:t>
      </w:r>
      <w:r w:rsidR="00234078" w:rsidRPr="00BB7B26">
        <w:rPr>
          <w:rFonts w:hAnsi="宋体"/>
          <w:kern w:val="24"/>
        </w:rPr>
        <w:t>员工生活垃圾</w:t>
      </w:r>
    </w:p>
    <w:p w:rsidR="00BE15E9" w:rsidRPr="00BB7B26" w:rsidRDefault="00234078" w:rsidP="00BE15E9">
      <w:pPr>
        <w:ind w:firstLine="480"/>
        <w:rPr>
          <w:rFonts w:hAnsi="宋体"/>
          <w:kern w:val="24"/>
        </w:rPr>
      </w:pPr>
      <w:r w:rsidRPr="00BB7B26">
        <w:rPr>
          <w:rFonts w:hAnsi="宋体"/>
          <w:kern w:val="24"/>
        </w:rPr>
        <w:t>本项目员工生活垃圾量按人均产生量为</w:t>
      </w:r>
      <w:r w:rsidRPr="00BB7B26">
        <w:rPr>
          <w:kern w:val="24"/>
        </w:rPr>
        <w:t>0.5kg/</w:t>
      </w:r>
      <w:r w:rsidRPr="00BB7B26">
        <w:rPr>
          <w:rFonts w:hAnsi="宋体"/>
          <w:kern w:val="24"/>
        </w:rPr>
        <w:t>（</w:t>
      </w:r>
      <w:r w:rsidRPr="00BB7B26">
        <w:rPr>
          <w:kern w:val="24"/>
        </w:rPr>
        <w:t>d·</w:t>
      </w:r>
      <w:r w:rsidRPr="00BB7B26">
        <w:rPr>
          <w:rFonts w:hAnsi="宋体"/>
          <w:kern w:val="24"/>
        </w:rPr>
        <w:t>人），</w:t>
      </w:r>
      <w:r w:rsidR="006A1570" w:rsidRPr="00BB7B26">
        <w:rPr>
          <w:rFonts w:hAnsi="宋体" w:hint="eastAsia"/>
          <w:kern w:val="24"/>
        </w:rPr>
        <w:t>本项目劳动定员</w:t>
      </w:r>
      <w:r w:rsidRPr="00BB7B26">
        <w:rPr>
          <w:kern w:val="24"/>
        </w:rPr>
        <w:t>1</w:t>
      </w:r>
      <w:r w:rsidR="00BE15E9" w:rsidRPr="00BB7B26">
        <w:rPr>
          <w:kern w:val="24"/>
        </w:rPr>
        <w:t>2</w:t>
      </w:r>
      <w:r w:rsidRPr="00BB7B26">
        <w:rPr>
          <w:rFonts w:hAnsi="宋体"/>
          <w:kern w:val="24"/>
        </w:rPr>
        <w:t>人，年产生的</w:t>
      </w:r>
      <w:r w:rsidR="00BE15E9" w:rsidRPr="00BB7B26">
        <w:rPr>
          <w:rFonts w:hAnsi="宋体"/>
          <w:kern w:val="24"/>
        </w:rPr>
        <w:t>生活垃圾量</w:t>
      </w:r>
      <w:r w:rsidR="00BE15E9" w:rsidRPr="00BB7B26">
        <w:rPr>
          <w:rFonts w:hAnsi="宋体" w:hint="eastAsia"/>
          <w:kern w:val="24"/>
        </w:rPr>
        <w:t>约</w:t>
      </w:r>
      <w:r w:rsidRPr="00BB7B26">
        <w:rPr>
          <w:kern w:val="24"/>
        </w:rPr>
        <w:t>2</w:t>
      </w:r>
      <w:r w:rsidR="00BE15E9" w:rsidRPr="00BB7B26">
        <w:rPr>
          <w:kern w:val="24"/>
        </w:rPr>
        <w:t>.19</w:t>
      </w:r>
      <w:r w:rsidRPr="00BB7B26">
        <w:rPr>
          <w:kern w:val="24"/>
        </w:rPr>
        <w:t>t/a</w:t>
      </w:r>
      <w:r w:rsidRPr="00BB7B26">
        <w:rPr>
          <w:rFonts w:hAnsi="宋体"/>
          <w:kern w:val="24"/>
        </w:rPr>
        <w:t>，交由当地环卫部门清运，处置措施可行。</w:t>
      </w:r>
    </w:p>
    <w:p w:rsidR="00234078" w:rsidRPr="00BB7B26" w:rsidRDefault="00234078" w:rsidP="00BE15E9">
      <w:pPr>
        <w:ind w:firstLine="480"/>
      </w:pPr>
      <w:r w:rsidRPr="00BB7B26">
        <w:rPr>
          <w:rFonts w:hint="eastAsia"/>
        </w:rPr>
        <w:t>项目固体废物产生及治理措施汇总情况见</w:t>
      </w:r>
      <w:r w:rsidR="00BE15E9" w:rsidRPr="00BB7B26">
        <w:rPr>
          <w:rFonts w:hint="eastAsia"/>
        </w:rPr>
        <w:t>下</w:t>
      </w:r>
      <w:r w:rsidRPr="00BB7B26">
        <w:rPr>
          <w:rFonts w:hint="eastAsia"/>
        </w:rPr>
        <w:t>表。</w:t>
      </w:r>
    </w:p>
    <w:p w:rsidR="00234078" w:rsidRPr="00BB7B26" w:rsidRDefault="00234078" w:rsidP="006A1570">
      <w:pPr>
        <w:spacing w:line="240" w:lineRule="auto"/>
        <w:ind w:firstLineChars="0" w:firstLine="0"/>
        <w:jc w:val="center"/>
        <w:rPr>
          <w:b/>
        </w:rPr>
      </w:pPr>
      <w:r w:rsidRPr="00BB7B26">
        <w:rPr>
          <w:rFonts w:hint="eastAsia"/>
          <w:b/>
        </w:rPr>
        <w:t>表</w:t>
      </w:r>
      <w:r w:rsidR="006A1570" w:rsidRPr="00BB7B26">
        <w:rPr>
          <w:rFonts w:hint="eastAsia"/>
          <w:b/>
        </w:rPr>
        <w:t>8-</w:t>
      </w:r>
      <w:r w:rsidR="000D5DEE" w:rsidRPr="00BB7B26">
        <w:rPr>
          <w:rFonts w:hint="eastAsia"/>
          <w:b/>
        </w:rPr>
        <w:t>7</w:t>
      </w:r>
      <w:r w:rsidR="006A1570" w:rsidRPr="00BB7B26">
        <w:rPr>
          <w:rFonts w:hint="eastAsia"/>
          <w:b/>
        </w:rPr>
        <w:t xml:space="preserve"> </w:t>
      </w:r>
      <w:r w:rsidR="00BE15E9" w:rsidRPr="00BB7B26">
        <w:rPr>
          <w:rFonts w:hint="eastAsia"/>
          <w:b/>
        </w:rPr>
        <w:t xml:space="preserve"> </w:t>
      </w:r>
      <w:r w:rsidR="00BE15E9" w:rsidRPr="00BB7B26">
        <w:rPr>
          <w:rFonts w:hint="eastAsia"/>
          <w:b/>
        </w:rPr>
        <w:t>项目运营期</w:t>
      </w:r>
      <w:r w:rsidRPr="00BB7B26">
        <w:rPr>
          <w:rFonts w:hint="eastAsia"/>
          <w:b/>
        </w:rPr>
        <w:t>固体废物产生及治理措施情况表</w:t>
      </w:r>
    </w:p>
    <w:tbl>
      <w:tblPr>
        <w:tblW w:w="5000" w:type="pct"/>
        <w:tblBorders>
          <w:top w:val="single" w:sz="12" w:space="0" w:color="auto"/>
          <w:bottom w:val="single" w:sz="12" w:space="0" w:color="auto"/>
          <w:insideH w:val="single" w:sz="6" w:space="0" w:color="000000"/>
          <w:insideV w:val="single" w:sz="4" w:space="0" w:color="000000"/>
        </w:tblBorders>
        <w:tblCellMar>
          <w:left w:w="0" w:type="dxa"/>
          <w:right w:w="0" w:type="dxa"/>
        </w:tblCellMar>
        <w:tblLook w:val="04A0"/>
      </w:tblPr>
      <w:tblGrid>
        <w:gridCol w:w="612"/>
        <w:gridCol w:w="1400"/>
        <w:gridCol w:w="1419"/>
        <w:gridCol w:w="1108"/>
        <w:gridCol w:w="970"/>
        <w:gridCol w:w="2610"/>
        <w:gridCol w:w="951"/>
      </w:tblGrid>
      <w:tr w:rsidR="00234078" w:rsidRPr="00BB7B26" w:rsidTr="006A1570">
        <w:trPr>
          <w:trHeight w:val="340"/>
        </w:trPr>
        <w:tc>
          <w:tcPr>
            <w:tcW w:w="337" w:type="pct"/>
            <w:tcBorders>
              <w:bottom w:val="single" w:sz="12" w:space="0" w:color="auto"/>
            </w:tcBorders>
            <w:vAlign w:val="center"/>
            <w:hideMark/>
          </w:tcPr>
          <w:p w:rsidR="00234078" w:rsidRPr="00BB7B26" w:rsidRDefault="00234078" w:rsidP="006A1570">
            <w:pPr>
              <w:pStyle w:val="TableParagraph"/>
              <w:kinsoku w:val="0"/>
              <w:overflowPunct w:val="0"/>
              <w:jc w:val="center"/>
              <w:rPr>
                <w:rFonts w:ascii="宋体" w:hAnsi="Times New Roman"/>
                <w:w w:val="99"/>
                <w:kern w:val="2"/>
                <w:sz w:val="21"/>
                <w:szCs w:val="21"/>
              </w:rPr>
            </w:pPr>
            <w:r w:rsidRPr="00BB7B26">
              <w:rPr>
                <w:rFonts w:hint="eastAsia"/>
                <w:w w:val="99"/>
                <w:kern w:val="2"/>
                <w:sz w:val="21"/>
                <w:szCs w:val="21"/>
              </w:rPr>
              <w:t>序</w:t>
            </w:r>
          </w:p>
          <w:p w:rsidR="00234078" w:rsidRPr="00BB7B26" w:rsidRDefault="00234078" w:rsidP="006A1570">
            <w:pPr>
              <w:pStyle w:val="TableParagraph"/>
              <w:kinsoku w:val="0"/>
              <w:overflowPunct w:val="0"/>
              <w:jc w:val="center"/>
              <w:rPr>
                <w:w w:val="99"/>
                <w:kern w:val="2"/>
                <w:sz w:val="21"/>
                <w:szCs w:val="21"/>
              </w:rPr>
            </w:pPr>
            <w:r w:rsidRPr="00BB7B26">
              <w:rPr>
                <w:rFonts w:hint="eastAsia"/>
                <w:w w:val="99"/>
                <w:kern w:val="2"/>
                <w:sz w:val="21"/>
                <w:szCs w:val="21"/>
              </w:rPr>
              <w:t>号</w:t>
            </w:r>
          </w:p>
        </w:tc>
        <w:tc>
          <w:tcPr>
            <w:tcW w:w="772" w:type="pct"/>
            <w:tcBorders>
              <w:bottom w:val="single" w:sz="12" w:space="0" w:color="auto"/>
            </w:tcBorders>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产生环节</w:t>
            </w:r>
          </w:p>
        </w:tc>
        <w:tc>
          <w:tcPr>
            <w:tcW w:w="782" w:type="pct"/>
            <w:tcBorders>
              <w:bottom w:val="single" w:sz="12" w:space="0" w:color="auto"/>
            </w:tcBorders>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名称</w:t>
            </w:r>
          </w:p>
        </w:tc>
        <w:tc>
          <w:tcPr>
            <w:tcW w:w="611" w:type="pct"/>
            <w:tcBorders>
              <w:bottom w:val="single" w:sz="12" w:space="0" w:color="auto"/>
            </w:tcBorders>
            <w:vAlign w:val="center"/>
            <w:hideMark/>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固废性质</w:t>
            </w:r>
          </w:p>
        </w:tc>
        <w:tc>
          <w:tcPr>
            <w:tcW w:w="535" w:type="pct"/>
            <w:tcBorders>
              <w:bottom w:val="single" w:sz="12" w:space="0" w:color="auto"/>
            </w:tcBorders>
            <w:vAlign w:val="center"/>
            <w:hideMark/>
          </w:tcPr>
          <w:p w:rsidR="00234078" w:rsidRPr="00BB7B26" w:rsidRDefault="00234078" w:rsidP="006A1570">
            <w:pPr>
              <w:pStyle w:val="TableParagraph"/>
              <w:kinsoku w:val="0"/>
              <w:overflowPunct w:val="0"/>
              <w:jc w:val="center"/>
              <w:rPr>
                <w:rFonts w:ascii="宋体" w:hAnsi="Times New Roman"/>
                <w:w w:val="95"/>
                <w:kern w:val="2"/>
                <w:sz w:val="21"/>
                <w:szCs w:val="21"/>
              </w:rPr>
            </w:pPr>
            <w:r w:rsidRPr="00BB7B26">
              <w:rPr>
                <w:rFonts w:hint="eastAsia"/>
                <w:w w:val="95"/>
                <w:kern w:val="2"/>
                <w:sz w:val="21"/>
                <w:szCs w:val="21"/>
              </w:rPr>
              <w:t>产生量</w:t>
            </w:r>
          </w:p>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w:t>
            </w:r>
            <w:r w:rsidRPr="00BB7B26">
              <w:rPr>
                <w:rFonts w:ascii="Times New Roman"/>
                <w:kern w:val="2"/>
                <w:sz w:val="21"/>
                <w:szCs w:val="21"/>
              </w:rPr>
              <w:t>t/a</w:t>
            </w:r>
            <w:r w:rsidRPr="00BB7B26">
              <w:rPr>
                <w:rFonts w:hint="eastAsia"/>
                <w:kern w:val="2"/>
                <w:sz w:val="21"/>
                <w:szCs w:val="21"/>
              </w:rPr>
              <w:t>）</w:t>
            </w:r>
          </w:p>
        </w:tc>
        <w:tc>
          <w:tcPr>
            <w:tcW w:w="1439" w:type="pct"/>
            <w:tcBorders>
              <w:bottom w:val="single" w:sz="12" w:space="0" w:color="auto"/>
            </w:tcBorders>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处置措施</w:t>
            </w:r>
          </w:p>
        </w:tc>
        <w:tc>
          <w:tcPr>
            <w:tcW w:w="525" w:type="pct"/>
            <w:tcBorders>
              <w:bottom w:val="single" w:sz="12" w:space="0" w:color="auto"/>
            </w:tcBorders>
            <w:vAlign w:val="center"/>
            <w:hideMark/>
          </w:tcPr>
          <w:p w:rsidR="00234078" w:rsidRPr="00BB7B26" w:rsidRDefault="00234078" w:rsidP="006A1570">
            <w:pPr>
              <w:pStyle w:val="TableParagraph"/>
              <w:kinsoku w:val="0"/>
              <w:overflowPunct w:val="0"/>
              <w:jc w:val="center"/>
              <w:rPr>
                <w:rFonts w:ascii="宋体" w:hAnsi="Times New Roman"/>
                <w:w w:val="95"/>
                <w:kern w:val="2"/>
                <w:sz w:val="21"/>
                <w:szCs w:val="21"/>
              </w:rPr>
            </w:pPr>
            <w:r w:rsidRPr="00BB7B26">
              <w:rPr>
                <w:rFonts w:hint="eastAsia"/>
                <w:w w:val="95"/>
                <w:kern w:val="2"/>
                <w:sz w:val="21"/>
                <w:szCs w:val="21"/>
              </w:rPr>
              <w:t>排放量</w:t>
            </w:r>
          </w:p>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w:t>
            </w:r>
            <w:r w:rsidRPr="00BB7B26">
              <w:rPr>
                <w:rFonts w:ascii="Times New Roman"/>
                <w:kern w:val="2"/>
                <w:sz w:val="21"/>
                <w:szCs w:val="21"/>
              </w:rPr>
              <w:t>t/a</w:t>
            </w:r>
            <w:r w:rsidRPr="00BB7B26">
              <w:rPr>
                <w:rFonts w:hint="eastAsia"/>
                <w:kern w:val="2"/>
                <w:sz w:val="21"/>
                <w:szCs w:val="21"/>
              </w:rPr>
              <w:t>）</w:t>
            </w:r>
          </w:p>
        </w:tc>
      </w:tr>
      <w:tr w:rsidR="00234078" w:rsidRPr="00BB7B26" w:rsidTr="006A1570">
        <w:trPr>
          <w:trHeight w:val="340"/>
        </w:trPr>
        <w:tc>
          <w:tcPr>
            <w:tcW w:w="337"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1</w:t>
            </w:r>
          </w:p>
        </w:tc>
        <w:tc>
          <w:tcPr>
            <w:tcW w:w="77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固液分离</w:t>
            </w:r>
          </w:p>
        </w:tc>
        <w:tc>
          <w:tcPr>
            <w:tcW w:w="78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猪粪</w:t>
            </w:r>
          </w:p>
        </w:tc>
        <w:tc>
          <w:tcPr>
            <w:tcW w:w="611" w:type="pct"/>
            <w:vAlign w:val="center"/>
            <w:hideMark/>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一般固废</w:t>
            </w:r>
          </w:p>
        </w:tc>
        <w:tc>
          <w:tcPr>
            <w:tcW w:w="535" w:type="pct"/>
            <w:vAlign w:val="center"/>
            <w:hideMark/>
          </w:tcPr>
          <w:p w:rsidR="00234078" w:rsidRPr="00BB7B26" w:rsidRDefault="006A1570" w:rsidP="006A157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4</w:t>
            </w:r>
            <w:r w:rsidRPr="00BB7B26">
              <w:rPr>
                <w:rFonts w:ascii="Times New Roman" w:eastAsiaTheme="minorEastAsia" w:hint="eastAsia"/>
                <w:kern w:val="2"/>
                <w:sz w:val="21"/>
                <w:szCs w:val="21"/>
              </w:rPr>
              <w:t>55.4</w:t>
            </w:r>
          </w:p>
        </w:tc>
        <w:tc>
          <w:tcPr>
            <w:tcW w:w="1439" w:type="pct"/>
            <w:vAlign w:val="center"/>
            <w:hideMark/>
          </w:tcPr>
          <w:p w:rsidR="00234078" w:rsidRPr="00BB7B26" w:rsidRDefault="006A1570" w:rsidP="006A1570">
            <w:pPr>
              <w:pStyle w:val="TableParagraph"/>
              <w:kinsoku w:val="0"/>
              <w:overflowPunct w:val="0"/>
              <w:jc w:val="center"/>
              <w:rPr>
                <w:kern w:val="2"/>
                <w:sz w:val="21"/>
                <w:szCs w:val="21"/>
              </w:rPr>
            </w:pPr>
            <w:r w:rsidRPr="00BB7B26">
              <w:rPr>
                <w:rFonts w:hint="eastAsia"/>
                <w:kern w:val="2"/>
                <w:sz w:val="21"/>
                <w:szCs w:val="21"/>
              </w:rPr>
              <w:t>用于作物园施肥</w:t>
            </w:r>
          </w:p>
        </w:tc>
        <w:tc>
          <w:tcPr>
            <w:tcW w:w="525"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0</w:t>
            </w:r>
          </w:p>
        </w:tc>
      </w:tr>
      <w:tr w:rsidR="00234078" w:rsidRPr="00BB7B26" w:rsidTr="006A1570">
        <w:trPr>
          <w:trHeight w:val="340"/>
        </w:trPr>
        <w:tc>
          <w:tcPr>
            <w:tcW w:w="337" w:type="pct"/>
            <w:vAlign w:val="center"/>
          </w:tcPr>
          <w:p w:rsidR="00234078" w:rsidRPr="00BB7B26" w:rsidRDefault="006A1570"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2</w:t>
            </w:r>
          </w:p>
        </w:tc>
        <w:tc>
          <w:tcPr>
            <w:tcW w:w="772" w:type="pct"/>
            <w:vAlign w:val="center"/>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养殖过程</w:t>
            </w:r>
          </w:p>
        </w:tc>
        <w:tc>
          <w:tcPr>
            <w:tcW w:w="782" w:type="pct"/>
            <w:vAlign w:val="center"/>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病死猪只</w:t>
            </w:r>
          </w:p>
        </w:tc>
        <w:tc>
          <w:tcPr>
            <w:tcW w:w="611" w:type="pct"/>
            <w:vAlign w:val="center"/>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一般固废</w:t>
            </w:r>
          </w:p>
        </w:tc>
        <w:tc>
          <w:tcPr>
            <w:tcW w:w="535" w:type="pct"/>
            <w:vAlign w:val="center"/>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7</w:t>
            </w:r>
            <w:r w:rsidR="006A1570" w:rsidRPr="00BB7B26">
              <w:rPr>
                <w:rFonts w:ascii="Times New Roman" w:eastAsiaTheme="minorEastAsia" w:hint="eastAsia"/>
                <w:w w:val="99"/>
                <w:kern w:val="2"/>
                <w:sz w:val="21"/>
                <w:szCs w:val="21"/>
              </w:rPr>
              <w:t>.5</w:t>
            </w:r>
          </w:p>
        </w:tc>
        <w:tc>
          <w:tcPr>
            <w:tcW w:w="1439"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w w:val="95"/>
                <w:kern w:val="2"/>
                <w:sz w:val="21"/>
                <w:szCs w:val="21"/>
              </w:rPr>
              <w:t>暂存于</w:t>
            </w:r>
            <w:r w:rsidR="006A1570" w:rsidRPr="00BB7B26">
              <w:rPr>
                <w:rFonts w:hint="eastAsia"/>
                <w:w w:val="95"/>
                <w:kern w:val="2"/>
                <w:sz w:val="21"/>
                <w:szCs w:val="21"/>
              </w:rPr>
              <w:t>冻库及时外委处置</w:t>
            </w:r>
          </w:p>
        </w:tc>
        <w:tc>
          <w:tcPr>
            <w:tcW w:w="525" w:type="pct"/>
            <w:vAlign w:val="center"/>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0</w:t>
            </w:r>
          </w:p>
        </w:tc>
      </w:tr>
      <w:tr w:rsidR="00234078" w:rsidRPr="00BB7B26" w:rsidTr="006A1570">
        <w:trPr>
          <w:trHeight w:val="340"/>
        </w:trPr>
        <w:tc>
          <w:tcPr>
            <w:tcW w:w="337" w:type="pct"/>
            <w:vAlign w:val="center"/>
            <w:hideMark/>
          </w:tcPr>
          <w:p w:rsidR="00234078" w:rsidRPr="00BB7B26" w:rsidRDefault="006A1570"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3</w:t>
            </w:r>
          </w:p>
        </w:tc>
        <w:tc>
          <w:tcPr>
            <w:tcW w:w="77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防疫</w:t>
            </w:r>
          </w:p>
        </w:tc>
        <w:tc>
          <w:tcPr>
            <w:tcW w:w="782" w:type="pct"/>
            <w:vAlign w:val="center"/>
            <w:hideMark/>
          </w:tcPr>
          <w:p w:rsidR="00234078" w:rsidRPr="00BB7B26" w:rsidRDefault="00234078" w:rsidP="006A1570">
            <w:pPr>
              <w:pStyle w:val="TableParagraph"/>
              <w:kinsoku w:val="0"/>
              <w:overflowPunct w:val="0"/>
              <w:jc w:val="center"/>
              <w:rPr>
                <w:w w:val="99"/>
                <w:kern w:val="2"/>
                <w:sz w:val="21"/>
                <w:szCs w:val="21"/>
              </w:rPr>
            </w:pPr>
            <w:r w:rsidRPr="00BB7B26">
              <w:rPr>
                <w:rFonts w:hint="eastAsia"/>
                <w:kern w:val="2"/>
                <w:sz w:val="21"/>
                <w:szCs w:val="21"/>
              </w:rPr>
              <w:t>防疫</w:t>
            </w:r>
            <w:r w:rsidR="006A1570" w:rsidRPr="00BB7B26">
              <w:rPr>
                <w:rFonts w:hint="eastAsia"/>
                <w:kern w:val="2"/>
                <w:sz w:val="21"/>
                <w:szCs w:val="21"/>
              </w:rPr>
              <w:t>废物</w:t>
            </w:r>
          </w:p>
        </w:tc>
        <w:tc>
          <w:tcPr>
            <w:tcW w:w="611" w:type="pct"/>
            <w:vAlign w:val="center"/>
            <w:hideMark/>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一般固废</w:t>
            </w:r>
          </w:p>
        </w:tc>
        <w:tc>
          <w:tcPr>
            <w:tcW w:w="535" w:type="pct"/>
            <w:vAlign w:val="center"/>
            <w:hideMark/>
          </w:tcPr>
          <w:p w:rsidR="00234078" w:rsidRPr="00BB7B26" w:rsidRDefault="00234078" w:rsidP="006A157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0.07</w:t>
            </w:r>
            <w:r w:rsidR="006A1570" w:rsidRPr="00BB7B26">
              <w:rPr>
                <w:rFonts w:ascii="Times New Roman" w:eastAsiaTheme="minorEastAsia" w:hint="eastAsia"/>
                <w:kern w:val="2"/>
                <w:sz w:val="21"/>
                <w:szCs w:val="21"/>
              </w:rPr>
              <w:t>5</w:t>
            </w:r>
          </w:p>
        </w:tc>
        <w:tc>
          <w:tcPr>
            <w:tcW w:w="1439"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集中收集后委托兽医主管部门带走处置</w:t>
            </w:r>
          </w:p>
        </w:tc>
        <w:tc>
          <w:tcPr>
            <w:tcW w:w="525"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0</w:t>
            </w:r>
          </w:p>
        </w:tc>
      </w:tr>
      <w:tr w:rsidR="00234078" w:rsidRPr="00BB7B26" w:rsidTr="006A1570">
        <w:trPr>
          <w:trHeight w:val="340"/>
        </w:trPr>
        <w:tc>
          <w:tcPr>
            <w:tcW w:w="337" w:type="pct"/>
            <w:vAlign w:val="center"/>
            <w:hideMark/>
          </w:tcPr>
          <w:p w:rsidR="00234078" w:rsidRPr="00BB7B26" w:rsidRDefault="006A1570"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hint="eastAsia"/>
                <w:w w:val="99"/>
                <w:kern w:val="2"/>
                <w:sz w:val="21"/>
                <w:szCs w:val="21"/>
              </w:rPr>
              <w:t>4</w:t>
            </w:r>
          </w:p>
        </w:tc>
        <w:tc>
          <w:tcPr>
            <w:tcW w:w="77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黑膜沼气池</w:t>
            </w:r>
          </w:p>
        </w:tc>
        <w:tc>
          <w:tcPr>
            <w:tcW w:w="78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沼渣</w:t>
            </w:r>
          </w:p>
        </w:tc>
        <w:tc>
          <w:tcPr>
            <w:tcW w:w="611" w:type="pct"/>
            <w:vAlign w:val="center"/>
            <w:hideMark/>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一般固废</w:t>
            </w:r>
          </w:p>
        </w:tc>
        <w:tc>
          <w:tcPr>
            <w:tcW w:w="535" w:type="pct"/>
            <w:vAlign w:val="center"/>
            <w:hideMark/>
          </w:tcPr>
          <w:p w:rsidR="00234078" w:rsidRPr="00BB7B26" w:rsidRDefault="006A1570" w:rsidP="006A1570">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341.55</w:t>
            </w:r>
          </w:p>
        </w:tc>
        <w:tc>
          <w:tcPr>
            <w:tcW w:w="1439" w:type="pct"/>
            <w:vAlign w:val="center"/>
            <w:hideMark/>
          </w:tcPr>
          <w:p w:rsidR="00234078" w:rsidRPr="00BB7B26" w:rsidRDefault="006A1570" w:rsidP="006A1570">
            <w:pPr>
              <w:pStyle w:val="TableParagraph"/>
              <w:kinsoku w:val="0"/>
              <w:overflowPunct w:val="0"/>
              <w:jc w:val="center"/>
              <w:rPr>
                <w:kern w:val="2"/>
                <w:sz w:val="21"/>
                <w:szCs w:val="21"/>
              </w:rPr>
            </w:pPr>
            <w:r w:rsidRPr="00BB7B26">
              <w:rPr>
                <w:rFonts w:hint="eastAsia"/>
                <w:kern w:val="2"/>
                <w:sz w:val="21"/>
                <w:szCs w:val="21"/>
              </w:rPr>
              <w:t>用于作物园施肥</w:t>
            </w:r>
          </w:p>
        </w:tc>
        <w:tc>
          <w:tcPr>
            <w:tcW w:w="525"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0</w:t>
            </w:r>
          </w:p>
        </w:tc>
      </w:tr>
      <w:tr w:rsidR="00234078" w:rsidRPr="00BB7B26" w:rsidTr="006A1570">
        <w:trPr>
          <w:trHeight w:val="340"/>
        </w:trPr>
        <w:tc>
          <w:tcPr>
            <w:tcW w:w="337"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7</w:t>
            </w:r>
          </w:p>
        </w:tc>
        <w:tc>
          <w:tcPr>
            <w:tcW w:w="77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沼气脱硫</w:t>
            </w:r>
          </w:p>
        </w:tc>
        <w:tc>
          <w:tcPr>
            <w:tcW w:w="78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废脱硫剂</w:t>
            </w:r>
          </w:p>
        </w:tc>
        <w:tc>
          <w:tcPr>
            <w:tcW w:w="611" w:type="pct"/>
            <w:vAlign w:val="center"/>
            <w:hideMark/>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一般固废</w:t>
            </w:r>
          </w:p>
        </w:tc>
        <w:tc>
          <w:tcPr>
            <w:tcW w:w="535" w:type="pct"/>
            <w:vAlign w:val="center"/>
            <w:hideMark/>
          </w:tcPr>
          <w:p w:rsidR="00234078" w:rsidRPr="00BB7B26" w:rsidRDefault="006A1570" w:rsidP="006A1570">
            <w:pPr>
              <w:pStyle w:val="TableParagraph"/>
              <w:kinsoku w:val="0"/>
              <w:overflowPunct w:val="0"/>
              <w:jc w:val="center"/>
              <w:rPr>
                <w:rFonts w:ascii="Times New Roman" w:eastAsiaTheme="minorEastAsia"/>
                <w:kern w:val="2"/>
                <w:sz w:val="21"/>
                <w:szCs w:val="21"/>
              </w:rPr>
            </w:pPr>
            <w:r w:rsidRPr="00BB7B26">
              <w:rPr>
                <w:rFonts w:ascii="Times New Roman" w:eastAsiaTheme="minorEastAsia"/>
                <w:kern w:val="2"/>
                <w:sz w:val="21"/>
                <w:szCs w:val="21"/>
              </w:rPr>
              <w:t>0.</w:t>
            </w:r>
            <w:r w:rsidRPr="00BB7B26">
              <w:rPr>
                <w:rFonts w:ascii="Times New Roman" w:eastAsiaTheme="minorEastAsia" w:hint="eastAsia"/>
                <w:kern w:val="2"/>
                <w:sz w:val="21"/>
                <w:szCs w:val="21"/>
              </w:rPr>
              <w:t>015</w:t>
            </w:r>
          </w:p>
        </w:tc>
        <w:tc>
          <w:tcPr>
            <w:tcW w:w="1439" w:type="pct"/>
            <w:vAlign w:val="center"/>
            <w:hideMark/>
          </w:tcPr>
          <w:p w:rsidR="00234078" w:rsidRPr="00BB7B26" w:rsidRDefault="006A1570" w:rsidP="006A1570">
            <w:pPr>
              <w:pStyle w:val="TableParagraph"/>
              <w:kinsoku w:val="0"/>
              <w:overflowPunct w:val="0"/>
              <w:jc w:val="center"/>
              <w:rPr>
                <w:kern w:val="2"/>
                <w:sz w:val="21"/>
                <w:szCs w:val="21"/>
              </w:rPr>
            </w:pPr>
            <w:r w:rsidRPr="00BB7B26">
              <w:rPr>
                <w:rFonts w:hint="eastAsia"/>
                <w:kern w:val="2"/>
                <w:sz w:val="21"/>
                <w:szCs w:val="21"/>
              </w:rPr>
              <w:t>外售</w:t>
            </w:r>
          </w:p>
        </w:tc>
        <w:tc>
          <w:tcPr>
            <w:tcW w:w="525"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0</w:t>
            </w:r>
          </w:p>
        </w:tc>
      </w:tr>
      <w:tr w:rsidR="00234078" w:rsidRPr="00BB7B26" w:rsidTr="006A1570">
        <w:trPr>
          <w:trHeight w:val="340"/>
        </w:trPr>
        <w:tc>
          <w:tcPr>
            <w:tcW w:w="337"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8</w:t>
            </w:r>
          </w:p>
        </w:tc>
        <w:tc>
          <w:tcPr>
            <w:tcW w:w="77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员工生活</w:t>
            </w:r>
          </w:p>
        </w:tc>
        <w:tc>
          <w:tcPr>
            <w:tcW w:w="782"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生活垃圾</w:t>
            </w:r>
          </w:p>
        </w:tc>
        <w:tc>
          <w:tcPr>
            <w:tcW w:w="611" w:type="pct"/>
            <w:vAlign w:val="center"/>
            <w:hideMark/>
          </w:tcPr>
          <w:p w:rsidR="00234078" w:rsidRPr="00BB7B26" w:rsidRDefault="00234078" w:rsidP="006A1570">
            <w:pPr>
              <w:pStyle w:val="TableParagraph"/>
              <w:kinsoku w:val="0"/>
              <w:overflowPunct w:val="0"/>
              <w:jc w:val="center"/>
              <w:rPr>
                <w:w w:val="95"/>
                <w:kern w:val="2"/>
                <w:sz w:val="21"/>
                <w:szCs w:val="21"/>
              </w:rPr>
            </w:pPr>
            <w:r w:rsidRPr="00BB7B26">
              <w:rPr>
                <w:rFonts w:hint="eastAsia"/>
                <w:w w:val="95"/>
                <w:kern w:val="2"/>
                <w:sz w:val="21"/>
                <w:szCs w:val="21"/>
              </w:rPr>
              <w:t>一般固废</w:t>
            </w:r>
          </w:p>
        </w:tc>
        <w:tc>
          <w:tcPr>
            <w:tcW w:w="535" w:type="pct"/>
            <w:vAlign w:val="center"/>
            <w:hideMark/>
          </w:tcPr>
          <w:p w:rsidR="00234078" w:rsidRPr="00BB7B26" w:rsidRDefault="006A1570" w:rsidP="006A1570">
            <w:pPr>
              <w:pStyle w:val="TableParagraph"/>
              <w:kinsoku w:val="0"/>
              <w:overflowPunct w:val="0"/>
              <w:jc w:val="center"/>
              <w:rPr>
                <w:rFonts w:ascii="Times New Roman" w:eastAsiaTheme="minorEastAsia"/>
                <w:kern w:val="2"/>
                <w:sz w:val="21"/>
                <w:szCs w:val="21"/>
              </w:rPr>
            </w:pPr>
            <w:r w:rsidRPr="00BB7B26">
              <w:rPr>
                <w:rFonts w:ascii="Times New Roman" w:eastAsiaTheme="minorEastAsia" w:hint="eastAsia"/>
                <w:kern w:val="2"/>
                <w:sz w:val="21"/>
                <w:szCs w:val="21"/>
              </w:rPr>
              <w:t>2.19</w:t>
            </w:r>
          </w:p>
        </w:tc>
        <w:tc>
          <w:tcPr>
            <w:tcW w:w="1439" w:type="pct"/>
            <w:vAlign w:val="center"/>
            <w:hideMark/>
          </w:tcPr>
          <w:p w:rsidR="00234078" w:rsidRPr="00BB7B26" w:rsidRDefault="00234078" w:rsidP="006A1570">
            <w:pPr>
              <w:pStyle w:val="TableParagraph"/>
              <w:kinsoku w:val="0"/>
              <w:overflowPunct w:val="0"/>
              <w:jc w:val="center"/>
              <w:rPr>
                <w:kern w:val="2"/>
                <w:sz w:val="21"/>
                <w:szCs w:val="21"/>
              </w:rPr>
            </w:pPr>
            <w:r w:rsidRPr="00BB7B26">
              <w:rPr>
                <w:rFonts w:hint="eastAsia"/>
                <w:kern w:val="2"/>
                <w:sz w:val="21"/>
                <w:szCs w:val="21"/>
              </w:rPr>
              <w:t>委托环卫部门清运</w:t>
            </w:r>
          </w:p>
        </w:tc>
        <w:tc>
          <w:tcPr>
            <w:tcW w:w="525" w:type="pct"/>
            <w:vAlign w:val="center"/>
            <w:hideMark/>
          </w:tcPr>
          <w:p w:rsidR="00234078" w:rsidRPr="00BB7B26" w:rsidRDefault="00234078" w:rsidP="006A1570">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0</w:t>
            </w:r>
          </w:p>
        </w:tc>
      </w:tr>
    </w:tbl>
    <w:p w:rsidR="00234078" w:rsidRPr="00BB7B26" w:rsidRDefault="006A1570" w:rsidP="00BE15E9">
      <w:pPr>
        <w:pStyle w:val="afb"/>
        <w:ind w:firstLineChars="0" w:firstLine="0"/>
        <w:outlineLvl w:val="3"/>
        <w:rPr>
          <w:rFonts w:ascii="Times New Roman"/>
          <w:b/>
        </w:rPr>
      </w:pPr>
      <w:bookmarkStart w:id="607" w:name="7.5.2固体废物暂存间设置可行性分析"/>
      <w:bookmarkEnd w:id="607"/>
      <w:r w:rsidRPr="00BB7B26">
        <w:rPr>
          <w:rFonts w:ascii="Times New Roman" w:hint="eastAsia"/>
          <w:b/>
        </w:rPr>
        <w:t>8</w:t>
      </w:r>
      <w:r w:rsidR="00BE15E9" w:rsidRPr="00BB7B26">
        <w:rPr>
          <w:rFonts w:ascii="Times New Roman" w:hint="eastAsia"/>
          <w:b/>
        </w:rPr>
        <w:t xml:space="preserve">.2.4.2 </w:t>
      </w:r>
      <w:r w:rsidR="00234078" w:rsidRPr="00BB7B26">
        <w:rPr>
          <w:rFonts w:ascii="Times New Roman" w:hint="eastAsia"/>
          <w:b/>
        </w:rPr>
        <w:t>固体废物暂存间设置可行性分析</w:t>
      </w:r>
    </w:p>
    <w:p w:rsidR="00234078" w:rsidRPr="00BB7B26" w:rsidRDefault="00234078" w:rsidP="00BE15E9">
      <w:pPr>
        <w:ind w:firstLine="480"/>
      </w:pPr>
      <w:r w:rsidRPr="00BB7B26">
        <w:rPr>
          <w:rFonts w:hAnsi="宋体"/>
        </w:rPr>
        <w:t>根据固体废物性质，临时贮存要进行严格分类，并按照按《环境保护图形标志</w:t>
      </w:r>
      <w:r w:rsidRPr="00BB7B26">
        <w:t xml:space="preserve">— </w:t>
      </w:r>
      <w:r w:rsidRPr="00BB7B26">
        <w:rPr>
          <w:rFonts w:hAnsi="宋体"/>
        </w:rPr>
        <w:t>固</w:t>
      </w:r>
      <w:r w:rsidRPr="00BB7B26">
        <w:rPr>
          <w:rFonts w:hAnsi="宋体"/>
        </w:rPr>
        <w:lastRenderedPageBreak/>
        <w:t>体废物贮存（处置）场》（</w:t>
      </w:r>
      <w:r w:rsidRPr="00BB7B26">
        <w:t>GB15562.2</w:t>
      </w:r>
      <w:r w:rsidRPr="00BB7B26">
        <w:rPr>
          <w:rFonts w:hAnsi="宋体"/>
        </w:rPr>
        <w:t>）的要求设置环境保护图形和标志，并有明确的标志。</w:t>
      </w:r>
    </w:p>
    <w:p w:rsidR="00234078" w:rsidRPr="00BB7B26" w:rsidRDefault="00234078" w:rsidP="00BE15E9">
      <w:pPr>
        <w:ind w:firstLine="480"/>
      </w:pPr>
      <w:r w:rsidRPr="00BB7B26">
        <w:rPr>
          <w:rFonts w:hAnsi="宋体"/>
        </w:rPr>
        <w:t>①一般工业固体废物暂存间场所的建设要求</w:t>
      </w:r>
    </w:p>
    <w:p w:rsidR="00234078" w:rsidRPr="00BB7B26" w:rsidRDefault="00234078" w:rsidP="00BE15E9">
      <w:pPr>
        <w:ind w:firstLine="480"/>
      </w:pPr>
      <w:r w:rsidRPr="00BB7B26">
        <w:rPr>
          <w:rFonts w:hAnsi="宋体"/>
        </w:rPr>
        <w:t>应设置防渗措施：固体废物暂存点应进行地面硬化处理，并按照相关要求设置防渗层，可选用天然或人工材料构筑防渗层，防渗层的厚度应相当于渗透系数</w:t>
      </w:r>
      <w:r w:rsidRPr="00BB7B26">
        <w:t>1.0×10</w:t>
      </w:r>
      <w:r w:rsidRPr="00BB7B26">
        <w:rPr>
          <w:vertAlign w:val="superscript"/>
        </w:rPr>
        <w:t>-7</w:t>
      </w:r>
      <w:r w:rsidRPr="00BB7B26">
        <w:t>cm/s</w:t>
      </w:r>
      <w:r w:rsidRPr="00BB7B26">
        <w:rPr>
          <w:rFonts w:hAnsi="宋体"/>
        </w:rPr>
        <w:t>和厚度</w:t>
      </w:r>
      <w:r w:rsidRPr="00BB7B26">
        <w:t>1m</w:t>
      </w:r>
      <w:r w:rsidRPr="00BB7B26">
        <w:rPr>
          <w:rFonts w:hAnsi="宋体"/>
        </w:rPr>
        <w:t>的粘土层的防渗性能。</w:t>
      </w:r>
    </w:p>
    <w:p w:rsidR="00234078" w:rsidRPr="00BB7B26" w:rsidRDefault="00234078" w:rsidP="00BE15E9">
      <w:pPr>
        <w:ind w:firstLine="480"/>
      </w:pPr>
      <w:r w:rsidRPr="00BB7B26">
        <w:rPr>
          <w:rFonts w:hAnsi="宋体"/>
        </w:rPr>
        <w:t>设置防风、防晒、防雨措施：应设置遮阳棚、雨棚等设施，周边应设置导流渠，防止雨水径流进入贮存、处置场内。</w:t>
      </w:r>
    </w:p>
    <w:p w:rsidR="00234078" w:rsidRPr="00BB7B26" w:rsidRDefault="00234078" w:rsidP="00BE15E9">
      <w:pPr>
        <w:ind w:firstLine="480"/>
      </w:pPr>
      <w:r w:rsidRPr="00BB7B26">
        <w:rPr>
          <w:rFonts w:hAnsi="宋体"/>
        </w:rPr>
        <w:t>设置环境保护图像标志：按</w:t>
      </w:r>
      <w:r w:rsidRPr="00BB7B26">
        <w:t xml:space="preserve"> GB15562.2 </w:t>
      </w:r>
      <w:r w:rsidRPr="00BB7B26">
        <w:rPr>
          <w:rFonts w:hAnsi="宋体"/>
        </w:rPr>
        <w:t>设置环境保护图形标志。</w:t>
      </w:r>
    </w:p>
    <w:p w:rsidR="00234078" w:rsidRPr="00BB7B26" w:rsidRDefault="00234078" w:rsidP="00BE15E9">
      <w:pPr>
        <w:ind w:firstLine="480"/>
      </w:pPr>
      <w:r w:rsidRPr="00BB7B26">
        <w:rPr>
          <w:rFonts w:hAnsi="宋体"/>
        </w:rPr>
        <w:t>建设单位在运营过程中必须做好固废的暂存工作，运输过程中要注意运输安全，途中不得沿路抛洒。项目固废经妥善处理、处置后，可以实现零排放，对周围环境及人体不会产生影响，也不会对环境产生二次污染。</w:t>
      </w:r>
    </w:p>
    <w:p w:rsidR="00234078" w:rsidRPr="00BB7B26" w:rsidRDefault="006A1570" w:rsidP="00BE15E9">
      <w:pPr>
        <w:pStyle w:val="afb"/>
        <w:ind w:firstLineChars="0" w:firstLine="0"/>
        <w:outlineLvl w:val="3"/>
        <w:rPr>
          <w:rFonts w:ascii="Times New Roman"/>
          <w:b/>
        </w:rPr>
      </w:pPr>
      <w:bookmarkStart w:id="608" w:name="7.5.3病死猪只处置方式措施评述"/>
      <w:bookmarkEnd w:id="608"/>
      <w:r w:rsidRPr="00BB7B26">
        <w:rPr>
          <w:rFonts w:ascii="Times New Roman" w:hint="eastAsia"/>
          <w:b/>
        </w:rPr>
        <w:t>8</w:t>
      </w:r>
      <w:r w:rsidR="00BE15E9" w:rsidRPr="00BB7B26">
        <w:rPr>
          <w:rFonts w:ascii="Times New Roman" w:hint="eastAsia"/>
          <w:b/>
        </w:rPr>
        <w:t>.2.4.3</w:t>
      </w:r>
      <w:r w:rsidR="00234078" w:rsidRPr="00BB7B26">
        <w:rPr>
          <w:rFonts w:ascii="Times New Roman" w:hint="eastAsia"/>
          <w:b/>
        </w:rPr>
        <w:t>病死猪只处置措施</w:t>
      </w:r>
    </w:p>
    <w:p w:rsidR="00234078" w:rsidRPr="00BB7B26" w:rsidRDefault="00234078" w:rsidP="00BE15E9">
      <w:pPr>
        <w:ind w:firstLine="480"/>
      </w:pPr>
      <w:bookmarkStart w:id="609" w:name="7.5.3.1防疫管理及要求"/>
      <w:bookmarkStart w:id="610" w:name="7.5.3.2病死猪处理与处置"/>
      <w:bookmarkEnd w:id="609"/>
      <w:bookmarkEnd w:id="610"/>
      <w:r w:rsidRPr="00BB7B26">
        <w:rPr>
          <w:rFonts w:hint="eastAsia"/>
        </w:rPr>
        <w:t>病死猪的处置应符合农业部</w:t>
      </w:r>
      <w:r w:rsidRPr="00BB7B26">
        <w:t>2017</w:t>
      </w:r>
      <w:r w:rsidRPr="00BB7B26">
        <w:rPr>
          <w:rFonts w:hint="eastAsia"/>
        </w:rPr>
        <w:t>年</w:t>
      </w:r>
      <w:r w:rsidRPr="00BB7B26">
        <w:t>7</w:t>
      </w:r>
      <w:r w:rsidRPr="00BB7B26">
        <w:rPr>
          <w:rFonts w:hint="eastAsia"/>
        </w:rPr>
        <w:t>月</w:t>
      </w:r>
      <w:r w:rsidRPr="00BB7B26">
        <w:t>3</w:t>
      </w:r>
      <w:r w:rsidRPr="00BB7B26">
        <w:rPr>
          <w:rFonts w:hint="eastAsia"/>
        </w:rPr>
        <w:t>日颁布的《病死动物无害化处理技术规范》（农医发〔</w:t>
      </w:r>
      <w:r w:rsidRPr="00BB7B26">
        <w:t>2017</w:t>
      </w:r>
      <w:r w:rsidRPr="00BB7B26">
        <w:rPr>
          <w:rFonts w:hint="eastAsia"/>
        </w:rPr>
        <w:t>〕</w:t>
      </w:r>
      <w:r w:rsidRPr="00BB7B26">
        <w:t>25</w:t>
      </w:r>
      <w:r w:rsidRPr="00BB7B26">
        <w:rPr>
          <w:rFonts w:hint="eastAsia"/>
        </w:rPr>
        <w:t>号）有关规定，并应符合《畜禽养殖业污染防治技术规范》（</w:t>
      </w:r>
      <w:r w:rsidRPr="00BB7B26">
        <w:t>HJ/T81- 2001</w:t>
      </w:r>
      <w:r w:rsidRPr="00BB7B26">
        <w:rPr>
          <w:rFonts w:hint="eastAsia"/>
        </w:rPr>
        <w:t>）的相关要求，病死猪无害化的主要处理方法一般有焚烧法、化制法、深埋法、高温法等。本项目需要处理的病死猪只总量为</w:t>
      </w:r>
      <w:r w:rsidRPr="00BB7B26">
        <w:t>7</w:t>
      </w:r>
      <w:r w:rsidR="006A1570" w:rsidRPr="00BB7B26">
        <w:rPr>
          <w:rFonts w:hint="eastAsia"/>
        </w:rPr>
        <w:t>.5</w:t>
      </w:r>
      <w:r w:rsidRPr="00BB7B26">
        <w:t>t/a</w:t>
      </w:r>
      <w:r w:rsidRPr="00BB7B26">
        <w:rPr>
          <w:rFonts w:hint="eastAsia"/>
        </w:rPr>
        <w:t>，根据当地畜牧部门管理要求，将病死猪只冷藏后暂存于死猪只暂存间内，并定期交由专业畜禽无害化处理单位统一处置。</w:t>
      </w:r>
    </w:p>
    <w:p w:rsidR="00234078" w:rsidRPr="00BB7B26" w:rsidRDefault="00234078" w:rsidP="00BE15E9">
      <w:pPr>
        <w:ind w:firstLine="480"/>
      </w:pPr>
      <w:r w:rsidRPr="00BB7B26">
        <w:rPr>
          <w:rFonts w:hint="eastAsia"/>
        </w:rPr>
        <w:t>暂存：采用冷冻或冷藏方式进行暂存，防止无害化处理前动物尸体腐败。暂存场所应能防水、防渗、防鼠、防盗，易于清洗和消毒。暂存场所应设置明显警示标识。应定期对暂存场所及周边环境进行清洗消毒</w:t>
      </w:r>
    </w:p>
    <w:p w:rsidR="00234078" w:rsidRPr="00BB7B26" w:rsidRDefault="00234078" w:rsidP="00BE15E9">
      <w:pPr>
        <w:ind w:firstLine="480"/>
      </w:pPr>
      <w:r w:rsidRPr="00BB7B26">
        <w:rPr>
          <w:rFonts w:hint="eastAsia"/>
        </w:rPr>
        <w:t>运输：根据农业部《关于印发</w:t>
      </w:r>
      <w:r w:rsidRPr="00BB7B26">
        <w:t>&lt;</w:t>
      </w:r>
      <w:r w:rsidRPr="00BB7B26">
        <w:rPr>
          <w:rFonts w:hint="eastAsia"/>
        </w:rPr>
        <w:t>病死动物无害化处理技术规范</w:t>
      </w:r>
      <w:r w:rsidRPr="00BB7B26">
        <w:t>&gt;</w:t>
      </w:r>
      <w:r w:rsidRPr="00BB7B26">
        <w:rPr>
          <w:rFonts w:hint="eastAsia"/>
        </w:rPr>
        <w:t>的通知》（农医发〔</w:t>
      </w:r>
      <w:r w:rsidRPr="00BB7B26">
        <w:t>2017</w:t>
      </w:r>
      <w:r w:rsidRPr="00BB7B26">
        <w:rPr>
          <w:rFonts w:hint="eastAsia"/>
        </w:rPr>
        <w:t>〕</w:t>
      </w:r>
      <w:r w:rsidR="006A1570" w:rsidRPr="00BB7B26">
        <w:t>25</w:t>
      </w:r>
      <w:r w:rsidRPr="00BB7B26">
        <w:rPr>
          <w:rFonts w:hint="eastAsia"/>
        </w:rPr>
        <w:t>号），冷库应能防水、防渗、防盗，易于清洗和消毒，应设置明显警示标识，并定期对冷柜及周边环境进行清洗消毒；转运病死猪的车辆应符合《医疗废物转运车技术要求（试行）》（</w:t>
      </w:r>
      <w:r w:rsidRPr="00BB7B26">
        <w:t>GB19217-2003</w:t>
      </w:r>
      <w:r w:rsidRPr="00BB7B26">
        <w:rPr>
          <w:rFonts w:hint="eastAsia"/>
        </w:rPr>
        <w:t>）条件或采用专用封闭厢式运载车辆。车厢四壁及底部应使用耐腐蚀材料，并采取防渗措施；车辆驶离暂存、养殖等场所前，应对车轮及车厢外部进行消毒；运载车辆应尽量避免进入人口密集区；卸载后，应对运输车辆及相关工具等进行彻底清洗、消毒。</w:t>
      </w:r>
    </w:p>
    <w:p w:rsidR="00234078" w:rsidRPr="00BB7B26" w:rsidRDefault="00234078" w:rsidP="00BE15E9">
      <w:pPr>
        <w:ind w:firstLine="480"/>
      </w:pPr>
      <w:r w:rsidRPr="00BB7B26">
        <w:rPr>
          <w:rFonts w:hint="eastAsia"/>
        </w:rPr>
        <w:t>人员防护：①动物尸体的收集、暂存、装运、处理操作的工作人员应经过专门培训，</w:t>
      </w:r>
      <w:r w:rsidRPr="00BB7B26">
        <w:rPr>
          <w:rFonts w:hint="eastAsia"/>
        </w:rPr>
        <w:t xml:space="preserve"> </w:t>
      </w:r>
      <w:r w:rsidRPr="00BB7B26">
        <w:rPr>
          <w:rFonts w:hint="eastAsia"/>
        </w:rPr>
        <w:t>掌握相应的动物防疫知识。②工作人员在操作过程中应穿戴防护服、口罩、护目镜、胶</w:t>
      </w:r>
      <w:r w:rsidRPr="00BB7B26">
        <w:rPr>
          <w:rFonts w:hint="eastAsia"/>
        </w:rPr>
        <w:lastRenderedPageBreak/>
        <w:t>鞋及手套等防护用具。③工作人员应使用专用的收集工具、包装用品、运载工具、清洗工具、消毒器材等。④工作完毕后，应对一次性防护用品作销毁处理，对循环使用的防护用品消毒处理。</w:t>
      </w:r>
    </w:p>
    <w:p w:rsidR="00234078" w:rsidRPr="00BB7B26" w:rsidRDefault="00234078" w:rsidP="00BE15E9">
      <w:pPr>
        <w:ind w:firstLine="480"/>
      </w:pPr>
      <w:r w:rsidRPr="00BB7B26">
        <w:rPr>
          <w:rFonts w:hint="eastAsia"/>
        </w:rPr>
        <w:t>记录要求：①病死动物的收集、处理等环节应建有台帐和记录。②台帐和记录。</w:t>
      </w:r>
      <w:r w:rsidRPr="00BB7B26">
        <w:rPr>
          <w:rFonts w:hint="eastAsia"/>
        </w:rPr>
        <w:t xml:space="preserve"> </w:t>
      </w:r>
      <w:r w:rsidRPr="00BB7B26">
        <w:rPr>
          <w:rFonts w:hint="eastAsia"/>
        </w:rPr>
        <w:t>收台帐和记录应包括病死动物及相关动物产品来源场、种类、数量、动物标识号、死</w:t>
      </w:r>
      <w:r w:rsidRPr="00BB7B26">
        <w:rPr>
          <w:rFonts w:hint="eastAsia"/>
        </w:rPr>
        <w:t xml:space="preserve"> </w:t>
      </w:r>
      <w:r w:rsidRPr="00BB7B26">
        <w:rPr>
          <w:rFonts w:hint="eastAsia"/>
        </w:rPr>
        <w:t>亡原因、消毒方法、收集时间、经手人员等。处理台帐和记录应包括处理时间、处理方式、处理数量及操作人员等。涉及病死动物处理的台帐和记录至少要保存两年。</w:t>
      </w:r>
    </w:p>
    <w:p w:rsidR="00234078" w:rsidRPr="00BB7B26" w:rsidRDefault="00234078" w:rsidP="00BE15E9">
      <w:pPr>
        <w:ind w:firstLine="480"/>
      </w:pPr>
      <w:r w:rsidRPr="00BB7B26">
        <w:rPr>
          <w:rFonts w:hint="eastAsia"/>
        </w:rPr>
        <w:t>同时应按照中华人民共和国农业部《关于印发</w:t>
      </w:r>
      <w:r w:rsidRPr="00BB7B26">
        <w:t>&lt;</w:t>
      </w:r>
      <w:r w:rsidRPr="00BB7B26">
        <w:rPr>
          <w:rFonts w:hint="eastAsia"/>
        </w:rPr>
        <w:t>病死及死因不明动物处置办法（试行）</w:t>
      </w:r>
      <w:r w:rsidRPr="00BB7B26">
        <w:t>&gt;</w:t>
      </w:r>
      <w:r w:rsidRPr="00BB7B26">
        <w:rPr>
          <w:rFonts w:hint="eastAsia"/>
        </w:rPr>
        <w:t>的通知》（农医发〔</w:t>
      </w:r>
      <w:r w:rsidRPr="00BB7B26">
        <w:t>2005</w:t>
      </w:r>
      <w:r w:rsidRPr="00BB7B26">
        <w:rPr>
          <w:rFonts w:hint="eastAsia"/>
        </w:rPr>
        <w:t>〕</w:t>
      </w:r>
      <w:r w:rsidRPr="00BB7B26">
        <w:t>25</w:t>
      </w:r>
      <w:r w:rsidRPr="00BB7B26">
        <w:rPr>
          <w:rFonts w:hint="eastAsia"/>
        </w:rPr>
        <w:t>号）的相关规定，当发生病死或死因不明时，应当立即报告当地动物防疫监督机构，并做好临时看管工作，不得随意处置。</w:t>
      </w:r>
    </w:p>
    <w:p w:rsidR="00234078" w:rsidRPr="00BB7B26" w:rsidRDefault="00234078" w:rsidP="00BE15E9">
      <w:pPr>
        <w:ind w:firstLine="480"/>
      </w:pPr>
      <w:r w:rsidRPr="00BB7B26">
        <w:rPr>
          <w:rFonts w:hint="eastAsia"/>
        </w:rPr>
        <w:t>病死猪暂存间设置要求：</w:t>
      </w:r>
    </w:p>
    <w:p w:rsidR="00234078" w:rsidRPr="00BB7B26" w:rsidRDefault="00234078" w:rsidP="00BE15E9">
      <w:pPr>
        <w:ind w:firstLine="480"/>
      </w:pPr>
      <w:r w:rsidRPr="00BB7B26">
        <w:rPr>
          <w:rFonts w:hint="eastAsia"/>
        </w:rPr>
        <w:t>病死猪暂存间不得用于其他任何用途，应满足下述要求：</w:t>
      </w:r>
    </w:p>
    <w:p w:rsidR="00234078" w:rsidRPr="00BB7B26" w:rsidRDefault="00234078" w:rsidP="00BE15E9">
      <w:pPr>
        <w:ind w:firstLine="480"/>
      </w:pPr>
      <w:r w:rsidRPr="00BB7B26">
        <w:t>a</w:t>
      </w:r>
      <w:r w:rsidRPr="00BB7B26">
        <w:rPr>
          <w:rFonts w:hint="eastAsia"/>
        </w:rPr>
        <w:t>、必须与生活垃圾存放地分开，有防雨淋的装置，地基高度应确保设施内不受雨洪冲击或浸泡；</w:t>
      </w:r>
    </w:p>
    <w:p w:rsidR="00234078" w:rsidRPr="00BB7B26" w:rsidRDefault="00234078" w:rsidP="00BE15E9">
      <w:pPr>
        <w:ind w:firstLine="480"/>
      </w:pPr>
      <w:r w:rsidRPr="00BB7B26">
        <w:t>b</w:t>
      </w:r>
      <w:r w:rsidRPr="00BB7B26">
        <w:rPr>
          <w:rFonts w:hint="eastAsia"/>
        </w:rPr>
        <w:t>、必须与生活区、养殖区隔开，方便病死猪的装卸、装卸人员及运送车辆的出入；</w:t>
      </w:r>
    </w:p>
    <w:p w:rsidR="00234078" w:rsidRPr="00BB7B26" w:rsidRDefault="00234078" w:rsidP="00BE15E9">
      <w:pPr>
        <w:ind w:firstLine="480"/>
      </w:pPr>
      <w:r w:rsidRPr="00BB7B26">
        <w:t>c</w:t>
      </w:r>
      <w:r w:rsidRPr="00BB7B26">
        <w:rPr>
          <w:rFonts w:hint="eastAsia"/>
        </w:rPr>
        <w:t>、应有严密的封闭措施，设专人管理，避免非工作人员进出，以及防鼠、防蚊蝇、防蟑螂、防盗以及预防儿童接触等安全措施；</w:t>
      </w:r>
    </w:p>
    <w:p w:rsidR="00234078" w:rsidRPr="00BB7B26" w:rsidRDefault="00234078" w:rsidP="00BE15E9">
      <w:pPr>
        <w:ind w:firstLine="480"/>
      </w:pPr>
      <w:r w:rsidRPr="00BB7B26">
        <w:t>d</w:t>
      </w:r>
      <w:r w:rsidRPr="00BB7B26">
        <w:rPr>
          <w:rFonts w:hint="eastAsia"/>
        </w:rPr>
        <w:t>、地面和</w:t>
      </w:r>
      <w:r w:rsidRPr="00BB7B26">
        <w:t>1.0</w:t>
      </w:r>
      <w:r w:rsidRPr="00BB7B26">
        <w:rPr>
          <w:rFonts w:hint="eastAsia"/>
        </w:rPr>
        <w:t>米高的墙裙须进行防渗处理，地面有良好的排水性能，易于清洁和消毒；</w:t>
      </w:r>
    </w:p>
    <w:p w:rsidR="00234078" w:rsidRPr="00BB7B26" w:rsidRDefault="00234078" w:rsidP="00BE15E9">
      <w:pPr>
        <w:ind w:firstLine="480"/>
      </w:pPr>
      <w:r w:rsidRPr="00BB7B26">
        <w:t>e</w:t>
      </w:r>
      <w:r w:rsidRPr="00BB7B26">
        <w:rPr>
          <w:rFonts w:hint="eastAsia"/>
        </w:rPr>
        <w:t>、避免阳光直射库内，应有良好的照明设备和通风条件；</w:t>
      </w:r>
    </w:p>
    <w:p w:rsidR="00234078" w:rsidRPr="00BB7B26" w:rsidRDefault="00234078" w:rsidP="00BE15E9">
      <w:pPr>
        <w:ind w:firstLine="480"/>
      </w:pPr>
      <w:r w:rsidRPr="00BB7B26">
        <w:t>f</w:t>
      </w:r>
      <w:r w:rsidRPr="00BB7B26">
        <w:rPr>
          <w:rFonts w:hint="eastAsia"/>
        </w:rPr>
        <w:t>、应制定警示标识，在暂存间外的明显处同时设置警示标识。</w:t>
      </w:r>
    </w:p>
    <w:p w:rsidR="00234078" w:rsidRPr="00BB7B26" w:rsidRDefault="00234078" w:rsidP="00BE15E9">
      <w:pPr>
        <w:ind w:firstLine="480"/>
      </w:pPr>
      <w:r w:rsidRPr="00BB7B26">
        <w:rPr>
          <w:rFonts w:hint="eastAsia"/>
        </w:rPr>
        <w:t>本项目病死猪只可实现安全处置，不会给周围环境带来不利影响。本评价建议建设单位与有资质的专业畜禽无害化处理单位签订委托处置协议，并加强养殖场冷库等设施的维护及管理，确保处置机制持续有效。</w:t>
      </w:r>
    </w:p>
    <w:p w:rsidR="00661919" w:rsidRPr="00BB7B26" w:rsidRDefault="00A93DBA" w:rsidP="009A2AA8">
      <w:pPr>
        <w:ind w:firstLineChars="0" w:firstLine="0"/>
        <w:outlineLvl w:val="2"/>
        <w:rPr>
          <w:b/>
        </w:rPr>
      </w:pPr>
      <w:bookmarkStart w:id="611" w:name="_Toc224144902"/>
      <w:r w:rsidRPr="00BB7B26">
        <w:rPr>
          <w:rFonts w:hint="eastAsia"/>
          <w:b/>
        </w:rPr>
        <w:t>8</w:t>
      </w:r>
      <w:r w:rsidR="00DE4E52" w:rsidRPr="00BB7B26">
        <w:rPr>
          <w:b/>
        </w:rPr>
        <w:t xml:space="preserve">.2.5 </w:t>
      </w:r>
      <w:r w:rsidR="00DE4E52" w:rsidRPr="00BB7B26">
        <w:rPr>
          <w:rFonts w:hint="eastAsia"/>
          <w:b/>
        </w:rPr>
        <w:t>运营期地下水污染防治措施</w:t>
      </w:r>
      <w:bookmarkEnd w:id="611"/>
    </w:p>
    <w:p w:rsidR="00BE15E9" w:rsidRPr="00BB7B26" w:rsidRDefault="00BE15E9" w:rsidP="00A93DBA">
      <w:pPr>
        <w:pStyle w:val="af6"/>
        <w:kinsoku w:val="0"/>
        <w:overflowPunct w:val="0"/>
        <w:spacing w:after="0"/>
        <w:ind w:firstLine="480"/>
        <w:rPr>
          <w:kern w:val="24"/>
        </w:rPr>
      </w:pPr>
      <w:bookmarkStart w:id="612" w:name="7.3.1防治原则"/>
      <w:bookmarkEnd w:id="612"/>
      <w:r w:rsidRPr="00BB7B26">
        <w:rPr>
          <w:rFonts w:hint="eastAsia"/>
          <w:kern w:val="24"/>
        </w:rPr>
        <w:t>根据《环境影响评价技术导则地下水环境》</w:t>
      </w:r>
      <w:r w:rsidR="00903888" w:rsidRPr="00BB7B26">
        <w:rPr>
          <w:rFonts w:hint="eastAsia"/>
          <w:kern w:val="24"/>
        </w:rPr>
        <w:t>（</w:t>
      </w:r>
      <w:r w:rsidR="00903888" w:rsidRPr="00BB7B26">
        <w:rPr>
          <w:rFonts w:ascii="Times New Roman" w:cs="Times New Roman"/>
          <w:kern w:val="24"/>
        </w:rPr>
        <w:t>HJ 610-2016</w:t>
      </w:r>
      <w:r w:rsidR="00903888" w:rsidRPr="00BB7B26">
        <w:rPr>
          <w:rFonts w:hint="eastAsia"/>
          <w:kern w:val="24"/>
        </w:rPr>
        <w:t>）</w:t>
      </w:r>
      <w:r w:rsidR="00903888" w:rsidRPr="00BB7B26">
        <w:rPr>
          <w:rFonts w:ascii="Times New Roman" w:cs="Times New Roman" w:hint="eastAsia"/>
          <w:kern w:val="24"/>
        </w:rPr>
        <w:t>，</w:t>
      </w:r>
      <w:r w:rsidRPr="00BB7B26">
        <w:rPr>
          <w:rFonts w:hint="eastAsia"/>
          <w:kern w:val="24"/>
        </w:rPr>
        <w:t>地下水环境保护措施按照</w:t>
      </w:r>
      <w:r w:rsidRPr="00BB7B26">
        <w:rPr>
          <w:rFonts w:ascii="Times New Roman" w:cs="Times New Roman"/>
          <w:kern w:val="24"/>
        </w:rPr>
        <w:t>“</w:t>
      </w:r>
      <w:r w:rsidRPr="00BB7B26">
        <w:rPr>
          <w:rFonts w:hint="eastAsia"/>
          <w:kern w:val="24"/>
        </w:rPr>
        <w:t>源头控制、分区防控、污染监控、应急响应</w:t>
      </w:r>
      <w:r w:rsidRPr="00BB7B26">
        <w:rPr>
          <w:rFonts w:ascii="Times New Roman" w:cs="Times New Roman"/>
          <w:kern w:val="24"/>
        </w:rPr>
        <w:t>”</w:t>
      </w:r>
      <w:r w:rsidRPr="00BB7B26">
        <w:rPr>
          <w:rFonts w:hint="eastAsia"/>
          <w:kern w:val="24"/>
        </w:rPr>
        <w:t>，重点突出饮用水水质安全的原则确定。</w:t>
      </w:r>
    </w:p>
    <w:p w:rsidR="00BE15E9" w:rsidRPr="00BB7B26" w:rsidRDefault="00A93DBA" w:rsidP="00903888">
      <w:pPr>
        <w:pStyle w:val="afb"/>
        <w:ind w:firstLineChars="0" w:firstLine="0"/>
        <w:outlineLvl w:val="3"/>
        <w:rPr>
          <w:rFonts w:ascii="Times New Roman"/>
          <w:b/>
        </w:rPr>
      </w:pPr>
      <w:bookmarkStart w:id="613" w:name="7.3.2源头控制措施"/>
      <w:bookmarkEnd w:id="613"/>
      <w:r w:rsidRPr="00BB7B26">
        <w:rPr>
          <w:rFonts w:ascii="Times New Roman" w:hint="eastAsia"/>
          <w:b/>
        </w:rPr>
        <w:t>8</w:t>
      </w:r>
      <w:r w:rsidR="00903888" w:rsidRPr="00BB7B26">
        <w:rPr>
          <w:rFonts w:ascii="Times New Roman" w:hint="eastAsia"/>
          <w:b/>
        </w:rPr>
        <w:t>.2.5.1</w:t>
      </w:r>
      <w:r w:rsidR="00BE15E9" w:rsidRPr="00BB7B26">
        <w:rPr>
          <w:rFonts w:ascii="Times New Roman" w:hint="eastAsia"/>
          <w:b/>
        </w:rPr>
        <w:t>源头控制措施</w:t>
      </w:r>
    </w:p>
    <w:p w:rsidR="00BE15E9" w:rsidRPr="00BB7B26" w:rsidRDefault="00BE15E9" w:rsidP="00903888">
      <w:pPr>
        <w:ind w:firstLine="480"/>
      </w:pPr>
      <w:r w:rsidRPr="00BB7B26">
        <w:rPr>
          <w:rFonts w:hint="eastAsia"/>
        </w:rPr>
        <w:t>本项目运营期对地下水环境影响的主要渠道为猪舍、沼液储存池、污水处理区、固</w:t>
      </w:r>
      <w:r w:rsidRPr="00BB7B26">
        <w:rPr>
          <w:rFonts w:hint="eastAsia"/>
        </w:rPr>
        <w:lastRenderedPageBreak/>
        <w:t>液分离区等以上污染因素如不加以管理，各区污水下渗将污染地下水；猪粪、沼渣若乱堆乱放，可能转入环境空气或地表水体，并通过下渗影响到地下水环境。因此评价要求首先在源头进行控制，具体防控措施为：</w:t>
      </w:r>
    </w:p>
    <w:p w:rsidR="00BE15E9" w:rsidRPr="00BB7B26" w:rsidRDefault="00BE15E9" w:rsidP="00903888">
      <w:pPr>
        <w:ind w:firstLine="480"/>
      </w:pPr>
      <w:r w:rsidRPr="00BB7B26">
        <w:rPr>
          <w:rFonts w:hint="eastAsia"/>
        </w:rPr>
        <w:t>①猪舍采用限位饮水器，减少水资源不必要的流失，猪舍内部底部采取混凝土进行防渗减少污染物的跑、冒、滴、漏；</w:t>
      </w:r>
    </w:p>
    <w:p w:rsidR="00BE15E9" w:rsidRPr="00BB7B26" w:rsidRDefault="00BE15E9" w:rsidP="00903888">
      <w:pPr>
        <w:ind w:firstLine="480"/>
      </w:pPr>
      <w:r w:rsidRPr="00BB7B26">
        <w:rPr>
          <w:rFonts w:hint="eastAsia"/>
        </w:rPr>
        <w:t>②沼液储存池，容积不小于</w:t>
      </w:r>
      <w:r w:rsidRPr="00BB7B26">
        <w:t>200</w:t>
      </w:r>
      <w:r w:rsidRPr="00BB7B26">
        <w:rPr>
          <w:rFonts w:hint="eastAsia"/>
        </w:rPr>
        <w:t>天的沼液暂存量；沼液储存池池壁及池底在清场夯压的基础上采用铺设素土夯实</w:t>
      </w:r>
      <w:r w:rsidR="00A93DBA" w:rsidRPr="00BB7B26">
        <w:t>+1.5mmHDPE</w:t>
      </w:r>
      <w:r w:rsidRPr="00BB7B26">
        <w:rPr>
          <w:rFonts w:hint="eastAsia"/>
        </w:rPr>
        <w:t>防渗膜进行防渗；</w:t>
      </w:r>
    </w:p>
    <w:p w:rsidR="00BE15E9" w:rsidRPr="00BB7B26" w:rsidRDefault="00BE15E9" w:rsidP="00903888">
      <w:pPr>
        <w:ind w:firstLine="480"/>
      </w:pPr>
      <w:r w:rsidRPr="00BB7B26">
        <w:rPr>
          <w:rFonts w:hint="eastAsia"/>
        </w:rPr>
        <w:t>③黑膜沼气池采用素土夯实</w:t>
      </w:r>
      <w:r w:rsidRPr="00BB7B26">
        <w:t>+HDPE</w:t>
      </w:r>
      <w:r w:rsidRPr="00BB7B26">
        <w:rPr>
          <w:rFonts w:hint="eastAsia"/>
        </w:rPr>
        <w:t>防渗膜，集污池应为钢筋混凝土结构并做相应的耐酸、碱表面处理；</w:t>
      </w:r>
    </w:p>
    <w:p w:rsidR="00BE15E9" w:rsidRPr="00BB7B26" w:rsidRDefault="00BE15E9" w:rsidP="00903888">
      <w:pPr>
        <w:ind w:firstLine="480"/>
      </w:pPr>
      <w:r w:rsidRPr="00BB7B26">
        <w:rPr>
          <w:rFonts w:hint="eastAsia"/>
        </w:rPr>
        <w:t>④雨污分流，净污道分离合理设置厂区内净道和污道，净道、污道地区硬化防渗处理。</w:t>
      </w:r>
    </w:p>
    <w:p w:rsidR="00BE15E9" w:rsidRPr="00BB7B26" w:rsidRDefault="00A93DBA" w:rsidP="00903888">
      <w:pPr>
        <w:pStyle w:val="afb"/>
        <w:ind w:firstLineChars="0" w:firstLine="0"/>
        <w:outlineLvl w:val="3"/>
        <w:rPr>
          <w:rFonts w:ascii="Times New Roman"/>
          <w:b/>
        </w:rPr>
      </w:pPr>
      <w:bookmarkStart w:id="614" w:name="7.3.3分区防渗措施分析"/>
      <w:bookmarkEnd w:id="614"/>
      <w:r w:rsidRPr="00BB7B26">
        <w:rPr>
          <w:rFonts w:ascii="Times New Roman" w:hint="eastAsia"/>
          <w:b/>
        </w:rPr>
        <w:t>8</w:t>
      </w:r>
      <w:r w:rsidR="00903888" w:rsidRPr="00BB7B26">
        <w:rPr>
          <w:rFonts w:ascii="Times New Roman" w:hint="eastAsia"/>
          <w:b/>
        </w:rPr>
        <w:t>.2.5.2</w:t>
      </w:r>
      <w:r w:rsidR="00BE15E9" w:rsidRPr="00BB7B26">
        <w:rPr>
          <w:rFonts w:ascii="Times New Roman" w:hint="eastAsia"/>
          <w:b/>
        </w:rPr>
        <w:t>分区防渗措施分析</w:t>
      </w:r>
    </w:p>
    <w:p w:rsidR="00BE15E9" w:rsidRPr="00BB7B26" w:rsidRDefault="00BE15E9" w:rsidP="00A93DBA">
      <w:pPr>
        <w:ind w:firstLine="480"/>
        <w:rPr>
          <w:kern w:val="24"/>
        </w:rPr>
      </w:pPr>
      <w:r w:rsidRPr="00BB7B26">
        <w:rPr>
          <w:rFonts w:hint="eastAsia"/>
          <w:kern w:val="24"/>
        </w:rPr>
        <w:t>为尽可能防止项目建设对地下水环境的污染，评价建议对场区防渗等级按简单防渗区、一般防渗区及重点防渗区进行划分后，分别进行防渗操作，具体分区见</w:t>
      </w:r>
      <w:r w:rsidR="00903888" w:rsidRPr="00BB7B26">
        <w:rPr>
          <w:rFonts w:hint="eastAsia"/>
          <w:kern w:val="24"/>
        </w:rPr>
        <w:t>下</w:t>
      </w:r>
      <w:r w:rsidRPr="00BB7B26">
        <w:rPr>
          <w:rFonts w:hint="eastAsia"/>
          <w:kern w:val="24"/>
        </w:rPr>
        <w:t>表。</w:t>
      </w:r>
    </w:p>
    <w:p w:rsidR="00BE15E9" w:rsidRPr="00BB7B26" w:rsidRDefault="00903888" w:rsidP="000D5DEE">
      <w:pPr>
        <w:pStyle w:val="Heading3"/>
        <w:tabs>
          <w:tab w:val="left" w:pos="1231"/>
        </w:tabs>
        <w:kinsoku w:val="0"/>
        <w:overflowPunct w:val="0"/>
        <w:adjustRightInd/>
        <w:ind w:left="0" w:firstLine="0"/>
        <w:jc w:val="center"/>
        <w:outlineLvl w:val="9"/>
        <w:rPr>
          <w:rFonts w:ascii="Times New Roman" w:cs="Times New Roman"/>
          <w:kern w:val="24"/>
          <w:sz w:val="24"/>
          <w:szCs w:val="24"/>
        </w:rPr>
      </w:pPr>
      <w:bookmarkStart w:id="615" w:name="_Toc224144903"/>
      <w:r w:rsidRPr="00BB7B26">
        <w:rPr>
          <w:rFonts w:ascii="Times New Roman" w:cs="Times New Roman"/>
          <w:kern w:val="24"/>
          <w:sz w:val="24"/>
          <w:szCs w:val="24"/>
        </w:rPr>
        <w:t>表</w:t>
      </w:r>
      <w:r w:rsidR="000D5DEE" w:rsidRPr="00BB7B26">
        <w:rPr>
          <w:rFonts w:ascii="Times New Roman" w:cs="Times New Roman"/>
          <w:kern w:val="24"/>
          <w:sz w:val="24"/>
          <w:szCs w:val="24"/>
        </w:rPr>
        <w:t>8</w:t>
      </w:r>
      <w:r w:rsidR="000D5DEE" w:rsidRPr="00BB7B26">
        <w:rPr>
          <w:rFonts w:ascii="Times New Roman" w:cs="Times New Roman" w:hint="eastAsia"/>
          <w:kern w:val="24"/>
          <w:sz w:val="24"/>
          <w:szCs w:val="24"/>
        </w:rPr>
        <w:t>-</w:t>
      </w:r>
      <w:r w:rsidR="000D5DEE" w:rsidRPr="00BB7B26">
        <w:rPr>
          <w:rFonts w:ascii="Times New Roman" w:cs="Times New Roman"/>
          <w:kern w:val="24"/>
          <w:sz w:val="24"/>
          <w:szCs w:val="24"/>
        </w:rPr>
        <w:t>8</w:t>
      </w:r>
      <w:r w:rsidRPr="00BB7B26">
        <w:rPr>
          <w:rFonts w:ascii="Times New Roman" w:cs="Times New Roman"/>
          <w:kern w:val="24"/>
          <w:sz w:val="24"/>
          <w:szCs w:val="24"/>
        </w:rPr>
        <w:t xml:space="preserve">  </w:t>
      </w:r>
      <w:r w:rsidR="00BE15E9" w:rsidRPr="00BB7B26">
        <w:rPr>
          <w:rFonts w:ascii="Times New Roman" w:cs="Times New Roman"/>
          <w:kern w:val="24"/>
          <w:sz w:val="24"/>
          <w:szCs w:val="24"/>
        </w:rPr>
        <w:t>养殖场防渗工程污染防治分区</w:t>
      </w:r>
      <w:bookmarkEnd w:id="615"/>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675"/>
        <w:gridCol w:w="2911"/>
        <w:gridCol w:w="3220"/>
        <w:gridCol w:w="2264"/>
      </w:tblGrid>
      <w:tr w:rsidR="00BE15E9" w:rsidRPr="00BB7B26" w:rsidTr="00A93DBA">
        <w:trPr>
          <w:trHeight w:val="340"/>
        </w:trPr>
        <w:tc>
          <w:tcPr>
            <w:tcW w:w="372" w:type="pct"/>
            <w:tcBorders>
              <w:bottom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序号</w:t>
            </w:r>
          </w:p>
        </w:tc>
        <w:tc>
          <w:tcPr>
            <w:tcW w:w="1605" w:type="pct"/>
            <w:tcBorders>
              <w:bottom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名称</w:t>
            </w:r>
          </w:p>
        </w:tc>
        <w:tc>
          <w:tcPr>
            <w:tcW w:w="1775" w:type="pct"/>
            <w:tcBorders>
              <w:bottom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防渗区域及部位</w:t>
            </w:r>
          </w:p>
        </w:tc>
        <w:tc>
          <w:tcPr>
            <w:tcW w:w="1248" w:type="pct"/>
            <w:tcBorders>
              <w:bottom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防渗分区等级</w:t>
            </w:r>
          </w:p>
        </w:tc>
      </w:tr>
      <w:tr w:rsidR="00BE15E9" w:rsidRPr="00BB7B26" w:rsidTr="00A93DBA">
        <w:trPr>
          <w:trHeight w:val="340"/>
        </w:trPr>
        <w:tc>
          <w:tcPr>
            <w:tcW w:w="372" w:type="pct"/>
            <w:tcBorders>
              <w:top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1</w:t>
            </w:r>
          </w:p>
        </w:tc>
        <w:tc>
          <w:tcPr>
            <w:tcW w:w="1605" w:type="pct"/>
            <w:tcBorders>
              <w:top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固液分离区</w:t>
            </w:r>
          </w:p>
        </w:tc>
        <w:tc>
          <w:tcPr>
            <w:tcW w:w="1775" w:type="pct"/>
            <w:tcBorders>
              <w:top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地面</w:t>
            </w:r>
          </w:p>
        </w:tc>
        <w:tc>
          <w:tcPr>
            <w:tcW w:w="1248" w:type="pct"/>
            <w:tcBorders>
              <w:top w:val="single" w:sz="12" w:space="0" w:color="auto"/>
            </w:tcBorders>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重点</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2</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粪污处理区</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地面、池壁</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重点</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3</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沼液暂存池</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池底、池壁</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重点</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4</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场区污水管道</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地面</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重点</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5</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猪舍</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排污沟、地面</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一般</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6</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病死猪冷冻库</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地面</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一般</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7</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消毒房</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地面</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一般</w:t>
            </w:r>
          </w:p>
        </w:tc>
      </w:tr>
      <w:tr w:rsidR="00BE15E9" w:rsidRPr="00BB7B26" w:rsidTr="00A93DBA">
        <w:trPr>
          <w:trHeight w:val="340"/>
        </w:trPr>
        <w:tc>
          <w:tcPr>
            <w:tcW w:w="372"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kern w:val="21"/>
                <w:sz w:val="21"/>
                <w:szCs w:val="21"/>
              </w:rPr>
              <w:t>8</w:t>
            </w:r>
          </w:p>
        </w:tc>
        <w:tc>
          <w:tcPr>
            <w:tcW w:w="160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厂区道路</w:t>
            </w:r>
          </w:p>
        </w:tc>
        <w:tc>
          <w:tcPr>
            <w:tcW w:w="1775"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地面</w:t>
            </w:r>
          </w:p>
        </w:tc>
        <w:tc>
          <w:tcPr>
            <w:tcW w:w="1248" w:type="pct"/>
            <w:vAlign w:val="center"/>
            <w:hideMark/>
          </w:tcPr>
          <w:p w:rsidR="00BE15E9" w:rsidRPr="00BB7B26" w:rsidRDefault="00BE15E9" w:rsidP="00A93DBA">
            <w:pPr>
              <w:spacing w:line="240" w:lineRule="auto"/>
              <w:ind w:firstLineChars="0" w:firstLine="0"/>
              <w:jc w:val="center"/>
              <w:rPr>
                <w:kern w:val="21"/>
                <w:sz w:val="21"/>
                <w:szCs w:val="21"/>
              </w:rPr>
            </w:pPr>
            <w:r w:rsidRPr="00BB7B26">
              <w:rPr>
                <w:rFonts w:hAnsi="宋体"/>
                <w:kern w:val="21"/>
                <w:sz w:val="21"/>
                <w:szCs w:val="21"/>
              </w:rPr>
              <w:t>一般</w:t>
            </w:r>
          </w:p>
        </w:tc>
      </w:tr>
    </w:tbl>
    <w:p w:rsidR="00BE15E9" w:rsidRPr="00BB7B26" w:rsidRDefault="00A93DBA" w:rsidP="00BE15E9">
      <w:pPr>
        <w:pStyle w:val="af6"/>
        <w:kinsoku w:val="0"/>
        <w:overflowPunct w:val="0"/>
        <w:spacing w:before="3"/>
        <w:ind w:left="836" w:firstLine="480"/>
      </w:pPr>
      <w:r w:rsidRPr="00BB7B26">
        <w:rPr>
          <w:rFonts w:hint="eastAsia"/>
        </w:rPr>
        <w:t>项目</w:t>
      </w:r>
      <w:r w:rsidR="00BE15E9" w:rsidRPr="00BB7B26">
        <w:rPr>
          <w:rFonts w:hint="eastAsia"/>
        </w:rPr>
        <w:t>养殖场主要防渗措施见</w:t>
      </w:r>
      <w:r w:rsidR="00903888" w:rsidRPr="00BB7B26">
        <w:rPr>
          <w:rFonts w:hint="eastAsia"/>
        </w:rPr>
        <w:t>下</w:t>
      </w:r>
      <w:r w:rsidR="00BE15E9" w:rsidRPr="00BB7B26">
        <w:rPr>
          <w:rFonts w:hint="eastAsia"/>
        </w:rPr>
        <w:t>表。</w:t>
      </w:r>
    </w:p>
    <w:p w:rsidR="00BE15E9" w:rsidRPr="00BB7B26" w:rsidRDefault="00BE15E9" w:rsidP="00903888">
      <w:pPr>
        <w:pStyle w:val="Heading3"/>
        <w:tabs>
          <w:tab w:val="left" w:pos="1231"/>
        </w:tabs>
        <w:kinsoku w:val="0"/>
        <w:overflowPunct w:val="0"/>
        <w:adjustRightInd/>
        <w:ind w:left="0" w:firstLine="0"/>
        <w:jc w:val="center"/>
        <w:outlineLvl w:val="9"/>
        <w:rPr>
          <w:rFonts w:ascii="Times New Roman" w:cs="Times New Roman"/>
          <w:spacing w:val="36"/>
          <w:sz w:val="24"/>
          <w:szCs w:val="24"/>
        </w:rPr>
      </w:pPr>
      <w:bookmarkStart w:id="616" w:name="_Toc224144904"/>
      <w:r w:rsidRPr="00BB7B26">
        <w:rPr>
          <w:rFonts w:ascii="Times New Roman" w:cs="Times New Roman" w:hint="eastAsia"/>
          <w:spacing w:val="36"/>
          <w:sz w:val="24"/>
          <w:szCs w:val="24"/>
        </w:rPr>
        <w:t>表</w:t>
      </w:r>
      <w:r w:rsidR="00A93DBA" w:rsidRPr="00BB7B26">
        <w:rPr>
          <w:rFonts w:ascii="Times New Roman" w:cs="Times New Roman" w:hint="eastAsia"/>
          <w:spacing w:val="36"/>
          <w:sz w:val="24"/>
          <w:szCs w:val="24"/>
        </w:rPr>
        <w:t>8-</w:t>
      </w:r>
      <w:r w:rsidR="000D5DEE" w:rsidRPr="00BB7B26">
        <w:rPr>
          <w:rFonts w:ascii="Times New Roman" w:cs="Times New Roman" w:hint="eastAsia"/>
          <w:spacing w:val="36"/>
          <w:sz w:val="24"/>
          <w:szCs w:val="24"/>
        </w:rPr>
        <w:t>9</w:t>
      </w:r>
      <w:r w:rsidR="00903888" w:rsidRPr="00BB7B26">
        <w:rPr>
          <w:rFonts w:ascii="Times New Roman" w:cs="Times New Roman" w:hint="eastAsia"/>
          <w:spacing w:val="36"/>
          <w:sz w:val="24"/>
          <w:szCs w:val="24"/>
        </w:rPr>
        <w:t xml:space="preserve">  </w:t>
      </w:r>
      <w:r w:rsidRPr="00BB7B26">
        <w:rPr>
          <w:rFonts w:ascii="Times New Roman" w:cs="Times New Roman" w:hint="eastAsia"/>
          <w:spacing w:val="36"/>
          <w:sz w:val="24"/>
          <w:szCs w:val="24"/>
        </w:rPr>
        <w:t>养殖场防渗措施一览表</w:t>
      </w:r>
      <w:bookmarkEnd w:id="616"/>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392"/>
        <w:gridCol w:w="1036"/>
        <w:gridCol w:w="2019"/>
        <w:gridCol w:w="3541"/>
        <w:gridCol w:w="2082"/>
      </w:tblGrid>
      <w:tr w:rsidR="00BE15E9" w:rsidRPr="00BB7B26" w:rsidTr="00A93DBA">
        <w:trPr>
          <w:trHeight w:val="340"/>
        </w:trPr>
        <w:tc>
          <w:tcPr>
            <w:tcW w:w="216" w:type="pct"/>
            <w:tcBorders>
              <w:bottom w:val="single" w:sz="12" w:space="0" w:color="auto"/>
            </w:tcBorders>
            <w:vAlign w:val="center"/>
            <w:hideMark/>
          </w:tcPr>
          <w:p w:rsidR="00BE15E9" w:rsidRPr="00BB7B26" w:rsidRDefault="00BE15E9" w:rsidP="00A93DBA">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序</w:t>
            </w:r>
          </w:p>
          <w:p w:rsidR="00BE15E9" w:rsidRPr="00BB7B26" w:rsidRDefault="00BE15E9" w:rsidP="00A93DBA">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号</w:t>
            </w:r>
          </w:p>
        </w:tc>
        <w:tc>
          <w:tcPr>
            <w:tcW w:w="571" w:type="pct"/>
            <w:tcBorders>
              <w:bottom w:val="single" w:sz="12" w:space="0" w:color="auto"/>
            </w:tcBorders>
            <w:vAlign w:val="center"/>
            <w:hideMark/>
          </w:tcPr>
          <w:p w:rsidR="00BE15E9" w:rsidRPr="00BB7B26" w:rsidRDefault="00BE15E9" w:rsidP="00A93DBA">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分区类别</w:t>
            </w:r>
          </w:p>
        </w:tc>
        <w:tc>
          <w:tcPr>
            <w:tcW w:w="1113" w:type="pct"/>
            <w:tcBorders>
              <w:bottom w:val="single" w:sz="12" w:space="0" w:color="auto"/>
            </w:tcBorders>
            <w:vAlign w:val="center"/>
            <w:hideMark/>
          </w:tcPr>
          <w:p w:rsidR="00BE15E9" w:rsidRPr="00BB7B26" w:rsidRDefault="00BE15E9" w:rsidP="00A93DBA">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车间名称</w:t>
            </w:r>
          </w:p>
        </w:tc>
        <w:tc>
          <w:tcPr>
            <w:tcW w:w="1952" w:type="pct"/>
            <w:tcBorders>
              <w:bottom w:val="single" w:sz="12" w:space="0" w:color="auto"/>
            </w:tcBorders>
            <w:vAlign w:val="center"/>
            <w:hideMark/>
          </w:tcPr>
          <w:p w:rsidR="00BE15E9" w:rsidRPr="00BB7B26" w:rsidRDefault="00BE15E9" w:rsidP="00A93DBA">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防渗措施及要求</w:t>
            </w:r>
          </w:p>
        </w:tc>
        <w:tc>
          <w:tcPr>
            <w:tcW w:w="1149" w:type="pct"/>
            <w:tcBorders>
              <w:bottom w:val="single" w:sz="12" w:space="0" w:color="auto"/>
            </w:tcBorders>
            <w:vAlign w:val="center"/>
            <w:hideMark/>
          </w:tcPr>
          <w:p w:rsidR="00BE15E9" w:rsidRPr="00BB7B26" w:rsidRDefault="00BE15E9" w:rsidP="00A93DBA">
            <w:pPr>
              <w:pStyle w:val="TableParagraph"/>
              <w:kinsoku w:val="0"/>
              <w:overflowPunct w:val="0"/>
              <w:jc w:val="center"/>
              <w:rPr>
                <w:rFonts w:ascii="Times New Roman" w:hAnsi="Times New Roman"/>
                <w:bCs/>
                <w:kern w:val="2"/>
                <w:sz w:val="21"/>
                <w:szCs w:val="21"/>
              </w:rPr>
            </w:pPr>
            <w:r w:rsidRPr="00BB7B26">
              <w:rPr>
                <w:rFonts w:ascii="Times New Roman" w:hAnsi="宋体"/>
                <w:bCs/>
                <w:kern w:val="2"/>
                <w:sz w:val="21"/>
                <w:szCs w:val="21"/>
              </w:rPr>
              <w:t>达到效果</w:t>
            </w:r>
          </w:p>
        </w:tc>
      </w:tr>
      <w:tr w:rsidR="00BE15E9" w:rsidRPr="00BB7B26" w:rsidTr="00A93DBA">
        <w:trPr>
          <w:trHeight w:val="340"/>
        </w:trPr>
        <w:tc>
          <w:tcPr>
            <w:tcW w:w="216"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1</w:t>
            </w:r>
          </w:p>
        </w:tc>
        <w:tc>
          <w:tcPr>
            <w:tcW w:w="571"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非污染防渗区</w:t>
            </w:r>
          </w:p>
        </w:tc>
        <w:tc>
          <w:tcPr>
            <w:tcW w:w="1113"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仓库、办公楼、宿舍食堂等</w:t>
            </w:r>
          </w:p>
        </w:tc>
        <w:tc>
          <w:tcPr>
            <w:tcW w:w="1952" w:type="pct"/>
            <w:vAlign w:val="center"/>
            <w:hideMark/>
          </w:tcPr>
          <w:p w:rsidR="00BE15E9" w:rsidRPr="00BB7B26" w:rsidRDefault="00BE15E9" w:rsidP="00A93DBA">
            <w:pPr>
              <w:pStyle w:val="TableParagraph"/>
              <w:tabs>
                <w:tab w:val="left" w:pos="1329"/>
              </w:tabs>
              <w:kinsoku w:val="0"/>
              <w:overflowPunct w:val="0"/>
              <w:jc w:val="center"/>
              <w:rPr>
                <w:rFonts w:ascii="Times New Roman" w:hAnsi="Times New Roman"/>
                <w:kern w:val="2"/>
                <w:sz w:val="21"/>
                <w:szCs w:val="21"/>
              </w:rPr>
            </w:pPr>
            <w:r w:rsidRPr="00BB7B26">
              <w:rPr>
                <w:rFonts w:ascii="Times New Roman" w:hAnsi="宋体"/>
                <w:kern w:val="2"/>
                <w:sz w:val="21"/>
                <w:szCs w:val="21"/>
              </w:rPr>
              <w:t>地面硬化</w:t>
            </w:r>
          </w:p>
        </w:tc>
        <w:tc>
          <w:tcPr>
            <w:tcW w:w="1149" w:type="pct"/>
            <w:vMerge w:val="restart"/>
            <w:vAlign w:val="center"/>
            <w:hideMark/>
          </w:tcPr>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达到《规模化畜禽养殖场沼气工程设计规范》（</w:t>
            </w:r>
            <w:r w:rsidRPr="00BB7B26">
              <w:rPr>
                <w:rFonts w:ascii="Times New Roman" w:hAnsi="Times New Roman"/>
                <w:kern w:val="21"/>
                <w:sz w:val="21"/>
                <w:szCs w:val="21"/>
              </w:rPr>
              <w:t>NY/T1222</w:t>
            </w:r>
            <w:r w:rsidRPr="00BB7B26">
              <w:rPr>
                <w:rFonts w:ascii="Times New Roman" w:hAnsi="宋体"/>
                <w:kern w:val="21"/>
                <w:sz w:val="21"/>
                <w:szCs w:val="21"/>
              </w:rPr>
              <w:t>）和</w:t>
            </w:r>
          </w:p>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《混凝土结构设计规范》（</w:t>
            </w:r>
            <w:r w:rsidRPr="00BB7B26">
              <w:rPr>
                <w:rFonts w:ascii="Times New Roman" w:hAnsi="Times New Roman"/>
                <w:kern w:val="21"/>
                <w:sz w:val="21"/>
                <w:szCs w:val="21"/>
              </w:rPr>
              <w:t>CB50010</w:t>
            </w:r>
            <w:r w:rsidRPr="00BB7B26">
              <w:rPr>
                <w:rFonts w:ascii="Times New Roman" w:hAnsi="宋体"/>
                <w:kern w:val="21"/>
                <w:sz w:val="21"/>
                <w:szCs w:val="21"/>
              </w:rPr>
              <w:t>）的要求，具备</w:t>
            </w:r>
            <w:r w:rsidRPr="00BB7B26">
              <w:rPr>
                <w:rFonts w:ascii="Times New Roman" w:hAnsi="Times New Roman"/>
                <w:kern w:val="21"/>
                <w:sz w:val="21"/>
                <w:szCs w:val="21"/>
              </w:rPr>
              <w:t>“</w:t>
            </w:r>
            <w:r w:rsidRPr="00BB7B26">
              <w:rPr>
                <w:rFonts w:ascii="Times New Roman" w:hAnsi="宋体"/>
                <w:kern w:val="21"/>
                <w:sz w:val="21"/>
                <w:szCs w:val="21"/>
              </w:rPr>
              <w:t>防渗、防雨、防溢</w:t>
            </w:r>
            <w:r w:rsidRPr="00BB7B26">
              <w:rPr>
                <w:rFonts w:ascii="Times New Roman" w:hAnsi="Times New Roman"/>
                <w:kern w:val="21"/>
                <w:sz w:val="21"/>
                <w:szCs w:val="21"/>
              </w:rPr>
              <w:t>”</w:t>
            </w:r>
            <w:r w:rsidRPr="00BB7B26">
              <w:rPr>
                <w:rFonts w:ascii="Times New Roman" w:hAnsi="宋体"/>
                <w:kern w:val="21"/>
                <w:sz w:val="21"/>
                <w:szCs w:val="21"/>
              </w:rPr>
              <w:t>的三防措施，畜禽粪便的贮存相关</w:t>
            </w:r>
            <w:r w:rsidRPr="00BB7B26">
              <w:rPr>
                <w:rFonts w:ascii="Times New Roman" w:hAnsi="宋体"/>
                <w:kern w:val="21"/>
                <w:sz w:val="21"/>
                <w:szCs w:val="21"/>
              </w:rPr>
              <w:lastRenderedPageBreak/>
              <w:t>要求，应具备防渗、通风、防雨的三防措施；雨污分流满</w:t>
            </w:r>
          </w:p>
        </w:tc>
      </w:tr>
      <w:tr w:rsidR="00BE15E9" w:rsidRPr="00BB7B26" w:rsidTr="00A93DBA">
        <w:trPr>
          <w:trHeight w:val="340"/>
        </w:trPr>
        <w:tc>
          <w:tcPr>
            <w:tcW w:w="216" w:type="pct"/>
            <w:vMerge w:val="restart"/>
            <w:vAlign w:val="center"/>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2</w:t>
            </w:r>
          </w:p>
        </w:tc>
        <w:tc>
          <w:tcPr>
            <w:tcW w:w="571" w:type="pct"/>
            <w:vMerge w:val="restart"/>
            <w:vAlign w:val="center"/>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重点防渗区</w:t>
            </w:r>
          </w:p>
        </w:tc>
        <w:tc>
          <w:tcPr>
            <w:tcW w:w="1113" w:type="pct"/>
            <w:vAlign w:val="center"/>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污水处理系统（</w:t>
            </w:r>
            <w:r w:rsidR="00A93DBA" w:rsidRPr="00BB7B26">
              <w:rPr>
                <w:rFonts w:ascii="Times New Roman" w:hAnsi="宋体" w:hint="eastAsia"/>
                <w:kern w:val="2"/>
                <w:sz w:val="21"/>
                <w:szCs w:val="21"/>
              </w:rPr>
              <w:t>集</w:t>
            </w:r>
            <w:r w:rsidRPr="00BB7B26">
              <w:rPr>
                <w:rFonts w:ascii="Times New Roman" w:hAnsi="宋体"/>
                <w:kern w:val="2"/>
                <w:sz w:val="21"/>
                <w:szCs w:val="21"/>
              </w:rPr>
              <w:t>污池、</w:t>
            </w:r>
            <w:r w:rsidR="00A93DBA" w:rsidRPr="00BB7B26">
              <w:rPr>
                <w:rFonts w:ascii="Times New Roman" w:hAnsi="宋体" w:hint="eastAsia"/>
                <w:kern w:val="2"/>
                <w:sz w:val="21"/>
                <w:szCs w:val="21"/>
              </w:rPr>
              <w:t>固液分离区、黑膜</w:t>
            </w:r>
            <w:r w:rsidRPr="00BB7B26">
              <w:rPr>
                <w:rFonts w:ascii="Times New Roman" w:hAnsi="宋体"/>
                <w:kern w:val="2"/>
                <w:sz w:val="21"/>
                <w:szCs w:val="21"/>
              </w:rPr>
              <w:t>沼气池）</w:t>
            </w:r>
          </w:p>
        </w:tc>
        <w:tc>
          <w:tcPr>
            <w:tcW w:w="1952" w:type="pct"/>
            <w:vAlign w:val="center"/>
            <w:hideMark/>
          </w:tcPr>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对四周和底部采用的钢筋水泥混凝土浇筑，并铺设</w:t>
            </w:r>
            <w:r w:rsidRPr="00BB7B26">
              <w:rPr>
                <w:rFonts w:ascii="Times New Roman" w:hAnsi="Times New Roman"/>
                <w:kern w:val="21"/>
                <w:sz w:val="21"/>
                <w:szCs w:val="21"/>
              </w:rPr>
              <w:t>HDPE</w:t>
            </w:r>
            <w:r w:rsidRPr="00BB7B26">
              <w:rPr>
                <w:rFonts w:ascii="Times New Roman" w:hAnsi="宋体"/>
                <w:kern w:val="21"/>
                <w:sz w:val="21"/>
                <w:szCs w:val="21"/>
              </w:rPr>
              <w:t>膜（</w:t>
            </w:r>
            <w:r w:rsidRPr="00BB7B26">
              <w:rPr>
                <w:rFonts w:ascii="Times New Roman" w:hAnsi="Times New Roman"/>
                <w:kern w:val="21"/>
                <w:sz w:val="21"/>
                <w:szCs w:val="21"/>
              </w:rPr>
              <w:t>HDPE</w:t>
            </w:r>
            <w:r w:rsidRPr="00BB7B26">
              <w:rPr>
                <w:rFonts w:ascii="Times New Roman" w:hAnsi="宋体"/>
                <w:kern w:val="21"/>
                <w:sz w:val="21"/>
                <w:szCs w:val="21"/>
              </w:rPr>
              <w:t>防渗膜</w:t>
            </w:r>
            <w:r w:rsidRPr="00BB7B26">
              <w:rPr>
                <w:rFonts w:ascii="Times New Roman" w:hAnsi="Times New Roman"/>
                <w:kern w:val="21"/>
                <w:sz w:val="21"/>
                <w:szCs w:val="21"/>
              </w:rPr>
              <w:t>+</w:t>
            </w:r>
            <w:r w:rsidRPr="00BB7B26">
              <w:rPr>
                <w:rFonts w:ascii="Times New Roman" w:hAnsi="宋体"/>
                <w:kern w:val="21"/>
                <w:sz w:val="21"/>
                <w:szCs w:val="21"/>
              </w:rPr>
              <w:t>混凝土），使渗透系数低于</w:t>
            </w:r>
            <w:r w:rsidRPr="00BB7B26">
              <w:rPr>
                <w:rFonts w:ascii="Times New Roman" w:hAnsi="Times New Roman"/>
                <w:kern w:val="21"/>
                <w:sz w:val="21"/>
                <w:szCs w:val="21"/>
              </w:rPr>
              <w:t>10</w:t>
            </w:r>
            <w:r w:rsidRPr="00BB7B26">
              <w:rPr>
                <w:rFonts w:ascii="Times New Roman" w:hAnsi="Times New Roman"/>
                <w:kern w:val="21"/>
                <w:sz w:val="21"/>
                <w:szCs w:val="21"/>
                <w:vertAlign w:val="superscript"/>
              </w:rPr>
              <w:t>-7</w:t>
            </w:r>
            <w:r w:rsidRPr="00BB7B26">
              <w:rPr>
                <w:rFonts w:ascii="Times New Roman" w:hAnsi="Times New Roman"/>
                <w:kern w:val="21"/>
                <w:sz w:val="21"/>
                <w:szCs w:val="21"/>
              </w:rPr>
              <w:t>cm/s</w:t>
            </w:r>
          </w:p>
        </w:tc>
        <w:tc>
          <w:tcPr>
            <w:tcW w:w="1149" w:type="pct"/>
            <w:vMerge/>
            <w:vAlign w:val="center"/>
            <w:hideMark/>
          </w:tcPr>
          <w:p w:rsidR="00BE15E9" w:rsidRPr="00BB7B26" w:rsidRDefault="00BE15E9" w:rsidP="00A93DBA">
            <w:pPr>
              <w:widowControl/>
              <w:spacing w:line="240" w:lineRule="auto"/>
              <w:ind w:firstLineChars="0" w:firstLine="0"/>
              <w:rPr>
                <w:kern w:val="21"/>
                <w:sz w:val="21"/>
                <w:szCs w:val="21"/>
              </w:rPr>
            </w:pPr>
          </w:p>
        </w:tc>
      </w:tr>
      <w:tr w:rsidR="00BE15E9" w:rsidRPr="00BB7B26" w:rsidTr="00A93DBA">
        <w:trPr>
          <w:trHeight w:val="340"/>
        </w:trPr>
        <w:tc>
          <w:tcPr>
            <w:tcW w:w="216"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571"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1113"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沼液储存池</w:t>
            </w:r>
          </w:p>
        </w:tc>
        <w:tc>
          <w:tcPr>
            <w:tcW w:w="1952" w:type="pct"/>
            <w:vAlign w:val="center"/>
            <w:hideMark/>
          </w:tcPr>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铺设</w:t>
            </w:r>
            <w:r w:rsidR="00A93DBA" w:rsidRPr="00BB7B26">
              <w:rPr>
                <w:rFonts w:ascii="Times New Roman" w:hAnsi="Times New Roman"/>
                <w:kern w:val="21"/>
                <w:sz w:val="21"/>
                <w:szCs w:val="21"/>
              </w:rPr>
              <w:t>HDPE</w:t>
            </w:r>
            <w:r w:rsidRPr="00BB7B26">
              <w:rPr>
                <w:rFonts w:ascii="Times New Roman" w:hAnsi="宋体"/>
                <w:kern w:val="21"/>
                <w:sz w:val="21"/>
                <w:szCs w:val="21"/>
              </w:rPr>
              <w:t>膜，使渗透系数低于</w:t>
            </w:r>
            <w:r w:rsidRPr="00BB7B26">
              <w:rPr>
                <w:rFonts w:ascii="Times New Roman" w:hAnsi="Times New Roman"/>
                <w:kern w:val="21"/>
                <w:sz w:val="21"/>
                <w:szCs w:val="21"/>
              </w:rPr>
              <w:t>10</w:t>
            </w:r>
            <w:r w:rsidRPr="00BB7B26">
              <w:rPr>
                <w:rFonts w:ascii="Times New Roman" w:hAnsi="Times New Roman"/>
                <w:kern w:val="21"/>
                <w:sz w:val="21"/>
                <w:szCs w:val="21"/>
                <w:vertAlign w:val="superscript"/>
              </w:rPr>
              <w:t>-7</w:t>
            </w:r>
            <w:r w:rsidRPr="00BB7B26">
              <w:rPr>
                <w:rFonts w:ascii="Times New Roman" w:hAnsi="Times New Roman"/>
                <w:kern w:val="21"/>
                <w:sz w:val="21"/>
                <w:szCs w:val="21"/>
              </w:rPr>
              <w:t>cm/s</w:t>
            </w:r>
          </w:p>
        </w:tc>
        <w:tc>
          <w:tcPr>
            <w:tcW w:w="1149" w:type="pct"/>
            <w:vMerge/>
            <w:vAlign w:val="center"/>
            <w:hideMark/>
          </w:tcPr>
          <w:p w:rsidR="00BE15E9" w:rsidRPr="00BB7B26" w:rsidRDefault="00BE15E9" w:rsidP="00A93DBA">
            <w:pPr>
              <w:widowControl/>
              <w:spacing w:line="240" w:lineRule="auto"/>
              <w:ind w:firstLineChars="0" w:firstLine="0"/>
              <w:rPr>
                <w:kern w:val="21"/>
                <w:sz w:val="21"/>
                <w:szCs w:val="21"/>
              </w:rPr>
            </w:pPr>
          </w:p>
        </w:tc>
      </w:tr>
      <w:tr w:rsidR="00BE15E9" w:rsidRPr="00BB7B26" w:rsidTr="00A93DBA">
        <w:trPr>
          <w:trHeight w:val="340"/>
        </w:trPr>
        <w:tc>
          <w:tcPr>
            <w:tcW w:w="216"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571"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1113" w:type="pct"/>
            <w:vAlign w:val="center"/>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沿线污水管道</w:t>
            </w:r>
          </w:p>
        </w:tc>
        <w:tc>
          <w:tcPr>
            <w:tcW w:w="1952" w:type="pct"/>
            <w:vAlign w:val="center"/>
            <w:hideMark/>
          </w:tcPr>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管道外防腐层采用三层</w:t>
            </w:r>
            <w:r w:rsidR="00A93DBA" w:rsidRPr="00BB7B26">
              <w:rPr>
                <w:rFonts w:ascii="Times New Roman" w:hAnsi="Times New Roman"/>
                <w:kern w:val="21"/>
                <w:sz w:val="21"/>
                <w:szCs w:val="21"/>
              </w:rPr>
              <w:t>PE</w:t>
            </w:r>
            <w:r w:rsidRPr="00BB7B26">
              <w:rPr>
                <w:rFonts w:ascii="Times New Roman" w:hAnsi="宋体"/>
                <w:kern w:val="21"/>
                <w:sz w:val="21"/>
                <w:szCs w:val="21"/>
              </w:rPr>
              <w:t>防腐，采</w:t>
            </w:r>
          </w:p>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lastRenderedPageBreak/>
              <w:t>用普通级和加强级两种等级防腐结构</w:t>
            </w:r>
          </w:p>
        </w:tc>
        <w:tc>
          <w:tcPr>
            <w:tcW w:w="1149" w:type="pct"/>
            <w:vMerge/>
            <w:vAlign w:val="center"/>
            <w:hideMark/>
          </w:tcPr>
          <w:p w:rsidR="00BE15E9" w:rsidRPr="00BB7B26" w:rsidRDefault="00BE15E9" w:rsidP="00A93DBA">
            <w:pPr>
              <w:widowControl/>
              <w:spacing w:line="240" w:lineRule="auto"/>
              <w:ind w:firstLineChars="0" w:firstLine="0"/>
              <w:rPr>
                <w:kern w:val="21"/>
                <w:sz w:val="21"/>
                <w:szCs w:val="21"/>
              </w:rPr>
            </w:pPr>
          </w:p>
        </w:tc>
      </w:tr>
      <w:tr w:rsidR="00BE15E9" w:rsidRPr="00BB7B26" w:rsidTr="00A93DBA">
        <w:trPr>
          <w:trHeight w:val="545"/>
        </w:trPr>
        <w:tc>
          <w:tcPr>
            <w:tcW w:w="216" w:type="pct"/>
            <w:vMerge w:val="restart"/>
            <w:vAlign w:val="center"/>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lastRenderedPageBreak/>
              <w:t>3</w:t>
            </w:r>
          </w:p>
        </w:tc>
        <w:tc>
          <w:tcPr>
            <w:tcW w:w="571" w:type="pct"/>
            <w:vMerge w:val="restart"/>
            <w:vAlign w:val="center"/>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一般防渗区</w:t>
            </w:r>
          </w:p>
        </w:tc>
        <w:tc>
          <w:tcPr>
            <w:tcW w:w="1113" w:type="pct"/>
            <w:vAlign w:val="center"/>
            <w:hideMark/>
          </w:tcPr>
          <w:p w:rsidR="00BE15E9" w:rsidRPr="00BB7B26" w:rsidRDefault="00A93DBA"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养殖区、</w:t>
            </w:r>
            <w:r w:rsidR="00BE15E9" w:rsidRPr="00BB7B26">
              <w:rPr>
                <w:rFonts w:ascii="Times New Roman" w:hAnsi="宋体"/>
                <w:kern w:val="2"/>
                <w:sz w:val="21"/>
                <w:szCs w:val="21"/>
              </w:rPr>
              <w:t>冻库</w:t>
            </w:r>
          </w:p>
        </w:tc>
        <w:tc>
          <w:tcPr>
            <w:tcW w:w="1952" w:type="pct"/>
            <w:vMerge w:val="restart"/>
            <w:vAlign w:val="center"/>
            <w:hideMark/>
          </w:tcPr>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混凝土砼基铺地，上面铺</w:t>
            </w:r>
            <w:r w:rsidR="00A93DBA" w:rsidRPr="00BB7B26">
              <w:rPr>
                <w:rFonts w:ascii="Times New Roman" w:hAnsi="Times New Roman"/>
                <w:kern w:val="21"/>
                <w:sz w:val="21"/>
                <w:szCs w:val="21"/>
              </w:rPr>
              <w:t>10-15cm</w:t>
            </w:r>
            <w:r w:rsidRPr="00BB7B26">
              <w:rPr>
                <w:rFonts w:ascii="Times New Roman" w:hAnsi="宋体"/>
                <w:kern w:val="21"/>
                <w:sz w:val="21"/>
                <w:szCs w:val="21"/>
              </w:rPr>
              <w:t>水泥硬化</w:t>
            </w:r>
          </w:p>
        </w:tc>
        <w:tc>
          <w:tcPr>
            <w:tcW w:w="1149" w:type="pct"/>
            <w:vMerge w:val="restart"/>
            <w:vAlign w:val="center"/>
            <w:hideMark/>
          </w:tcPr>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足《畜禽养殖业污染防治技术规范》</w:t>
            </w:r>
          </w:p>
          <w:p w:rsidR="00BE15E9" w:rsidRPr="00BB7B26" w:rsidRDefault="00BE15E9" w:rsidP="00A93DBA">
            <w:pPr>
              <w:pStyle w:val="TableParagraph"/>
              <w:kinsoku w:val="0"/>
              <w:overflowPunct w:val="0"/>
              <w:jc w:val="both"/>
              <w:rPr>
                <w:rFonts w:ascii="Times New Roman" w:hAnsi="Times New Roman"/>
                <w:kern w:val="21"/>
                <w:sz w:val="21"/>
                <w:szCs w:val="21"/>
              </w:rPr>
            </w:pPr>
            <w:r w:rsidRPr="00BB7B26">
              <w:rPr>
                <w:rFonts w:ascii="Times New Roman" w:hAnsi="宋体"/>
                <w:kern w:val="21"/>
                <w:sz w:val="21"/>
                <w:szCs w:val="21"/>
              </w:rPr>
              <w:t>（</w:t>
            </w:r>
            <w:r w:rsidRPr="00BB7B26">
              <w:rPr>
                <w:rFonts w:ascii="Times New Roman" w:hAnsi="Times New Roman"/>
                <w:kern w:val="21"/>
                <w:sz w:val="21"/>
                <w:szCs w:val="21"/>
              </w:rPr>
              <w:t>HJ/T81-2001</w:t>
            </w:r>
            <w:r w:rsidRPr="00BB7B26">
              <w:rPr>
                <w:rFonts w:ascii="Times New Roman" w:hAnsi="宋体"/>
                <w:kern w:val="21"/>
                <w:sz w:val="21"/>
                <w:szCs w:val="21"/>
              </w:rPr>
              <w:t>）要求</w:t>
            </w:r>
          </w:p>
        </w:tc>
      </w:tr>
      <w:tr w:rsidR="00BE15E9" w:rsidRPr="00BB7B26" w:rsidTr="00A93DBA">
        <w:trPr>
          <w:trHeight w:val="342"/>
        </w:trPr>
        <w:tc>
          <w:tcPr>
            <w:tcW w:w="216"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571"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1113"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消毒房</w:t>
            </w:r>
          </w:p>
        </w:tc>
        <w:tc>
          <w:tcPr>
            <w:tcW w:w="1952"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1149" w:type="pct"/>
            <w:vMerge/>
            <w:vAlign w:val="center"/>
            <w:hideMark/>
          </w:tcPr>
          <w:p w:rsidR="00BE15E9" w:rsidRPr="00BB7B26" w:rsidRDefault="00BE15E9" w:rsidP="00A93DBA">
            <w:pPr>
              <w:widowControl/>
              <w:spacing w:line="240" w:lineRule="auto"/>
              <w:ind w:firstLineChars="0" w:firstLine="0"/>
              <w:jc w:val="center"/>
              <w:rPr>
                <w:sz w:val="21"/>
                <w:szCs w:val="21"/>
              </w:rPr>
            </w:pPr>
          </w:p>
        </w:tc>
      </w:tr>
      <w:tr w:rsidR="00BE15E9" w:rsidRPr="00BB7B26" w:rsidTr="00A93DBA">
        <w:trPr>
          <w:trHeight w:val="377"/>
        </w:trPr>
        <w:tc>
          <w:tcPr>
            <w:tcW w:w="216"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571" w:type="pct"/>
            <w:vMerge/>
            <w:vAlign w:val="center"/>
            <w:hideMark/>
          </w:tcPr>
          <w:p w:rsidR="00BE15E9" w:rsidRPr="00BB7B26" w:rsidRDefault="00BE15E9" w:rsidP="00A93DBA">
            <w:pPr>
              <w:widowControl/>
              <w:spacing w:line="240" w:lineRule="auto"/>
              <w:ind w:firstLineChars="0" w:firstLine="0"/>
              <w:jc w:val="center"/>
              <w:rPr>
                <w:sz w:val="21"/>
                <w:szCs w:val="21"/>
              </w:rPr>
            </w:pPr>
          </w:p>
        </w:tc>
        <w:tc>
          <w:tcPr>
            <w:tcW w:w="1113"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厂区道路</w:t>
            </w:r>
          </w:p>
        </w:tc>
        <w:tc>
          <w:tcPr>
            <w:tcW w:w="1952" w:type="pct"/>
            <w:vAlign w:val="center"/>
            <w:hideMark/>
          </w:tcPr>
          <w:p w:rsidR="00BE15E9" w:rsidRPr="00BB7B26" w:rsidRDefault="00BE15E9" w:rsidP="00A93DBA">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地面硬化，</w:t>
            </w:r>
            <w:r w:rsidRPr="00BB7B26">
              <w:rPr>
                <w:rFonts w:ascii="Times New Roman" w:hAnsi="Times New Roman"/>
                <w:kern w:val="2"/>
                <w:sz w:val="21"/>
                <w:szCs w:val="21"/>
              </w:rPr>
              <w:t xml:space="preserve"> </w:t>
            </w:r>
            <w:r w:rsidRPr="00BB7B26">
              <w:rPr>
                <w:rFonts w:ascii="Times New Roman" w:hAnsi="宋体"/>
                <w:kern w:val="2"/>
                <w:sz w:val="21"/>
                <w:szCs w:val="21"/>
              </w:rPr>
              <w:t>周边设排水沟</w:t>
            </w:r>
          </w:p>
        </w:tc>
        <w:tc>
          <w:tcPr>
            <w:tcW w:w="1149" w:type="pct"/>
            <w:vMerge/>
            <w:vAlign w:val="center"/>
            <w:hideMark/>
          </w:tcPr>
          <w:p w:rsidR="00BE15E9" w:rsidRPr="00BB7B26" w:rsidRDefault="00BE15E9" w:rsidP="00A93DBA">
            <w:pPr>
              <w:widowControl/>
              <w:spacing w:line="240" w:lineRule="auto"/>
              <w:ind w:firstLineChars="0" w:firstLine="0"/>
              <w:jc w:val="center"/>
              <w:rPr>
                <w:sz w:val="21"/>
                <w:szCs w:val="21"/>
              </w:rPr>
            </w:pPr>
          </w:p>
        </w:tc>
      </w:tr>
    </w:tbl>
    <w:p w:rsidR="00BE15E9" w:rsidRPr="00BB7B26" w:rsidRDefault="00A93DBA" w:rsidP="00903888">
      <w:pPr>
        <w:pStyle w:val="afb"/>
        <w:ind w:firstLineChars="0" w:firstLine="0"/>
        <w:outlineLvl w:val="3"/>
        <w:rPr>
          <w:rFonts w:ascii="Times New Roman"/>
          <w:b/>
        </w:rPr>
      </w:pPr>
      <w:bookmarkStart w:id="617" w:name="7.3.4预防地下水污染物的要求及环境管理建议"/>
      <w:bookmarkEnd w:id="617"/>
      <w:r w:rsidRPr="00BB7B26">
        <w:rPr>
          <w:rFonts w:ascii="Times New Roman" w:hint="eastAsia"/>
          <w:b/>
        </w:rPr>
        <w:t>8</w:t>
      </w:r>
      <w:r w:rsidR="00903888" w:rsidRPr="00BB7B26">
        <w:rPr>
          <w:rFonts w:ascii="Times New Roman" w:hint="eastAsia"/>
          <w:b/>
        </w:rPr>
        <w:t xml:space="preserve">.2.5.3 </w:t>
      </w:r>
      <w:bookmarkStart w:id="618" w:name="7.3.5跟踪监测措施"/>
      <w:bookmarkEnd w:id="618"/>
      <w:r w:rsidR="00903888" w:rsidRPr="00BB7B26">
        <w:rPr>
          <w:rFonts w:ascii="Times New Roman" w:hint="eastAsia"/>
          <w:b/>
        </w:rPr>
        <w:t>污染监控</w:t>
      </w:r>
    </w:p>
    <w:p w:rsidR="00BE15E9" w:rsidRPr="00BB7B26" w:rsidRDefault="00BE15E9" w:rsidP="00300001">
      <w:pPr>
        <w:ind w:firstLine="480"/>
        <w:rPr>
          <w:kern w:val="24"/>
        </w:rPr>
      </w:pPr>
      <w:r w:rsidRPr="00BB7B26">
        <w:rPr>
          <w:rFonts w:hAnsi="宋体"/>
          <w:kern w:val="24"/>
        </w:rPr>
        <w:t>根据项目所在地，结合</w:t>
      </w:r>
      <w:r w:rsidRPr="00BB7B26">
        <w:rPr>
          <w:kern w:val="24"/>
        </w:rPr>
        <w:t>HJ 610-2016</w:t>
      </w:r>
      <w:r w:rsidRPr="00BB7B26">
        <w:rPr>
          <w:rFonts w:hAnsi="宋体"/>
          <w:kern w:val="24"/>
        </w:rPr>
        <w:t>《环境影响评价技术导则地下水环境》中相关规定，企业应在场地地下水下游及配套施肥区地下水下游方位各布设</w:t>
      </w:r>
      <w:r w:rsidR="00A93DBA" w:rsidRPr="00BB7B26">
        <w:rPr>
          <w:kern w:val="24"/>
        </w:rPr>
        <w:t>1</w:t>
      </w:r>
      <w:r w:rsidRPr="00BB7B26">
        <w:rPr>
          <w:rFonts w:hAnsi="宋体"/>
          <w:kern w:val="24"/>
        </w:rPr>
        <w:t>个长期监测井（点），用于监测场地及影响范围地下水，所有长期监测孔的监测项目都包括水位与水质动态。</w:t>
      </w:r>
    </w:p>
    <w:p w:rsidR="00BE15E9" w:rsidRPr="00BB7B26" w:rsidRDefault="00BE15E9" w:rsidP="00300001">
      <w:pPr>
        <w:ind w:firstLine="480"/>
        <w:rPr>
          <w:kern w:val="24"/>
        </w:rPr>
      </w:pPr>
      <w:r w:rsidRPr="00BB7B26">
        <w:rPr>
          <w:rFonts w:hAnsi="宋体"/>
          <w:kern w:val="24"/>
        </w:rPr>
        <w:t>建立完善的地下水监测系统，加强地下水水质监测。长观井水位水质监测频次：水位一般每月</w:t>
      </w:r>
      <w:r w:rsidRPr="00BB7B26">
        <w:rPr>
          <w:kern w:val="24"/>
        </w:rPr>
        <w:t>1</w:t>
      </w:r>
      <w:r w:rsidR="00300001" w:rsidRPr="00BB7B26">
        <w:rPr>
          <w:rFonts w:hAnsi="宋体"/>
          <w:kern w:val="24"/>
        </w:rPr>
        <w:t>次</w:t>
      </w:r>
      <w:r w:rsidRPr="00BB7B26">
        <w:rPr>
          <w:rFonts w:hAnsi="宋体"/>
          <w:kern w:val="24"/>
        </w:rPr>
        <w:t>；水质一般一年一次，监测项目：溶解性总固体、总硬度、高锰酸盐指数、氨氮、硝酸盐、亚硝酸盐、硫酸盐、氯化物、氟化物、大肠菌群等，每年监测</w:t>
      </w:r>
      <w:r w:rsidRPr="00BB7B26">
        <w:rPr>
          <w:kern w:val="24"/>
        </w:rPr>
        <w:t>1</w:t>
      </w:r>
      <w:r w:rsidRPr="00BB7B26">
        <w:rPr>
          <w:rFonts w:hAnsi="宋体"/>
          <w:kern w:val="24"/>
        </w:rPr>
        <w:t>次，委企业托当地有资质的第三方检测机构监测。跟踪监测完成后，需编制跟踪监测报告，包括污染物的种类、数量、浓度等。</w:t>
      </w:r>
    </w:p>
    <w:p w:rsidR="00BE15E9" w:rsidRPr="00BB7B26" w:rsidRDefault="00BE15E9" w:rsidP="00300001">
      <w:pPr>
        <w:ind w:firstLine="480"/>
        <w:rPr>
          <w:kern w:val="24"/>
        </w:rPr>
      </w:pPr>
      <w:r w:rsidRPr="00BB7B26">
        <w:rPr>
          <w:rFonts w:hAnsi="宋体"/>
          <w:kern w:val="24"/>
        </w:rPr>
        <w:t>项目地下水环境监测井的设计、建设、管理等应符合《地下水环境监测技术规范》（</w:t>
      </w:r>
      <w:r w:rsidRPr="00BB7B26">
        <w:rPr>
          <w:kern w:val="24"/>
        </w:rPr>
        <w:t>HJ164-2020</w:t>
      </w:r>
      <w:r w:rsidRPr="00BB7B26">
        <w:rPr>
          <w:rFonts w:hAnsi="宋体"/>
          <w:kern w:val="24"/>
        </w:rPr>
        <w:t>）中有关规定和要求。</w:t>
      </w:r>
    </w:p>
    <w:p w:rsidR="00BE15E9" w:rsidRPr="00BB7B26" w:rsidRDefault="00A93DBA" w:rsidP="00300001">
      <w:pPr>
        <w:pStyle w:val="afb"/>
        <w:ind w:firstLineChars="0" w:firstLine="0"/>
        <w:outlineLvl w:val="3"/>
        <w:rPr>
          <w:rFonts w:ascii="Times New Roman"/>
          <w:b/>
        </w:rPr>
      </w:pPr>
      <w:bookmarkStart w:id="619" w:name="7.3.6风险事故应急响应"/>
      <w:bookmarkEnd w:id="619"/>
      <w:r w:rsidRPr="00BB7B26">
        <w:rPr>
          <w:rFonts w:ascii="Times New Roman" w:hint="eastAsia"/>
          <w:b/>
        </w:rPr>
        <w:t>8</w:t>
      </w:r>
      <w:r w:rsidR="00300001" w:rsidRPr="00BB7B26">
        <w:rPr>
          <w:rFonts w:ascii="Times New Roman" w:hint="eastAsia"/>
          <w:b/>
        </w:rPr>
        <w:t xml:space="preserve">.2.5.4 </w:t>
      </w:r>
      <w:r w:rsidR="00BE15E9" w:rsidRPr="00BB7B26">
        <w:rPr>
          <w:rFonts w:ascii="Times New Roman" w:hint="eastAsia"/>
          <w:b/>
        </w:rPr>
        <w:t>风险事故应急响应</w:t>
      </w:r>
    </w:p>
    <w:p w:rsidR="00BE15E9" w:rsidRPr="00BB7B26" w:rsidRDefault="00BE15E9" w:rsidP="00300001">
      <w:pPr>
        <w:ind w:firstLine="480"/>
        <w:rPr>
          <w:kern w:val="24"/>
        </w:rPr>
      </w:pPr>
      <w:r w:rsidRPr="00BB7B26">
        <w:rPr>
          <w:rFonts w:hAnsi="宋体"/>
          <w:kern w:val="24"/>
        </w:rPr>
        <w:t>加强生产和设备运行管理，从原料储存、生产、运输、污染处理设施等全过程控制各种有害材料、产品泄漏，定期检查污染源项，及时消除污染隐患，杜绝跑冒滴漏现象；发现有污染物泄漏或渗漏，采取清理污染物和修补漏洞（缝）等补救措施。</w:t>
      </w:r>
    </w:p>
    <w:p w:rsidR="00BE15E9" w:rsidRPr="00BB7B26" w:rsidRDefault="00BE15E9" w:rsidP="00300001">
      <w:pPr>
        <w:ind w:firstLine="480"/>
        <w:rPr>
          <w:kern w:val="24"/>
        </w:rPr>
      </w:pPr>
      <w:r w:rsidRPr="00BB7B26">
        <w:rPr>
          <w:rFonts w:hAnsi="宋体"/>
          <w:kern w:val="24"/>
        </w:rPr>
        <w:t>建立科学合理的场区及周边地下水监测系统，同时建立地下水污染应急处理方案</w:t>
      </w:r>
      <w:r w:rsidR="00A93DBA" w:rsidRPr="00BB7B26">
        <w:rPr>
          <w:rFonts w:hAnsi="宋体" w:hint="eastAsia"/>
          <w:kern w:val="24"/>
        </w:rPr>
        <w:t>，</w:t>
      </w:r>
      <w:r w:rsidRPr="00BB7B26">
        <w:rPr>
          <w:rFonts w:hAnsi="宋体"/>
          <w:kern w:val="24"/>
        </w:rPr>
        <w:t>及时发现污染问题并加以处理。除监测系统外，建议在场区地下水流动系统出口的场界内侧布设的孔隙潜水抽水孔处，泵、电设施齐备，以便在发生风险泄漏的情况下可进行紧急处理。</w:t>
      </w:r>
    </w:p>
    <w:p w:rsidR="00300001" w:rsidRPr="00BB7B26" w:rsidRDefault="00BE15E9" w:rsidP="00300001">
      <w:pPr>
        <w:ind w:firstLine="480"/>
        <w:rPr>
          <w:kern w:val="24"/>
        </w:rPr>
      </w:pPr>
      <w:r w:rsidRPr="00BB7B26">
        <w:rPr>
          <w:rFonts w:hAnsi="宋体"/>
          <w:kern w:val="24"/>
        </w:rPr>
        <w:t>成立事故处理组织，一旦发生废水事故排放，应立即组织人力、物力和财力加紧对设备进行维修，同时对废水进行回收、拦截，以防止污染地下水；建设单位建立了科学合理的有机废液利用制度，有机废液适当施用，由企业结合农业技术部门根据天气情况、当地土地消纳能力、农田施肥规律定时定量施肥，防治过度施肥而影响地下水环境。</w:t>
      </w:r>
    </w:p>
    <w:p w:rsidR="00BE15E9" w:rsidRPr="00BB7B26" w:rsidRDefault="00BE15E9" w:rsidP="00300001">
      <w:pPr>
        <w:ind w:firstLine="480"/>
        <w:rPr>
          <w:kern w:val="24"/>
        </w:rPr>
      </w:pPr>
      <w:r w:rsidRPr="00BB7B26">
        <w:rPr>
          <w:rFonts w:hAnsi="宋体"/>
          <w:kern w:val="24"/>
        </w:rPr>
        <w:t>综上，在落实好各项防渗、防污措施后，项目污染物能得到有效处理，对地下水环</w:t>
      </w:r>
      <w:r w:rsidRPr="00BB7B26">
        <w:rPr>
          <w:rFonts w:hAnsi="宋体"/>
          <w:kern w:val="24"/>
        </w:rPr>
        <w:lastRenderedPageBreak/>
        <w:t>境质量影响较小。</w:t>
      </w:r>
    </w:p>
    <w:p w:rsidR="00B20125" w:rsidRPr="00BB7B26" w:rsidRDefault="00A93DBA" w:rsidP="00B20125">
      <w:pPr>
        <w:ind w:firstLineChars="0" w:firstLine="0"/>
        <w:outlineLvl w:val="2"/>
        <w:rPr>
          <w:b/>
        </w:rPr>
      </w:pPr>
      <w:bookmarkStart w:id="620" w:name="_Toc224144905"/>
      <w:r w:rsidRPr="00BB7B26">
        <w:rPr>
          <w:rFonts w:hint="eastAsia"/>
          <w:b/>
        </w:rPr>
        <w:t>8</w:t>
      </w:r>
      <w:r w:rsidR="00B20125" w:rsidRPr="00BB7B26">
        <w:rPr>
          <w:b/>
        </w:rPr>
        <w:t>.2.</w:t>
      </w:r>
      <w:r w:rsidR="00B20125" w:rsidRPr="00BB7B26">
        <w:rPr>
          <w:rFonts w:hint="eastAsia"/>
          <w:b/>
        </w:rPr>
        <w:t>6</w:t>
      </w:r>
      <w:r w:rsidR="00B20125" w:rsidRPr="00BB7B26">
        <w:rPr>
          <w:b/>
        </w:rPr>
        <w:t xml:space="preserve"> </w:t>
      </w:r>
      <w:r w:rsidR="00B20125" w:rsidRPr="00BB7B26">
        <w:rPr>
          <w:rFonts w:hint="eastAsia"/>
          <w:b/>
        </w:rPr>
        <w:t>运营期土壤污染防治措施</w:t>
      </w:r>
      <w:bookmarkEnd w:id="620"/>
    </w:p>
    <w:p w:rsidR="0084748A" w:rsidRPr="00BB7B26" w:rsidRDefault="0084748A" w:rsidP="0084748A">
      <w:pPr>
        <w:ind w:firstLine="480"/>
      </w:pPr>
      <w:r w:rsidRPr="00BB7B26">
        <w:rPr>
          <w:rFonts w:hint="eastAsia"/>
        </w:rPr>
        <w:t>针对该项目可能发生的土壤环境污染，按照</w:t>
      </w:r>
      <w:r w:rsidRPr="00BB7B26">
        <w:t>“</w:t>
      </w:r>
      <w:r w:rsidRPr="00BB7B26">
        <w:rPr>
          <w:rFonts w:hint="eastAsia"/>
        </w:rPr>
        <w:t>源头控制、过程防控、跟踪监测</w:t>
      </w:r>
      <w:r w:rsidRPr="00BB7B26">
        <w:t>”</w:t>
      </w:r>
      <w:r w:rsidRPr="00BB7B26">
        <w:rPr>
          <w:rFonts w:hint="eastAsia"/>
        </w:rPr>
        <w:t>相结合的原则，从污染物的产生、入渗、扩散、跟踪监测全阶段进行控制。</w:t>
      </w:r>
    </w:p>
    <w:p w:rsidR="0084748A" w:rsidRPr="00BB7B26" w:rsidRDefault="00A93DBA" w:rsidP="0084748A">
      <w:pPr>
        <w:pStyle w:val="afb"/>
        <w:ind w:firstLineChars="0" w:firstLine="0"/>
        <w:outlineLvl w:val="3"/>
        <w:rPr>
          <w:rFonts w:ascii="Times New Roman"/>
          <w:b/>
        </w:rPr>
      </w:pPr>
      <w:bookmarkStart w:id="621" w:name="7.7.1源头控制措施"/>
      <w:bookmarkEnd w:id="621"/>
      <w:r w:rsidRPr="00BB7B26">
        <w:rPr>
          <w:rFonts w:ascii="Times New Roman" w:hint="eastAsia"/>
          <w:b/>
        </w:rPr>
        <w:t>8</w:t>
      </w:r>
      <w:r w:rsidR="0084748A" w:rsidRPr="00BB7B26">
        <w:rPr>
          <w:rFonts w:ascii="Times New Roman"/>
          <w:b/>
        </w:rPr>
        <w:t>.2.</w:t>
      </w:r>
      <w:r w:rsidR="0084748A" w:rsidRPr="00BB7B26">
        <w:rPr>
          <w:rFonts w:ascii="Times New Roman" w:hint="eastAsia"/>
          <w:b/>
        </w:rPr>
        <w:t>6.1</w:t>
      </w:r>
      <w:r w:rsidR="0084748A" w:rsidRPr="00BB7B26">
        <w:rPr>
          <w:rFonts w:ascii="Times New Roman" w:hint="eastAsia"/>
          <w:b/>
        </w:rPr>
        <w:t>源头控制措施</w:t>
      </w:r>
    </w:p>
    <w:p w:rsidR="0084748A" w:rsidRPr="00BB7B26" w:rsidRDefault="0084748A" w:rsidP="0084748A">
      <w:pPr>
        <w:ind w:firstLine="480"/>
      </w:pPr>
      <w:r w:rsidRPr="00BB7B26">
        <w:rPr>
          <w:rFonts w:hint="eastAsia"/>
        </w:rPr>
        <w:t>项目对土壤的影响途径主要为垂直入渗，按照土壤导则的要求，项目在源头控制上应严格执行本次评价提出的废水、地下水、固体废物防治措施，污水全部经由收集管道进入粪污处理设施处理，不得随意排放。</w:t>
      </w:r>
    </w:p>
    <w:p w:rsidR="0084748A" w:rsidRPr="00BB7B26" w:rsidRDefault="00A93DBA" w:rsidP="0084748A">
      <w:pPr>
        <w:pStyle w:val="afb"/>
        <w:ind w:firstLineChars="0" w:firstLine="0"/>
        <w:outlineLvl w:val="3"/>
        <w:rPr>
          <w:rFonts w:ascii="Times New Roman"/>
          <w:b/>
        </w:rPr>
      </w:pPr>
      <w:bookmarkStart w:id="622" w:name="7.7.2过程防控措施"/>
      <w:bookmarkEnd w:id="622"/>
      <w:r w:rsidRPr="00BB7B26">
        <w:rPr>
          <w:rFonts w:ascii="Times New Roman" w:hint="eastAsia"/>
          <w:b/>
        </w:rPr>
        <w:t>8</w:t>
      </w:r>
      <w:r w:rsidR="0084748A" w:rsidRPr="00BB7B26">
        <w:rPr>
          <w:rFonts w:ascii="Times New Roman" w:hint="eastAsia"/>
          <w:b/>
        </w:rPr>
        <w:t>.2.6.2</w:t>
      </w:r>
      <w:r w:rsidR="0084748A" w:rsidRPr="00BB7B26">
        <w:rPr>
          <w:rFonts w:ascii="Times New Roman" w:hint="eastAsia"/>
          <w:b/>
        </w:rPr>
        <w:t>过程防控措施</w:t>
      </w:r>
    </w:p>
    <w:p w:rsidR="0084748A" w:rsidRPr="00BB7B26" w:rsidRDefault="0084748A" w:rsidP="0084748A">
      <w:pPr>
        <w:ind w:firstLine="480"/>
      </w:pPr>
      <w:r w:rsidRPr="00BB7B26">
        <w:rPr>
          <w:rFonts w:hint="eastAsia"/>
        </w:rPr>
        <w:t>该项目采取生物除臭等措施，臭气产排量不大，设置卫生防护距离，种植绿色植物附废气。</w:t>
      </w:r>
    </w:p>
    <w:p w:rsidR="0084748A" w:rsidRPr="00BB7B26" w:rsidRDefault="0084748A" w:rsidP="0084748A">
      <w:pPr>
        <w:ind w:firstLine="480"/>
      </w:pPr>
      <w:r w:rsidRPr="00BB7B26">
        <w:rPr>
          <w:rFonts w:hint="eastAsia"/>
        </w:rPr>
        <w:t>项目产生的各类固体废物均有合理的处理处置方式，一般固体废物按照防渗漏、防雨淋、防扬尘等三防措施，进行地面硬化等要求进行暂存和处置，生活垃圾设置有分类收集处理，并及时清运，固体废物处理处置率</w:t>
      </w:r>
      <w:r w:rsidRPr="00BB7B26">
        <w:t>100%</w:t>
      </w:r>
      <w:r w:rsidRPr="00BB7B26">
        <w:rPr>
          <w:rFonts w:hint="eastAsia"/>
        </w:rPr>
        <w:t>，不会排入土壤环境。</w:t>
      </w:r>
    </w:p>
    <w:p w:rsidR="0084748A" w:rsidRPr="00BB7B26" w:rsidRDefault="0084748A" w:rsidP="0084748A">
      <w:pPr>
        <w:ind w:firstLine="480"/>
      </w:pPr>
      <w:r w:rsidRPr="00BB7B26">
        <w:rPr>
          <w:rFonts w:hint="eastAsia"/>
        </w:rPr>
        <w:t>严格落实项目的分区防渗措施，对于猪舍、粪污运输污道、污水管网、粪污处置设施等区域切实按照防渗要求建设施工，采取防渗措施，切断污染途径。</w:t>
      </w:r>
    </w:p>
    <w:p w:rsidR="0084748A" w:rsidRPr="00BB7B26" w:rsidRDefault="00A93DBA" w:rsidP="0084748A">
      <w:pPr>
        <w:pStyle w:val="afb"/>
        <w:ind w:firstLineChars="0" w:firstLine="0"/>
        <w:outlineLvl w:val="3"/>
        <w:rPr>
          <w:rFonts w:ascii="Times New Roman"/>
          <w:b/>
        </w:rPr>
      </w:pPr>
      <w:bookmarkStart w:id="623" w:name="7.7.3跟踪监测措施"/>
      <w:bookmarkEnd w:id="623"/>
      <w:r w:rsidRPr="00BB7B26">
        <w:rPr>
          <w:rFonts w:ascii="Times New Roman" w:hint="eastAsia"/>
          <w:b/>
        </w:rPr>
        <w:t>8</w:t>
      </w:r>
      <w:r w:rsidR="0084748A" w:rsidRPr="00BB7B26">
        <w:rPr>
          <w:rFonts w:ascii="Times New Roman" w:hint="eastAsia"/>
          <w:b/>
        </w:rPr>
        <w:t>.2.6.3</w:t>
      </w:r>
      <w:r w:rsidR="0084748A" w:rsidRPr="00BB7B26">
        <w:rPr>
          <w:rFonts w:ascii="Times New Roman" w:hint="eastAsia"/>
          <w:b/>
        </w:rPr>
        <w:t>跟踪监测措施</w:t>
      </w:r>
    </w:p>
    <w:p w:rsidR="0084748A" w:rsidRPr="00BB7B26" w:rsidRDefault="0084748A" w:rsidP="0084748A">
      <w:pPr>
        <w:ind w:firstLine="480"/>
      </w:pPr>
      <w:r w:rsidRPr="00BB7B26">
        <w:rPr>
          <w:rFonts w:hint="eastAsia"/>
        </w:rPr>
        <w:t>企业应制定跟踪监测计划、建立跟踪监测制度，定期对重点影响区及土壤环境敏感目标附近的土壤环境进行监测，如发生场区土壤污染事故，应及时采取措施；</w:t>
      </w:r>
    </w:p>
    <w:p w:rsidR="0084748A" w:rsidRPr="00BB7B26" w:rsidRDefault="00A93DBA" w:rsidP="0084748A">
      <w:pPr>
        <w:pStyle w:val="afb"/>
        <w:ind w:firstLineChars="0" w:firstLine="0"/>
        <w:outlineLvl w:val="3"/>
        <w:rPr>
          <w:rFonts w:ascii="Times New Roman"/>
          <w:b/>
        </w:rPr>
      </w:pPr>
      <w:bookmarkStart w:id="624" w:name="7.7.4土壤环境质量管控要求"/>
      <w:bookmarkEnd w:id="624"/>
      <w:r w:rsidRPr="00BB7B26">
        <w:rPr>
          <w:rFonts w:ascii="Times New Roman" w:hint="eastAsia"/>
          <w:b/>
        </w:rPr>
        <w:t>8</w:t>
      </w:r>
      <w:r w:rsidR="0084748A" w:rsidRPr="00BB7B26">
        <w:rPr>
          <w:rFonts w:ascii="Times New Roman" w:hint="eastAsia"/>
          <w:b/>
        </w:rPr>
        <w:t>.2.6.4</w:t>
      </w:r>
      <w:r w:rsidR="0084748A" w:rsidRPr="00BB7B26">
        <w:rPr>
          <w:rFonts w:ascii="Times New Roman" w:hint="eastAsia"/>
          <w:b/>
        </w:rPr>
        <w:t>土壤环境质量管控要求</w:t>
      </w:r>
    </w:p>
    <w:p w:rsidR="0084748A" w:rsidRPr="00BB7B26" w:rsidRDefault="0084748A" w:rsidP="00A93DBA">
      <w:pPr>
        <w:ind w:firstLine="480"/>
        <w:rPr>
          <w:kern w:val="24"/>
        </w:rPr>
      </w:pPr>
      <w:r w:rsidRPr="00BB7B26">
        <w:rPr>
          <w:rFonts w:hint="eastAsia"/>
          <w:kern w:val="24"/>
        </w:rPr>
        <w:t>根据《襄阳市土壤污染防治行动计划工作方案》的要求：持续推进生态养殖，因地制宜大力推广生态养殖多种模式，加强节水控污。新建、改建、扩建畜禽规模养殖场</w:t>
      </w:r>
      <w:r w:rsidRPr="00BB7B26">
        <w:rPr>
          <w:kern w:val="24"/>
        </w:rPr>
        <w:t>(</w:t>
      </w:r>
      <w:r w:rsidRPr="00BB7B26">
        <w:rPr>
          <w:rFonts w:hint="eastAsia"/>
          <w:kern w:val="24"/>
        </w:rPr>
        <w:t>小区</w:t>
      </w:r>
      <w:r w:rsidRPr="00BB7B26">
        <w:rPr>
          <w:kern w:val="24"/>
        </w:rPr>
        <w:t>)”</w:t>
      </w:r>
      <w:r w:rsidRPr="00BB7B26">
        <w:rPr>
          <w:rFonts w:hint="eastAsia"/>
          <w:kern w:val="24"/>
        </w:rPr>
        <w:t>，要符合县级畜牧业发展规划、畜禽养殖污染防治规划，以及畜禽养殖区域划分方案中的</w:t>
      </w:r>
      <w:r w:rsidRPr="00BB7B26">
        <w:rPr>
          <w:kern w:val="24"/>
        </w:rPr>
        <w:t>“</w:t>
      </w:r>
      <w:r w:rsidRPr="00BB7B26">
        <w:rPr>
          <w:rFonts w:hint="eastAsia"/>
          <w:kern w:val="24"/>
        </w:rPr>
        <w:t>三区</w:t>
      </w:r>
      <w:r w:rsidRPr="00BB7B26">
        <w:rPr>
          <w:kern w:val="24"/>
        </w:rPr>
        <w:t>”</w:t>
      </w:r>
      <w:r w:rsidRPr="00BB7B26">
        <w:rPr>
          <w:rFonts w:hint="eastAsia"/>
          <w:kern w:val="24"/>
        </w:rPr>
        <w:t>规定要求，并建立相应的畜禽粪污处理设施和无害化处理设施。鼓励支持养殖场</w:t>
      </w:r>
      <w:r w:rsidRPr="00BB7B26">
        <w:rPr>
          <w:kern w:val="24"/>
        </w:rPr>
        <w:t>(</w:t>
      </w:r>
      <w:r w:rsidRPr="00BB7B26">
        <w:rPr>
          <w:rFonts w:hint="eastAsia"/>
          <w:kern w:val="24"/>
        </w:rPr>
        <w:t>小区</w:t>
      </w:r>
      <w:r w:rsidRPr="00BB7B26">
        <w:rPr>
          <w:kern w:val="24"/>
        </w:rPr>
        <w:t>)</w:t>
      </w:r>
      <w:r w:rsidRPr="00BB7B26">
        <w:rPr>
          <w:rFonts w:hint="eastAsia"/>
          <w:kern w:val="24"/>
        </w:rPr>
        <w:t>建立畜禽养殖废弃物资源化利用设施和模式，促进养殖废弃物资源化利用。</w:t>
      </w:r>
    </w:p>
    <w:p w:rsidR="00625C03" w:rsidRPr="00BB7B26" w:rsidRDefault="0084748A" w:rsidP="00A93DBA">
      <w:pPr>
        <w:ind w:firstLine="480"/>
        <w:rPr>
          <w:kern w:val="24"/>
        </w:rPr>
      </w:pPr>
      <w:r w:rsidRPr="00BB7B26">
        <w:rPr>
          <w:rFonts w:hint="eastAsia"/>
          <w:kern w:val="24"/>
        </w:rPr>
        <w:t>该项目严格按照设计要求进行防渗措施建设，在运营过程中加强管理，对项目场和沼液消纳地实行严格保护，确保环境质量满足《土壤环境质量农用地土壤污染风险管控标准》</w:t>
      </w:r>
      <w:r w:rsidRPr="00BB7B26">
        <w:rPr>
          <w:kern w:val="24"/>
        </w:rPr>
        <w:t>(GB15618-2018)</w:t>
      </w:r>
      <w:r w:rsidRPr="00BB7B26">
        <w:rPr>
          <w:rFonts w:hint="eastAsia"/>
          <w:kern w:val="24"/>
        </w:rPr>
        <w:t>标准要求。</w:t>
      </w:r>
    </w:p>
    <w:p w:rsidR="00080E80" w:rsidRPr="00BB7B26" w:rsidRDefault="00080E80" w:rsidP="00625C03">
      <w:pPr>
        <w:autoSpaceDE w:val="0"/>
        <w:autoSpaceDN w:val="0"/>
        <w:ind w:firstLine="480"/>
        <w:rPr>
          <w:rFonts w:ascii="宋体" w:cs="宋体"/>
          <w:kern w:val="0"/>
        </w:rPr>
      </w:pPr>
    </w:p>
    <w:p w:rsidR="00080E80" w:rsidRPr="00BB7B26" w:rsidRDefault="00080E80">
      <w:pPr>
        <w:widowControl/>
        <w:spacing w:line="240" w:lineRule="auto"/>
        <w:ind w:firstLineChars="0" w:firstLine="0"/>
        <w:jc w:val="left"/>
        <w:rPr>
          <w:rFonts w:ascii="宋体" w:cs="宋体"/>
          <w:kern w:val="0"/>
        </w:rPr>
      </w:pPr>
      <w:r w:rsidRPr="00BB7B26">
        <w:rPr>
          <w:rFonts w:ascii="宋体" w:cs="宋体"/>
          <w:kern w:val="0"/>
        </w:rPr>
        <w:br w:type="page"/>
      </w:r>
    </w:p>
    <w:p w:rsidR="009B007B" w:rsidRPr="00BB7B26" w:rsidRDefault="00A93DBA" w:rsidP="009F2B10">
      <w:pPr>
        <w:spacing w:beforeLines="50" w:afterLines="50"/>
        <w:ind w:firstLineChars="0" w:firstLine="0"/>
        <w:jc w:val="center"/>
        <w:outlineLvl w:val="0"/>
        <w:rPr>
          <w:rFonts w:hAnsi="宋体"/>
          <w:b/>
          <w:sz w:val="28"/>
          <w:szCs w:val="28"/>
        </w:rPr>
      </w:pPr>
      <w:bookmarkStart w:id="625" w:name="_Toc176158492"/>
      <w:bookmarkStart w:id="626" w:name="_Toc187216846"/>
      <w:bookmarkStart w:id="627" w:name="_Toc224144906"/>
      <w:bookmarkStart w:id="628" w:name="_Toc224145005"/>
      <w:r w:rsidRPr="00BB7B26">
        <w:rPr>
          <w:rFonts w:hAnsi="宋体" w:hint="eastAsia"/>
          <w:b/>
          <w:sz w:val="28"/>
          <w:szCs w:val="28"/>
        </w:rPr>
        <w:lastRenderedPageBreak/>
        <w:t>9</w:t>
      </w:r>
      <w:r w:rsidR="00DE4E52" w:rsidRPr="00BB7B26">
        <w:rPr>
          <w:rFonts w:hAnsi="宋体" w:hint="eastAsia"/>
          <w:b/>
          <w:sz w:val="28"/>
          <w:szCs w:val="28"/>
        </w:rPr>
        <w:t>、环境风险评价</w:t>
      </w:r>
      <w:bookmarkEnd w:id="625"/>
      <w:bookmarkEnd w:id="626"/>
      <w:bookmarkEnd w:id="627"/>
      <w:bookmarkEnd w:id="628"/>
    </w:p>
    <w:p w:rsidR="0088587D" w:rsidRPr="00BB7B26" w:rsidRDefault="004E7E80" w:rsidP="0088587D">
      <w:pPr>
        <w:ind w:firstLineChars="0" w:firstLine="0"/>
        <w:outlineLvl w:val="1"/>
        <w:rPr>
          <w:b/>
        </w:rPr>
      </w:pPr>
      <w:bookmarkStart w:id="629" w:name="_Toc176158493"/>
      <w:bookmarkStart w:id="630" w:name="_Toc187216847"/>
      <w:bookmarkStart w:id="631" w:name="_Toc224144907"/>
      <w:bookmarkStart w:id="632" w:name="_Toc224145006"/>
      <w:r w:rsidRPr="00BB7B26">
        <w:rPr>
          <w:rFonts w:hint="eastAsia"/>
          <w:b/>
        </w:rPr>
        <w:t>9</w:t>
      </w:r>
      <w:r w:rsidR="0088587D" w:rsidRPr="00BB7B26">
        <w:rPr>
          <w:b/>
        </w:rPr>
        <w:t xml:space="preserve">.1 </w:t>
      </w:r>
      <w:r w:rsidR="0088587D" w:rsidRPr="00BB7B26">
        <w:rPr>
          <w:rFonts w:hint="eastAsia"/>
          <w:b/>
        </w:rPr>
        <w:t>评价原则</w:t>
      </w:r>
      <w:bookmarkEnd w:id="629"/>
      <w:bookmarkEnd w:id="630"/>
      <w:bookmarkEnd w:id="631"/>
      <w:bookmarkEnd w:id="632"/>
    </w:p>
    <w:p w:rsidR="0088587D" w:rsidRPr="00BB7B26" w:rsidRDefault="0088587D" w:rsidP="0088587D">
      <w:pPr>
        <w:autoSpaceDE w:val="0"/>
        <w:autoSpaceDN w:val="0"/>
        <w:ind w:firstLine="480"/>
        <w:rPr>
          <w:kern w:val="0"/>
          <w:sz w:val="21"/>
          <w:szCs w:val="21"/>
        </w:rPr>
      </w:pPr>
      <w:r w:rsidRPr="00BB7B26">
        <w:rPr>
          <w:kern w:val="0"/>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rsidR="0088587D" w:rsidRPr="00BB7B26" w:rsidRDefault="004E7E80" w:rsidP="0088587D">
      <w:pPr>
        <w:ind w:firstLineChars="0" w:firstLine="0"/>
        <w:outlineLvl w:val="1"/>
        <w:rPr>
          <w:b/>
        </w:rPr>
      </w:pPr>
      <w:bookmarkStart w:id="633" w:name="_Toc176158494"/>
      <w:bookmarkStart w:id="634" w:name="_Toc187216848"/>
      <w:bookmarkStart w:id="635" w:name="_Toc224144908"/>
      <w:bookmarkStart w:id="636" w:name="_Toc224145007"/>
      <w:r w:rsidRPr="00BB7B26">
        <w:rPr>
          <w:rFonts w:hint="eastAsia"/>
          <w:b/>
        </w:rPr>
        <w:t>9</w:t>
      </w:r>
      <w:r w:rsidR="0088587D" w:rsidRPr="00BB7B26">
        <w:rPr>
          <w:b/>
        </w:rPr>
        <w:t>.</w:t>
      </w:r>
      <w:r w:rsidR="0088587D" w:rsidRPr="00BB7B26">
        <w:rPr>
          <w:rFonts w:hint="eastAsia"/>
          <w:b/>
        </w:rPr>
        <w:t>2</w:t>
      </w:r>
      <w:r w:rsidR="0088587D" w:rsidRPr="00BB7B26">
        <w:rPr>
          <w:b/>
        </w:rPr>
        <w:t xml:space="preserve"> </w:t>
      </w:r>
      <w:r w:rsidR="0088587D" w:rsidRPr="00BB7B26">
        <w:rPr>
          <w:rFonts w:hint="eastAsia"/>
          <w:b/>
        </w:rPr>
        <w:t>评价等级判定</w:t>
      </w:r>
      <w:bookmarkEnd w:id="633"/>
      <w:bookmarkEnd w:id="634"/>
      <w:bookmarkEnd w:id="635"/>
      <w:bookmarkEnd w:id="636"/>
    </w:p>
    <w:p w:rsidR="00234CA7" w:rsidRPr="00BB7B26" w:rsidRDefault="00234CA7" w:rsidP="00234CA7">
      <w:pPr>
        <w:autoSpaceDE w:val="0"/>
        <w:autoSpaceDN w:val="0"/>
        <w:ind w:firstLine="480"/>
        <w:rPr>
          <w:kern w:val="0"/>
        </w:rPr>
      </w:pPr>
      <w:r w:rsidRPr="00BB7B26">
        <w:rPr>
          <w:rFonts w:hint="eastAsia"/>
          <w:kern w:val="20"/>
        </w:rPr>
        <w:t>根据《建设项目环境风险评价技术导则》</w:t>
      </w:r>
      <w:r w:rsidRPr="00BB7B26">
        <w:rPr>
          <w:kern w:val="20"/>
        </w:rPr>
        <w:t>(HJ169-2018)</w:t>
      </w:r>
      <w:r w:rsidRPr="00BB7B26">
        <w:rPr>
          <w:rFonts w:hint="eastAsia"/>
          <w:kern w:val="20"/>
        </w:rPr>
        <w:t>，</w:t>
      </w:r>
      <w:r w:rsidRPr="00BB7B26">
        <w:rPr>
          <w:rFonts w:hint="eastAsia"/>
          <w:kern w:val="0"/>
        </w:rPr>
        <w:t>环境风险评价工作等级划分为一级、二级、三级。根据建设项目涉及的物质及工艺系统危险性和所在地的环境敏感性确定环境风险潜势，按照下表确定评价工作等级。风险潜势为Ⅳ及以上，进行一级评价；风险潜势为Ⅲ，进行二级评价；风险潜势为Ⅱ，进行三级评价；风险潜势为Ⅰ，可开展简单分析。</w:t>
      </w:r>
    </w:p>
    <w:p w:rsidR="00234CA7" w:rsidRPr="00BB7B26" w:rsidRDefault="00234CA7" w:rsidP="004E7E80">
      <w:pPr>
        <w:autoSpaceDE w:val="0"/>
        <w:autoSpaceDN w:val="0"/>
        <w:spacing w:line="240" w:lineRule="auto"/>
        <w:ind w:firstLineChars="0" w:firstLine="0"/>
        <w:jc w:val="center"/>
        <w:rPr>
          <w:b/>
          <w:kern w:val="24"/>
        </w:rPr>
      </w:pPr>
      <w:r w:rsidRPr="00BB7B26">
        <w:rPr>
          <w:rFonts w:hint="eastAsia"/>
          <w:b/>
          <w:kern w:val="24"/>
        </w:rPr>
        <w:t>表</w:t>
      </w:r>
      <w:r w:rsidR="004E7E80" w:rsidRPr="00BB7B26">
        <w:rPr>
          <w:rFonts w:hint="eastAsia"/>
          <w:b/>
          <w:kern w:val="24"/>
        </w:rPr>
        <w:t>9</w:t>
      </w:r>
      <w:r w:rsidR="0088587D" w:rsidRPr="00BB7B26">
        <w:rPr>
          <w:rFonts w:hint="eastAsia"/>
          <w:b/>
          <w:kern w:val="24"/>
        </w:rPr>
        <w:t>-1</w:t>
      </w:r>
      <w:r w:rsidRPr="00BB7B26">
        <w:rPr>
          <w:b/>
          <w:kern w:val="24"/>
        </w:rPr>
        <w:t xml:space="preserve">  </w:t>
      </w:r>
      <w:r w:rsidR="00EC17EB" w:rsidRPr="00BB7B26">
        <w:rPr>
          <w:rFonts w:hint="eastAsia"/>
          <w:b/>
          <w:kern w:val="24"/>
        </w:rPr>
        <w:t>建设项目环境风险</w:t>
      </w:r>
      <w:r w:rsidRPr="00BB7B26">
        <w:rPr>
          <w:rFonts w:hint="eastAsia"/>
          <w:b/>
          <w:kern w:val="24"/>
        </w:rPr>
        <w:t>评价工作等级划分</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858"/>
        <w:gridCol w:w="1857"/>
        <w:gridCol w:w="1857"/>
        <w:gridCol w:w="1857"/>
        <w:gridCol w:w="1857"/>
      </w:tblGrid>
      <w:tr w:rsidR="00234CA7" w:rsidRPr="00BB7B26" w:rsidTr="00EC17EB">
        <w:trPr>
          <w:trHeight w:val="340"/>
        </w:trPr>
        <w:tc>
          <w:tcPr>
            <w:tcW w:w="1000" w:type="pct"/>
            <w:tcBorders>
              <w:top w:val="single" w:sz="12" w:space="0" w:color="auto"/>
              <w:left w:val="nil"/>
              <w:bottom w:val="single" w:sz="12" w:space="0" w:color="auto"/>
              <w:right w:val="single" w:sz="4" w:space="0" w:color="auto"/>
            </w:tcBorders>
            <w:vAlign w:val="center"/>
            <w:hideMark/>
          </w:tcPr>
          <w:p w:rsidR="00234CA7" w:rsidRPr="00BB7B26" w:rsidRDefault="00234CA7" w:rsidP="0088587D">
            <w:pPr>
              <w:spacing w:line="240" w:lineRule="auto"/>
              <w:ind w:firstLineChars="0" w:firstLine="0"/>
              <w:jc w:val="center"/>
              <w:rPr>
                <w:b/>
                <w:sz w:val="21"/>
                <w:szCs w:val="21"/>
              </w:rPr>
            </w:pPr>
            <w:r w:rsidRPr="00BB7B26">
              <w:rPr>
                <w:rFonts w:hint="eastAsia"/>
                <w:b/>
                <w:sz w:val="21"/>
                <w:szCs w:val="21"/>
              </w:rPr>
              <w:t>环境风险潜势</w:t>
            </w:r>
          </w:p>
        </w:tc>
        <w:tc>
          <w:tcPr>
            <w:tcW w:w="1000" w:type="pct"/>
            <w:tcBorders>
              <w:top w:val="single" w:sz="12" w:space="0" w:color="auto"/>
              <w:left w:val="single" w:sz="4" w:space="0" w:color="auto"/>
              <w:bottom w:val="single" w:sz="12" w:space="0" w:color="auto"/>
              <w:right w:val="single" w:sz="4" w:space="0" w:color="auto"/>
            </w:tcBorders>
            <w:vAlign w:val="center"/>
            <w:hideMark/>
          </w:tcPr>
          <w:p w:rsidR="00234CA7" w:rsidRPr="00BB7B26" w:rsidRDefault="00234CA7" w:rsidP="0088587D">
            <w:pPr>
              <w:spacing w:line="240" w:lineRule="auto"/>
              <w:ind w:firstLineChars="0" w:firstLine="0"/>
              <w:jc w:val="center"/>
              <w:rPr>
                <w:b/>
                <w:sz w:val="21"/>
                <w:szCs w:val="21"/>
              </w:rPr>
            </w:pPr>
            <w:r w:rsidRPr="00BB7B26">
              <w:rPr>
                <w:rFonts w:ascii="宋体" w:hAnsi="宋体" w:cs="宋体" w:hint="eastAsia"/>
                <w:b/>
                <w:sz w:val="21"/>
                <w:szCs w:val="21"/>
              </w:rPr>
              <w:t>Ⅳ</w:t>
            </w:r>
            <w:r w:rsidRPr="00BB7B26">
              <w:rPr>
                <w:rFonts w:hint="eastAsia"/>
                <w:b/>
                <w:sz w:val="21"/>
                <w:szCs w:val="21"/>
              </w:rPr>
              <w:t>、</w:t>
            </w:r>
            <w:r w:rsidRPr="00BB7B26">
              <w:rPr>
                <w:rFonts w:ascii="宋体" w:hAnsi="宋体" w:cs="宋体" w:hint="eastAsia"/>
                <w:b/>
                <w:sz w:val="21"/>
                <w:szCs w:val="21"/>
              </w:rPr>
              <w:t>Ⅳ</w:t>
            </w:r>
            <w:r w:rsidRPr="00BB7B26">
              <w:rPr>
                <w:b/>
                <w:sz w:val="21"/>
                <w:szCs w:val="21"/>
                <w:vertAlign w:val="superscript"/>
              </w:rPr>
              <w:t>+</w:t>
            </w:r>
          </w:p>
        </w:tc>
        <w:tc>
          <w:tcPr>
            <w:tcW w:w="1000" w:type="pct"/>
            <w:tcBorders>
              <w:top w:val="single" w:sz="12" w:space="0" w:color="auto"/>
              <w:left w:val="single" w:sz="4" w:space="0" w:color="auto"/>
              <w:bottom w:val="single" w:sz="12" w:space="0" w:color="auto"/>
              <w:right w:val="single" w:sz="4" w:space="0" w:color="auto"/>
            </w:tcBorders>
            <w:vAlign w:val="center"/>
            <w:hideMark/>
          </w:tcPr>
          <w:p w:rsidR="00234CA7" w:rsidRPr="00BB7B26" w:rsidRDefault="00234CA7" w:rsidP="0088587D">
            <w:pPr>
              <w:spacing w:line="240" w:lineRule="auto"/>
              <w:ind w:firstLineChars="0" w:firstLine="0"/>
              <w:jc w:val="center"/>
              <w:rPr>
                <w:b/>
                <w:sz w:val="21"/>
                <w:szCs w:val="21"/>
              </w:rPr>
            </w:pPr>
            <w:r w:rsidRPr="00BB7B26">
              <w:rPr>
                <w:rFonts w:ascii="宋体" w:hAnsi="宋体" w:cs="宋体" w:hint="eastAsia"/>
                <w:b/>
                <w:sz w:val="21"/>
                <w:szCs w:val="21"/>
              </w:rPr>
              <w:t>Ⅲ</w:t>
            </w:r>
          </w:p>
        </w:tc>
        <w:tc>
          <w:tcPr>
            <w:tcW w:w="1000" w:type="pct"/>
            <w:tcBorders>
              <w:top w:val="single" w:sz="12" w:space="0" w:color="auto"/>
              <w:left w:val="single" w:sz="4" w:space="0" w:color="auto"/>
              <w:bottom w:val="single" w:sz="12" w:space="0" w:color="auto"/>
              <w:right w:val="single" w:sz="4" w:space="0" w:color="auto"/>
            </w:tcBorders>
            <w:vAlign w:val="center"/>
            <w:hideMark/>
          </w:tcPr>
          <w:p w:rsidR="00234CA7" w:rsidRPr="00BB7B26" w:rsidRDefault="00234CA7" w:rsidP="0088587D">
            <w:pPr>
              <w:spacing w:line="240" w:lineRule="auto"/>
              <w:ind w:firstLineChars="0" w:firstLine="0"/>
              <w:jc w:val="center"/>
              <w:rPr>
                <w:b/>
                <w:sz w:val="21"/>
                <w:szCs w:val="21"/>
              </w:rPr>
            </w:pPr>
            <w:r w:rsidRPr="00BB7B26">
              <w:rPr>
                <w:rFonts w:ascii="宋体" w:hAnsi="宋体" w:cs="宋体" w:hint="eastAsia"/>
                <w:b/>
                <w:sz w:val="21"/>
                <w:szCs w:val="21"/>
              </w:rPr>
              <w:t>Ⅱ</w:t>
            </w:r>
          </w:p>
        </w:tc>
        <w:tc>
          <w:tcPr>
            <w:tcW w:w="1000" w:type="pct"/>
            <w:tcBorders>
              <w:top w:val="single" w:sz="12" w:space="0" w:color="auto"/>
              <w:left w:val="single" w:sz="4" w:space="0" w:color="auto"/>
              <w:bottom w:val="single" w:sz="12" w:space="0" w:color="auto"/>
              <w:right w:val="nil"/>
            </w:tcBorders>
            <w:vAlign w:val="center"/>
            <w:hideMark/>
          </w:tcPr>
          <w:p w:rsidR="00234CA7" w:rsidRPr="00BB7B26" w:rsidRDefault="00234CA7" w:rsidP="0088587D">
            <w:pPr>
              <w:spacing w:line="240" w:lineRule="auto"/>
              <w:ind w:firstLineChars="0" w:firstLine="0"/>
              <w:jc w:val="center"/>
              <w:rPr>
                <w:b/>
                <w:sz w:val="21"/>
                <w:szCs w:val="21"/>
              </w:rPr>
            </w:pPr>
            <w:r w:rsidRPr="00BB7B26">
              <w:rPr>
                <w:rFonts w:ascii="宋体" w:hAnsi="宋体" w:cs="宋体" w:hint="eastAsia"/>
                <w:b/>
                <w:sz w:val="21"/>
                <w:szCs w:val="21"/>
              </w:rPr>
              <w:t>Ⅰ</w:t>
            </w:r>
          </w:p>
        </w:tc>
      </w:tr>
      <w:tr w:rsidR="00234CA7" w:rsidRPr="00BB7B26" w:rsidTr="00EC17EB">
        <w:trPr>
          <w:trHeight w:val="340"/>
        </w:trPr>
        <w:tc>
          <w:tcPr>
            <w:tcW w:w="1000" w:type="pct"/>
            <w:tcBorders>
              <w:top w:val="single" w:sz="12" w:space="0" w:color="auto"/>
              <w:left w:val="nil"/>
              <w:bottom w:val="single" w:sz="4" w:space="0" w:color="auto"/>
              <w:right w:val="single" w:sz="4" w:space="0" w:color="auto"/>
            </w:tcBorders>
            <w:vAlign w:val="center"/>
            <w:hideMark/>
          </w:tcPr>
          <w:p w:rsidR="00234CA7" w:rsidRPr="00BB7B26" w:rsidRDefault="00234CA7" w:rsidP="0088587D">
            <w:pPr>
              <w:spacing w:line="240" w:lineRule="auto"/>
              <w:ind w:firstLineChars="0" w:firstLine="0"/>
              <w:jc w:val="center"/>
              <w:rPr>
                <w:sz w:val="21"/>
                <w:szCs w:val="21"/>
              </w:rPr>
            </w:pPr>
            <w:r w:rsidRPr="00BB7B26">
              <w:rPr>
                <w:rFonts w:hint="eastAsia"/>
                <w:sz w:val="21"/>
                <w:szCs w:val="21"/>
              </w:rPr>
              <w:t>评价工作等级</w:t>
            </w:r>
          </w:p>
        </w:tc>
        <w:tc>
          <w:tcPr>
            <w:tcW w:w="1000" w:type="pct"/>
            <w:tcBorders>
              <w:top w:val="single" w:sz="12" w:space="0" w:color="auto"/>
              <w:left w:val="single" w:sz="4" w:space="0" w:color="auto"/>
              <w:bottom w:val="single" w:sz="4" w:space="0" w:color="auto"/>
              <w:right w:val="single" w:sz="4" w:space="0" w:color="auto"/>
            </w:tcBorders>
            <w:vAlign w:val="center"/>
            <w:hideMark/>
          </w:tcPr>
          <w:p w:rsidR="00234CA7" w:rsidRPr="00BB7B26" w:rsidRDefault="00234CA7" w:rsidP="0088587D">
            <w:pPr>
              <w:spacing w:line="240" w:lineRule="auto"/>
              <w:ind w:firstLineChars="0" w:firstLine="0"/>
              <w:jc w:val="center"/>
              <w:rPr>
                <w:sz w:val="21"/>
                <w:szCs w:val="21"/>
              </w:rPr>
            </w:pPr>
            <w:r w:rsidRPr="00BB7B26">
              <w:rPr>
                <w:rFonts w:hint="eastAsia"/>
                <w:sz w:val="21"/>
                <w:szCs w:val="21"/>
              </w:rPr>
              <w:t>一</w:t>
            </w:r>
          </w:p>
        </w:tc>
        <w:tc>
          <w:tcPr>
            <w:tcW w:w="1000" w:type="pct"/>
            <w:tcBorders>
              <w:top w:val="single" w:sz="12" w:space="0" w:color="auto"/>
              <w:left w:val="single" w:sz="4" w:space="0" w:color="auto"/>
              <w:bottom w:val="single" w:sz="4" w:space="0" w:color="auto"/>
              <w:right w:val="single" w:sz="4" w:space="0" w:color="auto"/>
            </w:tcBorders>
            <w:vAlign w:val="center"/>
            <w:hideMark/>
          </w:tcPr>
          <w:p w:rsidR="00234CA7" w:rsidRPr="00BB7B26" w:rsidRDefault="00234CA7" w:rsidP="0088587D">
            <w:pPr>
              <w:spacing w:line="240" w:lineRule="auto"/>
              <w:ind w:firstLineChars="0" w:firstLine="0"/>
              <w:jc w:val="center"/>
              <w:rPr>
                <w:sz w:val="21"/>
                <w:szCs w:val="21"/>
              </w:rPr>
            </w:pPr>
            <w:r w:rsidRPr="00BB7B26">
              <w:rPr>
                <w:rFonts w:hint="eastAsia"/>
                <w:sz w:val="21"/>
                <w:szCs w:val="21"/>
              </w:rPr>
              <w:t>二</w:t>
            </w:r>
          </w:p>
        </w:tc>
        <w:tc>
          <w:tcPr>
            <w:tcW w:w="1000" w:type="pct"/>
            <w:tcBorders>
              <w:top w:val="single" w:sz="12" w:space="0" w:color="auto"/>
              <w:left w:val="single" w:sz="4" w:space="0" w:color="auto"/>
              <w:bottom w:val="single" w:sz="4" w:space="0" w:color="auto"/>
              <w:right w:val="single" w:sz="4" w:space="0" w:color="auto"/>
            </w:tcBorders>
            <w:vAlign w:val="center"/>
            <w:hideMark/>
          </w:tcPr>
          <w:p w:rsidR="00234CA7" w:rsidRPr="00BB7B26" w:rsidRDefault="00234CA7" w:rsidP="0088587D">
            <w:pPr>
              <w:spacing w:line="240" w:lineRule="auto"/>
              <w:ind w:firstLineChars="0" w:firstLine="0"/>
              <w:jc w:val="center"/>
              <w:rPr>
                <w:sz w:val="21"/>
                <w:szCs w:val="21"/>
              </w:rPr>
            </w:pPr>
            <w:r w:rsidRPr="00BB7B26">
              <w:rPr>
                <w:rFonts w:hint="eastAsia"/>
                <w:sz w:val="21"/>
                <w:szCs w:val="21"/>
              </w:rPr>
              <w:t>三</w:t>
            </w:r>
          </w:p>
        </w:tc>
        <w:tc>
          <w:tcPr>
            <w:tcW w:w="1000" w:type="pct"/>
            <w:tcBorders>
              <w:top w:val="single" w:sz="12" w:space="0" w:color="auto"/>
              <w:left w:val="single" w:sz="4" w:space="0" w:color="auto"/>
              <w:bottom w:val="single" w:sz="4" w:space="0" w:color="auto"/>
              <w:right w:val="nil"/>
            </w:tcBorders>
            <w:vAlign w:val="center"/>
            <w:hideMark/>
          </w:tcPr>
          <w:p w:rsidR="00234CA7" w:rsidRPr="00BB7B26" w:rsidRDefault="00234CA7" w:rsidP="0088587D">
            <w:pPr>
              <w:spacing w:line="240" w:lineRule="auto"/>
              <w:ind w:firstLineChars="0" w:firstLine="0"/>
              <w:jc w:val="center"/>
              <w:rPr>
                <w:sz w:val="21"/>
                <w:szCs w:val="21"/>
              </w:rPr>
            </w:pPr>
            <w:r w:rsidRPr="00BB7B26">
              <w:rPr>
                <w:rFonts w:hint="eastAsia"/>
                <w:sz w:val="21"/>
                <w:szCs w:val="21"/>
              </w:rPr>
              <w:t>简单分析</w:t>
            </w:r>
            <w:r w:rsidRPr="00BB7B26">
              <w:rPr>
                <w:sz w:val="21"/>
                <w:szCs w:val="21"/>
                <w:vertAlign w:val="superscript"/>
              </w:rPr>
              <w:t>a</w:t>
            </w:r>
          </w:p>
        </w:tc>
      </w:tr>
      <w:tr w:rsidR="00234CA7" w:rsidRPr="00BB7B26" w:rsidTr="00EC17EB">
        <w:trPr>
          <w:trHeight w:val="340"/>
        </w:trPr>
        <w:tc>
          <w:tcPr>
            <w:tcW w:w="5000" w:type="pct"/>
            <w:gridSpan w:val="5"/>
            <w:tcBorders>
              <w:top w:val="single" w:sz="4" w:space="0" w:color="auto"/>
              <w:left w:val="nil"/>
              <w:bottom w:val="single" w:sz="12" w:space="0" w:color="auto"/>
              <w:right w:val="nil"/>
            </w:tcBorders>
            <w:vAlign w:val="center"/>
            <w:hideMark/>
          </w:tcPr>
          <w:p w:rsidR="00234CA7" w:rsidRPr="00BB7B26" w:rsidRDefault="00234CA7" w:rsidP="0088587D">
            <w:pPr>
              <w:spacing w:line="240" w:lineRule="auto"/>
              <w:ind w:firstLineChars="0" w:firstLine="0"/>
              <w:rPr>
                <w:sz w:val="21"/>
                <w:szCs w:val="21"/>
              </w:rPr>
            </w:pPr>
            <w:r w:rsidRPr="00BB7B26">
              <w:rPr>
                <w:sz w:val="21"/>
                <w:szCs w:val="21"/>
                <w:vertAlign w:val="superscript"/>
              </w:rPr>
              <w:t>a</w:t>
            </w:r>
            <w:r w:rsidRPr="00BB7B26">
              <w:rPr>
                <w:rFonts w:hint="eastAsia"/>
                <w:sz w:val="21"/>
                <w:szCs w:val="21"/>
              </w:rPr>
              <w:t>是相对于详细评价工作内容而言，在描述危险物质、环境影响途径、环境危害后果、风险防范措施等方面给出定性的说明。</w:t>
            </w:r>
          </w:p>
        </w:tc>
      </w:tr>
    </w:tbl>
    <w:p w:rsidR="0088587D" w:rsidRPr="00BB7B26" w:rsidRDefault="0088587D" w:rsidP="0088587D">
      <w:pPr>
        <w:autoSpaceDE w:val="0"/>
        <w:autoSpaceDN w:val="0"/>
        <w:ind w:firstLine="480"/>
      </w:pPr>
      <w:r w:rsidRPr="00BB7B26">
        <w:rPr>
          <w:rFonts w:hAnsi="宋体"/>
          <w:kern w:val="0"/>
        </w:rPr>
        <w:t>根据建设项目涉及的物质和工艺系统的危险性及其所在地的环境敏感程度，结合事故情形下环境影响途径，对建设项目潜在环境危害程度进行概化分析，按照</w:t>
      </w:r>
      <w:r w:rsidRPr="00BB7B26">
        <w:rPr>
          <w:rFonts w:hAnsi="宋体" w:hint="eastAsia"/>
          <w:kern w:val="0"/>
        </w:rPr>
        <w:t>下</w:t>
      </w:r>
      <w:r w:rsidRPr="00BB7B26">
        <w:rPr>
          <w:rFonts w:hAnsi="宋体"/>
          <w:kern w:val="0"/>
        </w:rPr>
        <w:t>表确定环境风险潜势</w:t>
      </w:r>
      <w:r w:rsidRPr="00BB7B26">
        <w:rPr>
          <w:rFonts w:hAnsi="宋体" w:hint="eastAsia"/>
          <w:kern w:val="0"/>
        </w:rPr>
        <w:t>，</w:t>
      </w:r>
      <w:r w:rsidRPr="00BB7B26">
        <w:rPr>
          <w:rFonts w:hAnsi="宋体"/>
          <w:kern w:val="0"/>
        </w:rPr>
        <w:t>建设项目环境风险潜势划分为Ⅰ</w:t>
      </w:r>
      <w:r w:rsidRPr="00BB7B26">
        <w:rPr>
          <w:rFonts w:hAnsi="宋体" w:hint="eastAsia"/>
          <w:kern w:val="0"/>
        </w:rPr>
        <w:t>、</w:t>
      </w:r>
      <w:r w:rsidRPr="00BB7B26">
        <w:rPr>
          <w:rFonts w:hAnsi="宋体"/>
          <w:kern w:val="0"/>
        </w:rPr>
        <w:t>Ⅱ</w:t>
      </w:r>
      <w:r w:rsidRPr="00BB7B26">
        <w:rPr>
          <w:rFonts w:hAnsi="宋体" w:hint="eastAsia"/>
          <w:kern w:val="0"/>
        </w:rPr>
        <w:t>、</w:t>
      </w:r>
      <w:r w:rsidRPr="00BB7B26">
        <w:rPr>
          <w:rFonts w:hAnsi="宋体"/>
          <w:kern w:val="0"/>
        </w:rPr>
        <w:t>Ⅲ</w:t>
      </w:r>
      <w:r w:rsidRPr="00BB7B26">
        <w:rPr>
          <w:rFonts w:hAnsi="宋体" w:hint="eastAsia"/>
          <w:kern w:val="0"/>
        </w:rPr>
        <w:t>、</w:t>
      </w:r>
      <w:r w:rsidRPr="00BB7B26">
        <w:rPr>
          <w:rFonts w:hAnsi="宋体"/>
          <w:kern w:val="0"/>
        </w:rPr>
        <w:t>Ⅳ</w:t>
      </w:r>
      <w:r w:rsidRPr="00BB7B26">
        <w:rPr>
          <w:rFonts w:hAnsi="宋体" w:hint="eastAsia"/>
          <w:kern w:val="0"/>
        </w:rPr>
        <w:t>/</w:t>
      </w:r>
      <w:r w:rsidRPr="00BB7B26">
        <w:rPr>
          <w:rFonts w:hAnsi="宋体"/>
          <w:kern w:val="0"/>
        </w:rPr>
        <w:t>Ⅳ</w:t>
      </w:r>
      <w:r w:rsidRPr="00BB7B26">
        <w:rPr>
          <w:kern w:val="0"/>
          <w:vertAlign w:val="superscript"/>
        </w:rPr>
        <w:t>+</w:t>
      </w:r>
      <w:r w:rsidRPr="00BB7B26">
        <w:rPr>
          <w:rFonts w:hAnsi="宋体"/>
          <w:kern w:val="0"/>
        </w:rPr>
        <w:t>级。</w:t>
      </w:r>
    </w:p>
    <w:p w:rsidR="0088587D" w:rsidRPr="00BB7B26" w:rsidRDefault="0088587D" w:rsidP="00B97145">
      <w:pPr>
        <w:autoSpaceDE w:val="0"/>
        <w:autoSpaceDN w:val="0"/>
        <w:spacing w:line="240" w:lineRule="auto"/>
        <w:ind w:firstLineChars="0" w:firstLine="0"/>
        <w:jc w:val="center"/>
        <w:rPr>
          <w:b/>
          <w:kern w:val="0"/>
        </w:rPr>
      </w:pPr>
      <w:r w:rsidRPr="00BB7B26">
        <w:rPr>
          <w:rFonts w:hAnsi="宋体" w:hint="eastAsia"/>
          <w:b/>
          <w:kern w:val="0"/>
        </w:rPr>
        <w:t>表</w:t>
      </w:r>
      <w:r w:rsidR="004E7E80" w:rsidRPr="00BB7B26">
        <w:rPr>
          <w:rFonts w:hAnsi="宋体" w:hint="eastAsia"/>
          <w:b/>
          <w:kern w:val="0"/>
        </w:rPr>
        <w:t>9</w:t>
      </w:r>
      <w:r w:rsidRPr="00BB7B26">
        <w:rPr>
          <w:rFonts w:hAnsi="宋体" w:hint="eastAsia"/>
          <w:b/>
          <w:kern w:val="0"/>
        </w:rPr>
        <w:t>-2</w:t>
      </w:r>
      <w:r w:rsidRPr="00BB7B26">
        <w:rPr>
          <w:rFonts w:hAnsi="宋体"/>
          <w:b/>
          <w:kern w:val="0"/>
        </w:rPr>
        <w:t xml:space="preserve">  </w:t>
      </w:r>
      <w:r w:rsidRPr="00BB7B26">
        <w:rPr>
          <w:rFonts w:hAnsi="宋体" w:hint="eastAsia"/>
          <w:b/>
          <w:kern w:val="0"/>
        </w:rPr>
        <w:t>建设项目环境风险潜势划分表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858"/>
        <w:gridCol w:w="1857"/>
        <w:gridCol w:w="1857"/>
        <w:gridCol w:w="1857"/>
        <w:gridCol w:w="1857"/>
      </w:tblGrid>
      <w:tr w:rsidR="0088587D" w:rsidRPr="00BB7B26" w:rsidTr="00EC17EB">
        <w:trPr>
          <w:trHeight w:val="340"/>
        </w:trPr>
        <w:tc>
          <w:tcPr>
            <w:tcW w:w="1000" w:type="pct"/>
            <w:vMerge w:val="restart"/>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20"/>
                <w:sz w:val="21"/>
                <w:szCs w:val="21"/>
              </w:rPr>
              <w:t>环境敏感程度</w:t>
            </w:r>
          </w:p>
        </w:tc>
        <w:tc>
          <w:tcPr>
            <w:tcW w:w="4000" w:type="pct"/>
            <w:gridSpan w:val="4"/>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危险物质及工艺系统危险性（</w:t>
            </w:r>
            <w:r w:rsidRPr="00BB7B26">
              <w:rPr>
                <w:kern w:val="0"/>
                <w:sz w:val="21"/>
                <w:szCs w:val="21"/>
              </w:rPr>
              <w:t>P</w:t>
            </w:r>
            <w:r w:rsidRPr="00BB7B26">
              <w:rPr>
                <w:rFonts w:hAnsi="宋体" w:hint="eastAsia"/>
                <w:kern w:val="0"/>
                <w:sz w:val="21"/>
                <w:szCs w:val="21"/>
              </w:rPr>
              <w:t>）</w:t>
            </w:r>
          </w:p>
        </w:tc>
      </w:tr>
      <w:tr w:rsidR="0088587D" w:rsidRPr="00BB7B26" w:rsidTr="00EC17EB">
        <w:trPr>
          <w:trHeight w:val="340"/>
        </w:trPr>
        <w:tc>
          <w:tcPr>
            <w:tcW w:w="1000" w:type="pct"/>
            <w:vMerge/>
            <w:tcBorders>
              <w:bottom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p>
        </w:tc>
        <w:tc>
          <w:tcPr>
            <w:tcW w:w="1000" w:type="pct"/>
            <w:tcBorders>
              <w:bottom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极高危害（</w:t>
            </w:r>
            <w:r w:rsidRPr="00BB7B26">
              <w:rPr>
                <w:kern w:val="0"/>
                <w:sz w:val="21"/>
                <w:szCs w:val="21"/>
              </w:rPr>
              <w:t>P1</w:t>
            </w:r>
            <w:r w:rsidRPr="00BB7B26">
              <w:rPr>
                <w:rFonts w:hAnsi="宋体" w:hint="eastAsia"/>
                <w:kern w:val="0"/>
                <w:sz w:val="21"/>
                <w:szCs w:val="21"/>
              </w:rPr>
              <w:t>）</w:t>
            </w:r>
          </w:p>
        </w:tc>
        <w:tc>
          <w:tcPr>
            <w:tcW w:w="1000" w:type="pct"/>
            <w:tcBorders>
              <w:bottom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高度危害（</w:t>
            </w:r>
            <w:r w:rsidRPr="00BB7B26">
              <w:rPr>
                <w:kern w:val="0"/>
                <w:sz w:val="21"/>
                <w:szCs w:val="21"/>
              </w:rPr>
              <w:t>P2</w:t>
            </w:r>
            <w:r w:rsidRPr="00BB7B26">
              <w:rPr>
                <w:rFonts w:hAnsi="宋体" w:hint="eastAsia"/>
                <w:kern w:val="0"/>
                <w:sz w:val="21"/>
                <w:szCs w:val="21"/>
              </w:rPr>
              <w:t>）</w:t>
            </w:r>
          </w:p>
        </w:tc>
        <w:tc>
          <w:tcPr>
            <w:tcW w:w="1000" w:type="pct"/>
            <w:tcBorders>
              <w:bottom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中度危害（</w:t>
            </w:r>
            <w:r w:rsidRPr="00BB7B26">
              <w:rPr>
                <w:kern w:val="0"/>
                <w:sz w:val="21"/>
                <w:szCs w:val="21"/>
              </w:rPr>
              <w:t>P3</w:t>
            </w:r>
            <w:r w:rsidRPr="00BB7B26">
              <w:rPr>
                <w:rFonts w:hAnsi="宋体" w:hint="eastAsia"/>
                <w:kern w:val="0"/>
                <w:sz w:val="21"/>
                <w:szCs w:val="21"/>
              </w:rPr>
              <w:t>）</w:t>
            </w:r>
          </w:p>
        </w:tc>
        <w:tc>
          <w:tcPr>
            <w:tcW w:w="1000" w:type="pct"/>
            <w:tcBorders>
              <w:bottom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轻度危害（</w:t>
            </w:r>
            <w:r w:rsidRPr="00BB7B26">
              <w:rPr>
                <w:kern w:val="0"/>
                <w:sz w:val="21"/>
                <w:szCs w:val="21"/>
              </w:rPr>
              <w:t>P4</w:t>
            </w:r>
            <w:r w:rsidRPr="00BB7B26">
              <w:rPr>
                <w:rFonts w:hAnsi="宋体" w:hint="eastAsia"/>
                <w:kern w:val="0"/>
                <w:sz w:val="21"/>
                <w:szCs w:val="21"/>
              </w:rPr>
              <w:t>）</w:t>
            </w:r>
          </w:p>
        </w:tc>
      </w:tr>
      <w:tr w:rsidR="0088587D" w:rsidRPr="00BB7B26" w:rsidTr="00EC17EB">
        <w:trPr>
          <w:trHeight w:val="340"/>
        </w:trPr>
        <w:tc>
          <w:tcPr>
            <w:tcW w:w="1000" w:type="pct"/>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环境高度敏感区（</w:t>
            </w:r>
            <w:r w:rsidRPr="00BB7B26">
              <w:rPr>
                <w:kern w:val="0"/>
                <w:sz w:val="21"/>
                <w:szCs w:val="21"/>
              </w:rPr>
              <w:t>E1</w:t>
            </w:r>
            <w:r w:rsidRPr="00BB7B26">
              <w:rPr>
                <w:rFonts w:hAnsi="宋体" w:hint="eastAsia"/>
                <w:kern w:val="0"/>
                <w:sz w:val="21"/>
                <w:szCs w:val="21"/>
              </w:rPr>
              <w:t>）</w:t>
            </w:r>
          </w:p>
        </w:tc>
        <w:tc>
          <w:tcPr>
            <w:tcW w:w="1000" w:type="pct"/>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Ⅳ</w:t>
            </w:r>
            <w:r w:rsidRPr="00BB7B26">
              <w:rPr>
                <w:kern w:val="0"/>
                <w:sz w:val="21"/>
                <w:szCs w:val="21"/>
                <w:vertAlign w:val="superscript"/>
              </w:rPr>
              <w:t>+</w:t>
            </w:r>
          </w:p>
        </w:tc>
        <w:tc>
          <w:tcPr>
            <w:tcW w:w="1000" w:type="pct"/>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Ⅳ</w:t>
            </w:r>
          </w:p>
        </w:tc>
        <w:tc>
          <w:tcPr>
            <w:tcW w:w="1000" w:type="pct"/>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c>
          <w:tcPr>
            <w:tcW w:w="1000" w:type="pct"/>
            <w:tcBorders>
              <w:top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r>
      <w:tr w:rsidR="0088587D" w:rsidRPr="00BB7B26" w:rsidTr="00EC17EB">
        <w:trPr>
          <w:trHeight w:val="340"/>
        </w:trPr>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环境中度敏感区（</w:t>
            </w:r>
            <w:r w:rsidRPr="00BB7B26">
              <w:rPr>
                <w:kern w:val="0"/>
                <w:sz w:val="21"/>
                <w:szCs w:val="21"/>
              </w:rPr>
              <w:t>E2</w:t>
            </w:r>
            <w:r w:rsidRPr="00BB7B26">
              <w:rPr>
                <w:rFonts w:hAnsi="宋体" w:hint="eastAsia"/>
                <w:kern w:val="0"/>
                <w:sz w:val="21"/>
                <w:szCs w:val="21"/>
              </w:rPr>
              <w:t>）</w:t>
            </w:r>
          </w:p>
        </w:tc>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Ⅳ</w:t>
            </w:r>
          </w:p>
        </w:tc>
        <w:tc>
          <w:tcPr>
            <w:tcW w:w="1000" w:type="pct"/>
            <w:vAlign w:val="center"/>
          </w:tcPr>
          <w:p w:rsidR="0088587D" w:rsidRPr="00BB7B26" w:rsidRDefault="0088587D" w:rsidP="00EC17EB">
            <w:pPr>
              <w:spacing w:line="240" w:lineRule="auto"/>
              <w:ind w:firstLineChars="0" w:firstLine="0"/>
              <w:jc w:val="center"/>
              <w:rPr>
                <w:sz w:val="21"/>
                <w:szCs w:val="21"/>
              </w:rPr>
            </w:pPr>
            <w:r w:rsidRPr="00BB7B26">
              <w:rPr>
                <w:rFonts w:hAnsi="宋体"/>
                <w:kern w:val="0"/>
                <w:sz w:val="21"/>
                <w:szCs w:val="21"/>
              </w:rPr>
              <w:t>Ⅲ</w:t>
            </w:r>
          </w:p>
        </w:tc>
        <w:tc>
          <w:tcPr>
            <w:tcW w:w="1000" w:type="pct"/>
            <w:vAlign w:val="center"/>
          </w:tcPr>
          <w:p w:rsidR="0088587D" w:rsidRPr="00BB7B26" w:rsidRDefault="0088587D" w:rsidP="00EC17EB">
            <w:pPr>
              <w:spacing w:line="240" w:lineRule="auto"/>
              <w:ind w:firstLineChars="0" w:firstLine="0"/>
              <w:jc w:val="center"/>
              <w:rPr>
                <w:sz w:val="21"/>
                <w:szCs w:val="21"/>
              </w:rPr>
            </w:pPr>
            <w:r w:rsidRPr="00BB7B26">
              <w:rPr>
                <w:rFonts w:hAnsi="宋体"/>
                <w:kern w:val="0"/>
                <w:sz w:val="21"/>
                <w:szCs w:val="21"/>
              </w:rPr>
              <w:t>Ⅲ</w:t>
            </w:r>
          </w:p>
        </w:tc>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Ⅱ</w:t>
            </w:r>
          </w:p>
        </w:tc>
      </w:tr>
      <w:tr w:rsidR="0088587D" w:rsidRPr="00BB7B26" w:rsidTr="00EC17EB">
        <w:trPr>
          <w:trHeight w:val="340"/>
        </w:trPr>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环境低度敏感区（</w:t>
            </w:r>
            <w:r w:rsidRPr="00BB7B26">
              <w:rPr>
                <w:kern w:val="0"/>
                <w:sz w:val="21"/>
                <w:szCs w:val="21"/>
              </w:rPr>
              <w:t>E3</w:t>
            </w:r>
            <w:r w:rsidRPr="00BB7B26">
              <w:rPr>
                <w:rFonts w:hAnsi="宋体" w:hint="eastAsia"/>
                <w:kern w:val="0"/>
                <w:sz w:val="21"/>
                <w:szCs w:val="21"/>
              </w:rPr>
              <w:t>）</w:t>
            </w:r>
          </w:p>
        </w:tc>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Ⅱ</w:t>
            </w:r>
          </w:p>
        </w:tc>
        <w:tc>
          <w:tcPr>
            <w:tcW w:w="1000" w:type="pct"/>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kern w:val="0"/>
                <w:sz w:val="21"/>
                <w:szCs w:val="21"/>
              </w:rPr>
              <w:t>Ⅰ</w:t>
            </w:r>
          </w:p>
        </w:tc>
      </w:tr>
      <w:tr w:rsidR="0088587D" w:rsidRPr="00BB7B26" w:rsidTr="00EC17EB">
        <w:trPr>
          <w:trHeight w:val="340"/>
        </w:trPr>
        <w:tc>
          <w:tcPr>
            <w:tcW w:w="5000" w:type="pct"/>
            <w:gridSpan w:val="5"/>
            <w:tcBorders>
              <w:bottom w:val="single" w:sz="12" w:space="0" w:color="auto"/>
            </w:tcBorders>
            <w:vAlign w:val="center"/>
          </w:tcPr>
          <w:p w:rsidR="0088587D" w:rsidRPr="00BB7B26" w:rsidRDefault="0088587D" w:rsidP="00EC17EB">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注：</w:t>
            </w:r>
            <w:r w:rsidRPr="00BB7B26">
              <w:rPr>
                <w:rFonts w:hAnsi="宋体"/>
                <w:kern w:val="0"/>
                <w:sz w:val="21"/>
                <w:szCs w:val="21"/>
              </w:rPr>
              <w:t>Ⅳ</w:t>
            </w:r>
            <w:r w:rsidRPr="00BB7B26">
              <w:rPr>
                <w:kern w:val="0"/>
                <w:sz w:val="21"/>
                <w:szCs w:val="21"/>
                <w:vertAlign w:val="superscript"/>
              </w:rPr>
              <w:t>+</w:t>
            </w:r>
            <w:r w:rsidRPr="00BB7B26">
              <w:rPr>
                <w:rFonts w:hAnsi="宋体" w:hint="eastAsia"/>
                <w:kern w:val="0"/>
                <w:sz w:val="21"/>
                <w:szCs w:val="21"/>
              </w:rPr>
              <w:t>为极高环境风险。</w:t>
            </w:r>
          </w:p>
        </w:tc>
      </w:tr>
    </w:tbl>
    <w:p w:rsidR="00EC17EB" w:rsidRPr="00BB7B26" w:rsidRDefault="004E7E80" w:rsidP="00EC17EB">
      <w:pPr>
        <w:ind w:firstLineChars="0" w:firstLine="0"/>
        <w:outlineLvl w:val="2"/>
        <w:rPr>
          <w:b/>
        </w:rPr>
      </w:pPr>
      <w:bookmarkStart w:id="637" w:name="_Toc224144909"/>
      <w:r w:rsidRPr="00BB7B26">
        <w:rPr>
          <w:rFonts w:hint="eastAsia"/>
          <w:b/>
        </w:rPr>
        <w:t>9</w:t>
      </w:r>
      <w:r w:rsidR="00EC17EB" w:rsidRPr="00BB7B26">
        <w:rPr>
          <w:b/>
        </w:rPr>
        <w:t>.</w:t>
      </w:r>
      <w:r w:rsidR="00EC17EB" w:rsidRPr="00BB7B26">
        <w:rPr>
          <w:rFonts w:hint="eastAsia"/>
          <w:b/>
        </w:rPr>
        <w:t>2.1</w:t>
      </w:r>
      <w:r w:rsidR="005F6101" w:rsidRPr="00BB7B26">
        <w:rPr>
          <w:rFonts w:hint="eastAsia"/>
          <w:b/>
        </w:rPr>
        <w:t xml:space="preserve"> </w:t>
      </w:r>
      <w:r w:rsidR="00EC17EB" w:rsidRPr="00BB7B26">
        <w:rPr>
          <w:rFonts w:hint="eastAsia"/>
          <w:b/>
        </w:rPr>
        <w:t>危险物质及工艺系统危险性（</w:t>
      </w:r>
      <w:r w:rsidR="00EC17EB" w:rsidRPr="00BB7B26">
        <w:rPr>
          <w:rFonts w:hint="eastAsia"/>
          <w:b/>
        </w:rPr>
        <w:t>P</w:t>
      </w:r>
      <w:r w:rsidR="00EC17EB" w:rsidRPr="00BB7B26">
        <w:rPr>
          <w:rFonts w:hint="eastAsia"/>
          <w:b/>
        </w:rPr>
        <w:t>）判定</w:t>
      </w:r>
      <w:bookmarkEnd w:id="637"/>
    </w:p>
    <w:p w:rsidR="00EC17EB" w:rsidRPr="00BB7B26" w:rsidRDefault="00EC17EB" w:rsidP="00EC17EB">
      <w:pPr>
        <w:autoSpaceDE w:val="0"/>
        <w:autoSpaceDN w:val="0"/>
        <w:ind w:firstLine="480"/>
        <w:rPr>
          <w:rFonts w:hAnsi="宋体"/>
          <w:kern w:val="0"/>
        </w:rPr>
      </w:pPr>
      <w:r w:rsidRPr="00BB7B26">
        <w:rPr>
          <w:rFonts w:hAnsi="宋体" w:hint="eastAsia"/>
          <w:kern w:val="0"/>
        </w:rPr>
        <w:t>分析建设项目生产、使用、储存过程中涉及的有毒有害、易燃易爆物质，根据《建设项目环境风险评价技术导则》（</w:t>
      </w:r>
      <w:r w:rsidRPr="00BB7B26">
        <w:rPr>
          <w:kern w:val="0"/>
        </w:rPr>
        <w:t>HJ169-2018</w:t>
      </w:r>
      <w:r w:rsidRPr="00BB7B26">
        <w:rPr>
          <w:rFonts w:hAnsi="宋体" w:hint="eastAsia"/>
          <w:kern w:val="0"/>
        </w:rPr>
        <w:t>）附录</w:t>
      </w:r>
      <w:r w:rsidRPr="00BB7B26">
        <w:rPr>
          <w:kern w:val="0"/>
        </w:rPr>
        <w:t xml:space="preserve">B </w:t>
      </w:r>
      <w:r w:rsidRPr="00BB7B26">
        <w:rPr>
          <w:rFonts w:hAnsi="宋体" w:hint="eastAsia"/>
          <w:kern w:val="0"/>
        </w:rPr>
        <w:t>确定危险物质的临界量。定量分析危险物质数量与临界量的比值（</w:t>
      </w:r>
      <w:r w:rsidRPr="00BB7B26">
        <w:rPr>
          <w:kern w:val="0"/>
        </w:rPr>
        <w:t>Q</w:t>
      </w:r>
      <w:r w:rsidRPr="00BB7B26">
        <w:rPr>
          <w:rFonts w:hAnsi="宋体" w:hint="eastAsia"/>
          <w:kern w:val="0"/>
        </w:rPr>
        <w:t>）和所属行业及生产工艺特点（</w:t>
      </w:r>
      <w:r w:rsidRPr="00BB7B26">
        <w:rPr>
          <w:kern w:val="0"/>
        </w:rPr>
        <w:t>M</w:t>
      </w:r>
      <w:r w:rsidRPr="00BB7B26">
        <w:rPr>
          <w:rFonts w:hAnsi="宋体" w:hint="eastAsia"/>
          <w:kern w:val="0"/>
        </w:rPr>
        <w:t>），根据《建设项目环境风险评价技术导则》（</w:t>
      </w:r>
      <w:r w:rsidRPr="00BB7B26">
        <w:rPr>
          <w:kern w:val="0"/>
        </w:rPr>
        <w:t>HJ169-2018</w:t>
      </w:r>
      <w:r w:rsidRPr="00BB7B26">
        <w:rPr>
          <w:rFonts w:hAnsi="宋体" w:hint="eastAsia"/>
          <w:kern w:val="0"/>
        </w:rPr>
        <w:t>）附录</w:t>
      </w:r>
      <w:r w:rsidRPr="00BB7B26">
        <w:rPr>
          <w:kern w:val="0"/>
        </w:rPr>
        <w:t xml:space="preserve">C </w:t>
      </w:r>
      <w:r w:rsidRPr="00BB7B26">
        <w:rPr>
          <w:rFonts w:hAnsi="宋体" w:hint="eastAsia"/>
          <w:kern w:val="0"/>
        </w:rPr>
        <w:t>对危险物质及工艺危险性（</w:t>
      </w:r>
      <w:r w:rsidRPr="00BB7B26">
        <w:rPr>
          <w:kern w:val="0"/>
        </w:rPr>
        <w:t>P</w:t>
      </w:r>
      <w:r w:rsidRPr="00BB7B26">
        <w:rPr>
          <w:rFonts w:hAnsi="宋体" w:hint="eastAsia"/>
          <w:kern w:val="0"/>
        </w:rPr>
        <w:t>）等</w:t>
      </w:r>
      <w:r w:rsidRPr="00BB7B26">
        <w:rPr>
          <w:rFonts w:hAnsi="宋体" w:hint="eastAsia"/>
          <w:kern w:val="0"/>
        </w:rPr>
        <w:lastRenderedPageBreak/>
        <w:t>级进行判断。</w:t>
      </w:r>
    </w:p>
    <w:p w:rsidR="00234CA7" w:rsidRPr="00BB7B26" w:rsidRDefault="00234CA7" w:rsidP="00234CA7">
      <w:pPr>
        <w:autoSpaceDE w:val="0"/>
        <w:autoSpaceDN w:val="0"/>
        <w:adjustRightInd w:val="0"/>
        <w:ind w:firstLine="480"/>
        <w:rPr>
          <w:rFonts w:ascii="宋体" w:hAnsi="宋体" w:cs="宋体"/>
          <w:kern w:val="0"/>
        </w:rPr>
      </w:pPr>
      <w:r w:rsidRPr="00BB7B26">
        <w:rPr>
          <w:kern w:val="0"/>
        </w:rPr>
        <w:t>1</w:t>
      </w:r>
      <w:r w:rsidRPr="00BB7B26">
        <w:rPr>
          <w:rFonts w:ascii="宋体" w:hAnsi="宋体" w:cs="宋体" w:hint="eastAsia"/>
          <w:kern w:val="0"/>
        </w:rPr>
        <w:t>）危险物质数量与临界量比值（</w:t>
      </w:r>
      <w:r w:rsidRPr="00BB7B26">
        <w:rPr>
          <w:kern w:val="0"/>
        </w:rPr>
        <w:t>Q</w:t>
      </w:r>
      <w:r w:rsidRPr="00BB7B26">
        <w:rPr>
          <w:rFonts w:ascii="宋体" w:hAnsi="宋体" w:cs="宋体" w:hint="eastAsia"/>
          <w:kern w:val="0"/>
        </w:rPr>
        <w:t>）</w:t>
      </w:r>
    </w:p>
    <w:p w:rsidR="00EC17EB" w:rsidRPr="00BB7B26" w:rsidRDefault="00EC17EB" w:rsidP="00EC17EB">
      <w:pPr>
        <w:autoSpaceDE w:val="0"/>
        <w:autoSpaceDN w:val="0"/>
        <w:ind w:firstLine="480"/>
        <w:rPr>
          <w:kern w:val="0"/>
        </w:rPr>
      </w:pPr>
      <w:r w:rsidRPr="00BB7B26">
        <w:rPr>
          <w:rFonts w:hAnsi="宋体" w:hint="eastAsia"/>
          <w:kern w:val="0"/>
        </w:rPr>
        <w:t>计算所涉及的每种危险物质在厂界内的最大存在总量与其在《建设项目环境风险评价技术导则》（</w:t>
      </w:r>
      <w:r w:rsidRPr="00BB7B26">
        <w:rPr>
          <w:kern w:val="0"/>
        </w:rPr>
        <w:t>HJ169-2018</w:t>
      </w:r>
      <w:r w:rsidRPr="00BB7B26">
        <w:rPr>
          <w:rFonts w:hAnsi="宋体" w:hint="eastAsia"/>
          <w:kern w:val="0"/>
        </w:rPr>
        <w:t>）附录</w:t>
      </w:r>
      <w:r w:rsidRPr="00BB7B26">
        <w:rPr>
          <w:kern w:val="0"/>
        </w:rPr>
        <w:t xml:space="preserve">B </w:t>
      </w:r>
      <w:r w:rsidRPr="00BB7B26">
        <w:rPr>
          <w:rFonts w:hAnsi="宋体" w:hint="eastAsia"/>
          <w:kern w:val="0"/>
        </w:rPr>
        <w:t>中对应临界量的比值</w:t>
      </w:r>
      <w:r w:rsidRPr="00BB7B26">
        <w:rPr>
          <w:kern w:val="0"/>
        </w:rPr>
        <w:t>Q</w:t>
      </w:r>
      <w:r w:rsidRPr="00BB7B26">
        <w:rPr>
          <w:rFonts w:hAnsi="宋体" w:hint="eastAsia"/>
          <w:kern w:val="0"/>
        </w:rPr>
        <w:t>。在不同厂区的同一种物质，按其在厂界内的最大存在总量计算。对于长输管线项目，按照两个截断阀室之间管段危险物质最大存在总量计算。</w:t>
      </w:r>
    </w:p>
    <w:p w:rsidR="00EC17EB" w:rsidRPr="00BB7B26" w:rsidRDefault="00EC17EB" w:rsidP="00EC17EB">
      <w:pPr>
        <w:autoSpaceDE w:val="0"/>
        <w:autoSpaceDN w:val="0"/>
        <w:ind w:firstLine="480"/>
        <w:rPr>
          <w:rFonts w:hAnsi="宋体"/>
          <w:kern w:val="0"/>
        </w:rPr>
      </w:pPr>
      <w:r w:rsidRPr="00BB7B26">
        <w:rPr>
          <w:rFonts w:hAnsi="宋体" w:hint="eastAsia"/>
          <w:kern w:val="0"/>
        </w:rPr>
        <w:t>当只涉及一种危险物质时，计算该物质的总量与其临界量比值，即为</w:t>
      </w:r>
      <w:r w:rsidRPr="00BB7B26">
        <w:rPr>
          <w:kern w:val="0"/>
        </w:rPr>
        <w:t>Q</w:t>
      </w:r>
      <w:r w:rsidRPr="00BB7B26">
        <w:rPr>
          <w:rFonts w:hAnsi="宋体" w:hint="eastAsia"/>
          <w:kern w:val="0"/>
        </w:rPr>
        <w:t>；</w:t>
      </w:r>
    </w:p>
    <w:p w:rsidR="00EC17EB" w:rsidRPr="00BB7B26" w:rsidRDefault="00EC17EB" w:rsidP="00EC17EB">
      <w:pPr>
        <w:autoSpaceDE w:val="0"/>
        <w:autoSpaceDN w:val="0"/>
        <w:ind w:firstLine="480"/>
        <w:rPr>
          <w:kern w:val="0"/>
        </w:rPr>
      </w:pPr>
      <w:r w:rsidRPr="00BB7B26">
        <w:rPr>
          <w:rFonts w:hAnsi="宋体" w:hint="eastAsia"/>
          <w:kern w:val="0"/>
        </w:rPr>
        <w:t>当存在多种危险物质时，则按下式计算物质总量与其临界量比值（</w:t>
      </w:r>
      <w:r w:rsidRPr="00BB7B26">
        <w:rPr>
          <w:kern w:val="0"/>
        </w:rPr>
        <w:t>Q</w:t>
      </w:r>
      <w:r w:rsidRPr="00BB7B26">
        <w:rPr>
          <w:rFonts w:hAnsi="宋体" w:hint="eastAsia"/>
          <w:kern w:val="0"/>
        </w:rPr>
        <w:t>）：</w:t>
      </w:r>
    </w:p>
    <w:p w:rsidR="00EC17EB" w:rsidRPr="00BB7B26" w:rsidRDefault="00EC17EB" w:rsidP="00EC17EB">
      <w:pPr>
        <w:autoSpaceDE w:val="0"/>
        <w:autoSpaceDN w:val="0"/>
        <w:adjustRightInd w:val="0"/>
        <w:ind w:firstLine="480"/>
        <w:jc w:val="center"/>
        <w:rPr>
          <w:sz w:val="21"/>
        </w:rPr>
      </w:pPr>
      <w:r w:rsidRPr="00BB7B26">
        <w:rPr>
          <w:noProof/>
        </w:rPr>
        <w:drawing>
          <wp:inline distT="0" distB="0" distL="0" distR="0">
            <wp:extent cx="2400300" cy="5715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2400300" cy="571500"/>
                    </a:xfrm>
                    <a:prstGeom prst="rect">
                      <a:avLst/>
                    </a:prstGeom>
                    <a:noFill/>
                    <a:ln w="9525">
                      <a:noFill/>
                      <a:miter lim="800000"/>
                      <a:headEnd/>
                      <a:tailEnd/>
                    </a:ln>
                  </pic:spPr>
                </pic:pic>
              </a:graphicData>
            </a:graphic>
          </wp:inline>
        </w:drawing>
      </w:r>
    </w:p>
    <w:p w:rsidR="00EC17EB" w:rsidRPr="00BB7B26" w:rsidRDefault="00EC17EB" w:rsidP="00EC17EB">
      <w:pPr>
        <w:autoSpaceDE w:val="0"/>
        <w:autoSpaceDN w:val="0"/>
        <w:ind w:firstLine="480"/>
        <w:rPr>
          <w:kern w:val="0"/>
        </w:rPr>
      </w:pPr>
      <w:r w:rsidRPr="00BB7B26">
        <w:rPr>
          <w:rFonts w:hAnsi="宋体" w:hint="eastAsia"/>
          <w:kern w:val="0"/>
        </w:rPr>
        <w:t>式中：</w:t>
      </w:r>
      <w:r w:rsidRPr="00BB7B26">
        <w:rPr>
          <w:kern w:val="0"/>
        </w:rPr>
        <w:t>q1</w:t>
      </w:r>
      <w:r w:rsidRPr="00BB7B26">
        <w:rPr>
          <w:rFonts w:hAnsi="宋体" w:hint="eastAsia"/>
          <w:kern w:val="0"/>
        </w:rPr>
        <w:t>，</w:t>
      </w:r>
      <w:r w:rsidRPr="00BB7B26">
        <w:rPr>
          <w:kern w:val="0"/>
        </w:rPr>
        <w:t>q2</w:t>
      </w:r>
      <w:r w:rsidRPr="00BB7B26">
        <w:rPr>
          <w:rFonts w:hAnsi="宋体" w:hint="eastAsia"/>
          <w:kern w:val="0"/>
        </w:rPr>
        <w:t>，</w:t>
      </w:r>
      <w:r w:rsidRPr="00BB7B26">
        <w:rPr>
          <w:kern w:val="0"/>
        </w:rPr>
        <w:t>···</w:t>
      </w:r>
      <w:r w:rsidRPr="00BB7B26">
        <w:rPr>
          <w:rFonts w:hAnsi="宋体" w:hint="eastAsia"/>
          <w:kern w:val="0"/>
        </w:rPr>
        <w:t>，</w:t>
      </w:r>
      <w:r w:rsidRPr="00BB7B26">
        <w:rPr>
          <w:kern w:val="0"/>
        </w:rPr>
        <w:t>qn——</w:t>
      </w:r>
      <w:r w:rsidRPr="00BB7B26">
        <w:rPr>
          <w:rFonts w:hAnsi="宋体" w:hint="eastAsia"/>
          <w:kern w:val="0"/>
        </w:rPr>
        <w:t>每种危险物质的最大存在总量，</w:t>
      </w:r>
      <w:r w:rsidRPr="00BB7B26">
        <w:rPr>
          <w:kern w:val="0"/>
        </w:rPr>
        <w:t>t</w:t>
      </w:r>
      <w:r w:rsidRPr="00BB7B26">
        <w:rPr>
          <w:rFonts w:hAnsi="宋体" w:hint="eastAsia"/>
          <w:kern w:val="0"/>
        </w:rPr>
        <w:t>；</w:t>
      </w:r>
    </w:p>
    <w:p w:rsidR="00EC17EB" w:rsidRPr="00BB7B26" w:rsidRDefault="00EC17EB" w:rsidP="00EC17EB">
      <w:pPr>
        <w:autoSpaceDE w:val="0"/>
        <w:autoSpaceDN w:val="0"/>
        <w:ind w:firstLine="480"/>
        <w:rPr>
          <w:kern w:val="0"/>
        </w:rPr>
      </w:pPr>
      <w:r w:rsidRPr="00BB7B26">
        <w:rPr>
          <w:kern w:val="0"/>
        </w:rPr>
        <w:t>Q1</w:t>
      </w:r>
      <w:r w:rsidRPr="00BB7B26">
        <w:rPr>
          <w:rFonts w:hAnsi="宋体" w:hint="eastAsia"/>
          <w:kern w:val="0"/>
        </w:rPr>
        <w:t>，</w:t>
      </w:r>
      <w:r w:rsidRPr="00BB7B26">
        <w:rPr>
          <w:kern w:val="0"/>
        </w:rPr>
        <w:t>Q2</w:t>
      </w:r>
      <w:r w:rsidRPr="00BB7B26">
        <w:rPr>
          <w:rFonts w:hAnsi="宋体" w:hint="eastAsia"/>
          <w:kern w:val="0"/>
        </w:rPr>
        <w:t>，</w:t>
      </w:r>
      <w:r w:rsidRPr="00BB7B26">
        <w:rPr>
          <w:kern w:val="0"/>
        </w:rPr>
        <w:t>···</w:t>
      </w:r>
      <w:r w:rsidRPr="00BB7B26">
        <w:rPr>
          <w:rFonts w:hAnsi="宋体" w:hint="eastAsia"/>
          <w:kern w:val="0"/>
        </w:rPr>
        <w:t>，</w:t>
      </w:r>
      <w:r w:rsidRPr="00BB7B26">
        <w:rPr>
          <w:kern w:val="0"/>
        </w:rPr>
        <w:t>Qn——</w:t>
      </w:r>
      <w:r w:rsidRPr="00BB7B26">
        <w:rPr>
          <w:rFonts w:hAnsi="宋体" w:hint="eastAsia"/>
          <w:kern w:val="0"/>
        </w:rPr>
        <w:t>每种危险物质的临界量，</w:t>
      </w:r>
      <w:r w:rsidRPr="00BB7B26">
        <w:rPr>
          <w:kern w:val="0"/>
        </w:rPr>
        <w:t>t</w:t>
      </w:r>
      <w:r w:rsidRPr="00BB7B26">
        <w:rPr>
          <w:rFonts w:hAnsi="宋体" w:hint="eastAsia"/>
          <w:kern w:val="0"/>
        </w:rPr>
        <w:t>。</w:t>
      </w:r>
    </w:p>
    <w:p w:rsidR="00EC17EB" w:rsidRPr="00BB7B26" w:rsidRDefault="00EC17EB" w:rsidP="00EC17EB">
      <w:pPr>
        <w:autoSpaceDE w:val="0"/>
        <w:autoSpaceDN w:val="0"/>
        <w:ind w:firstLine="480"/>
        <w:rPr>
          <w:kern w:val="0"/>
        </w:rPr>
      </w:pPr>
      <w:r w:rsidRPr="00BB7B26">
        <w:rPr>
          <w:rFonts w:hAnsi="宋体" w:hint="eastAsia"/>
          <w:kern w:val="0"/>
        </w:rPr>
        <w:t>当</w:t>
      </w:r>
      <w:r w:rsidRPr="00BB7B26">
        <w:rPr>
          <w:kern w:val="0"/>
        </w:rPr>
        <w:t>Q</w:t>
      </w:r>
      <w:r w:rsidRPr="00BB7B26">
        <w:rPr>
          <w:rFonts w:hAnsi="宋体" w:hint="eastAsia"/>
          <w:kern w:val="0"/>
        </w:rPr>
        <w:t>＜</w:t>
      </w:r>
      <w:r w:rsidRPr="00BB7B26">
        <w:rPr>
          <w:kern w:val="0"/>
        </w:rPr>
        <w:t xml:space="preserve">1 </w:t>
      </w:r>
      <w:r w:rsidRPr="00BB7B26">
        <w:rPr>
          <w:rFonts w:hAnsi="宋体" w:hint="eastAsia"/>
          <w:kern w:val="0"/>
        </w:rPr>
        <w:t>时，该项目环境风险潜势为</w:t>
      </w:r>
      <w:r w:rsidRPr="00BB7B26">
        <w:rPr>
          <w:kern w:val="0"/>
        </w:rPr>
        <w:t>I</w:t>
      </w:r>
      <w:r w:rsidRPr="00BB7B26">
        <w:rPr>
          <w:rFonts w:hAnsi="宋体" w:hint="eastAsia"/>
          <w:kern w:val="0"/>
        </w:rPr>
        <w:t>。</w:t>
      </w:r>
    </w:p>
    <w:p w:rsidR="00EC17EB" w:rsidRPr="00BB7B26" w:rsidRDefault="00EC17EB" w:rsidP="00EC17EB">
      <w:pPr>
        <w:autoSpaceDE w:val="0"/>
        <w:autoSpaceDN w:val="0"/>
        <w:ind w:firstLine="480"/>
        <w:rPr>
          <w:kern w:val="0"/>
        </w:rPr>
      </w:pPr>
      <w:r w:rsidRPr="00BB7B26">
        <w:rPr>
          <w:rFonts w:hAnsi="宋体" w:hint="eastAsia"/>
          <w:kern w:val="0"/>
        </w:rPr>
        <w:t>当</w:t>
      </w:r>
      <w:r w:rsidRPr="00BB7B26">
        <w:rPr>
          <w:kern w:val="0"/>
        </w:rPr>
        <w:t xml:space="preserve">Q≥1 </w:t>
      </w:r>
      <w:r w:rsidRPr="00BB7B26">
        <w:rPr>
          <w:rFonts w:hAnsi="宋体" w:hint="eastAsia"/>
          <w:kern w:val="0"/>
        </w:rPr>
        <w:t>时，将</w:t>
      </w:r>
      <w:r w:rsidRPr="00BB7B26">
        <w:rPr>
          <w:kern w:val="0"/>
        </w:rPr>
        <w:t xml:space="preserve">Q </w:t>
      </w:r>
      <w:r w:rsidRPr="00BB7B26">
        <w:rPr>
          <w:rFonts w:hAnsi="宋体" w:hint="eastAsia"/>
          <w:kern w:val="0"/>
        </w:rPr>
        <w:t>值划分为：（</w:t>
      </w:r>
      <w:r w:rsidRPr="00BB7B26">
        <w:rPr>
          <w:kern w:val="0"/>
        </w:rPr>
        <w:t>1</w:t>
      </w:r>
      <w:r w:rsidRPr="00BB7B26">
        <w:rPr>
          <w:rFonts w:hAnsi="宋体" w:hint="eastAsia"/>
          <w:kern w:val="0"/>
        </w:rPr>
        <w:t>）</w:t>
      </w:r>
      <w:r w:rsidRPr="00BB7B26">
        <w:rPr>
          <w:kern w:val="0"/>
        </w:rPr>
        <w:t>1≤Q</w:t>
      </w:r>
      <w:r w:rsidRPr="00BB7B26">
        <w:rPr>
          <w:rFonts w:hAnsi="宋体" w:hint="eastAsia"/>
          <w:kern w:val="0"/>
        </w:rPr>
        <w:t>＜</w:t>
      </w:r>
      <w:r w:rsidRPr="00BB7B26">
        <w:rPr>
          <w:kern w:val="0"/>
        </w:rPr>
        <w:t>10</w:t>
      </w:r>
      <w:r w:rsidRPr="00BB7B26">
        <w:rPr>
          <w:rFonts w:hAnsi="宋体" w:hint="eastAsia"/>
          <w:kern w:val="0"/>
        </w:rPr>
        <w:t>；（</w:t>
      </w:r>
      <w:r w:rsidRPr="00BB7B26">
        <w:rPr>
          <w:kern w:val="0"/>
        </w:rPr>
        <w:t>2</w:t>
      </w:r>
      <w:r w:rsidRPr="00BB7B26">
        <w:rPr>
          <w:rFonts w:hAnsi="宋体" w:hint="eastAsia"/>
          <w:kern w:val="0"/>
        </w:rPr>
        <w:t>）</w:t>
      </w:r>
      <w:r w:rsidRPr="00BB7B26">
        <w:rPr>
          <w:kern w:val="0"/>
        </w:rPr>
        <w:t>10≤Q</w:t>
      </w:r>
      <w:r w:rsidRPr="00BB7B26">
        <w:rPr>
          <w:rFonts w:hAnsi="宋体" w:hint="eastAsia"/>
          <w:kern w:val="0"/>
        </w:rPr>
        <w:t>＜</w:t>
      </w:r>
      <w:r w:rsidRPr="00BB7B26">
        <w:rPr>
          <w:kern w:val="0"/>
        </w:rPr>
        <w:t>100</w:t>
      </w:r>
      <w:r w:rsidRPr="00BB7B26">
        <w:rPr>
          <w:rFonts w:hAnsi="宋体" w:hint="eastAsia"/>
          <w:kern w:val="0"/>
        </w:rPr>
        <w:t>；（</w:t>
      </w:r>
      <w:r w:rsidRPr="00BB7B26">
        <w:rPr>
          <w:kern w:val="0"/>
        </w:rPr>
        <w:t>3</w:t>
      </w:r>
      <w:r w:rsidRPr="00BB7B26">
        <w:rPr>
          <w:rFonts w:hAnsi="宋体" w:hint="eastAsia"/>
          <w:kern w:val="0"/>
        </w:rPr>
        <w:t>）</w:t>
      </w:r>
      <w:r w:rsidRPr="00BB7B26">
        <w:rPr>
          <w:kern w:val="0"/>
        </w:rPr>
        <w:t>Q≥100</w:t>
      </w:r>
      <w:r w:rsidRPr="00BB7B26">
        <w:rPr>
          <w:rFonts w:hAnsi="宋体" w:hint="eastAsia"/>
          <w:kern w:val="0"/>
        </w:rPr>
        <w:t>。</w:t>
      </w:r>
    </w:p>
    <w:p w:rsidR="00EC17EB" w:rsidRPr="00BB7B26" w:rsidRDefault="00EC17EB" w:rsidP="00EC17EB">
      <w:pPr>
        <w:pStyle w:val="affff2"/>
        <w:spacing w:line="360" w:lineRule="auto"/>
        <w:ind w:left="0" w:firstLineChars="200" w:firstLine="480"/>
        <w:jc w:val="both"/>
        <w:rPr>
          <w:kern w:val="0"/>
          <w:sz w:val="24"/>
        </w:rPr>
      </w:pPr>
      <w:r w:rsidRPr="00BB7B26">
        <w:rPr>
          <w:rFonts w:hAnsi="宋体" w:hint="eastAsia"/>
          <w:kern w:val="0"/>
          <w:sz w:val="24"/>
        </w:rPr>
        <w:t>本项目</w:t>
      </w:r>
      <w:r w:rsidRPr="00BB7B26">
        <w:rPr>
          <w:kern w:val="0"/>
          <w:sz w:val="24"/>
        </w:rPr>
        <w:t xml:space="preserve">Q </w:t>
      </w:r>
      <w:r w:rsidRPr="00BB7B26">
        <w:rPr>
          <w:rFonts w:hAnsi="宋体" w:hint="eastAsia"/>
          <w:kern w:val="0"/>
          <w:sz w:val="24"/>
        </w:rPr>
        <w:t>值确定见下表。</w:t>
      </w:r>
    </w:p>
    <w:p w:rsidR="00EC17EB" w:rsidRPr="00BB7B26" w:rsidRDefault="00EC17EB" w:rsidP="00B97145">
      <w:pPr>
        <w:autoSpaceDE w:val="0"/>
        <w:autoSpaceDN w:val="0"/>
        <w:spacing w:line="240" w:lineRule="auto"/>
        <w:ind w:firstLineChars="0" w:firstLine="0"/>
        <w:jc w:val="center"/>
        <w:rPr>
          <w:b/>
          <w:kern w:val="0"/>
        </w:rPr>
      </w:pPr>
      <w:r w:rsidRPr="00BB7B26">
        <w:rPr>
          <w:rFonts w:hint="eastAsia"/>
          <w:b/>
          <w:kern w:val="0"/>
        </w:rPr>
        <w:t>表</w:t>
      </w:r>
      <w:r w:rsidR="004E7E80" w:rsidRPr="00BB7B26">
        <w:rPr>
          <w:rFonts w:hint="eastAsia"/>
          <w:b/>
          <w:kern w:val="0"/>
        </w:rPr>
        <w:t>9</w:t>
      </w:r>
      <w:r w:rsidRPr="00BB7B26">
        <w:rPr>
          <w:rFonts w:hint="eastAsia"/>
          <w:b/>
          <w:kern w:val="0"/>
        </w:rPr>
        <w:t>-3</w:t>
      </w:r>
      <w:r w:rsidRPr="00BB7B26">
        <w:rPr>
          <w:b/>
          <w:kern w:val="0"/>
        </w:rPr>
        <w:t xml:space="preserve">  </w:t>
      </w:r>
      <w:r w:rsidRPr="00BB7B26">
        <w:rPr>
          <w:rFonts w:hint="eastAsia"/>
          <w:b/>
          <w:kern w:val="0"/>
        </w:rPr>
        <w:t>危险物质数量与临界量及</w:t>
      </w:r>
      <w:r w:rsidRPr="00BB7B26">
        <w:rPr>
          <w:b/>
          <w:kern w:val="0"/>
        </w:rPr>
        <w:t>Q</w:t>
      </w:r>
      <w:r w:rsidRPr="00BB7B26">
        <w:rPr>
          <w:rFonts w:hint="eastAsia"/>
          <w:b/>
          <w:kern w:val="0"/>
        </w:rPr>
        <w:t>值表</w:t>
      </w:r>
    </w:p>
    <w:tbl>
      <w:tblPr>
        <w:tblW w:w="5000" w:type="pct"/>
        <w:jc w:val="center"/>
        <w:tblBorders>
          <w:top w:val="single" w:sz="4" w:space="0" w:color="auto"/>
          <w:bottom w:val="single" w:sz="4" w:space="0" w:color="auto"/>
          <w:insideH w:val="single" w:sz="4" w:space="0" w:color="auto"/>
          <w:insideV w:val="single" w:sz="4" w:space="0" w:color="auto"/>
        </w:tblBorders>
        <w:tblLook w:val="04A0"/>
      </w:tblPr>
      <w:tblGrid>
        <w:gridCol w:w="869"/>
        <w:gridCol w:w="3358"/>
        <w:gridCol w:w="2099"/>
        <w:gridCol w:w="1820"/>
        <w:gridCol w:w="1140"/>
      </w:tblGrid>
      <w:tr w:rsidR="003D3DCB" w:rsidRPr="00BB7B26" w:rsidTr="003D3DCB">
        <w:trPr>
          <w:trHeight w:val="340"/>
          <w:jc w:val="center"/>
        </w:trPr>
        <w:tc>
          <w:tcPr>
            <w:tcW w:w="468" w:type="pct"/>
            <w:tcBorders>
              <w:top w:val="single" w:sz="12" w:space="0" w:color="auto"/>
              <w:left w:val="nil"/>
              <w:bottom w:val="single" w:sz="12" w:space="0" w:color="auto"/>
              <w:right w:val="single" w:sz="4" w:space="0" w:color="auto"/>
            </w:tcBorders>
            <w:vAlign w:val="center"/>
            <w:hideMark/>
          </w:tcPr>
          <w:p w:rsidR="003D3DCB" w:rsidRPr="00BB7B26" w:rsidRDefault="003D3DCB" w:rsidP="00B97145">
            <w:pPr>
              <w:spacing w:line="240" w:lineRule="auto"/>
              <w:ind w:firstLineChars="0" w:firstLine="0"/>
              <w:jc w:val="center"/>
              <w:rPr>
                <w:b/>
                <w:snapToGrid w:val="0"/>
                <w:kern w:val="0"/>
                <w:sz w:val="21"/>
                <w:szCs w:val="21"/>
              </w:rPr>
            </w:pPr>
            <w:r w:rsidRPr="00BB7B26">
              <w:rPr>
                <w:rFonts w:hint="eastAsia"/>
                <w:b/>
                <w:snapToGrid w:val="0"/>
                <w:kern w:val="0"/>
                <w:sz w:val="21"/>
                <w:szCs w:val="21"/>
              </w:rPr>
              <w:t>序号</w:t>
            </w:r>
          </w:p>
        </w:tc>
        <w:tc>
          <w:tcPr>
            <w:tcW w:w="1808" w:type="pct"/>
            <w:tcBorders>
              <w:top w:val="single" w:sz="12" w:space="0" w:color="auto"/>
              <w:left w:val="single" w:sz="4" w:space="0" w:color="auto"/>
              <w:bottom w:val="single" w:sz="12" w:space="0" w:color="auto"/>
              <w:right w:val="single" w:sz="4" w:space="0" w:color="auto"/>
            </w:tcBorders>
            <w:vAlign w:val="center"/>
            <w:hideMark/>
          </w:tcPr>
          <w:p w:rsidR="003D3DCB" w:rsidRPr="00BB7B26" w:rsidRDefault="003D3DCB" w:rsidP="00B97145">
            <w:pPr>
              <w:spacing w:line="240" w:lineRule="auto"/>
              <w:ind w:firstLineChars="0" w:firstLine="0"/>
              <w:jc w:val="center"/>
              <w:rPr>
                <w:b/>
                <w:snapToGrid w:val="0"/>
                <w:kern w:val="0"/>
                <w:sz w:val="21"/>
                <w:szCs w:val="21"/>
              </w:rPr>
            </w:pPr>
            <w:r w:rsidRPr="00BB7B26">
              <w:rPr>
                <w:rFonts w:hint="eastAsia"/>
                <w:b/>
                <w:snapToGrid w:val="0"/>
                <w:kern w:val="0"/>
                <w:sz w:val="21"/>
                <w:szCs w:val="21"/>
              </w:rPr>
              <w:t>危险物质</w:t>
            </w:r>
          </w:p>
        </w:tc>
        <w:tc>
          <w:tcPr>
            <w:tcW w:w="1130" w:type="pct"/>
            <w:tcBorders>
              <w:top w:val="single" w:sz="12" w:space="0" w:color="auto"/>
              <w:left w:val="single" w:sz="4" w:space="0" w:color="auto"/>
              <w:bottom w:val="single" w:sz="12" w:space="0" w:color="auto"/>
              <w:right w:val="single" w:sz="4" w:space="0" w:color="auto"/>
            </w:tcBorders>
            <w:vAlign w:val="center"/>
            <w:hideMark/>
          </w:tcPr>
          <w:p w:rsidR="003D3DCB" w:rsidRPr="00BB7B26" w:rsidRDefault="003D3DCB" w:rsidP="00B97145">
            <w:pPr>
              <w:spacing w:line="240" w:lineRule="auto"/>
              <w:ind w:firstLineChars="0" w:firstLine="0"/>
              <w:jc w:val="center"/>
              <w:rPr>
                <w:b/>
                <w:snapToGrid w:val="0"/>
                <w:kern w:val="0"/>
                <w:sz w:val="21"/>
                <w:szCs w:val="21"/>
              </w:rPr>
            </w:pPr>
            <w:r w:rsidRPr="00BB7B26">
              <w:rPr>
                <w:rFonts w:hint="eastAsia"/>
                <w:b/>
                <w:snapToGrid w:val="0"/>
                <w:kern w:val="0"/>
                <w:sz w:val="21"/>
                <w:szCs w:val="21"/>
              </w:rPr>
              <w:t>最大存在量</w:t>
            </w:r>
            <w:r w:rsidRPr="00BB7B26">
              <w:rPr>
                <w:b/>
                <w:snapToGrid w:val="0"/>
                <w:kern w:val="0"/>
                <w:sz w:val="21"/>
                <w:szCs w:val="21"/>
              </w:rPr>
              <w:t>q</w:t>
            </w:r>
            <w:r w:rsidRPr="00BB7B26">
              <w:rPr>
                <w:rFonts w:hint="eastAsia"/>
                <w:b/>
                <w:snapToGrid w:val="0"/>
                <w:kern w:val="0"/>
                <w:sz w:val="21"/>
                <w:szCs w:val="21"/>
              </w:rPr>
              <w:t>（</w:t>
            </w:r>
            <w:r w:rsidRPr="00BB7B26">
              <w:rPr>
                <w:b/>
                <w:snapToGrid w:val="0"/>
                <w:kern w:val="0"/>
                <w:sz w:val="21"/>
                <w:szCs w:val="21"/>
              </w:rPr>
              <w:t>t</w:t>
            </w:r>
            <w:r w:rsidRPr="00BB7B26">
              <w:rPr>
                <w:rFonts w:hint="eastAsia"/>
                <w:b/>
                <w:snapToGrid w:val="0"/>
                <w:kern w:val="0"/>
                <w:sz w:val="21"/>
                <w:szCs w:val="21"/>
              </w:rPr>
              <w:t>）</w:t>
            </w:r>
          </w:p>
        </w:tc>
        <w:tc>
          <w:tcPr>
            <w:tcW w:w="980" w:type="pct"/>
            <w:tcBorders>
              <w:top w:val="single" w:sz="12" w:space="0" w:color="auto"/>
              <w:left w:val="single" w:sz="4" w:space="0" w:color="auto"/>
              <w:bottom w:val="single" w:sz="12" w:space="0" w:color="auto"/>
              <w:right w:val="single" w:sz="4" w:space="0" w:color="auto"/>
            </w:tcBorders>
            <w:vAlign w:val="center"/>
            <w:hideMark/>
          </w:tcPr>
          <w:p w:rsidR="003D3DCB" w:rsidRPr="00BB7B26" w:rsidRDefault="003D3DCB" w:rsidP="00B97145">
            <w:pPr>
              <w:spacing w:line="240" w:lineRule="auto"/>
              <w:ind w:firstLineChars="0" w:firstLine="0"/>
              <w:jc w:val="center"/>
              <w:rPr>
                <w:b/>
                <w:snapToGrid w:val="0"/>
                <w:kern w:val="0"/>
                <w:sz w:val="21"/>
                <w:szCs w:val="21"/>
              </w:rPr>
            </w:pPr>
            <w:r w:rsidRPr="00BB7B26">
              <w:rPr>
                <w:rFonts w:hint="eastAsia"/>
                <w:b/>
                <w:snapToGrid w:val="0"/>
                <w:kern w:val="0"/>
                <w:sz w:val="21"/>
                <w:szCs w:val="21"/>
              </w:rPr>
              <w:t>临界量</w:t>
            </w:r>
            <w:r w:rsidRPr="00BB7B26">
              <w:rPr>
                <w:b/>
                <w:snapToGrid w:val="0"/>
                <w:kern w:val="0"/>
                <w:sz w:val="21"/>
                <w:szCs w:val="21"/>
              </w:rPr>
              <w:t>Q</w:t>
            </w:r>
            <w:r w:rsidRPr="00BB7B26">
              <w:rPr>
                <w:rFonts w:hint="eastAsia"/>
                <w:b/>
                <w:snapToGrid w:val="0"/>
                <w:kern w:val="0"/>
                <w:sz w:val="21"/>
                <w:szCs w:val="21"/>
              </w:rPr>
              <w:t>（</w:t>
            </w:r>
            <w:r w:rsidRPr="00BB7B26">
              <w:rPr>
                <w:b/>
                <w:snapToGrid w:val="0"/>
                <w:kern w:val="0"/>
                <w:sz w:val="21"/>
                <w:szCs w:val="21"/>
              </w:rPr>
              <w:t>t</w:t>
            </w:r>
            <w:r w:rsidRPr="00BB7B26">
              <w:rPr>
                <w:rFonts w:hint="eastAsia"/>
                <w:b/>
                <w:snapToGrid w:val="0"/>
                <w:kern w:val="0"/>
                <w:sz w:val="21"/>
                <w:szCs w:val="21"/>
              </w:rPr>
              <w:t>）</w:t>
            </w:r>
          </w:p>
        </w:tc>
        <w:tc>
          <w:tcPr>
            <w:tcW w:w="614" w:type="pct"/>
            <w:tcBorders>
              <w:top w:val="single" w:sz="12" w:space="0" w:color="auto"/>
              <w:left w:val="single" w:sz="4" w:space="0" w:color="auto"/>
              <w:bottom w:val="single" w:sz="12" w:space="0" w:color="auto"/>
              <w:right w:val="nil"/>
            </w:tcBorders>
            <w:vAlign w:val="center"/>
            <w:hideMark/>
          </w:tcPr>
          <w:p w:rsidR="003D3DCB" w:rsidRPr="00BB7B26" w:rsidRDefault="003D3DCB" w:rsidP="00B97145">
            <w:pPr>
              <w:spacing w:line="240" w:lineRule="auto"/>
              <w:ind w:firstLineChars="0" w:firstLine="0"/>
              <w:jc w:val="center"/>
              <w:rPr>
                <w:b/>
                <w:snapToGrid w:val="0"/>
                <w:kern w:val="0"/>
                <w:sz w:val="21"/>
                <w:szCs w:val="21"/>
              </w:rPr>
            </w:pPr>
            <w:r w:rsidRPr="00BB7B26">
              <w:rPr>
                <w:b/>
                <w:snapToGrid w:val="0"/>
                <w:kern w:val="0"/>
                <w:sz w:val="21"/>
                <w:szCs w:val="21"/>
              </w:rPr>
              <w:t>q/Q</w:t>
            </w:r>
          </w:p>
        </w:tc>
      </w:tr>
      <w:tr w:rsidR="003D3DCB" w:rsidRPr="00BB7B26" w:rsidTr="003D3DCB">
        <w:trPr>
          <w:trHeight w:val="340"/>
          <w:jc w:val="center"/>
        </w:trPr>
        <w:tc>
          <w:tcPr>
            <w:tcW w:w="468" w:type="pct"/>
            <w:tcBorders>
              <w:top w:val="single" w:sz="4" w:space="0" w:color="auto"/>
              <w:left w:val="nil"/>
              <w:bottom w:val="single" w:sz="4" w:space="0" w:color="auto"/>
              <w:right w:val="single" w:sz="4" w:space="0" w:color="auto"/>
            </w:tcBorders>
            <w:vAlign w:val="center"/>
            <w:hideMark/>
          </w:tcPr>
          <w:p w:rsidR="003D3DCB" w:rsidRPr="00BB7B26" w:rsidRDefault="003D3DCB" w:rsidP="00B97145">
            <w:pPr>
              <w:spacing w:line="240" w:lineRule="auto"/>
              <w:ind w:firstLineChars="0" w:firstLine="0"/>
              <w:jc w:val="center"/>
              <w:rPr>
                <w:snapToGrid w:val="0"/>
                <w:kern w:val="0"/>
                <w:sz w:val="21"/>
                <w:szCs w:val="21"/>
              </w:rPr>
            </w:pPr>
            <w:r w:rsidRPr="00BB7B26">
              <w:rPr>
                <w:snapToGrid w:val="0"/>
                <w:kern w:val="0"/>
                <w:sz w:val="21"/>
                <w:szCs w:val="21"/>
              </w:rPr>
              <w:t>1</w:t>
            </w:r>
          </w:p>
        </w:tc>
        <w:tc>
          <w:tcPr>
            <w:tcW w:w="1808" w:type="pct"/>
            <w:tcBorders>
              <w:top w:val="single" w:sz="4" w:space="0" w:color="auto"/>
              <w:left w:val="single" w:sz="4" w:space="0" w:color="auto"/>
              <w:bottom w:val="single" w:sz="4" w:space="0" w:color="auto"/>
              <w:right w:val="single" w:sz="4" w:space="0" w:color="auto"/>
            </w:tcBorders>
            <w:vAlign w:val="center"/>
            <w:hideMark/>
          </w:tcPr>
          <w:p w:rsidR="003D3DCB" w:rsidRPr="00BB7B26" w:rsidRDefault="003D3DCB" w:rsidP="00B97145">
            <w:pPr>
              <w:spacing w:line="240" w:lineRule="auto"/>
              <w:ind w:firstLineChars="0" w:firstLine="0"/>
              <w:jc w:val="center"/>
              <w:rPr>
                <w:snapToGrid w:val="0"/>
                <w:kern w:val="0"/>
                <w:sz w:val="21"/>
                <w:szCs w:val="21"/>
              </w:rPr>
            </w:pPr>
            <w:r w:rsidRPr="00BB7B26">
              <w:rPr>
                <w:rFonts w:hint="eastAsia"/>
                <w:snapToGrid w:val="0"/>
                <w:kern w:val="0"/>
                <w:sz w:val="21"/>
                <w:szCs w:val="21"/>
              </w:rPr>
              <w:t>甲烷</w:t>
            </w:r>
          </w:p>
        </w:tc>
        <w:tc>
          <w:tcPr>
            <w:tcW w:w="1130" w:type="pct"/>
            <w:tcBorders>
              <w:top w:val="single" w:sz="12" w:space="0" w:color="auto"/>
              <w:left w:val="single" w:sz="4" w:space="0" w:color="auto"/>
              <w:bottom w:val="single" w:sz="4" w:space="0" w:color="auto"/>
              <w:right w:val="single" w:sz="4" w:space="0" w:color="auto"/>
            </w:tcBorders>
            <w:vAlign w:val="center"/>
            <w:hideMark/>
          </w:tcPr>
          <w:p w:rsidR="003D3DCB" w:rsidRPr="00BB7B26" w:rsidRDefault="004E7E80" w:rsidP="00B97145">
            <w:pPr>
              <w:spacing w:line="240" w:lineRule="auto"/>
              <w:ind w:firstLineChars="0" w:firstLine="0"/>
              <w:jc w:val="center"/>
              <w:rPr>
                <w:snapToGrid w:val="0"/>
                <w:kern w:val="0"/>
                <w:sz w:val="21"/>
                <w:szCs w:val="21"/>
              </w:rPr>
            </w:pPr>
            <w:r w:rsidRPr="00BB7B26">
              <w:rPr>
                <w:rFonts w:hint="eastAsia"/>
                <w:snapToGrid w:val="0"/>
                <w:kern w:val="0"/>
                <w:sz w:val="21"/>
                <w:szCs w:val="21"/>
              </w:rPr>
              <w:t>0.085</w:t>
            </w:r>
          </w:p>
        </w:tc>
        <w:tc>
          <w:tcPr>
            <w:tcW w:w="980" w:type="pct"/>
            <w:tcBorders>
              <w:top w:val="single" w:sz="12" w:space="0" w:color="auto"/>
              <w:left w:val="single" w:sz="4" w:space="0" w:color="auto"/>
              <w:bottom w:val="single" w:sz="4" w:space="0" w:color="auto"/>
              <w:right w:val="single" w:sz="4" w:space="0" w:color="auto"/>
            </w:tcBorders>
            <w:vAlign w:val="center"/>
            <w:hideMark/>
          </w:tcPr>
          <w:p w:rsidR="003D3DCB" w:rsidRPr="00BB7B26" w:rsidRDefault="003D3DCB" w:rsidP="00B97145">
            <w:pPr>
              <w:spacing w:line="240" w:lineRule="auto"/>
              <w:ind w:firstLineChars="0" w:firstLine="0"/>
              <w:jc w:val="center"/>
              <w:rPr>
                <w:snapToGrid w:val="0"/>
                <w:kern w:val="0"/>
                <w:sz w:val="21"/>
                <w:szCs w:val="21"/>
              </w:rPr>
            </w:pPr>
            <w:r w:rsidRPr="00BB7B26">
              <w:rPr>
                <w:rFonts w:hint="eastAsia"/>
                <w:snapToGrid w:val="0"/>
                <w:kern w:val="0"/>
                <w:sz w:val="21"/>
                <w:szCs w:val="21"/>
              </w:rPr>
              <w:t>10</w:t>
            </w:r>
          </w:p>
        </w:tc>
        <w:tc>
          <w:tcPr>
            <w:tcW w:w="614" w:type="pct"/>
            <w:tcBorders>
              <w:top w:val="single" w:sz="12" w:space="0" w:color="auto"/>
              <w:left w:val="single" w:sz="4" w:space="0" w:color="auto"/>
              <w:bottom w:val="single" w:sz="4" w:space="0" w:color="auto"/>
              <w:right w:val="nil"/>
            </w:tcBorders>
            <w:vAlign w:val="center"/>
            <w:hideMark/>
          </w:tcPr>
          <w:p w:rsidR="003D3DCB" w:rsidRPr="00BB7B26" w:rsidRDefault="004E7E80" w:rsidP="00B97145">
            <w:pPr>
              <w:spacing w:line="240" w:lineRule="auto"/>
              <w:ind w:firstLineChars="0" w:firstLine="0"/>
              <w:jc w:val="center"/>
              <w:rPr>
                <w:snapToGrid w:val="0"/>
                <w:kern w:val="0"/>
                <w:sz w:val="21"/>
                <w:szCs w:val="21"/>
              </w:rPr>
            </w:pPr>
            <w:r w:rsidRPr="00BB7B26">
              <w:rPr>
                <w:rFonts w:hint="eastAsia"/>
                <w:snapToGrid w:val="0"/>
                <w:kern w:val="0"/>
                <w:sz w:val="21"/>
                <w:szCs w:val="21"/>
              </w:rPr>
              <w:t>0.0085</w:t>
            </w:r>
          </w:p>
        </w:tc>
      </w:tr>
      <w:tr w:rsidR="003D3DCB" w:rsidRPr="00BB7B26" w:rsidTr="003D3DCB">
        <w:trPr>
          <w:trHeight w:val="340"/>
          <w:jc w:val="center"/>
        </w:trPr>
        <w:tc>
          <w:tcPr>
            <w:tcW w:w="468" w:type="pct"/>
            <w:tcBorders>
              <w:top w:val="single" w:sz="4" w:space="0" w:color="auto"/>
              <w:left w:val="nil"/>
              <w:bottom w:val="single" w:sz="4" w:space="0" w:color="auto"/>
              <w:right w:val="single" w:sz="4" w:space="0" w:color="auto"/>
            </w:tcBorders>
            <w:vAlign w:val="center"/>
            <w:hideMark/>
          </w:tcPr>
          <w:p w:rsidR="003D3DCB" w:rsidRPr="00BB7B26" w:rsidRDefault="003D3DCB" w:rsidP="003D3DCB">
            <w:pPr>
              <w:spacing w:line="240" w:lineRule="auto"/>
              <w:ind w:firstLineChars="0" w:firstLine="0"/>
              <w:jc w:val="center"/>
              <w:rPr>
                <w:snapToGrid w:val="0"/>
                <w:kern w:val="0"/>
                <w:sz w:val="21"/>
                <w:szCs w:val="21"/>
              </w:rPr>
            </w:pPr>
            <w:r w:rsidRPr="00BB7B26">
              <w:rPr>
                <w:rFonts w:hint="eastAsia"/>
                <w:snapToGrid w:val="0"/>
                <w:kern w:val="0"/>
                <w:sz w:val="21"/>
                <w:szCs w:val="21"/>
              </w:rPr>
              <w:t>2</w:t>
            </w:r>
          </w:p>
        </w:tc>
        <w:tc>
          <w:tcPr>
            <w:tcW w:w="1808" w:type="pct"/>
            <w:tcBorders>
              <w:top w:val="single" w:sz="4" w:space="0" w:color="auto"/>
              <w:left w:val="single" w:sz="4" w:space="0" w:color="auto"/>
              <w:bottom w:val="single" w:sz="4" w:space="0" w:color="auto"/>
              <w:right w:val="single" w:sz="4" w:space="0" w:color="auto"/>
            </w:tcBorders>
            <w:vAlign w:val="center"/>
            <w:hideMark/>
          </w:tcPr>
          <w:p w:rsidR="003D3DCB" w:rsidRPr="00BB7B26" w:rsidRDefault="003D3DCB" w:rsidP="00A33129">
            <w:pPr>
              <w:spacing w:line="240" w:lineRule="auto"/>
              <w:ind w:firstLineChars="0" w:firstLine="0"/>
              <w:jc w:val="center"/>
              <w:rPr>
                <w:snapToGrid w:val="0"/>
                <w:kern w:val="0"/>
                <w:sz w:val="21"/>
                <w:szCs w:val="21"/>
              </w:rPr>
            </w:pPr>
            <w:r w:rsidRPr="00BB7B26">
              <w:rPr>
                <w:rFonts w:hint="eastAsia"/>
                <w:snapToGrid w:val="0"/>
                <w:kern w:val="0"/>
                <w:sz w:val="21"/>
                <w:szCs w:val="21"/>
              </w:rPr>
              <w:t>柴油</w:t>
            </w:r>
          </w:p>
        </w:tc>
        <w:tc>
          <w:tcPr>
            <w:tcW w:w="1130" w:type="pct"/>
            <w:tcBorders>
              <w:top w:val="single" w:sz="4" w:space="0" w:color="auto"/>
              <w:left w:val="single" w:sz="4" w:space="0" w:color="auto"/>
              <w:bottom w:val="single" w:sz="4" w:space="0" w:color="auto"/>
              <w:right w:val="single" w:sz="4" w:space="0" w:color="auto"/>
            </w:tcBorders>
            <w:vAlign w:val="center"/>
            <w:hideMark/>
          </w:tcPr>
          <w:p w:rsidR="003D3DCB" w:rsidRPr="00BB7B26" w:rsidRDefault="004E7E80" w:rsidP="00B97145">
            <w:pPr>
              <w:spacing w:line="240" w:lineRule="auto"/>
              <w:ind w:firstLineChars="0" w:firstLine="0"/>
              <w:jc w:val="center"/>
              <w:rPr>
                <w:snapToGrid w:val="0"/>
                <w:kern w:val="0"/>
                <w:sz w:val="21"/>
                <w:szCs w:val="21"/>
              </w:rPr>
            </w:pPr>
            <w:r w:rsidRPr="00BB7B26">
              <w:rPr>
                <w:rFonts w:hint="eastAsia"/>
                <w:snapToGrid w:val="0"/>
                <w:kern w:val="0"/>
                <w:sz w:val="21"/>
                <w:szCs w:val="21"/>
              </w:rPr>
              <w:t>0.32</w:t>
            </w:r>
          </w:p>
        </w:tc>
        <w:tc>
          <w:tcPr>
            <w:tcW w:w="980" w:type="pct"/>
            <w:tcBorders>
              <w:top w:val="single" w:sz="4" w:space="0" w:color="auto"/>
              <w:left w:val="single" w:sz="4" w:space="0" w:color="auto"/>
              <w:bottom w:val="single" w:sz="4" w:space="0" w:color="auto"/>
              <w:right w:val="single" w:sz="4" w:space="0" w:color="auto"/>
            </w:tcBorders>
            <w:vAlign w:val="center"/>
            <w:hideMark/>
          </w:tcPr>
          <w:p w:rsidR="003D3DCB" w:rsidRPr="00BB7B26" w:rsidRDefault="003D3DCB" w:rsidP="00B97145">
            <w:pPr>
              <w:spacing w:line="240" w:lineRule="auto"/>
              <w:ind w:firstLineChars="0" w:firstLine="0"/>
              <w:jc w:val="center"/>
              <w:rPr>
                <w:snapToGrid w:val="0"/>
                <w:kern w:val="0"/>
                <w:sz w:val="21"/>
                <w:szCs w:val="21"/>
              </w:rPr>
            </w:pPr>
            <w:r w:rsidRPr="00BB7B26">
              <w:rPr>
                <w:rFonts w:hint="eastAsia"/>
                <w:snapToGrid w:val="0"/>
                <w:kern w:val="0"/>
                <w:sz w:val="21"/>
                <w:szCs w:val="21"/>
              </w:rPr>
              <w:t>2500</w:t>
            </w:r>
          </w:p>
        </w:tc>
        <w:tc>
          <w:tcPr>
            <w:tcW w:w="614" w:type="pct"/>
            <w:tcBorders>
              <w:top w:val="single" w:sz="4" w:space="0" w:color="auto"/>
              <w:left w:val="single" w:sz="4" w:space="0" w:color="auto"/>
              <w:bottom w:val="single" w:sz="4" w:space="0" w:color="auto"/>
              <w:right w:val="nil"/>
            </w:tcBorders>
            <w:vAlign w:val="center"/>
            <w:hideMark/>
          </w:tcPr>
          <w:p w:rsidR="003D3DCB" w:rsidRPr="00BB7B26" w:rsidRDefault="004E7E80" w:rsidP="00B97145">
            <w:pPr>
              <w:spacing w:line="240" w:lineRule="auto"/>
              <w:ind w:firstLineChars="0" w:firstLine="0"/>
              <w:jc w:val="center"/>
              <w:rPr>
                <w:snapToGrid w:val="0"/>
                <w:kern w:val="0"/>
                <w:sz w:val="21"/>
                <w:szCs w:val="21"/>
              </w:rPr>
            </w:pPr>
            <w:r w:rsidRPr="00BB7B26">
              <w:rPr>
                <w:rFonts w:hint="eastAsia"/>
                <w:snapToGrid w:val="0"/>
                <w:kern w:val="0"/>
                <w:sz w:val="21"/>
                <w:szCs w:val="21"/>
              </w:rPr>
              <w:t>0.000128</w:t>
            </w:r>
          </w:p>
        </w:tc>
      </w:tr>
      <w:tr w:rsidR="00213320" w:rsidRPr="00BB7B26" w:rsidTr="00C8473A">
        <w:trPr>
          <w:trHeight w:val="340"/>
          <w:jc w:val="center"/>
        </w:trPr>
        <w:tc>
          <w:tcPr>
            <w:tcW w:w="2276" w:type="pct"/>
            <w:gridSpan w:val="2"/>
            <w:tcBorders>
              <w:top w:val="single" w:sz="4" w:space="0" w:color="auto"/>
              <w:left w:val="nil"/>
              <w:bottom w:val="single" w:sz="12" w:space="0" w:color="auto"/>
              <w:right w:val="single" w:sz="4" w:space="0" w:color="auto"/>
            </w:tcBorders>
            <w:vAlign w:val="center"/>
            <w:hideMark/>
          </w:tcPr>
          <w:p w:rsidR="00213320" w:rsidRPr="00BB7B26" w:rsidRDefault="00213320" w:rsidP="00B97145">
            <w:pPr>
              <w:widowControl/>
              <w:spacing w:line="240" w:lineRule="auto"/>
              <w:ind w:firstLineChars="0" w:firstLine="0"/>
              <w:jc w:val="center"/>
              <w:rPr>
                <w:snapToGrid w:val="0"/>
                <w:kern w:val="0"/>
                <w:sz w:val="21"/>
                <w:szCs w:val="21"/>
              </w:rPr>
            </w:pPr>
            <w:r w:rsidRPr="00BB7B26">
              <w:rPr>
                <w:rFonts w:hint="eastAsia"/>
                <w:snapToGrid w:val="0"/>
                <w:kern w:val="0"/>
                <w:sz w:val="21"/>
                <w:szCs w:val="21"/>
              </w:rPr>
              <w:t>项目</w:t>
            </w:r>
            <w:r w:rsidRPr="00BB7B26">
              <w:rPr>
                <w:snapToGrid w:val="0"/>
                <w:kern w:val="0"/>
                <w:sz w:val="21"/>
                <w:szCs w:val="21"/>
              </w:rPr>
              <w:t>Q</w:t>
            </w:r>
            <w:r w:rsidRPr="00BB7B26">
              <w:rPr>
                <w:rFonts w:hint="eastAsia"/>
                <w:snapToGrid w:val="0"/>
                <w:kern w:val="0"/>
                <w:sz w:val="21"/>
                <w:szCs w:val="21"/>
              </w:rPr>
              <w:t>值∑</w:t>
            </w:r>
          </w:p>
        </w:tc>
        <w:tc>
          <w:tcPr>
            <w:tcW w:w="2724" w:type="pct"/>
            <w:gridSpan w:val="3"/>
            <w:tcBorders>
              <w:top w:val="single" w:sz="4" w:space="0" w:color="auto"/>
              <w:left w:val="single" w:sz="4" w:space="0" w:color="auto"/>
              <w:bottom w:val="single" w:sz="12" w:space="0" w:color="auto"/>
              <w:right w:val="nil"/>
            </w:tcBorders>
            <w:vAlign w:val="center"/>
            <w:hideMark/>
          </w:tcPr>
          <w:p w:rsidR="00213320" w:rsidRPr="00BB7B26" w:rsidRDefault="004E7E80" w:rsidP="00384F8F">
            <w:pPr>
              <w:widowControl/>
              <w:spacing w:line="240" w:lineRule="auto"/>
              <w:ind w:firstLineChars="0" w:firstLine="0"/>
              <w:jc w:val="center"/>
              <w:rPr>
                <w:rFonts w:cs="宋体"/>
                <w:kern w:val="0"/>
                <w:sz w:val="21"/>
                <w:szCs w:val="21"/>
              </w:rPr>
            </w:pPr>
            <w:r w:rsidRPr="00BB7B26">
              <w:rPr>
                <w:rFonts w:cs="宋体" w:hint="eastAsia"/>
                <w:kern w:val="0"/>
                <w:sz w:val="21"/>
                <w:szCs w:val="21"/>
              </w:rPr>
              <w:t>0.008628</w:t>
            </w:r>
          </w:p>
        </w:tc>
      </w:tr>
    </w:tbl>
    <w:p w:rsidR="00EC17EB" w:rsidRPr="00BB7B26" w:rsidRDefault="00EC17EB" w:rsidP="00EC17EB">
      <w:pPr>
        <w:autoSpaceDE w:val="0"/>
        <w:autoSpaceDN w:val="0"/>
        <w:ind w:firstLine="480"/>
        <w:rPr>
          <w:kern w:val="0"/>
        </w:rPr>
      </w:pPr>
      <w:r w:rsidRPr="00BB7B26">
        <w:rPr>
          <w:rFonts w:hAnsi="宋体"/>
          <w:kern w:val="0"/>
        </w:rPr>
        <w:t>由上表可见，本项目危险物质数量与临界量的比值（</w:t>
      </w:r>
      <w:r w:rsidRPr="00BB7B26">
        <w:rPr>
          <w:iCs/>
          <w:kern w:val="0"/>
        </w:rPr>
        <w:t>Q</w:t>
      </w:r>
      <w:r w:rsidRPr="00BB7B26">
        <w:rPr>
          <w:rFonts w:hAnsi="宋体"/>
          <w:kern w:val="0"/>
        </w:rPr>
        <w:t>）为</w:t>
      </w:r>
      <w:r w:rsidRPr="00BB7B26">
        <w:rPr>
          <w:iCs/>
          <w:kern w:val="0"/>
        </w:rPr>
        <w:t>Q</w:t>
      </w:r>
      <w:r w:rsidR="003D3DCB" w:rsidRPr="00BB7B26">
        <w:t>&lt;1</w:t>
      </w:r>
      <w:r w:rsidR="003D3DCB" w:rsidRPr="00BB7B26">
        <w:rPr>
          <w:rFonts w:hAnsi="宋体"/>
        </w:rPr>
        <w:t>，</w:t>
      </w:r>
      <w:r w:rsidR="003D3DCB" w:rsidRPr="00BB7B26">
        <w:rPr>
          <w:rFonts w:hAnsi="宋体"/>
          <w:kern w:val="0"/>
        </w:rPr>
        <w:t>项目环境风险潜势为</w:t>
      </w:r>
      <w:r w:rsidR="003D3DCB" w:rsidRPr="00BB7B26">
        <w:rPr>
          <w:kern w:val="0"/>
        </w:rPr>
        <w:t>I</w:t>
      </w:r>
      <w:r w:rsidRPr="00BB7B26">
        <w:rPr>
          <w:rFonts w:hAnsi="宋体"/>
        </w:rPr>
        <w:t>。</w:t>
      </w:r>
    </w:p>
    <w:p w:rsidR="00234CA7" w:rsidRPr="00BB7B26" w:rsidRDefault="00234CA7" w:rsidP="00234CA7">
      <w:pPr>
        <w:autoSpaceDE w:val="0"/>
        <w:autoSpaceDN w:val="0"/>
        <w:ind w:firstLine="480"/>
        <w:rPr>
          <w:kern w:val="0"/>
        </w:rPr>
      </w:pPr>
      <w:r w:rsidRPr="00BB7B26">
        <w:rPr>
          <w:kern w:val="0"/>
        </w:rPr>
        <w:t>2</w:t>
      </w:r>
      <w:r w:rsidRPr="00BB7B26">
        <w:rPr>
          <w:rFonts w:hAnsi="宋体" w:hint="eastAsia"/>
          <w:kern w:val="0"/>
        </w:rPr>
        <w:t>）行业及生产工艺特点（</w:t>
      </w:r>
      <w:r w:rsidRPr="00BB7B26">
        <w:rPr>
          <w:kern w:val="0"/>
        </w:rPr>
        <w:t>M</w:t>
      </w:r>
      <w:r w:rsidRPr="00BB7B26">
        <w:rPr>
          <w:rFonts w:hAnsi="宋体" w:hint="eastAsia"/>
          <w:kern w:val="0"/>
        </w:rPr>
        <w:t>）</w:t>
      </w:r>
    </w:p>
    <w:p w:rsidR="002869A2" w:rsidRPr="00BB7B26" w:rsidRDefault="002869A2" w:rsidP="002869A2">
      <w:pPr>
        <w:tabs>
          <w:tab w:val="left" w:pos="7125"/>
        </w:tabs>
        <w:autoSpaceDE w:val="0"/>
        <w:autoSpaceDN w:val="0"/>
        <w:ind w:firstLine="480"/>
        <w:rPr>
          <w:kern w:val="0"/>
        </w:rPr>
      </w:pPr>
      <w:r w:rsidRPr="00BB7B26">
        <w:rPr>
          <w:rFonts w:hAnsi="宋体" w:hint="eastAsia"/>
          <w:kern w:val="0"/>
        </w:rPr>
        <w:t>分析项目所属行业及生产工艺特点，按照下表评估生产工艺情况。具有多套工艺单元的项目，对每套生产工艺分别评分并求和。将</w:t>
      </w:r>
      <w:r w:rsidRPr="00BB7B26">
        <w:rPr>
          <w:kern w:val="0"/>
        </w:rPr>
        <w:t xml:space="preserve">M </w:t>
      </w:r>
      <w:r w:rsidRPr="00BB7B26">
        <w:rPr>
          <w:rFonts w:hAnsi="宋体" w:hint="eastAsia"/>
          <w:kern w:val="0"/>
        </w:rPr>
        <w:t>划分为（</w:t>
      </w:r>
      <w:r w:rsidRPr="00BB7B26">
        <w:rPr>
          <w:kern w:val="0"/>
        </w:rPr>
        <w:t>1</w:t>
      </w:r>
      <w:r w:rsidRPr="00BB7B26">
        <w:rPr>
          <w:rFonts w:hAnsi="宋体" w:hint="eastAsia"/>
          <w:kern w:val="0"/>
        </w:rPr>
        <w:t>）</w:t>
      </w:r>
      <w:r w:rsidRPr="00BB7B26">
        <w:rPr>
          <w:kern w:val="0"/>
        </w:rPr>
        <w:t>M&gt;20</w:t>
      </w:r>
      <w:r w:rsidRPr="00BB7B26">
        <w:rPr>
          <w:rFonts w:hAnsi="宋体" w:hint="eastAsia"/>
          <w:kern w:val="0"/>
        </w:rPr>
        <w:t>；（</w:t>
      </w:r>
      <w:r w:rsidRPr="00BB7B26">
        <w:rPr>
          <w:kern w:val="0"/>
        </w:rPr>
        <w:t>2</w:t>
      </w:r>
      <w:r w:rsidRPr="00BB7B26">
        <w:rPr>
          <w:rFonts w:hAnsi="宋体" w:hint="eastAsia"/>
          <w:kern w:val="0"/>
        </w:rPr>
        <w:t>）</w:t>
      </w:r>
      <w:r w:rsidRPr="00BB7B26">
        <w:rPr>
          <w:kern w:val="0"/>
        </w:rPr>
        <w:t>10&lt;M≤20</w:t>
      </w:r>
      <w:r w:rsidRPr="00BB7B26">
        <w:rPr>
          <w:rFonts w:hAnsi="宋体" w:hint="eastAsia"/>
          <w:kern w:val="0"/>
        </w:rPr>
        <w:t>；（</w:t>
      </w:r>
      <w:r w:rsidRPr="00BB7B26">
        <w:rPr>
          <w:kern w:val="0"/>
        </w:rPr>
        <w:t>3</w:t>
      </w:r>
      <w:r w:rsidRPr="00BB7B26">
        <w:rPr>
          <w:rFonts w:hAnsi="宋体" w:hint="eastAsia"/>
          <w:kern w:val="0"/>
        </w:rPr>
        <w:t>）</w:t>
      </w:r>
      <w:r w:rsidRPr="00BB7B26">
        <w:rPr>
          <w:kern w:val="0"/>
        </w:rPr>
        <w:t>5&lt;M≤10</w:t>
      </w:r>
      <w:r w:rsidRPr="00BB7B26">
        <w:rPr>
          <w:rFonts w:hAnsi="宋体" w:hint="eastAsia"/>
          <w:kern w:val="0"/>
        </w:rPr>
        <w:t>；（</w:t>
      </w:r>
      <w:r w:rsidRPr="00BB7B26">
        <w:rPr>
          <w:kern w:val="0"/>
        </w:rPr>
        <w:t>4</w:t>
      </w:r>
      <w:r w:rsidRPr="00BB7B26">
        <w:rPr>
          <w:rFonts w:hAnsi="宋体" w:hint="eastAsia"/>
          <w:kern w:val="0"/>
        </w:rPr>
        <w:t>）</w:t>
      </w:r>
      <w:r w:rsidRPr="00BB7B26">
        <w:rPr>
          <w:kern w:val="0"/>
        </w:rPr>
        <w:t>M=5</w:t>
      </w:r>
      <w:r w:rsidRPr="00BB7B26">
        <w:rPr>
          <w:rFonts w:hAnsi="宋体" w:hint="eastAsia"/>
          <w:kern w:val="0"/>
        </w:rPr>
        <w:t>，分别以</w:t>
      </w:r>
      <w:r w:rsidRPr="00BB7B26">
        <w:rPr>
          <w:kern w:val="0"/>
        </w:rPr>
        <w:t>M1</w:t>
      </w:r>
      <w:r w:rsidRPr="00BB7B26">
        <w:rPr>
          <w:rFonts w:hAnsi="宋体" w:hint="eastAsia"/>
          <w:kern w:val="0"/>
        </w:rPr>
        <w:t>、</w:t>
      </w:r>
      <w:r w:rsidRPr="00BB7B26">
        <w:rPr>
          <w:kern w:val="0"/>
        </w:rPr>
        <w:t>M2</w:t>
      </w:r>
      <w:r w:rsidRPr="00BB7B26">
        <w:rPr>
          <w:rFonts w:hAnsi="宋体" w:hint="eastAsia"/>
          <w:kern w:val="0"/>
        </w:rPr>
        <w:t>、</w:t>
      </w:r>
      <w:r w:rsidRPr="00BB7B26">
        <w:rPr>
          <w:kern w:val="0"/>
        </w:rPr>
        <w:t xml:space="preserve">M3 </w:t>
      </w:r>
      <w:r w:rsidRPr="00BB7B26">
        <w:rPr>
          <w:rFonts w:hAnsi="宋体" w:hint="eastAsia"/>
          <w:kern w:val="0"/>
        </w:rPr>
        <w:t>和</w:t>
      </w:r>
      <w:r w:rsidRPr="00BB7B26">
        <w:rPr>
          <w:kern w:val="0"/>
        </w:rPr>
        <w:t xml:space="preserve">M4 </w:t>
      </w:r>
      <w:r w:rsidRPr="00BB7B26">
        <w:rPr>
          <w:rFonts w:hAnsi="宋体" w:hint="eastAsia"/>
          <w:kern w:val="0"/>
        </w:rPr>
        <w:t>表示。</w:t>
      </w:r>
    </w:p>
    <w:p w:rsidR="002869A2" w:rsidRPr="00BB7B26" w:rsidRDefault="002869A2" w:rsidP="00B97145">
      <w:pPr>
        <w:pStyle w:val="Default"/>
        <w:spacing w:line="240" w:lineRule="auto"/>
        <w:ind w:firstLineChars="0" w:firstLine="0"/>
        <w:jc w:val="center"/>
        <w:rPr>
          <w:rFonts w:ascii="Times New Roman" w:hAnsi="宋体" w:hint="default"/>
          <w:b/>
          <w:color w:val="auto"/>
          <w:szCs w:val="21"/>
        </w:rPr>
      </w:pPr>
      <w:r w:rsidRPr="00BB7B26">
        <w:rPr>
          <w:rFonts w:ascii="Times New Roman" w:hAnsi="宋体"/>
          <w:b/>
          <w:color w:val="auto"/>
          <w:szCs w:val="21"/>
        </w:rPr>
        <w:t>表</w:t>
      </w:r>
      <w:r w:rsidR="004E7E80" w:rsidRPr="00BB7B26">
        <w:rPr>
          <w:rFonts w:ascii="Times New Roman" w:hAnsi="宋体"/>
          <w:b/>
          <w:color w:val="auto"/>
          <w:szCs w:val="21"/>
        </w:rPr>
        <w:t>9</w:t>
      </w:r>
      <w:r w:rsidRPr="00BB7B26">
        <w:rPr>
          <w:rFonts w:ascii="Times New Roman" w:hAnsi="宋体"/>
          <w:b/>
          <w:color w:val="auto"/>
          <w:szCs w:val="21"/>
        </w:rPr>
        <w:t>-4</w:t>
      </w:r>
      <w:r w:rsidRPr="00BB7B26">
        <w:rPr>
          <w:rFonts w:ascii="Times New Roman"/>
          <w:b/>
          <w:bCs/>
          <w:color w:val="auto"/>
          <w:szCs w:val="21"/>
        </w:rPr>
        <w:t xml:space="preserve">  </w:t>
      </w:r>
      <w:r w:rsidRPr="00BB7B26">
        <w:rPr>
          <w:rFonts w:ascii="Times New Roman" w:hAnsi="宋体"/>
          <w:b/>
          <w:color w:val="auto"/>
          <w:szCs w:val="21"/>
        </w:rPr>
        <w:t>行业及生产工艺（</w:t>
      </w:r>
      <w:r w:rsidRPr="00BB7B26">
        <w:rPr>
          <w:rFonts w:ascii="Times New Roman"/>
          <w:b/>
          <w:bCs/>
          <w:color w:val="auto"/>
          <w:szCs w:val="21"/>
        </w:rPr>
        <w:t>M</w:t>
      </w:r>
      <w:r w:rsidRPr="00BB7B26">
        <w:rPr>
          <w:rFonts w:ascii="Times New Roman" w:hAnsi="宋体"/>
          <w:b/>
          <w:color w:val="auto"/>
          <w:szCs w:val="21"/>
        </w:rPr>
        <w:t>）</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084"/>
        <w:gridCol w:w="4012"/>
        <w:gridCol w:w="2190"/>
      </w:tblGrid>
      <w:tr w:rsidR="002869A2" w:rsidRPr="00BB7B26" w:rsidTr="004E7E80">
        <w:trPr>
          <w:trHeight w:val="340"/>
        </w:trPr>
        <w:tc>
          <w:tcPr>
            <w:tcW w:w="1661" w:type="pct"/>
            <w:tcBorders>
              <w:top w:val="single" w:sz="12" w:space="0" w:color="auto"/>
              <w:left w:val="nil"/>
              <w:bottom w:val="single" w:sz="12" w:space="0" w:color="auto"/>
              <w:right w:val="single" w:sz="4" w:space="0" w:color="auto"/>
            </w:tcBorders>
            <w:vAlign w:val="center"/>
            <w:hideMark/>
          </w:tcPr>
          <w:p w:rsidR="002869A2" w:rsidRPr="00BB7B26" w:rsidRDefault="002869A2" w:rsidP="002869A2">
            <w:pPr>
              <w:pStyle w:val="affff2"/>
              <w:ind w:left="0" w:firstLine="0"/>
              <w:jc w:val="center"/>
              <w:rPr>
                <w:szCs w:val="21"/>
              </w:rPr>
            </w:pPr>
            <w:r w:rsidRPr="00BB7B26">
              <w:rPr>
                <w:rFonts w:hAnsi="宋体" w:hint="eastAsia"/>
                <w:szCs w:val="21"/>
              </w:rPr>
              <w:t>行业</w:t>
            </w:r>
          </w:p>
        </w:tc>
        <w:tc>
          <w:tcPr>
            <w:tcW w:w="2160" w:type="pct"/>
            <w:tcBorders>
              <w:top w:val="single" w:sz="12" w:space="0" w:color="auto"/>
              <w:left w:val="single" w:sz="4" w:space="0" w:color="auto"/>
              <w:bottom w:val="single" w:sz="12" w:space="0" w:color="auto"/>
              <w:right w:val="single" w:sz="4" w:space="0" w:color="auto"/>
            </w:tcBorders>
            <w:vAlign w:val="center"/>
            <w:hideMark/>
          </w:tcPr>
          <w:p w:rsidR="002869A2" w:rsidRPr="00BB7B26" w:rsidRDefault="002869A2" w:rsidP="002869A2">
            <w:pPr>
              <w:pStyle w:val="affff2"/>
              <w:ind w:left="0" w:firstLine="0"/>
              <w:jc w:val="center"/>
              <w:rPr>
                <w:szCs w:val="21"/>
              </w:rPr>
            </w:pPr>
            <w:r w:rsidRPr="00BB7B26">
              <w:rPr>
                <w:rFonts w:hAnsi="宋体" w:hint="eastAsia"/>
                <w:szCs w:val="21"/>
              </w:rPr>
              <w:t>评估依据</w:t>
            </w:r>
          </w:p>
        </w:tc>
        <w:tc>
          <w:tcPr>
            <w:tcW w:w="1179" w:type="pct"/>
            <w:tcBorders>
              <w:top w:val="single" w:sz="12" w:space="0" w:color="auto"/>
              <w:left w:val="single" w:sz="4" w:space="0" w:color="auto"/>
              <w:bottom w:val="single" w:sz="12" w:space="0" w:color="auto"/>
              <w:right w:val="nil"/>
            </w:tcBorders>
            <w:vAlign w:val="center"/>
            <w:hideMark/>
          </w:tcPr>
          <w:p w:rsidR="002869A2" w:rsidRPr="00BB7B26" w:rsidRDefault="002869A2" w:rsidP="002869A2">
            <w:pPr>
              <w:pStyle w:val="affff2"/>
              <w:ind w:left="0" w:firstLine="0"/>
              <w:jc w:val="center"/>
              <w:rPr>
                <w:szCs w:val="21"/>
              </w:rPr>
            </w:pPr>
            <w:r w:rsidRPr="00BB7B26">
              <w:rPr>
                <w:rFonts w:hAnsi="宋体" w:hint="eastAsia"/>
                <w:szCs w:val="21"/>
              </w:rPr>
              <w:t>分值</w:t>
            </w:r>
          </w:p>
        </w:tc>
      </w:tr>
      <w:tr w:rsidR="002869A2" w:rsidRPr="00BB7B26" w:rsidTr="004E7E80">
        <w:trPr>
          <w:trHeight w:val="340"/>
        </w:trPr>
        <w:tc>
          <w:tcPr>
            <w:tcW w:w="1661" w:type="pct"/>
            <w:vMerge w:val="restart"/>
            <w:tcBorders>
              <w:top w:val="single" w:sz="12" w:space="0" w:color="auto"/>
              <w:left w:val="nil"/>
              <w:bottom w:val="single" w:sz="4" w:space="0" w:color="auto"/>
              <w:right w:val="single" w:sz="4" w:space="0" w:color="auto"/>
            </w:tcBorders>
            <w:vAlign w:val="center"/>
            <w:hideMark/>
          </w:tcPr>
          <w:p w:rsidR="002869A2" w:rsidRPr="00BB7B26" w:rsidRDefault="002869A2" w:rsidP="002869A2">
            <w:pPr>
              <w:autoSpaceDE w:val="0"/>
              <w:autoSpaceDN w:val="0"/>
              <w:spacing w:line="240" w:lineRule="auto"/>
              <w:ind w:firstLineChars="0" w:firstLine="0"/>
              <w:rPr>
                <w:sz w:val="21"/>
                <w:szCs w:val="21"/>
              </w:rPr>
            </w:pPr>
            <w:r w:rsidRPr="00BB7B26">
              <w:rPr>
                <w:rFonts w:hAnsi="宋体" w:hint="eastAsia"/>
                <w:kern w:val="0"/>
                <w:sz w:val="21"/>
                <w:szCs w:val="21"/>
              </w:rPr>
              <w:t>石化、化工、医药、轻工、化纤、有色冶炼等</w:t>
            </w:r>
          </w:p>
        </w:tc>
        <w:tc>
          <w:tcPr>
            <w:tcW w:w="2160" w:type="pct"/>
            <w:tcBorders>
              <w:top w:val="single" w:sz="12" w:space="0" w:color="auto"/>
              <w:left w:val="single" w:sz="4" w:space="0" w:color="auto"/>
              <w:bottom w:val="single" w:sz="4" w:space="0" w:color="auto"/>
              <w:right w:val="single" w:sz="4" w:space="0" w:color="auto"/>
            </w:tcBorders>
            <w:hideMark/>
          </w:tcPr>
          <w:p w:rsidR="002869A2" w:rsidRPr="00BB7B26" w:rsidRDefault="002869A2" w:rsidP="002869A2">
            <w:pPr>
              <w:pStyle w:val="affff2"/>
              <w:ind w:left="0" w:firstLine="0"/>
              <w:jc w:val="both"/>
              <w:rPr>
                <w:szCs w:val="21"/>
              </w:rPr>
            </w:pPr>
            <w:r w:rsidRPr="00BB7B26">
              <w:rPr>
                <w:rFonts w:hAnsi="宋体" w:hint="eastAsia"/>
                <w:szCs w:val="21"/>
              </w:rPr>
              <w:t>涉及光气及光气化工艺、电解工艺（氯碱）、氯化工艺、硝化工艺、合成氨工艺、裂解（裂化）工艺、氟化工艺、加氢工艺、重氮化工艺、氧化工艺、过氧化工艺、胺基化工艺、磺化工艺、聚合工艺、烷基化工</w:t>
            </w:r>
            <w:r w:rsidRPr="00BB7B26">
              <w:rPr>
                <w:rFonts w:hAnsi="宋体" w:hint="eastAsia"/>
                <w:szCs w:val="21"/>
              </w:rPr>
              <w:lastRenderedPageBreak/>
              <w:t>艺</w:t>
            </w:r>
          </w:p>
        </w:tc>
        <w:tc>
          <w:tcPr>
            <w:tcW w:w="1179" w:type="pct"/>
            <w:tcBorders>
              <w:top w:val="single" w:sz="12" w:space="0" w:color="auto"/>
              <w:left w:val="single" w:sz="4" w:space="0" w:color="auto"/>
              <w:bottom w:val="single" w:sz="4" w:space="0" w:color="auto"/>
              <w:right w:val="nil"/>
            </w:tcBorders>
            <w:vAlign w:val="center"/>
            <w:hideMark/>
          </w:tcPr>
          <w:p w:rsidR="002869A2" w:rsidRPr="00BB7B26" w:rsidRDefault="002869A2" w:rsidP="002869A2">
            <w:pPr>
              <w:pStyle w:val="affff2"/>
              <w:ind w:left="0" w:firstLine="0"/>
              <w:jc w:val="center"/>
              <w:rPr>
                <w:szCs w:val="21"/>
              </w:rPr>
            </w:pPr>
            <w:r w:rsidRPr="00BB7B26">
              <w:rPr>
                <w:szCs w:val="21"/>
              </w:rPr>
              <w:lastRenderedPageBreak/>
              <w:t>10/</w:t>
            </w:r>
            <w:r w:rsidRPr="00BB7B26">
              <w:rPr>
                <w:rFonts w:hAnsi="宋体" w:hint="eastAsia"/>
                <w:szCs w:val="21"/>
              </w:rPr>
              <w:t>套</w:t>
            </w:r>
          </w:p>
        </w:tc>
      </w:tr>
      <w:tr w:rsidR="002869A2" w:rsidRPr="00BB7B26" w:rsidTr="004E7E80">
        <w:trPr>
          <w:trHeight w:val="340"/>
        </w:trPr>
        <w:tc>
          <w:tcPr>
            <w:tcW w:w="1661" w:type="pct"/>
            <w:vMerge/>
            <w:tcBorders>
              <w:top w:val="single" w:sz="12" w:space="0" w:color="auto"/>
              <w:left w:val="nil"/>
              <w:bottom w:val="single" w:sz="4" w:space="0" w:color="auto"/>
              <w:right w:val="single" w:sz="4" w:space="0" w:color="auto"/>
            </w:tcBorders>
            <w:vAlign w:val="center"/>
            <w:hideMark/>
          </w:tcPr>
          <w:p w:rsidR="002869A2" w:rsidRPr="00BB7B26" w:rsidRDefault="002869A2" w:rsidP="002869A2">
            <w:pPr>
              <w:widowControl/>
              <w:spacing w:line="240" w:lineRule="auto"/>
              <w:ind w:firstLine="420"/>
              <w:jc w:val="left"/>
              <w:rPr>
                <w:sz w:val="21"/>
                <w:szCs w:val="21"/>
              </w:rPr>
            </w:pPr>
          </w:p>
        </w:tc>
        <w:tc>
          <w:tcPr>
            <w:tcW w:w="2160" w:type="pct"/>
            <w:tcBorders>
              <w:top w:val="single" w:sz="4" w:space="0" w:color="auto"/>
              <w:left w:val="single" w:sz="4" w:space="0" w:color="auto"/>
              <w:bottom w:val="single" w:sz="4" w:space="0" w:color="auto"/>
              <w:right w:val="single" w:sz="4" w:space="0" w:color="auto"/>
            </w:tcBorders>
            <w:vAlign w:val="center"/>
            <w:hideMark/>
          </w:tcPr>
          <w:p w:rsidR="002869A2" w:rsidRPr="00BB7B26" w:rsidRDefault="002869A2" w:rsidP="002869A2">
            <w:pPr>
              <w:pStyle w:val="affff2"/>
              <w:ind w:left="0" w:firstLine="0"/>
              <w:jc w:val="center"/>
              <w:rPr>
                <w:szCs w:val="21"/>
              </w:rPr>
            </w:pPr>
            <w:r w:rsidRPr="00BB7B26">
              <w:rPr>
                <w:rFonts w:hAnsi="宋体" w:hint="eastAsia"/>
                <w:kern w:val="0"/>
                <w:szCs w:val="21"/>
              </w:rPr>
              <w:t>无机酸制酸工艺、焦化工艺</w:t>
            </w:r>
          </w:p>
        </w:tc>
        <w:tc>
          <w:tcPr>
            <w:tcW w:w="1179" w:type="pct"/>
            <w:tcBorders>
              <w:top w:val="single" w:sz="4" w:space="0" w:color="auto"/>
              <w:left w:val="single" w:sz="4" w:space="0" w:color="auto"/>
              <w:bottom w:val="single" w:sz="4" w:space="0" w:color="auto"/>
              <w:right w:val="nil"/>
            </w:tcBorders>
            <w:vAlign w:val="center"/>
            <w:hideMark/>
          </w:tcPr>
          <w:p w:rsidR="002869A2" w:rsidRPr="00BB7B26" w:rsidRDefault="002869A2" w:rsidP="002869A2">
            <w:pPr>
              <w:pStyle w:val="affff2"/>
              <w:ind w:left="0" w:firstLine="0"/>
              <w:jc w:val="center"/>
              <w:rPr>
                <w:szCs w:val="21"/>
              </w:rPr>
            </w:pPr>
            <w:r w:rsidRPr="00BB7B26">
              <w:rPr>
                <w:szCs w:val="21"/>
              </w:rPr>
              <w:t>5/</w:t>
            </w:r>
            <w:r w:rsidRPr="00BB7B26">
              <w:rPr>
                <w:rFonts w:hAnsi="宋体" w:hint="eastAsia"/>
                <w:szCs w:val="21"/>
              </w:rPr>
              <w:t>套</w:t>
            </w:r>
          </w:p>
        </w:tc>
      </w:tr>
      <w:tr w:rsidR="002869A2" w:rsidRPr="00BB7B26" w:rsidTr="004E7E80">
        <w:trPr>
          <w:trHeight w:val="340"/>
        </w:trPr>
        <w:tc>
          <w:tcPr>
            <w:tcW w:w="1661" w:type="pct"/>
            <w:vMerge/>
            <w:tcBorders>
              <w:top w:val="single" w:sz="12" w:space="0" w:color="auto"/>
              <w:left w:val="nil"/>
              <w:bottom w:val="single" w:sz="4" w:space="0" w:color="auto"/>
              <w:right w:val="single" w:sz="4" w:space="0" w:color="auto"/>
            </w:tcBorders>
            <w:vAlign w:val="center"/>
            <w:hideMark/>
          </w:tcPr>
          <w:p w:rsidR="002869A2" w:rsidRPr="00BB7B26" w:rsidRDefault="002869A2" w:rsidP="002869A2">
            <w:pPr>
              <w:widowControl/>
              <w:spacing w:line="240" w:lineRule="auto"/>
              <w:ind w:firstLine="420"/>
              <w:jc w:val="left"/>
              <w:rPr>
                <w:sz w:val="21"/>
                <w:szCs w:val="21"/>
              </w:rPr>
            </w:pPr>
          </w:p>
        </w:tc>
        <w:tc>
          <w:tcPr>
            <w:tcW w:w="2160" w:type="pct"/>
            <w:tcBorders>
              <w:top w:val="single" w:sz="4" w:space="0" w:color="auto"/>
              <w:left w:val="single" w:sz="4" w:space="0" w:color="auto"/>
              <w:bottom w:val="single" w:sz="4" w:space="0" w:color="auto"/>
              <w:right w:val="single" w:sz="4" w:space="0" w:color="auto"/>
            </w:tcBorders>
            <w:hideMark/>
          </w:tcPr>
          <w:p w:rsidR="002869A2" w:rsidRPr="00BB7B26" w:rsidRDefault="002869A2" w:rsidP="002869A2">
            <w:pPr>
              <w:autoSpaceDE w:val="0"/>
              <w:autoSpaceDN w:val="0"/>
              <w:spacing w:line="240" w:lineRule="auto"/>
              <w:ind w:firstLineChars="0" w:firstLine="0"/>
              <w:rPr>
                <w:sz w:val="21"/>
                <w:szCs w:val="21"/>
              </w:rPr>
            </w:pPr>
            <w:r w:rsidRPr="00BB7B26">
              <w:rPr>
                <w:rFonts w:hAnsi="宋体" w:hint="eastAsia"/>
                <w:kern w:val="0"/>
                <w:sz w:val="21"/>
                <w:szCs w:val="21"/>
              </w:rPr>
              <w:t>其他高温或高压，且涉及危险物质的工艺过程</w:t>
            </w:r>
            <w:r w:rsidRPr="00BB7B26">
              <w:rPr>
                <w:kern w:val="0"/>
                <w:sz w:val="21"/>
                <w:szCs w:val="21"/>
                <w:vertAlign w:val="superscript"/>
              </w:rPr>
              <w:t>a</w:t>
            </w:r>
            <w:r w:rsidRPr="00BB7B26">
              <w:rPr>
                <w:rFonts w:hAnsi="宋体" w:hint="eastAsia"/>
                <w:kern w:val="0"/>
                <w:sz w:val="21"/>
                <w:szCs w:val="21"/>
              </w:rPr>
              <w:t>、危险物质贮存罐区</w:t>
            </w:r>
          </w:p>
        </w:tc>
        <w:tc>
          <w:tcPr>
            <w:tcW w:w="1179" w:type="pct"/>
            <w:tcBorders>
              <w:top w:val="single" w:sz="4" w:space="0" w:color="auto"/>
              <w:left w:val="single" w:sz="4" w:space="0" w:color="auto"/>
              <w:bottom w:val="single" w:sz="4" w:space="0" w:color="auto"/>
              <w:right w:val="nil"/>
            </w:tcBorders>
            <w:vAlign w:val="center"/>
            <w:hideMark/>
          </w:tcPr>
          <w:p w:rsidR="002869A2" w:rsidRPr="00BB7B26" w:rsidRDefault="002869A2" w:rsidP="002869A2">
            <w:pPr>
              <w:pStyle w:val="affff2"/>
              <w:ind w:left="0" w:firstLine="0"/>
              <w:jc w:val="center"/>
              <w:rPr>
                <w:szCs w:val="21"/>
              </w:rPr>
            </w:pPr>
            <w:r w:rsidRPr="00BB7B26">
              <w:rPr>
                <w:kern w:val="0"/>
                <w:szCs w:val="21"/>
              </w:rPr>
              <w:t>5/</w:t>
            </w:r>
            <w:r w:rsidRPr="00BB7B26">
              <w:rPr>
                <w:rFonts w:hAnsi="宋体" w:hint="eastAsia"/>
                <w:kern w:val="0"/>
                <w:szCs w:val="21"/>
              </w:rPr>
              <w:t>套（罐区）</w:t>
            </w:r>
          </w:p>
        </w:tc>
      </w:tr>
      <w:tr w:rsidR="002869A2" w:rsidRPr="00BB7B26" w:rsidTr="004E7E80">
        <w:trPr>
          <w:trHeight w:val="340"/>
        </w:trPr>
        <w:tc>
          <w:tcPr>
            <w:tcW w:w="1661" w:type="pct"/>
            <w:tcBorders>
              <w:top w:val="single" w:sz="4" w:space="0" w:color="auto"/>
              <w:left w:val="nil"/>
              <w:bottom w:val="single" w:sz="4" w:space="0" w:color="auto"/>
              <w:right w:val="single" w:sz="4" w:space="0" w:color="auto"/>
            </w:tcBorders>
            <w:vAlign w:val="center"/>
            <w:hideMark/>
          </w:tcPr>
          <w:p w:rsidR="002869A2" w:rsidRPr="00BB7B26" w:rsidRDefault="002869A2" w:rsidP="002869A2">
            <w:pPr>
              <w:pStyle w:val="affff2"/>
              <w:ind w:left="0" w:firstLine="0"/>
              <w:jc w:val="center"/>
              <w:rPr>
                <w:szCs w:val="21"/>
              </w:rPr>
            </w:pPr>
            <w:r w:rsidRPr="00BB7B26">
              <w:rPr>
                <w:rFonts w:hAnsi="宋体" w:hint="eastAsia"/>
                <w:kern w:val="0"/>
                <w:szCs w:val="21"/>
              </w:rPr>
              <w:t>管道、港口</w:t>
            </w:r>
            <w:r w:rsidRPr="00BB7B26">
              <w:rPr>
                <w:kern w:val="0"/>
                <w:szCs w:val="21"/>
              </w:rPr>
              <w:t>/</w:t>
            </w:r>
            <w:r w:rsidRPr="00BB7B26">
              <w:rPr>
                <w:rFonts w:hAnsi="宋体" w:hint="eastAsia"/>
                <w:kern w:val="0"/>
                <w:szCs w:val="21"/>
              </w:rPr>
              <w:t>码头等</w:t>
            </w:r>
          </w:p>
        </w:tc>
        <w:tc>
          <w:tcPr>
            <w:tcW w:w="2160" w:type="pct"/>
            <w:tcBorders>
              <w:top w:val="single" w:sz="4" w:space="0" w:color="auto"/>
              <w:left w:val="single" w:sz="4" w:space="0" w:color="auto"/>
              <w:bottom w:val="single" w:sz="4" w:space="0" w:color="auto"/>
              <w:right w:val="single" w:sz="4" w:space="0" w:color="auto"/>
            </w:tcBorders>
            <w:vAlign w:val="center"/>
            <w:hideMark/>
          </w:tcPr>
          <w:p w:rsidR="002869A2" w:rsidRPr="00BB7B26" w:rsidRDefault="002869A2" w:rsidP="002869A2">
            <w:pPr>
              <w:spacing w:line="240" w:lineRule="auto"/>
              <w:ind w:firstLineChars="0" w:firstLine="0"/>
              <w:rPr>
                <w:sz w:val="21"/>
                <w:szCs w:val="21"/>
              </w:rPr>
            </w:pPr>
            <w:r w:rsidRPr="00BB7B26">
              <w:rPr>
                <w:rFonts w:hAnsi="宋体" w:hint="eastAsia"/>
                <w:kern w:val="0"/>
                <w:sz w:val="21"/>
                <w:szCs w:val="21"/>
              </w:rPr>
              <w:t>涉及危险物质管道运输项目、港口</w:t>
            </w:r>
            <w:r w:rsidRPr="00BB7B26">
              <w:rPr>
                <w:kern w:val="0"/>
                <w:sz w:val="21"/>
                <w:szCs w:val="21"/>
              </w:rPr>
              <w:t>/</w:t>
            </w:r>
            <w:r w:rsidRPr="00BB7B26">
              <w:rPr>
                <w:rFonts w:hAnsi="宋体" w:hint="eastAsia"/>
                <w:kern w:val="0"/>
                <w:sz w:val="21"/>
                <w:szCs w:val="21"/>
              </w:rPr>
              <w:t>码头等</w:t>
            </w:r>
          </w:p>
        </w:tc>
        <w:tc>
          <w:tcPr>
            <w:tcW w:w="1179" w:type="pct"/>
            <w:tcBorders>
              <w:top w:val="single" w:sz="4" w:space="0" w:color="auto"/>
              <w:left w:val="single" w:sz="4" w:space="0" w:color="auto"/>
              <w:bottom w:val="single" w:sz="4" w:space="0" w:color="auto"/>
              <w:right w:val="nil"/>
            </w:tcBorders>
            <w:vAlign w:val="center"/>
            <w:hideMark/>
          </w:tcPr>
          <w:p w:rsidR="002869A2" w:rsidRPr="00BB7B26" w:rsidRDefault="002869A2" w:rsidP="002869A2">
            <w:pPr>
              <w:spacing w:line="240" w:lineRule="auto"/>
              <w:ind w:firstLineChars="0" w:firstLine="0"/>
              <w:jc w:val="center"/>
              <w:rPr>
                <w:sz w:val="21"/>
                <w:szCs w:val="21"/>
              </w:rPr>
            </w:pPr>
            <w:r w:rsidRPr="00BB7B26">
              <w:rPr>
                <w:sz w:val="21"/>
                <w:szCs w:val="21"/>
              </w:rPr>
              <w:t>10</w:t>
            </w:r>
          </w:p>
        </w:tc>
      </w:tr>
      <w:tr w:rsidR="002869A2" w:rsidRPr="00BB7B26" w:rsidTr="004E7E80">
        <w:trPr>
          <w:trHeight w:val="340"/>
        </w:trPr>
        <w:tc>
          <w:tcPr>
            <w:tcW w:w="1661" w:type="pct"/>
            <w:tcBorders>
              <w:top w:val="single" w:sz="4" w:space="0" w:color="auto"/>
              <w:left w:val="nil"/>
              <w:bottom w:val="single" w:sz="4" w:space="0" w:color="auto"/>
              <w:right w:val="single" w:sz="4" w:space="0" w:color="auto"/>
            </w:tcBorders>
            <w:vAlign w:val="center"/>
            <w:hideMark/>
          </w:tcPr>
          <w:p w:rsidR="002869A2" w:rsidRPr="00BB7B26" w:rsidRDefault="002869A2" w:rsidP="002869A2">
            <w:pPr>
              <w:pStyle w:val="affff2"/>
              <w:ind w:left="0" w:firstLine="0"/>
              <w:jc w:val="center"/>
              <w:rPr>
                <w:szCs w:val="21"/>
              </w:rPr>
            </w:pPr>
            <w:r w:rsidRPr="00BB7B26">
              <w:rPr>
                <w:rFonts w:hAnsi="宋体" w:hint="eastAsia"/>
                <w:kern w:val="0"/>
                <w:szCs w:val="21"/>
              </w:rPr>
              <w:t>石油天然气</w:t>
            </w:r>
          </w:p>
        </w:tc>
        <w:tc>
          <w:tcPr>
            <w:tcW w:w="2160" w:type="pct"/>
            <w:tcBorders>
              <w:top w:val="single" w:sz="4" w:space="0" w:color="auto"/>
              <w:left w:val="single" w:sz="4" w:space="0" w:color="auto"/>
              <w:bottom w:val="single" w:sz="4" w:space="0" w:color="auto"/>
              <w:right w:val="single" w:sz="4" w:space="0" w:color="auto"/>
            </w:tcBorders>
            <w:vAlign w:val="center"/>
            <w:hideMark/>
          </w:tcPr>
          <w:p w:rsidR="002869A2" w:rsidRPr="00BB7B26" w:rsidRDefault="002869A2" w:rsidP="002869A2">
            <w:pPr>
              <w:autoSpaceDE w:val="0"/>
              <w:autoSpaceDN w:val="0"/>
              <w:spacing w:line="240" w:lineRule="auto"/>
              <w:ind w:firstLineChars="0" w:firstLine="0"/>
              <w:rPr>
                <w:sz w:val="21"/>
                <w:szCs w:val="21"/>
              </w:rPr>
            </w:pPr>
            <w:r w:rsidRPr="00BB7B26">
              <w:rPr>
                <w:rFonts w:hAnsi="宋体" w:hint="eastAsia"/>
                <w:kern w:val="0"/>
                <w:sz w:val="21"/>
                <w:szCs w:val="21"/>
              </w:rPr>
              <w:t>石油、天然气、页岩气开采（含净化），气库（不含加气站的气库），油库（不含加气站的油库）、油气管线</w:t>
            </w:r>
            <w:r w:rsidRPr="00BB7B26">
              <w:rPr>
                <w:kern w:val="0"/>
                <w:sz w:val="21"/>
                <w:szCs w:val="21"/>
                <w:vertAlign w:val="superscript"/>
              </w:rPr>
              <w:t>b</w:t>
            </w:r>
            <w:r w:rsidRPr="00BB7B26">
              <w:rPr>
                <w:rFonts w:hAnsi="宋体" w:hint="eastAsia"/>
                <w:kern w:val="0"/>
                <w:sz w:val="21"/>
                <w:szCs w:val="21"/>
              </w:rPr>
              <w:t>（不含城镇燃气管线）</w:t>
            </w:r>
          </w:p>
        </w:tc>
        <w:tc>
          <w:tcPr>
            <w:tcW w:w="1179" w:type="pct"/>
            <w:tcBorders>
              <w:top w:val="single" w:sz="4" w:space="0" w:color="auto"/>
              <w:left w:val="single" w:sz="4" w:space="0" w:color="auto"/>
              <w:bottom w:val="single" w:sz="4" w:space="0" w:color="auto"/>
              <w:right w:val="nil"/>
            </w:tcBorders>
            <w:vAlign w:val="center"/>
            <w:hideMark/>
          </w:tcPr>
          <w:p w:rsidR="002869A2" w:rsidRPr="00BB7B26" w:rsidRDefault="002869A2" w:rsidP="002869A2">
            <w:pPr>
              <w:spacing w:line="240" w:lineRule="auto"/>
              <w:ind w:firstLineChars="0" w:firstLine="0"/>
              <w:jc w:val="center"/>
              <w:rPr>
                <w:sz w:val="21"/>
                <w:szCs w:val="21"/>
              </w:rPr>
            </w:pPr>
            <w:r w:rsidRPr="00BB7B26">
              <w:rPr>
                <w:sz w:val="21"/>
                <w:szCs w:val="21"/>
              </w:rPr>
              <w:t>10</w:t>
            </w:r>
          </w:p>
        </w:tc>
      </w:tr>
      <w:tr w:rsidR="002869A2" w:rsidRPr="00BB7B26" w:rsidTr="004E7E80">
        <w:trPr>
          <w:trHeight w:val="340"/>
        </w:trPr>
        <w:tc>
          <w:tcPr>
            <w:tcW w:w="1661" w:type="pct"/>
            <w:tcBorders>
              <w:top w:val="single" w:sz="4" w:space="0" w:color="auto"/>
              <w:left w:val="nil"/>
              <w:bottom w:val="single" w:sz="4" w:space="0" w:color="auto"/>
              <w:right w:val="single" w:sz="4" w:space="0" w:color="auto"/>
            </w:tcBorders>
            <w:vAlign w:val="center"/>
            <w:hideMark/>
          </w:tcPr>
          <w:p w:rsidR="002869A2" w:rsidRPr="00BB7B26" w:rsidRDefault="002869A2" w:rsidP="002869A2">
            <w:pPr>
              <w:pStyle w:val="affff2"/>
              <w:ind w:left="0" w:firstLine="0"/>
              <w:jc w:val="center"/>
              <w:rPr>
                <w:szCs w:val="21"/>
              </w:rPr>
            </w:pPr>
            <w:r w:rsidRPr="00BB7B26">
              <w:rPr>
                <w:rFonts w:hAnsi="宋体" w:hint="eastAsia"/>
                <w:szCs w:val="21"/>
              </w:rPr>
              <w:t>其他</w:t>
            </w:r>
          </w:p>
        </w:tc>
        <w:tc>
          <w:tcPr>
            <w:tcW w:w="2160" w:type="pct"/>
            <w:tcBorders>
              <w:top w:val="single" w:sz="4" w:space="0" w:color="auto"/>
              <w:left w:val="single" w:sz="4" w:space="0" w:color="auto"/>
              <w:bottom w:val="single" w:sz="4" w:space="0" w:color="auto"/>
              <w:right w:val="single" w:sz="4" w:space="0" w:color="auto"/>
            </w:tcBorders>
            <w:vAlign w:val="center"/>
            <w:hideMark/>
          </w:tcPr>
          <w:p w:rsidR="002869A2" w:rsidRPr="00BB7B26" w:rsidRDefault="002869A2" w:rsidP="002869A2">
            <w:pPr>
              <w:spacing w:line="240" w:lineRule="auto"/>
              <w:ind w:firstLine="420"/>
              <w:jc w:val="center"/>
              <w:rPr>
                <w:sz w:val="21"/>
                <w:szCs w:val="21"/>
              </w:rPr>
            </w:pPr>
            <w:r w:rsidRPr="00BB7B26">
              <w:rPr>
                <w:rFonts w:hAnsi="宋体" w:hint="eastAsia"/>
                <w:kern w:val="0"/>
                <w:sz w:val="21"/>
                <w:szCs w:val="21"/>
              </w:rPr>
              <w:t>涉及危险物质使用、贮存的项目</w:t>
            </w:r>
          </w:p>
        </w:tc>
        <w:tc>
          <w:tcPr>
            <w:tcW w:w="1179" w:type="pct"/>
            <w:tcBorders>
              <w:top w:val="single" w:sz="4" w:space="0" w:color="auto"/>
              <w:left w:val="single" w:sz="4" w:space="0" w:color="auto"/>
              <w:bottom w:val="single" w:sz="4" w:space="0" w:color="auto"/>
              <w:right w:val="nil"/>
            </w:tcBorders>
            <w:vAlign w:val="center"/>
            <w:hideMark/>
          </w:tcPr>
          <w:p w:rsidR="002869A2" w:rsidRPr="00BB7B26" w:rsidRDefault="002869A2" w:rsidP="002869A2">
            <w:pPr>
              <w:spacing w:line="240" w:lineRule="auto"/>
              <w:ind w:firstLineChars="0" w:firstLine="0"/>
              <w:jc w:val="center"/>
              <w:rPr>
                <w:sz w:val="21"/>
                <w:szCs w:val="21"/>
              </w:rPr>
            </w:pPr>
            <w:r w:rsidRPr="00BB7B26">
              <w:rPr>
                <w:sz w:val="21"/>
                <w:szCs w:val="21"/>
              </w:rPr>
              <w:t>5</w:t>
            </w:r>
          </w:p>
        </w:tc>
      </w:tr>
      <w:tr w:rsidR="002869A2" w:rsidRPr="00BB7B26" w:rsidTr="004E7E80">
        <w:trPr>
          <w:trHeight w:val="340"/>
        </w:trPr>
        <w:tc>
          <w:tcPr>
            <w:tcW w:w="5000" w:type="pct"/>
            <w:gridSpan w:val="3"/>
            <w:tcBorders>
              <w:top w:val="single" w:sz="4" w:space="0" w:color="auto"/>
              <w:left w:val="nil"/>
              <w:bottom w:val="single" w:sz="12" w:space="0" w:color="auto"/>
              <w:right w:val="nil"/>
            </w:tcBorders>
            <w:vAlign w:val="center"/>
            <w:hideMark/>
          </w:tcPr>
          <w:p w:rsidR="002869A2" w:rsidRPr="00BB7B26" w:rsidRDefault="002869A2" w:rsidP="002869A2">
            <w:pPr>
              <w:autoSpaceDE w:val="0"/>
              <w:autoSpaceDN w:val="0"/>
              <w:spacing w:line="240" w:lineRule="auto"/>
              <w:ind w:firstLineChars="0" w:firstLine="0"/>
              <w:jc w:val="left"/>
              <w:rPr>
                <w:rFonts w:hAnsi="宋体"/>
                <w:kern w:val="0"/>
                <w:sz w:val="21"/>
                <w:szCs w:val="21"/>
              </w:rPr>
            </w:pPr>
            <w:r w:rsidRPr="00BB7B26">
              <w:rPr>
                <w:kern w:val="0"/>
                <w:sz w:val="21"/>
                <w:szCs w:val="21"/>
              </w:rPr>
              <w:t xml:space="preserve">a </w:t>
            </w:r>
            <w:r w:rsidRPr="00BB7B26">
              <w:rPr>
                <w:rFonts w:hAnsi="宋体" w:hint="eastAsia"/>
                <w:kern w:val="0"/>
                <w:sz w:val="21"/>
                <w:szCs w:val="21"/>
              </w:rPr>
              <w:t>高温指工艺温度</w:t>
            </w:r>
            <w:r w:rsidRPr="00BB7B26">
              <w:rPr>
                <w:kern w:val="0"/>
                <w:sz w:val="21"/>
                <w:szCs w:val="21"/>
              </w:rPr>
              <w:t>≥300</w:t>
            </w:r>
            <w:r w:rsidRPr="00BB7B26">
              <w:rPr>
                <w:rFonts w:hAnsi="宋体" w:hint="eastAsia"/>
                <w:kern w:val="0"/>
                <w:sz w:val="21"/>
                <w:szCs w:val="21"/>
              </w:rPr>
              <w:t>℃，高压指压力容器的设计压力（</w:t>
            </w:r>
            <w:r w:rsidRPr="00BB7B26">
              <w:rPr>
                <w:kern w:val="0"/>
                <w:sz w:val="21"/>
                <w:szCs w:val="21"/>
              </w:rPr>
              <w:t>P</w:t>
            </w:r>
            <w:r w:rsidRPr="00BB7B26">
              <w:rPr>
                <w:rFonts w:hAnsi="宋体" w:hint="eastAsia"/>
                <w:kern w:val="0"/>
                <w:sz w:val="21"/>
                <w:szCs w:val="21"/>
              </w:rPr>
              <w:t>）</w:t>
            </w:r>
            <w:r w:rsidRPr="00BB7B26">
              <w:rPr>
                <w:kern w:val="0"/>
                <w:sz w:val="21"/>
                <w:szCs w:val="21"/>
              </w:rPr>
              <w:t>≥10.0MPa</w:t>
            </w:r>
            <w:r w:rsidRPr="00BB7B26">
              <w:rPr>
                <w:rFonts w:hAnsi="宋体" w:hint="eastAsia"/>
                <w:kern w:val="0"/>
                <w:sz w:val="21"/>
                <w:szCs w:val="21"/>
              </w:rPr>
              <w:t>；</w:t>
            </w:r>
          </w:p>
          <w:p w:rsidR="002869A2" w:rsidRPr="00BB7B26" w:rsidRDefault="002869A2" w:rsidP="002869A2">
            <w:pPr>
              <w:autoSpaceDE w:val="0"/>
              <w:autoSpaceDN w:val="0"/>
              <w:spacing w:line="240" w:lineRule="auto"/>
              <w:ind w:firstLineChars="0" w:firstLine="0"/>
              <w:jc w:val="left"/>
              <w:rPr>
                <w:sz w:val="21"/>
                <w:szCs w:val="21"/>
              </w:rPr>
            </w:pPr>
            <w:r w:rsidRPr="00BB7B26">
              <w:rPr>
                <w:kern w:val="0"/>
                <w:sz w:val="21"/>
                <w:szCs w:val="21"/>
              </w:rPr>
              <w:t xml:space="preserve">b </w:t>
            </w:r>
            <w:r w:rsidRPr="00BB7B26">
              <w:rPr>
                <w:rFonts w:hAnsi="宋体" w:hint="eastAsia"/>
                <w:kern w:val="0"/>
                <w:sz w:val="21"/>
                <w:szCs w:val="21"/>
              </w:rPr>
              <w:t>长输管道运输项目应按站场、管线分段进行评价。</w:t>
            </w:r>
          </w:p>
        </w:tc>
      </w:tr>
    </w:tbl>
    <w:p w:rsidR="002869A2" w:rsidRPr="00BB7B26" w:rsidRDefault="000D063C" w:rsidP="002869A2">
      <w:pPr>
        <w:autoSpaceDE w:val="0"/>
        <w:autoSpaceDN w:val="0"/>
        <w:ind w:firstLine="480"/>
        <w:rPr>
          <w:kern w:val="0"/>
        </w:rPr>
      </w:pPr>
      <w:r w:rsidRPr="00BB7B26">
        <w:rPr>
          <w:rFonts w:hAnsi="宋体" w:hint="eastAsia"/>
          <w:kern w:val="0"/>
        </w:rPr>
        <w:t>本项目</w:t>
      </w:r>
      <w:r w:rsidR="002869A2" w:rsidRPr="00BB7B26">
        <w:rPr>
          <w:rFonts w:hAnsi="宋体" w:hint="eastAsia"/>
          <w:kern w:val="0"/>
        </w:rPr>
        <w:t>涉及危险物质</w:t>
      </w:r>
      <w:r w:rsidRPr="00BB7B26">
        <w:rPr>
          <w:rFonts w:hAnsi="宋体" w:hint="eastAsia"/>
          <w:kern w:val="0"/>
        </w:rPr>
        <w:t>使用、</w:t>
      </w:r>
      <w:r w:rsidR="002869A2" w:rsidRPr="00BB7B26">
        <w:rPr>
          <w:rFonts w:hAnsi="宋体" w:hint="eastAsia"/>
          <w:kern w:val="0"/>
        </w:rPr>
        <w:t>贮存，故</w:t>
      </w:r>
      <w:r w:rsidR="002869A2" w:rsidRPr="00BB7B26">
        <w:rPr>
          <w:kern w:val="0"/>
        </w:rPr>
        <w:t>M=5</w:t>
      </w:r>
      <w:r w:rsidR="002869A2" w:rsidRPr="00BB7B26">
        <w:rPr>
          <w:rFonts w:hAnsi="宋体" w:hint="eastAsia"/>
          <w:kern w:val="0"/>
        </w:rPr>
        <w:t>，属于</w:t>
      </w:r>
      <w:r w:rsidR="002869A2" w:rsidRPr="00BB7B26">
        <w:rPr>
          <w:kern w:val="0"/>
        </w:rPr>
        <w:t>M</w:t>
      </w:r>
      <w:r w:rsidR="000B3938" w:rsidRPr="00BB7B26">
        <w:rPr>
          <w:rFonts w:hint="eastAsia"/>
          <w:kern w:val="0"/>
        </w:rPr>
        <w:t>4</w:t>
      </w:r>
      <w:r w:rsidR="002869A2" w:rsidRPr="00BB7B26">
        <w:rPr>
          <w:rFonts w:hAnsi="宋体" w:hint="eastAsia"/>
          <w:kern w:val="0"/>
        </w:rPr>
        <w:t>。</w:t>
      </w:r>
    </w:p>
    <w:p w:rsidR="00234CA7" w:rsidRPr="00BB7B26" w:rsidRDefault="00234CA7" w:rsidP="00234CA7">
      <w:pPr>
        <w:autoSpaceDE w:val="0"/>
        <w:autoSpaceDN w:val="0"/>
        <w:ind w:firstLine="480"/>
        <w:rPr>
          <w:kern w:val="20"/>
        </w:rPr>
      </w:pPr>
      <w:r w:rsidRPr="00BB7B26">
        <w:rPr>
          <w:kern w:val="0"/>
        </w:rPr>
        <w:t>3</w:t>
      </w:r>
      <w:r w:rsidRPr="00BB7B26">
        <w:rPr>
          <w:rFonts w:hAnsi="宋体" w:hint="eastAsia"/>
          <w:kern w:val="0"/>
        </w:rPr>
        <w:t>）危险物质及工艺系统危险性（</w:t>
      </w:r>
      <w:r w:rsidRPr="00BB7B26">
        <w:rPr>
          <w:kern w:val="0"/>
        </w:rPr>
        <w:t>P</w:t>
      </w:r>
      <w:r w:rsidRPr="00BB7B26">
        <w:rPr>
          <w:rFonts w:hAnsi="宋体" w:hint="eastAsia"/>
          <w:kern w:val="0"/>
        </w:rPr>
        <w:t>）分级</w:t>
      </w:r>
    </w:p>
    <w:p w:rsidR="002869A2" w:rsidRPr="00BB7B26" w:rsidRDefault="002869A2" w:rsidP="002869A2">
      <w:pPr>
        <w:autoSpaceDE w:val="0"/>
        <w:autoSpaceDN w:val="0"/>
        <w:ind w:firstLine="480"/>
        <w:rPr>
          <w:kern w:val="0"/>
        </w:rPr>
      </w:pPr>
      <w:r w:rsidRPr="00BB7B26">
        <w:rPr>
          <w:rFonts w:hAnsi="宋体" w:hint="eastAsia"/>
          <w:kern w:val="0"/>
        </w:rPr>
        <w:t>根据危险物质数量与临界量比值（</w:t>
      </w:r>
      <w:r w:rsidRPr="00BB7B26">
        <w:rPr>
          <w:kern w:val="0"/>
        </w:rPr>
        <w:t>Q</w:t>
      </w:r>
      <w:r w:rsidRPr="00BB7B26">
        <w:rPr>
          <w:rFonts w:hAnsi="宋体" w:hint="eastAsia"/>
          <w:kern w:val="0"/>
        </w:rPr>
        <w:t>）和行业及生产工艺（</w:t>
      </w:r>
      <w:r w:rsidRPr="00BB7B26">
        <w:rPr>
          <w:kern w:val="0"/>
        </w:rPr>
        <w:t>M</w:t>
      </w:r>
      <w:r w:rsidRPr="00BB7B26">
        <w:rPr>
          <w:rFonts w:hAnsi="宋体" w:hint="eastAsia"/>
          <w:kern w:val="0"/>
        </w:rPr>
        <w:t>），按照</w:t>
      </w:r>
      <w:r w:rsidRPr="00BB7B26">
        <w:rPr>
          <w:rFonts w:hint="eastAsia"/>
          <w:kern w:val="0"/>
        </w:rPr>
        <w:t>下表</w:t>
      </w:r>
      <w:r w:rsidRPr="00BB7B26">
        <w:rPr>
          <w:rFonts w:hAnsi="宋体" w:hint="eastAsia"/>
          <w:kern w:val="0"/>
        </w:rPr>
        <w:t>确定危险物质及工艺系统危险性等级（</w:t>
      </w:r>
      <w:r w:rsidRPr="00BB7B26">
        <w:rPr>
          <w:kern w:val="0"/>
        </w:rPr>
        <w:t>P</w:t>
      </w:r>
      <w:r w:rsidRPr="00BB7B26">
        <w:rPr>
          <w:rFonts w:hAnsi="宋体" w:hint="eastAsia"/>
          <w:kern w:val="0"/>
        </w:rPr>
        <w:t>），分别以</w:t>
      </w:r>
      <w:r w:rsidRPr="00BB7B26">
        <w:rPr>
          <w:kern w:val="0"/>
        </w:rPr>
        <w:t>P1</w:t>
      </w:r>
      <w:r w:rsidRPr="00BB7B26">
        <w:rPr>
          <w:rFonts w:hAnsi="宋体" w:hint="eastAsia"/>
          <w:kern w:val="0"/>
        </w:rPr>
        <w:t>、</w:t>
      </w:r>
      <w:r w:rsidRPr="00BB7B26">
        <w:rPr>
          <w:kern w:val="0"/>
        </w:rPr>
        <w:t>P2</w:t>
      </w:r>
      <w:r w:rsidRPr="00BB7B26">
        <w:rPr>
          <w:rFonts w:hAnsi="宋体" w:hint="eastAsia"/>
          <w:kern w:val="0"/>
        </w:rPr>
        <w:t>、</w:t>
      </w:r>
      <w:r w:rsidRPr="00BB7B26">
        <w:rPr>
          <w:kern w:val="0"/>
        </w:rPr>
        <w:t>P3</w:t>
      </w:r>
      <w:r w:rsidRPr="00BB7B26">
        <w:rPr>
          <w:rFonts w:hAnsi="宋体" w:hint="eastAsia"/>
          <w:kern w:val="0"/>
        </w:rPr>
        <w:t>、</w:t>
      </w:r>
      <w:r w:rsidRPr="00BB7B26">
        <w:rPr>
          <w:kern w:val="0"/>
        </w:rPr>
        <w:t xml:space="preserve">P4 </w:t>
      </w:r>
      <w:r w:rsidRPr="00BB7B26">
        <w:rPr>
          <w:rFonts w:hAnsi="宋体" w:hint="eastAsia"/>
          <w:kern w:val="0"/>
        </w:rPr>
        <w:t>表示。</w:t>
      </w:r>
    </w:p>
    <w:p w:rsidR="00234CA7" w:rsidRPr="00BB7B26" w:rsidRDefault="00234CA7" w:rsidP="00B97145">
      <w:pPr>
        <w:autoSpaceDE w:val="0"/>
        <w:autoSpaceDN w:val="0"/>
        <w:spacing w:line="240" w:lineRule="auto"/>
        <w:ind w:firstLineChars="0" w:firstLine="0"/>
        <w:jc w:val="center"/>
        <w:rPr>
          <w:b/>
          <w:kern w:val="0"/>
        </w:rPr>
      </w:pPr>
      <w:r w:rsidRPr="00BB7B26">
        <w:rPr>
          <w:rFonts w:hAnsi="宋体" w:hint="eastAsia"/>
          <w:b/>
          <w:kern w:val="0"/>
        </w:rPr>
        <w:t>表</w:t>
      </w:r>
      <w:r w:rsidR="004E7E80" w:rsidRPr="00BB7B26">
        <w:rPr>
          <w:rFonts w:hint="eastAsia"/>
          <w:b/>
          <w:kern w:val="0"/>
        </w:rPr>
        <w:t>9</w:t>
      </w:r>
      <w:r w:rsidR="002869A2" w:rsidRPr="00BB7B26">
        <w:rPr>
          <w:rFonts w:hint="eastAsia"/>
          <w:b/>
          <w:kern w:val="0"/>
        </w:rPr>
        <w:t>-5</w:t>
      </w:r>
      <w:r w:rsidRPr="00BB7B26">
        <w:rPr>
          <w:b/>
          <w:kern w:val="0"/>
        </w:rPr>
        <w:t xml:space="preserve">  </w:t>
      </w:r>
      <w:r w:rsidRPr="00BB7B26">
        <w:rPr>
          <w:rFonts w:hAnsi="宋体" w:hint="eastAsia"/>
          <w:b/>
          <w:kern w:val="0"/>
        </w:rPr>
        <w:t>危险物质及工艺系统危险性等级判断（</w:t>
      </w:r>
      <w:r w:rsidRPr="00BB7B26">
        <w:rPr>
          <w:b/>
          <w:kern w:val="0"/>
        </w:rPr>
        <w:t>P</w:t>
      </w:r>
      <w:r w:rsidRPr="00BB7B26">
        <w:rPr>
          <w:rFonts w:hAnsi="宋体" w:hint="eastAsia"/>
          <w:b/>
          <w:kern w:val="0"/>
        </w:rPr>
        <w:t>）</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975"/>
        <w:gridCol w:w="1738"/>
        <w:gridCol w:w="1857"/>
        <w:gridCol w:w="1857"/>
        <w:gridCol w:w="1859"/>
      </w:tblGrid>
      <w:tr w:rsidR="00234CA7" w:rsidRPr="00BB7B26" w:rsidTr="002869A2">
        <w:trPr>
          <w:trHeight w:val="340"/>
        </w:trPr>
        <w:tc>
          <w:tcPr>
            <w:tcW w:w="1063" w:type="pct"/>
            <w:vMerge w:val="restart"/>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rFonts w:hint="eastAsia"/>
                <w:kern w:val="0"/>
                <w:sz w:val="21"/>
                <w:szCs w:val="21"/>
              </w:rPr>
              <w:t>危险物质数量</w:t>
            </w:r>
          </w:p>
          <w:p w:rsidR="00234CA7" w:rsidRPr="00BB7B26" w:rsidRDefault="00234CA7" w:rsidP="002869A2">
            <w:pPr>
              <w:autoSpaceDE w:val="0"/>
              <w:autoSpaceDN w:val="0"/>
              <w:spacing w:line="240" w:lineRule="auto"/>
              <w:ind w:firstLineChars="0" w:firstLine="0"/>
              <w:jc w:val="center"/>
              <w:rPr>
                <w:kern w:val="0"/>
                <w:sz w:val="21"/>
                <w:szCs w:val="21"/>
              </w:rPr>
            </w:pPr>
            <w:r w:rsidRPr="00BB7B26">
              <w:rPr>
                <w:rFonts w:hint="eastAsia"/>
                <w:kern w:val="0"/>
                <w:sz w:val="21"/>
                <w:szCs w:val="21"/>
              </w:rPr>
              <w:t>与临界量比值（</w:t>
            </w:r>
            <w:r w:rsidRPr="00BB7B26">
              <w:rPr>
                <w:i/>
                <w:iCs/>
                <w:kern w:val="0"/>
                <w:sz w:val="21"/>
                <w:szCs w:val="21"/>
              </w:rPr>
              <w:t>Q</w:t>
            </w:r>
            <w:r w:rsidRPr="00BB7B26">
              <w:rPr>
                <w:rFonts w:hint="eastAsia"/>
                <w:kern w:val="0"/>
                <w:sz w:val="21"/>
                <w:szCs w:val="21"/>
              </w:rPr>
              <w:t>）</w:t>
            </w:r>
          </w:p>
        </w:tc>
        <w:tc>
          <w:tcPr>
            <w:tcW w:w="3937" w:type="pct"/>
            <w:gridSpan w:val="4"/>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rFonts w:hint="eastAsia"/>
                <w:kern w:val="0"/>
                <w:sz w:val="21"/>
                <w:szCs w:val="21"/>
              </w:rPr>
              <w:t>行业及生产工艺（</w:t>
            </w:r>
            <w:r w:rsidRPr="00BB7B26">
              <w:rPr>
                <w:kern w:val="0"/>
                <w:sz w:val="21"/>
                <w:szCs w:val="21"/>
              </w:rPr>
              <w:t>M</w:t>
            </w:r>
            <w:r w:rsidRPr="00BB7B26">
              <w:rPr>
                <w:rFonts w:hint="eastAsia"/>
                <w:kern w:val="0"/>
                <w:sz w:val="21"/>
                <w:szCs w:val="21"/>
              </w:rPr>
              <w:t>）</w:t>
            </w:r>
          </w:p>
        </w:tc>
      </w:tr>
      <w:tr w:rsidR="00234CA7" w:rsidRPr="00BB7B26" w:rsidTr="002869A2">
        <w:trPr>
          <w:trHeight w:val="340"/>
        </w:trPr>
        <w:tc>
          <w:tcPr>
            <w:tcW w:w="1063" w:type="pct"/>
            <w:vMerge/>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p>
        </w:tc>
        <w:tc>
          <w:tcPr>
            <w:tcW w:w="936"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M1</w:t>
            </w:r>
          </w:p>
        </w:tc>
        <w:tc>
          <w:tcPr>
            <w:tcW w:w="1000"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M2</w:t>
            </w:r>
          </w:p>
        </w:tc>
        <w:tc>
          <w:tcPr>
            <w:tcW w:w="1000"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M3</w:t>
            </w:r>
          </w:p>
        </w:tc>
        <w:tc>
          <w:tcPr>
            <w:tcW w:w="1000"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M4</w:t>
            </w:r>
          </w:p>
        </w:tc>
      </w:tr>
      <w:tr w:rsidR="00234CA7" w:rsidRPr="00BB7B26" w:rsidTr="002869A2">
        <w:trPr>
          <w:trHeight w:val="340"/>
        </w:trPr>
        <w:tc>
          <w:tcPr>
            <w:tcW w:w="1063" w:type="pct"/>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i/>
                <w:iCs/>
                <w:kern w:val="0"/>
                <w:sz w:val="21"/>
                <w:szCs w:val="21"/>
              </w:rPr>
              <w:t>Q</w:t>
            </w:r>
            <w:r w:rsidRPr="00BB7B26">
              <w:rPr>
                <w:rFonts w:hint="eastAsia"/>
                <w:kern w:val="0"/>
                <w:sz w:val="21"/>
                <w:szCs w:val="21"/>
              </w:rPr>
              <w:t>≥</w:t>
            </w:r>
            <w:r w:rsidRPr="00BB7B26">
              <w:rPr>
                <w:rFonts w:eastAsia="TimesNewRomanPSMT"/>
                <w:kern w:val="0"/>
                <w:sz w:val="21"/>
                <w:szCs w:val="21"/>
              </w:rPr>
              <w:t>100</w:t>
            </w:r>
          </w:p>
        </w:tc>
        <w:tc>
          <w:tcPr>
            <w:tcW w:w="936" w:type="pct"/>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P1</w:t>
            </w:r>
          </w:p>
        </w:tc>
        <w:tc>
          <w:tcPr>
            <w:tcW w:w="1000" w:type="pct"/>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P1</w:t>
            </w:r>
          </w:p>
        </w:tc>
        <w:tc>
          <w:tcPr>
            <w:tcW w:w="1000" w:type="pct"/>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P2</w:t>
            </w:r>
          </w:p>
        </w:tc>
        <w:tc>
          <w:tcPr>
            <w:tcW w:w="1000" w:type="pct"/>
            <w:tcBorders>
              <w:top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P3</w:t>
            </w:r>
          </w:p>
        </w:tc>
      </w:tr>
      <w:tr w:rsidR="00234CA7" w:rsidRPr="00BB7B26" w:rsidTr="002869A2">
        <w:trPr>
          <w:trHeight w:val="340"/>
        </w:trPr>
        <w:tc>
          <w:tcPr>
            <w:tcW w:w="1063" w:type="pct"/>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rFonts w:eastAsia="TimesNewRomanPSMT"/>
                <w:kern w:val="0"/>
                <w:sz w:val="21"/>
                <w:szCs w:val="21"/>
              </w:rPr>
              <w:t>10</w:t>
            </w:r>
            <w:r w:rsidRPr="00BB7B26">
              <w:rPr>
                <w:rFonts w:hint="eastAsia"/>
                <w:kern w:val="0"/>
                <w:sz w:val="21"/>
                <w:szCs w:val="21"/>
              </w:rPr>
              <w:t>≤</w:t>
            </w:r>
            <w:r w:rsidRPr="00BB7B26">
              <w:rPr>
                <w:rFonts w:eastAsia="TimesNewRomanPSMT"/>
                <w:i/>
                <w:iCs/>
                <w:kern w:val="0"/>
                <w:sz w:val="21"/>
                <w:szCs w:val="21"/>
              </w:rPr>
              <w:t>Q</w:t>
            </w:r>
            <w:r w:rsidRPr="00BB7B26">
              <w:rPr>
                <w:rFonts w:hint="eastAsia"/>
                <w:kern w:val="0"/>
                <w:sz w:val="21"/>
                <w:szCs w:val="21"/>
              </w:rPr>
              <w:t>＜</w:t>
            </w:r>
            <w:r w:rsidRPr="00BB7B26">
              <w:rPr>
                <w:rFonts w:eastAsia="TimesNewRomanPSMT"/>
                <w:kern w:val="0"/>
                <w:sz w:val="21"/>
                <w:szCs w:val="21"/>
              </w:rPr>
              <w:t>100</w:t>
            </w:r>
          </w:p>
        </w:tc>
        <w:tc>
          <w:tcPr>
            <w:tcW w:w="936" w:type="pct"/>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P1</w:t>
            </w:r>
          </w:p>
        </w:tc>
        <w:tc>
          <w:tcPr>
            <w:tcW w:w="1000" w:type="pct"/>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P2</w:t>
            </w:r>
          </w:p>
        </w:tc>
        <w:tc>
          <w:tcPr>
            <w:tcW w:w="1000" w:type="pct"/>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P3</w:t>
            </w:r>
          </w:p>
        </w:tc>
        <w:tc>
          <w:tcPr>
            <w:tcW w:w="1000" w:type="pct"/>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P4</w:t>
            </w:r>
          </w:p>
        </w:tc>
      </w:tr>
      <w:tr w:rsidR="00234CA7" w:rsidRPr="00BB7B26" w:rsidTr="002869A2">
        <w:trPr>
          <w:trHeight w:val="340"/>
        </w:trPr>
        <w:tc>
          <w:tcPr>
            <w:tcW w:w="1063"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rFonts w:eastAsia="TimesNewRomanPSMT"/>
                <w:kern w:val="0"/>
                <w:sz w:val="21"/>
                <w:szCs w:val="21"/>
              </w:rPr>
              <w:t>1</w:t>
            </w:r>
            <w:r w:rsidRPr="00BB7B26">
              <w:rPr>
                <w:rFonts w:hint="eastAsia"/>
                <w:kern w:val="0"/>
                <w:sz w:val="21"/>
                <w:szCs w:val="21"/>
              </w:rPr>
              <w:t>≤</w:t>
            </w:r>
            <w:r w:rsidRPr="00BB7B26">
              <w:rPr>
                <w:rFonts w:eastAsia="TimesNewRomanPSMT"/>
                <w:i/>
                <w:iCs/>
                <w:kern w:val="0"/>
                <w:sz w:val="21"/>
                <w:szCs w:val="21"/>
              </w:rPr>
              <w:t>Q</w:t>
            </w:r>
            <w:r w:rsidRPr="00BB7B26">
              <w:rPr>
                <w:rFonts w:hint="eastAsia"/>
                <w:kern w:val="0"/>
                <w:sz w:val="21"/>
                <w:szCs w:val="21"/>
              </w:rPr>
              <w:t>＜</w:t>
            </w:r>
            <w:r w:rsidRPr="00BB7B26">
              <w:rPr>
                <w:rFonts w:eastAsia="TimesNewRomanPSMT"/>
                <w:kern w:val="0"/>
                <w:sz w:val="21"/>
                <w:szCs w:val="21"/>
              </w:rPr>
              <w:t>10</w:t>
            </w:r>
          </w:p>
        </w:tc>
        <w:tc>
          <w:tcPr>
            <w:tcW w:w="936"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P2</w:t>
            </w:r>
          </w:p>
        </w:tc>
        <w:tc>
          <w:tcPr>
            <w:tcW w:w="1000"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P3</w:t>
            </w:r>
          </w:p>
        </w:tc>
        <w:tc>
          <w:tcPr>
            <w:tcW w:w="1000"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P4</w:t>
            </w:r>
          </w:p>
        </w:tc>
        <w:tc>
          <w:tcPr>
            <w:tcW w:w="1000" w:type="pct"/>
            <w:tcBorders>
              <w:bottom w:val="single" w:sz="12" w:space="0" w:color="auto"/>
            </w:tcBorders>
            <w:vAlign w:val="center"/>
          </w:tcPr>
          <w:p w:rsidR="00234CA7" w:rsidRPr="00BB7B26" w:rsidRDefault="00234CA7" w:rsidP="002869A2">
            <w:pPr>
              <w:autoSpaceDE w:val="0"/>
              <w:autoSpaceDN w:val="0"/>
              <w:spacing w:line="240" w:lineRule="auto"/>
              <w:ind w:firstLineChars="0" w:firstLine="0"/>
              <w:jc w:val="center"/>
              <w:rPr>
                <w:kern w:val="0"/>
                <w:sz w:val="21"/>
                <w:szCs w:val="21"/>
              </w:rPr>
            </w:pPr>
            <w:r w:rsidRPr="00BB7B26">
              <w:rPr>
                <w:kern w:val="0"/>
                <w:sz w:val="21"/>
                <w:szCs w:val="21"/>
              </w:rPr>
              <w:t>P4</w:t>
            </w:r>
          </w:p>
        </w:tc>
      </w:tr>
    </w:tbl>
    <w:p w:rsidR="00234CA7" w:rsidRPr="00BB7B26" w:rsidRDefault="000B3938" w:rsidP="00234CA7">
      <w:pPr>
        <w:autoSpaceDE w:val="0"/>
        <w:autoSpaceDN w:val="0"/>
        <w:ind w:firstLine="480"/>
        <w:rPr>
          <w:kern w:val="0"/>
        </w:rPr>
      </w:pPr>
      <w:r w:rsidRPr="00BB7B26">
        <w:rPr>
          <w:rFonts w:hAnsi="宋体" w:hint="eastAsia"/>
          <w:kern w:val="0"/>
        </w:rPr>
        <w:t>本项目</w:t>
      </w:r>
      <w:r w:rsidRPr="00BB7B26">
        <w:rPr>
          <w:rFonts w:hAnsi="宋体" w:hint="eastAsia"/>
          <w:kern w:val="0"/>
        </w:rPr>
        <w:t>Q&lt;1</w:t>
      </w:r>
      <w:r w:rsidRPr="00BB7B26">
        <w:rPr>
          <w:rFonts w:hAnsi="宋体" w:hint="eastAsia"/>
          <w:kern w:val="0"/>
        </w:rPr>
        <w:t>，故不进行上表中危险物质及工艺系统危险性级别</w:t>
      </w:r>
      <w:r w:rsidRPr="00BB7B26">
        <w:rPr>
          <w:rFonts w:hAnsi="宋体" w:hint="eastAsia"/>
          <w:kern w:val="0"/>
        </w:rPr>
        <w:t>P</w:t>
      </w:r>
      <w:r w:rsidRPr="00BB7B26">
        <w:rPr>
          <w:rFonts w:hAnsi="宋体" w:hint="eastAsia"/>
          <w:kern w:val="0"/>
        </w:rPr>
        <w:t>的判定</w:t>
      </w:r>
      <w:r w:rsidR="00234CA7" w:rsidRPr="00BB7B26">
        <w:rPr>
          <w:rFonts w:hAnsi="宋体" w:hint="eastAsia"/>
          <w:kern w:val="0"/>
        </w:rPr>
        <w:t>。</w:t>
      </w:r>
    </w:p>
    <w:p w:rsidR="00234CA7" w:rsidRPr="00BB7B26" w:rsidRDefault="004E7E80" w:rsidP="002869A2">
      <w:pPr>
        <w:autoSpaceDE w:val="0"/>
        <w:autoSpaceDN w:val="0"/>
        <w:ind w:firstLineChars="0" w:firstLine="0"/>
        <w:outlineLvl w:val="2"/>
        <w:rPr>
          <w:kern w:val="0"/>
        </w:rPr>
      </w:pPr>
      <w:bookmarkStart w:id="638" w:name="_Toc224144910"/>
      <w:r w:rsidRPr="00BB7B26">
        <w:rPr>
          <w:rFonts w:hint="eastAsia"/>
          <w:b/>
        </w:rPr>
        <w:t>9</w:t>
      </w:r>
      <w:r w:rsidR="002869A2" w:rsidRPr="00BB7B26">
        <w:rPr>
          <w:b/>
        </w:rPr>
        <w:t>.</w:t>
      </w:r>
      <w:r w:rsidR="002869A2" w:rsidRPr="00BB7B26">
        <w:rPr>
          <w:rFonts w:hint="eastAsia"/>
          <w:b/>
        </w:rPr>
        <w:t>2.2</w:t>
      </w:r>
      <w:r w:rsidR="005F6101" w:rsidRPr="00BB7B26">
        <w:rPr>
          <w:rFonts w:hint="eastAsia"/>
          <w:b/>
        </w:rPr>
        <w:t xml:space="preserve"> </w:t>
      </w:r>
      <w:r w:rsidR="00234CA7" w:rsidRPr="00BB7B26">
        <w:rPr>
          <w:rFonts w:hint="eastAsia"/>
          <w:b/>
        </w:rPr>
        <w:t>环境敏感程度（</w:t>
      </w:r>
      <w:r w:rsidR="00234CA7" w:rsidRPr="00BB7B26">
        <w:rPr>
          <w:b/>
        </w:rPr>
        <w:t>E</w:t>
      </w:r>
      <w:r w:rsidR="00234CA7" w:rsidRPr="00BB7B26">
        <w:rPr>
          <w:rFonts w:hint="eastAsia"/>
          <w:b/>
        </w:rPr>
        <w:t>）的分级</w:t>
      </w:r>
      <w:bookmarkEnd w:id="638"/>
    </w:p>
    <w:p w:rsidR="00B97145" w:rsidRPr="00BB7B26" w:rsidRDefault="00B97145" w:rsidP="00B97145">
      <w:pPr>
        <w:autoSpaceDE w:val="0"/>
        <w:autoSpaceDN w:val="0"/>
        <w:ind w:firstLine="480"/>
        <w:rPr>
          <w:kern w:val="0"/>
        </w:rPr>
      </w:pPr>
      <w:r w:rsidRPr="00BB7B26">
        <w:rPr>
          <w:rFonts w:hAnsi="宋体" w:hint="eastAsia"/>
          <w:kern w:val="0"/>
        </w:rPr>
        <w:t>分析危险物质在事故情形下的环境影响途径，如大气、地表水、地下水等，按照《建设项目环境风险评价技术导则》（</w:t>
      </w:r>
      <w:r w:rsidRPr="00BB7B26">
        <w:rPr>
          <w:kern w:val="0"/>
        </w:rPr>
        <w:t>HJ169-2018</w:t>
      </w:r>
      <w:r w:rsidRPr="00BB7B26">
        <w:rPr>
          <w:rFonts w:hAnsi="宋体" w:hint="eastAsia"/>
          <w:kern w:val="0"/>
        </w:rPr>
        <w:t>）附录</w:t>
      </w:r>
      <w:r w:rsidRPr="00BB7B26">
        <w:rPr>
          <w:kern w:val="0"/>
        </w:rPr>
        <w:t>D</w:t>
      </w:r>
      <w:r w:rsidRPr="00BB7B26">
        <w:rPr>
          <w:rFonts w:hAnsi="宋体" w:hint="eastAsia"/>
          <w:kern w:val="0"/>
        </w:rPr>
        <w:t>对建设项目各要素环境敏感程度（</w:t>
      </w:r>
      <w:r w:rsidRPr="00BB7B26">
        <w:rPr>
          <w:kern w:val="0"/>
        </w:rPr>
        <w:t>E</w:t>
      </w:r>
      <w:r w:rsidRPr="00BB7B26">
        <w:rPr>
          <w:rFonts w:hAnsi="宋体" w:hint="eastAsia"/>
          <w:kern w:val="0"/>
        </w:rPr>
        <w:t>）等级进行判断。</w:t>
      </w:r>
    </w:p>
    <w:p w:rsidR="00B97145" w:rsidRPr="00BB7B26" w:rsidRDefault="00B97145" w:rsidP="00B97145">
      <w:pPr>
        <w:autoSpaceDE w:val="0"/>
        <w:autoSpaceDN w:val="0"/>
        <w:ind w:firstLine="480"/>
        <w:rPr>
          <w:bCs/>
          <w:kern w:val="0"/>
        </w:rPr>
      </w:pPr>
      <w:r w:rsidRPr="00BB7B26">
        <w:rPr>
          <w:rFonts w:hint="eastAsia"/>
          <w:bCs/>
          <w:kern w:val="0"/>
        </w:rPr>
        <w:t>1</w:t>
      </w:r>
      <w:r w:rsidRPr="00BB7B26">
        <w:rPr>
          <w:rFonts w:hint="eastAsia"/>
          <w:bCs/>
          <w:kern w:val="0"/>
        </w:rPr>
        <w:t>）大气环境</w:t>
      </w:r>
    </w:p>
    <w:p w:rsidR="00B97145" w:rsidRPr="00BB7B26" w:rsidRDefault="00B97145" w:rsidP="00B97145">
      <w:pPr>
        <w:autoSpaceDE w:val="0"/>
        <w:autoSpaceDN w:val="0"/>
        <w:ind w:firstLine="480"/>
        <w:rPr>
          <w:rFonts w:hAnsi="宋体"/>
          <w:kern w:val="0"/>
        </w:rPr>
      </w:pPr>
      <w:r w:rsidRPr="00BB7B26">
        <w:rPr>
          <w:rFonts w:hAnsi="宋体" w:hint="eastAsia"/>
          <w:kern w:val="0"/>
        </w:rPr>
        <w:t>依据环境敏感目标环境敏感性及人口密度划分环境风险受体的敏感性，共分为三种类型，</w:t>
      </w:r>
      <w:r w:rsidRPr="00BB7B26">
        <w:rPr>
          <w:kern w:val="0"/>
        </w:rPr>
        <w:t xml:space="preserve">E1 </w:t>
      </w:r>
      <w:r w:rsidRPr="00BB7B26">
        <w:rPr>
          <w:rFonts w:hAnsi="宋体" w:hint="eastAsia"/>
          <w:kern w:val="0"/>
        </w:rPr>
        <w:t>为环境高度敏感区，</w:t>
      </w:r>
      <w:r w:rsidRPr="00BB7B26">
        <w:rPr>
          <w:kern w:val="0"/>
        </w:rPr>
        <w:t xml:space="preserve">E2 </w:t>
      </w:r>
      <w:r w:rsidRPr="00BB7B26">
        <w:rPr>
          <w:rFonts w:hAnsi="宋体" w:hint="eastAsia"/>
          <w:kern w:val="0"/>
        </w:rPr>
        <w:t>为环境中度敏感区，</w:t>
      </w:r>
      <w:r w:rsidRPr="00BB7B26">
        <w:rPr>
          <w:kern w:val="0"/>
        </w:rPr>
        <w:t xml:space="preserve">E3 </w:t>
      </w:r>
      <w:r w:rsidRPr="00BB7B26">
        <w:rPr>
          <w:rFonts w:hAnsi="宋体" w:hint="eastAsia"/>
          <w:kern w:val="0"/>
        </w:rPr>
        <w:t>为环境低度敏感区，分级原则见下表。</w:t>
      </w:r>
    </w:p>
    <w:p w:rsidR="00B97145" w:rsidRPr="00BB7B26" w:rsidRDefault="00B97145" w:rsidP="00B97145">
      <w:pPr>
        <w:autoSpaceDE w:val="0"/>
        <w:autoSpaceDN w:val="0"/>
        <w:spacing w:line="240" w:lineRule="auto"/>
        <w:ind w:firstLineChars="0" w:firstLine="0"/>
        <w:jc w:val="center"/>
        <w:rPr>
          <w:rFonts w:hAnsi="宋体"/>
          <w:b/>
          <w:kern w:val="0"/>
        </w:rPr>
      </w:pPr>
      <w:r w:rsidRPr="00BB7B26">
        <w:rPr>
          <w:rFonts w:hAnsi="宋体" w:hint="eastAsia"/>
          <w:b/>
          <w:kern w:val="0"/>
        </w:rPr>
        <w:t>表</w:t>
      </w:r>
      <w:r w:rsidR="004E7E80" w:rsidRPr="00BB7B26">
        <w:rPr>
          <w:rFonts w:hAnsi="宋体" w:hint="eastAsia"/>
          <w:b/>
          <w:kern w:val="0"/>
        </w:rPr>
        <w:t>9</w:t>
      </w:r>
      <w:r w:rsidRPr="00BB7B26">
        <w:rPr>
          <w:rFonts w:hAnsi="宋体" w:hint="eastAsia"/>
          <w:b/>
          <w:kern w:val="0"/>
        </w:rPr>
        <w:t>-6</w:t>
      </w:r>
      <w:r w:rsidRPr="00BB7B26">
        <w:rPr>
          <w:b/>
          <w:bCs/>
          <w:kern w:val="0"/>
        </w:rPr>
        <w:t xml:space="preserve">  </w:t>
      </w:r>
      <w:r w:rsidRPr="00BB7B26">
        <w:rPr>
          <w:rFonts w:hAnsi="宋体" w:hint="eastAsia"/>
          <w:b/>
          <w:kern w:val="0"/>
        </w:rPr>
        <w:t>大气环境敏感程度分级</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952"/>
        <w:gridCol w:w="7334"/>
      </w:tblGrid>
      <w:tr w:rsidR="00B97145" w:rsidRPr="00BB7B26" w:rsidTr="004E7E80">
        <w:trPr>
          <w:trHeight w:val="340"/>
        </w:trPr>
        <w:tc>
          <w:tcPr>
            <w:tcW w:w="1051" w:type="pct"/>
            <w:tcBorders>
              <w:top w:val="single" w:sz="12" w:space="0" w:color="auto"/>
              <w:left w:val="nil"/>
              <w:bottom w:val="single" w:sz="12"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rFonts w:hAnsi="宋体"/>
                <w:szCs w:val="21"/>
              </w:rPr>
              <w:t>分级</w:t>
            </w:r>
          </w:p>
        </w:tc>
        <w:tc>
          <w:tcPr>
            <w:tcW w:w="3949" w:type="pct"/>
            <w:tcBorders>
              <w:top w:val="single" w:sz="12" w:space="0" w:color="auto"/>
              <w:left w:val="single" w:sz="4" w:space="0" w:color="auto"/>
              <w:bottom w:val="single" w:sz="12" w:space="0" w:color="auto"/>
              <w:right w:val="nil"/>
            </w:tcBorders>
            <w:vAlign w:val="center"/>
            <w:hideMark/>
          </w:tcPr>
          <w:p w:rsidR="00B97145" w:rsidRPr="00BB7B26" w:rsidRDefault="00B97145" w:rsidP="00B97145">
            <w:pPr>
              <w:pStyle w:val="affff2"/>
              <w:ind w:left="0" w:firstLine="0"/>
              <w:jc w:val="center"/>
              <w:rPr>
                <w:szCs w:val="21"/>
              </w:rPr>
            </w:pPr>
            <w:r w:rsidRPr="00BB7B26">
              <w:rPr>
                <w:rFonts w:hAnsi="宋体"/>
                <w:szCs w:val="21"/>
              </w:rPr>
              <w:t>大气环境敏感性</w:t>
            </w:r>
          </w:p>
        </w:tc>
      </w:tr>
      <w:tr w:rsidR="00B97145" w:rsidRPr="00BB7B26" w:rsidTr="004E7E80">
        <w:trPr>
          <w:trHeight w:val="340"/>
        </w:trPr>
        <w:tc>
          <w:tcPr>
            <w:tcW w:w="1051" w:type="pct"/>
            <w:tcBorders>
              <w:top w:val="single" w:sz="12" w:space="0" w:color="auto"/>
              <w:left w:val="nil"/>
              <w:bottom w:val="single" w:sz="4"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szCs w:val="21"/>
              </w:rPr>
              <w:t>E1</w:t>
            </w:r>
          </w:p>
        </w:tc>
        <w:tc>
          <w:tcPr>
            <w:tcW w:w="3949" w:type="pct"/>
            <w:tcBorders>
              <w:top w:val="single" w:sz="12" w:space="0" w:color="auto"/>
              <w:left w:val="single" w:sz="4" w:space="0" w:color="auto"/>
              <w:bottom w:val="single" w:sz="4" w:space="0" w:color="auto"/>
              <w:right w:val="nil"/>
            </w:tcBorders>
            <w:hideMark/>
          </w:tcPr>
          <w:p w:rsidR="00B97145" w:rsidRPr="00BB7B26" w:rsidRDefault="00B97145" w:rsidP="00B97145">
            <w:pPr>
              <w:autoSpaceDE w:val="0"/>
              <w:autoSpaceDN w:val="0"/>
              <w:spacing w:line="240" w:lineRule="auto"/>
              <w:ind w:firstLineChars="0" w:firstLine="0"/>
              <w:rPr>
                <w:sz w:val="21"/>
                <w:szCs w:val="21"/>
              </w:rPr>
            </w:pPr>
            <w:r w:rsidRPr="00BB7B26">
              <w:rPr>
                <w:rFonts w:hAnsi="宋体"/>
                <w:kern w:val="0"/>
                <w:sz w:val="21"/>
                <w:szCs w:val="21"/>
              </w:rPr>
              <w:t>周边</w:t>
            </w:r>
            <w:r w:rsidRPr="00BB7B26">
              <w:rPr>
                <w:kern w:val="0"/>
                <w:sz w:val="21"/>
                <w:szCs w:val="21"/>
              </w:rPr>
              <w:t>5</w:t>
            </w:r>
            <w:r w:rsidRPr="00BB7B26">
              <w:rPr>
                <w:rFonts w:hAnsi="宋体"/>
                <w:kern w:val="0"/>
                <w:sz w:val="21"/>
                <w:szCs w:val="21"/>
              </w:rPr>
              <w:t>公里范围内居民区、医疗卫生、文化教育、科研、行政办公等机构人口总数大于</w:t>
            </w:r>
            <w:r w:rsidRPr="00BB7B26">
              <w:rPr>
                <w:kern w:val="0"/>
                <w:sz w:val="21"/>
                <w:szCs w:val="21"/>
              </w:rPr>
              <w:t>5</w:t>
            </w:r>
            <w:r w:rsidRPr="00BB7B26">
              <w:rPr>
                <w:rFonts w:hAnsi="宋体"/>
                <w:kern w:val="0"/>
                <w:sz w:val="21"/>
                <w:szCs w:val="21"/>
              </w:rPr>
              <w:t>万人，或其他需要特殊保护区域；或周边</w:t>
            </w:r>
            <w:r w:rsidRPr="00BB7B26">
              <w:rPr>
                <w:kern w:val="0"/>
                <w:sz w:val="21"/>
                <w:szCs w:val="21"/>
              </w:rPr>
              <w:t>500m</w:t>
            </w:r>
            <w:r w:rsidRPr="00BB7B26">
              <w:rPr>
                <w:rFonts w:hAnsi="宋体"/>
                <w:kern w:val="0"/>
                <w:sz w:val="21"/>
                <w:szCs w:val="21"/>
              </w:rPr>
              <w:t>范围内人口总数大于</w:t>
            </w:r>
            <w:r w:rsidRPr="00BB7B26">
              <w:rPr>
                <w:kern w:val="0"/>
                <w:sz w:val="21"/>
                <w:szCs w:val="21"/>
              </w:rPr>
              <w:t>1000</w:t>
            </w:r>
            <w:r w:rsidRPr="00BB7B26">
              <w:rPr>
                <w:rFonts w:hAnsi="宋体"/>
                <w:kern w:val="0"/>
                <w:sz w:val="21"/>
                <w:szCs w:val="21"/>
              </w:rPr>
              <w:t>人；油气、化学品输送管线管段周边</w:t>
            </w:r>
            <w:r w:rsidRPr="00BB7B26">
              <w:rPr>
                <w:kern w:val="0"/>
                <w:sz w:val="21"/>
                <w:szCs w:val="21"/>
              </w:rPr>
              <w:t>200m</w:t>
            </w:r>
            <w:r w:rsidRPr="00BB7B26">
              <w:rPr>
                <w:rFonts w:hAnsi="宋体"/>
                <w:kern w:val="0"/>
                <w:sz w:val="21"/>
                <w:szCs w:val="21"/>
              </w:rPr>
              <w:t>范围内，每千米管段人口数大于</w:t>
            </w:r>
            <w:r w:rsidRPr="00BB7B26">
              <w:rPr>
                <w:kern w:val="0"/>
                <w:sz w:val="21"/>
                <w:szCs w:val="21"/>
              </w:rPr>
              <w:t>200</w:t>
            </w:r>
            <w:r w:rsidRPr="00BB7B26">
              <w:rPr>
                <w:rFonts w:hAnsi="宋体"/>
                <w:kern w:val="0"/>
                <w:sz w:val="21"/>
                <w:szCs w:val="21"/>
              </w:rPr>
              <w:t>人</w:t>
            </w:r>
          </w:p>
        </w:tc>
      </w:tr>
      <w:tr w:rsidR="00B97145" w:rsidRPr="00BB7B26" w:rsidTr="004E7E80">
        <w:trPr>
          <w:trHeight w:val="340"/>
        </w:trPr>
        <w:tc>
          <w:tcPr>
            <w:tcW w:w="1051" w:type="pct"/>
            <w:tcBorders>
              <w:top w:val="single" w:sz="4" w:space="0" w:color="auto"/>
              <w:left w:val="nil"/>
              <w:bottom w:val="single" w:sz="4"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szCs w:val="21"/>
              </w:rPr>
              <w:lastRenderedPageBreak/>
              <w:t>E2</w:t>
            </w:r>
          </w:p>
        </w:tc>
        <w:tc>
          <w:tcPr>
            <w:tcW w:w="3949" w:type="pct"/>
            <w:tcBorders>
              <w:top w:val="single" w:sz="4" w:space="0" w:color="auto"/>
              <w:left w:val="single" w:sz="4" w:space="0" w:color="auto"/>
              <w:bottom w:val="single" w:sz="4" w:space="0" w:color="auto"/>
              <w:right w:val="nil"/>
            </w:tcBorders>
            <w:hideMark/>
          </w:tcPr>
          <w:p w:rsidR="00B97145" w:rsidRPr="00BB7B26" w:rsidRDefault="00B97145" w:rsidP="00354407">
            <w:pPr>
              <w:autoSpaceDE w:val="0"/>
              <w:autoSpaceDN w:val="0"/>
              <w:spacing w:line="240" w:lineRule="auto"/>
              <w:ind w:firstLineChars="0" w:firstLine="0"/>
              <w:rPr>
                <w:sz w:val="21"/>
                <w:szCs w:val="21"/>
              </w:rPr>
            </w:pPr>
            <w:r w:rsidRPr="00BB7B26">
              <w:rPr>
                <w:rFonts w:hAnsi="宋体"/>
                <w:kern w:val="0"/>
                <w:sz w:val="21"/>
                <w:szCs w:val="21"/>
              </w:rPr>
              <w:t>周边</w:t>
            </w:r>
            <w:r w:rsidRPr="00BB7B26">
              <w:rPr>
                <w:kern w:val="0"/>
                <w:sz w:val="21"/>
                <w:szCs w:val="21"/>
              </w:rPr>
              <w:t>5</w:t>
            </w:r>
            <w:r w:rsidRPr="00BB7B26">
              <w:rPr>
                <w:rFonts w:hAnsi="宋体"/>
                <w:kern w:val="0"/>
                <w:sz w:val="21"/>
                <w:szCs w:val="21"/>
              </w:rPr>
              <w:t>公里范围内居民区、医疗卫生、文化教育、科研、行政办公等机构人口总数大于</w:t>
            </w:r>
            <w:r w:rsidRPr="00BB7B26">
              <w:rPr>
                <w:kern w:val="0"/>
                <w:sz w:val="21"/>
                <w:szCs w:val="21"/>
              </w:rPr>
              <w:t>1</w:t>
            </w:r>
            <w:r w:rsidRPr="00BB7B26">
              <w:rPr>
                <w:rFonts w:hAnsi="宋体"/>
                <w:kern w:val="0"/>
                <w:sz w:val="21"/>
                <w:szCs w:val="21"/>
              </w:rPr>
              <w:t>万人小于</w:t>
            </w:r>
            <w:r w:rsidRPr="00BB7B26">
              <w:rPr>
                <w:kern w:val="0"/>
                <w:sz w:val="21"/>
                <w:szCs w:val="21"/>
              </w:rPr>
              <w:t>5</w:t>
            </w:r>
            <w:r w:rsidRPr="00BB7B26">
              <w:rPr>
                <w:rFonts w:hAnsi="宋体"/>
                <w:kern w:val="0"/>
                <w:sz w:val="21"/>
                <w:szCs w:val="21"/>
              </w:rPr>
              <w:t>万人，或周边</w:t>
            </w:r>
            <w:r w:rsidRPr="00BB7B26">
              <w:rPr>
                <w:kern w:val="0"/>
                <w:sz w:val="21"/>
                <w:szCs w:val="21"/>
              </w:rPr>
              <w:t>500m</w:t>
            </w:r>
            <w:r w:rsidRPr="00BB7B26">
              <w:rPr>
                <w:rFonts w:hAnsi="宋体"/>
                <w:kern w:val="0"/>
                <w:sz w:val="21"/>
                <w:szCs w:val="21"/>
              </w:rPr>
              <w:t>范围内人口总数大于</w:t>
            </w:r>
            <w:r w:rsidRPr="00BB7B26">
              <w:rPr>
                <w:kern w:val="0"/>
                <w:sz w:val="21"/>
                <w:szCs w:val="21"/>
              </w:rPr>
              <w:t>500</w:t>
            </w:r>
            <w:r w:rsidRPr="00BB7B26">
              <w:rPr>
                <w:rFonts w:hAnsi="宋体"/>
                <w:kern w:val="0"/>
                <w:sz w:val="21"/>
                <w:szCs w:val="21"/>
              </w:rPr>
              <w:t>人，小于</w:t>
            </w:r>
            <w:r w:rsidRPr="00BB7B26">
              <w:rPr>
                <w:kern w:val="0"/>
                <w:sz w:val="21"/>
                <w:szCs w:val="21"/>
              </w:rPr>
              <w:t>1000</w:t>
            </w:r>
            <w:r w:rsidRPr="00BB7B26">
              <w:rPr>
                <w:rFonts w:hAnsi="宋体"/>
                <w:kern w:val="0"/>
                <w:sz w:val="21"/>
                <w:szCs w:val="21"/>
              </w:rPr>
              <w:t>人；油气、化学品输送管线管段周边</w:t>
            </w:r>
            <w:r w:rsidRPr="00BB7B26">
              <w:rPr>
                <w:kern w:val="0"/>
                <w:sz w:val="21"/>
                <w:szCs w:val="21"/>
              </w:rPr>
              <w:t>200m</w:t>
            </w:r>
            <w:r w:rsidRPr="00BB7B26">
              <w:rPr>
                <w:rFonts w:hAnsi="宋体"/>
                <w:kern w:val="0"/>
                <w:sz w:val="21"/>
                <w:szCs w:val="21"/>
              </w:rPr>
              <w:t>范围内，每千米管段人口数大于</w:t>
            </w:r>
            <w:r w:rsidRPr="00BB7B26">
              <w:rPr>
                <w:kern w:val="0"/>
                <w:sz w:val="21"/>
                <w:szCs w:val="21"/>
              </w:rPr>
              <w:t>100</w:t>
            </w:r>
            <w:r w:rsidRPr="00BB7B26">
              <w:rPr>
                <w:rFonts w:hAnsi="宋体"/>
                <w:kern w:val="0"/>
                <w:sz w:val="21"/>
                <w:szCs w:val="21"/>
              </w:rPr>
              <w:t>人，小于</w:t>
            </w:r>
            <w:r w:rsidRPr="00BB7B26">
              <w:rPr>
                <w:kern w:val="0"/>
                <w:sz w:val="21"/>
                <w:szCs w:val="21"/>
              </w:rPr>
              <w:t>200</w:t>
            </w:r>
            <w:r w:rsidRPr="00BB7B26">
              <w:rPr>
                <w:rFonts w:hAnsi="宋体"/>
                <w:kern w:val="0"/>
                <w:sz w:val="21"/>
                <w:szCs w:val="21"/>
              </w:rPr>
              <w:t>人</w:t>
            </w:r>
          </w:p>
        </w:tc>
      </w:tr>
      <w:tr w:rsidR="00B97145" w:rsidRPr="00BB7B26" w:rsidTr="004E7E80">
        <w:trPr>
          <w:trHeight w:val="340"/>
        </w:trPr>
        <w:tc>
          <w:tcPr>
            <w:tcW w:w="1051" w:type="pct"/>
            <w:tcBorders>
              <w:top w:val="single" w:sz="4" w:space="0" w:color="auto"/>
              <w:left w:val="nil"/>
              <w:bottom w:val="single" w:sz="12"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szCs w:val="21"/>
              </w:rPr>
              <w:t>E3</w:t>
            </w:r>
          </w:p>
        </w:tc>
        <w:tc>
          <w:tcPr>
            <w:tcW w:w="3949" w:type="pct"/>
            <w:tcBorders>
              <w:top w:val="single" w:sz="4" w:space="0" w:color="auto"/>
              <w:left w:val="single" w:sz="4" w:space="0" w:color="auto"/>
              <w:bottom w:val="single" w:sz="12" w:space="0" w:color="auto"/>
              <w:right w:val="nil"/>
            </w:tcBorders>
            <w:hideMark/>
          </w:tcPr>
          <w:p w:rsidR="00B97145" w:rsidRPr="00BB7B26" w:rsidRDefault="00B97145" w:rsidP="00B97145">
            <w:pPr>
              <w:autoSpaceDE w:val="0"/>
              <w:autoSpaceDN w:val="0"/>
              <w:spacing w:line="240" w:lineRule="auto"/>
              <w:ind w:firstLineChars="0" w:firstLine="0"/>
              <w:rPr>
                <w:sz w:val="21"/>
                <w:szCs w:val="21"/>
              </w:rPr>
            </w:pPr>
            <w:r w:rsidRPr="00BB7B26">
              <w:rPr>
                <w:rFonts w:hAnsi="宋体"/>
                <w:kern w:val="0"/>
                <w:sz w:val="21"/>
                <w:szCs w:val="21"/>
              </w:rPr>
              <w:t>周边</w:t>
            </w:r>
            <w:r w:rsidRPr="00BB7B26">
              <w:rPr>
                <w:kern w:val="0"/>
                <w:sz w:val="21"/>
                <w:szCs w:val="21"/>
              </w:rPr>
              <w:t>5</w:t>
            </w:r>
            <w:r w:rsidRPr="00BB7B26">
              <w:rPr>
                <w:rFonts w:hAnsi="宋体"/>
                <w:kern w:val="0"/>
                <w:sz w:val="21"/>
                <w:szCs w:val="21"/>
              </w:rPr>
              <w:t>公里范围内居民区、医疗卫生、文化教育、科研、行政办公等机构人口总数小于</w:t>
            </w:r>
            <w:r w:rsidRPr="00BB7B26">
              <w:rPr>
                <w:kern w:val="0"/>
                <w:sz w:val="21"/>
                <w:szCs w:val="21"/>
              </w:rPr>
              <w:t>1</w:t>
            </w:r>
            <w:r w:rsidRPr="00BB7B26">
              <w:rPr>
                <w:rFonts w:hAnsi="宋体"/>
                <w:kern w:val="0"/>
                <w:sz w:val="21"/>
                <w:szCs w:val="21"/>
              </w:rPr>
              <w:t>万人，或周边</w:t>
            </w:r>
            <w:r w:rsidRPr="00BB7B26">
              <w:rPr>
                <w:kern w:val="0"/>
                <w:sz w:val="21"/>
                <w:szCs w:val="21"/>
              </w:rPr>
              <w:t>500m</w:t>
            </w:r>
            <w:r w:rsidRPr="00BB7B26">
              <w:rPr>
                <w:rFonts w:hAnsi="宋体"/>
                <w:kern w:val="0"/>
                <w:sz w:val="21"/>
                <w:szCs w:val="21"/>
              </w:rPr>
              <w:t>范围内人口总数小于</w:t>
            </w:r>
            <w:r w:rsidRPr="00BB7B26">
              <w:rPr>
                <w:kern w:val="0"/>
                <w:sz w:val="21"/>
                <w:szCs w:val="21"/>
              </w:rPr>
              <w:t>500</w:t>
            </w:r>
            <w:r w:rsidRPr="00BB7B26">
              <w:rPr>
                <w:rFonts w:hAnsi="宋体"/>
                <w:kern w:val="0"/>
                <w:sz w:val="21"/>
                <w:szCs w:val="21"/>
              </w:rPr>
              <w:t>人；油气、化学品输送管线管段周边</w:t>
            </w:r>
            <w:r w:rsidRPr="00BB7B26">
              <w:rPr>
                <w:kern w:val="0"/>
                <w:sz w:val="21"/>
                <w:szCs w:val="21"/>
              </w:rPr>
              <w:t>200m</w:t>
            </w:r>
            <w:r w:rsidRPr="00BB7B26">
              <w:rPr>
                <w:rFonts w:hAnsi="宋体"/>
                <w:kern w:val="0"/>
                <w:sz w:val="21"/>
                <w:szCs w:val="21"/>
              </w:rPr>
              <w:t>范围内，每千米管段人口数小于</w:t>
            </w:r>
            <w:r w:rsidRPr="00BB7B26">
              <w:rPr>
                <w:kern w:val="0"/>
                <w:sz w:val="21"/>
                <w:szCs w:val="21"/>
              </w:rPr>
              <w:t>500</w:t>
            </w:r>
            <w:r w:rsidRPr="00BB7B26">
              <w:rPr>
                <w:rFonts w:hAnsi="宋体"/>
                <w:kern w:val="0"/>
                <w:sz w:val="21"/>
                <w:szCs w:val="21"/>
              </w:rPr>
              <w:t>人</w:t>
            </w:r>
          </w:p>
        </w:tc>
      </w:tr>
    </w:tbl>
    <w:p w:rsidR="00B97145" w:rsidRPr="00BB7B26" w:rsidRDefault="00B97145" w:rsidP="00B97145">
      <w:pPr>
        <w:autoSpaceDE w:val="0"/>
        <w:autoSpaceDN w:val="0"/>
        <w:ind w:firstLine="480"/>
        <w:rPr>
          <w:kern w:val="0"/>
        </w:rPr>
      </w:pPr>
      <w:r w:rsidRPr="00BB7B26">
        <w:rPr>
          <w:rFonts w:hAnsi="宋体" w:hint="eastAsia"/>
          <w:kern w:val="0"/>
        </w:rPr>
        <w:t>根据本项目周边环境风险敏感目标表统计情况，本项目周边</w:t>
      </w:r>
      <w:r w:rsidRPr="00BB7B26">
        <w:rPr>
          <w:kern w:val="0"/>
        </w:rPr>
        <w:t>5</w:t>
      </w:r>
      <w:r w:rsidRPr="00BB7B26">
        <w:rPr>
          <w:rFonts w:hAnsi="宋体" w:hint="eastAsia"/>
          <w:kern w:val="0"/>
        </w:rPr>
        <w:t>公里范围内居民区、医疗卫生、文化教育、科研、行政办公等机构人口总数</w:t>
      </w:r>
      <w:r w:rsidR="00354407" w:rsidRPr="00BB7B26">
        <w:rPr>
          <w:rFonts w:hAnsi="宋体" w:hint="eastAsia"/>
          <w:kern w:val="0"/>
        </w:rPr>
        <w:t>6</w:t>
      </w:r>
      <w:r w:rsidR="004E7E80" w:rsidRPr="00BB7B26">
        <w:rPr>
          <w:rFonts w:hAnsi="宋体" w:hint="eastAsia"/>
          <w:kern w:val="0"/>
        </w:rPr>
        <w:t>96</w:t>
      </w:r>
      <w:r w:rsidRPr="00BB7B26">
        <w:rPr>
          <w:rFonts w:hAnsi="宋体" w:hint="eastAsia"/>
          <w:kern w:val="0"/>
        </w:rPr>
        <w:t>人，周边</w:t>
      </w:r>
      <w:r w:rsidRPr="00BB7B26">
        <w:rPr>
          <w:kern w:val="0"/>
        </w:rPr>
        <w:t>500m</w:t>
      </w:r>
      <w:r w:rsidR="000D063C" w:rsidRPr="00BB7B26">
        <w:rPr>
          <w:rFonts w:hAnsi="宋体" w:hint="eastAsia"/>
          <w:kern w:val="0"/>
        </w:rPr>
        <w:t>范围内人口数</w:t>
      </w:r>
      <w:r w:rsidR="004E7E80" w:rsidRPr="00BB7B26">
        <w:rPr>
          <w:rFonts w:hAnsi="宋体" w:hint="eastAsia"/>
          <w:kern w:val="0"/>
        </w:rPr>
        <w:t>0</w:t>
      </w:r>
      <w:r w:rsidRPr="00BB7B26">
        <w:rPr>
          <w:rFonts w:hAnsi="宋体" w:hint="eastAsia"/>
          <w:kern w:val="0"/>
        </w:rPr>
        <w:t>人，故本项目大气环境风险受体敏感性属于</w:t>
      </w:r>
      <w:r w:rsidRPr="00BB7B26">
        <w:rPr>
          <w:kern w:val="0"/>
        </w:rPr>
        <w:t>E</w:t>
      </w:r>
      <w:r w:rsidR="000B3938" w:rsidRPr="00BB7B26">
        <w:rPr>
          <w:rFonts w:hint="eastAsia"/>
          <w:kern w:val="0"/>
        </w:rPr>
        <w:t>3</w:t>
      </w:r>
      <w:r w:rsidRPr="00BB7B26">
        <w:rPr>
          <w:rFonts w:hAnsi="宋体" w:hint="eastAsia"/>
          <w:kern w:val="0"/>
        </w:rPr>
        <w:t>。</w:t>
      </w:r>
    </w:p>
    <w:p w:rsidR="00B97145" w:rsidRPr="00BB7B26" w:rsidRDefault="00B97145" w:rsidP="00B97145">
      <w:pPr>
        <w:autoSpaceDE w:val="0"/>
        <w:autoSpaceDN w:val="0"/>
        <w:ind w:firstLine="480"/>
        <w:rPr>
          <w:bCs/>
          <w:kern w:val="0"/>
        </w:rPr>
      </w:pPr>
      <w:r w:rsidRPr="00BB7B26">
        <w:rPr>
          <w:rFonts w:hint="eastAsia"/>
          <w:bCs/>
          <w:kern w:val="0"/>
        </w:rPr>
        <w:t>2</w:t>
      </w:r>
      <w:r w:rsidRPr="00BB7B26">
        <w:rPr>
          <w:rFonts w:hint="eastAsia"/>
          <w:bCs/>
          <w:kern w:val="0"/>
        </w:rPr>
        <w:t>）地表水环境</w:t>
      </w:r>
    </w:p>
    <w:p w:rsidR="00B97145" w:rsidRPr="00BB7B26" w:rsidRDefault="00B97145" w:rsidP="00B97145">
      <w:pPr>
        <w:autoSpaceDE w:val="0"/>
        <w:autoSpaceDN w:val="0"/>
        <w:ind w:firstLine="480"/>
        <w:rPr>
          <w:kern w:val="0"/>
        </w:rPr>
      </w:pPr>
      <w:r w:rsidRPr="00BB7B26">
        <w:rPr>
          <w:rFonts w:hAnsi="宋体" w:hint="eastAsia"/>
          <w:kern w:val="0"/>
        </w:rPr>
        <w:t>依据事故情况下危险物质泄漏到到水体的排放点受纳地表水体功能敏感性，与下游环境敏感目标情况，共分为三种类型，</w:t>
      </w:r>
      <w:r w:rsidRPr="00BB7B26">
        <w:rPr>
          <w:kern w:val="0"/>
        </w:rPr>
        <w:t>E1</w:t>
      </w:r>
      <w:r w:rsidRPr="00BB7B26">
        <w:rPr>
          <w:rFonts w:hAnsi="宋体" w:hint="eastAsia"/>
          <w:kern w:val="0"/>
        </w:rPr>
        <w:t>为环境高敏感区，</w:t>
      </w:r>
      <w:r w:rsidR="004E7E80" w:rsidRPr="00BB7B26">
        <w:rPr>
          <w:kern w:val="0"/>
        </w:rPr>
        <w:t>E2</w:t>
      </w:r>
      <w:r w:rsidRPr="00BB7B26">
        <w:rPr>
          <w:rFonts w:hAnsi="宋体" w:hint="eastAsia"/>
          <w:kern w:val="0"/>
        </w:rPr>
        <w:t>为环境中度敏感区，</w:t>
      </w:r>
      <w:r w:rsidRPr="00BB7B26">
        <w:rPr>
          <w:kern w:val="0"/>
        </w:rPr>
        <w:t xml:space="preserve">E3 </w:t>
      </w:r>
      <w:r w:rsidRPr="00BB7B26">
        <w:rPr>
          <w:rFonts w:hAnsi="宋体" w:hint="eastAsia"/>
          <w:kern w:val="0"/>
        </w:rPr>
        <w:t>为环境低度敏感区，分级原则见</w:t>
      </w:r>
      <w:r w:rsidR="004E7E80" w:rsidRPr="00BB7B26">
        <w:rPr>
          <w:rFonts w:hAnsi="宋体" w:hint="eastAsia"/>
          <w:kern w:val="0"/>
        </w:rPr>
        <w:t>下</w:t>
      </w:r>
      <w:r w:rsidRPr="00BB7B26">
        <w:rPr>
          <w:rFonts w:hAnsi="宋体" w:hint="eastAsia"/>
          <w:kern w:val="0"/>
        </w:rPr>
        <w:t>表。其中地表水功能敏感性分区和环境敏感目标分级分别见下表。</w:t>
      </w:r>
    </w:p>
    <w:p w:rsidR="00B97145" w:rsidRPr="00BB7B26" w:rsidRDefault="00B97145" w:rsidP="00B97145">
      <w:pPr>
        <w:pStyle w:val="Default"/>
        <w:spacing w:line="240" w:lineRule="auto"/>
        <w:ind w:firstLineChars="0" w:firstLine="0"/>
        <w:jc w:val="center"/>
        <w:rPr>
          <w:rFonts w:cs="宋体" w:hint="default"/>
          <w:b/>
          <w:color w:val="auto"/>
          <w:szCs w:val="21"/>
        </w:rPr>
      </w:pPr>
      <w:r w:rsidRPr="00BB7B26">
        <w:rPr>
          <w:rFonts w:ascii="Times New Roman"/>
          <w:b/>
          <w:color w:val="auto"/>
          <w:szCs w:val="21"/>
        </w:rPr>
        <w:t>表</w:t>
      </w:r>
      <w:r w:rsidR="004E7E80" w:rsidRPr="00BB7B26">
        <w:rPr>
          <w:rFonts w:ascii="Times New Roman"/>
          <w:b/>
          <w:color w:val="auto"/>
          <w:szCs w:val="21"/>
        </w:rPr>
        <w:t>9</w:t>
      </w:r>
      <w:r w:rsidRPr="00BB7B26">
        <w:rPr>
          <w:rFonts w:ascii="Times New Roman"/>
          <w:b/>
          <w:color w:val="auto"/>
          <w:szCs w:val="21"/>
        </w:rPr>
        <w:t>-7</w:t>
      </w:r>
      <w:r w:rsidRPr="00BB7B26">
        <w:rPr>
          <w:rFonts w:ascii="Times New Roman" w:eastAsia="TimesNewRomanPS-BoldMT"/>
          <w:b/>
          <w:bCs/>
          <w:color w:val="auto"/>
          <w:szCs w:val="21"/>
        </w:rPr>
        <w:t xml:space="preserve">  </w:t>
      </w:r>
      <w:r w:rsidRPr="00BB7B26">
        <w:rPr>
          <w:rFonts w:ascii="Times New Roman"/>
          <w:b/>
          <w:color w:val="auto"/>
          <w:szCs w:val="21"/>
        </w:rPr>
        <w:t>地</w:t>
      </w:r>
      <w:r w:rsidRPr="00BB7B26">
        <w:rPr>
          <w:rFonts w:cs="宋体"/>
          <w:b/>
          <w:color w:val="auto"/>
          <w:szCs w:val="21"/>
        </w:rPr>
        <w:t>表水环境敏感程度分级</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321"/>
        <w:gridCol w:w="2321"/>
        <w:gridCol w:w="2322"/>
        <w:gridCol w:w="2322"/>
      </w:tblGrid>
      <w:tr w:rsidR="00B97145" w:rsidRPr="00BB7B26" w:rsidTr="00B97145">
        <w:trPr>
          <w:trHeight w:val="340"/>
        </w:trPr>
        <w:tc>
          <w:tcPr>
            <w:tcW w:w="1250" w:type="pct"/>
            <w:vMerge w:val="restart"/>
            <w:tcBorders>
              <w:top w:val="single" w:sz="12" w:space="0" w:color="auto"/>
              <w:left w:val="nil"/>
              <w:bottom w:val="single" w:sz="12" w:space="0" w:color="auto"/>
              <w:right w:val="single" w:sz="4" w:space="0" w:color="auto"/>
            </w:tcBorders>
            <w:vAlign w:val="center"/>
            <w:hideMark/>
          </w:tcPr>
          <w:p w:rsidR="00B97145" w:rsidRPr="00BB7B26" w:rsidRDefault="00B97145" w:rsidP="00B97145">
            <w:pPr>
              <w:pStyle w:val="affff2"/>
              <w:ind w:left="0"/>
              <w:jc w:val="center"/>
            </w:pPr>
            <w:r w:rsidRPr="00BB7B26">
              <w:rPr>
                <w:rFonts w:hint="eastAsia"/>
                <w:kern w:val="0"/>
                <w:szCs w:val="21"/>
              </w:rPr>
              <w:t>环境敏感目标</w:t>
            </w:r>
          </w:p>
        </w:tc>
        <w:tc>
          <w:tcPr>
            <w:tcW w:w="3750" w:type="pct"/>
            <w:gridSpan w:val="3"/>
            <w:tcBorders>
              <w:top w:val="single" w:sz="12" w:space="0" w:color="auto"/>
              <w:left w:val="single" w:sz="4" w:space="0" w:color="auto"/>
              <w:bottom w:val="single" w:sz="4" w:space="0" w:color="auto"/>
              <w:right w:val="nil"/>
            </w:tcBorders>
            <w:vAlign w:val="center"/>
            <w:hideMark/>
          </w:tcPr>
          <w:p w:rsidR="00B97145" w:rsidRPr="00BB7B26" w:rsidRDefault="00B97145" w:rsidP="00B97145">
            <w:pPr>
              <w:pStyle w:val="affff2"/>
              <w:ind w:left="0" w:firstLine="0"/>
              <w:jc w:val="center"/>
            </w:pPr>
            <w:r w:rsidRPr="00BB7B26">
              <w:rPr>
                <w:rFonts w:hint="eastAsia"/>
                <w:kern w:val="0"/>
                <w:szCs w:val="21"/>
              </w:rPr>
              <w:t>地表水功能敏感性</w:t>
            </w:r>
          </w:p>
        </w:tc>
      </w:tr>
      <w:tr w:rsidR="00B97145" w:rsidRPr="00BB7B26" w:rsidTr="00B97145">
        <w:trPr>
          <w:trHeight w:val="340"/>
        </w:trPr>
        <w:tc>
          <w:tcPr>
            <w:tcW w:w="0" w:type="auto"/>
            <w:vMerge/>
            <w:tcBorders>
              <w:top w:val="single" w:sz="12" w:space="0" w:color="auto"/>
              <w:left w:val="nil"/>
              <w:bottom w:val="single" w:sz="12" w:space="0" w:color="auto"/>
              <w:right w:val="single" w:sz="4" w:space="0" w:color="auto"/>
            </w:tcBorders>
            <w:vAlign w:val="center"/>
            <w:hideMark/>
          </w:tcPr>
          <w:p w:rsidR="00B97145" w:rsidRPr="00BB7B26" w:rsidRDefault="00B97145" w:rsidP="00B97145">
            <w:pPr>
              <w:widowControl/>
              <w:spacing w:line="240" w:lineRule="auto"/>
              <w:ind w:firstLine="420"/>
              <w:jc w:val="left"/>
              <w:rPr>
                <w:sz w:val="21"/>
              </w:rPr>
            </w:pP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B97145">
            <w:pPr>
              <w:pStyle w:val="affff2"/>
              <w:ind w:left="0" w:firstLine="0"/>
              <w:jc w:val="center"/>
            </w:pPr>
            <w:r w:rsidRPr="00BB7B26">
              <w:t>F1</w:t>
            </w: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B97145">
            <w:pPr>
              <w:pStyle w:val="affff2"/>
              <w:ind w:left="0" w:firstLine="0"/>
              <w:jc w:val="center"/>
            </w:pPr>
            <w:r w:rsidRPr="00BB7B26">
              <w:t>F2</w:t>
            </w:r>
          </w:p>
        </w:tc>
        <w:tc>
          <w:tcPr>
            <w:tcW w:w="1250" w:type="pct"/>
            <w:tcBorders>
              <w:top w:val="single" w:sz="4" w:space="0" w:color="auto"/>
              <w:left w:val="single" w:sz="4" w:space="0" w:color="auto"/>
              <w:bottom w:val="single" w:sz="12" w:space="0" w:color="auto"/>
              <w:right w:val="nil"/>
            </w:tcBorders>
            <w:vAlign w:val="center"/>
            <w:hideMark/>
          </w:tcPr>
          <w:p w:rsidR="00B97145" w:rsidRPr="00BB7B26" w:rsidRDefault="00B97145" w:rsidP="00B97145">
            <w:pPr>
              <w:pStyle w:val="affff2"/>
              <w:ind w:left="0" w:firstLine="0"/>
              <w:jc w:val="center"/>
            </w:pPr>
            <w:r w:rsidRPr="00BB7B26">
              <w:t>F3</w:t>
            </w:r>
          </w:p>
        </w:tc>
      </w:tr>
      <w:tr w:rsidR="00B97145" w:rsidRPr="00BB7B26" w:rsidTr="00B97145">
        <w:trPr>
          <w:trHeight w:val="340"/>
        </w:trPr>
        <w:tc>
          <w:tcPr>
            <w:tcW w:w="1250" w:type="pct"/>
            <w:tcBorders>
              <w:top w:val="single" w:sz="12" w:space="0" w:color="auto"/>
              <w:left w:val="nil"/>
              <w:bottom w:val="single" w:sz="4" w:space="0" w:color="auto"/>
              <w:right w:val="single" w:sz="4" w:space="0" w:color="auto"/>
            </w:tcBorders>
            <w:vAlign w:val="center"/>
            <w:hideMark/>
          </w:tcPr>
          <w:p w:rsidR="00B97145" w:rsidRPr="00BB7B26" w:rsidRDefault="00B97145" w:rsidP="00B97145">
            <w:pPr>
              <w:pStyle w:val="affff2"/>
              <w:ind w:left="0" w:firstLine="0"/>
              <w:jc w:val="center"/>
            </w:pPr>
            <w:r w:rsidRPr="00BB7B26">
              <w:t>S1</w:t>
            </w:r>
          </w:p>
        </w:tc>
        <w:tc>
          <w:tcPr>
            <w:tcW w:w="1250" w:type="pct"/>
            <w:tcBorders>
              <w:top w:val="single" w:sz="12" w:space="0" w:color="auto"/>
              <w:left w:val="single" w:sz="4" w:space="0" w:color="auto"/>
              <w:bottom w:val="single" w:sz="4" w:space="0" w:color="auto"/>
              <w:right w:val="single" w:sz="4" w:space="0" w:color="auto"/>
            </w:tcBorders>
            <w:vAlign w:val="center"/>
            <w:hideMark/>
          </w:tcPr>
          <w:p w:rsidR="00B97145" w:rsidRPr="00BB7B26" w:rsidRDefault="00B97145" w:rsidP="00B97145">
            <w:pPr>
              <w:pStyle w:val="affff2"/>
              <w:ind w:left="0" w:firstLine="0"/>
              <w:jc w:val="center"/>
            </w:pPr>
            <w:r w:rsidRPr="00BB7B26">
              <w:t>E1</w:t>
            </w:r>
          </w:p>
        </w:tc>
        <w:tc>
          <w:tcPr>
            <w:tcW w:w="1250" w:type="pct"/>
            <w:tcBorders>
              <w:top w:val="single" w:sz="12" w:space="0" w:color="auto"/>
              <w:left w:val="single" w:sz="4" w:space="0" w:color="auto"/>
              <w:bottom w:val="single" w:sz="4" w:space="0" w:color="auto"/>
              <w:right w:val="single" w:sz="4" w:space="0" w:color="auto"/>
            </w:tcBorders>
            <w:vAlign w:val="center"/>
            <w:hideMark/>
          </w:tcPr>
          <w:p w:rsidR="00B97145" w:rsidRPr="00BB7B26" w:rsidRDefault="00B97145" w:rsidP="00B97145">
            <w:pPr>
              <w:pStyle w:val="affff2"/>
              <w:ind w:left="0" w:firstLine="0"/>
              <w:jc w:val="center"/>
            </w:pPr>
            <w:r w:rsidRPr="00BB7B26">
              <w:t>E1</w:t>
            </w:r>
          </w:p>
        </w:tc>
        <w:tc>
          <w:tcPr>
            <w:tcW w:w="1250" w:type="pct"/>
            <w:tcBorders>
              <w:top w:val="single" w:sz="12" w:space="0" w:color="auto"/>
              <w:left w:val="single" w:sz="4" w:space="0" w:color="auto"/>
              <w:bottom w:val="single" w:sz="4" w:space="0" w:color="auto"/>
              <w:right w:val="nil"/>
            </w:tcBorders>
            <w:vAlign w:val="center"/>
            <w:hideMark/>
          </w:tcPr>
          <w:p w:rsidR="00B97145" w:rsidRPr="00BB7B26" w:rsidRDefault="00B97145" w:rsidP="00B97145">
            <w:pPr>
              <w:pStyle w:val="affff2"/>
              <w:ind w:left="0" w:firstLine="0"/>
              <w:jc w:val="center"/>
            </w:pPr>
            <w:r w:rsidRPr="00BB7B26">
              <w:t>E2</w:t>
            </w:r>
          </w:p>
        </w:tc>
      </w:tr>
      <w:tr w:rsidR="00B97145" w:rsidRPr="00BB7B26" w:rsidTr="00B97145">
        <w:trPr>
          <w:trHeight w:val="340"/>
        </w:trPr>
        <w:tc>
          <w:tcPr>
            <w:tcW w:w="1250" w:type="pct"/>
            <w:tcBorders>
              <w:top w:val="single" w:sz="4" w:space="0" w:color="auto"/>
              <w:left w:val="nil"/>
              <w:bottom w:val="single" w:sz="4" w:space="0" w:color="auto"/>
              <w:right w:val="single" w:sz="4" w:space="0" w:color="auto"/>
            </w:tcBorders>
            <w:vAlign w:val="center"/>
            <w:hideMark/>
          </w:tcPr>
          <w:p w:rsidR="00B97145" w:rsidRPr="00BB7B26" w:rsidRDefault="00B97145" w:rsidP="00B97145">
            <w:pPr>
              <w:pStyle w:val="affff2"/>
              <w:ind w:left="0" w:firstLine="0"/>
              <w:jc w:val="center"/>
            </w:pPr>
            <w:r w:rsidRPr="00BB7B26">
              <w:t>S2</w:t>
            </w:r>
          </w:p>
        </w:tc>
        <w:tc>
          <w:tcPr>
            <w:tcW w:w="1250" w:type="pct"/>
            <w:tcBorders>
              <w:top w:val="single" w:sz="4" w:space="0" w:color="auto"/>
              <w:left w:val="single" w:sz="4" w:space="0" w:color="auto"/>
              <w:bottom w:val="single" w:sz="4" w:space="0" w:color="auto"/>
              <w:right w:val="single" w:sz="4" w:space="0" w:color="auto"/>
            </w:tcBorders>
            <w:vAlign w:val="center"/>
            <w:hideMark/>
          </w:tcPr>
          <w:p w:rsidR="00B97145" w:rsidRPr="00BB7B26" w:rsidRDefault="00B97145" w:rsidP="00B97145">
            <w:pPr>
              <w:pStyle w:val="affff2"/>
              <w:ind w:left="0" w:firstLine="0"/>
              <w:jc w:val="center"/>
            </w:pPr>
            <w:r w:rsidRPr="00BB7B26">
              <w:t>E1</w:t>
            </w:r>
          </w:p>
        </w:tc>
        <w:tc>
          <w:tcPr>
            <w:tcW w:w="1250" w:type="pct"/>
            <w:tcBorders>
              <w:top w:val="single" w:sz="4" w:space="0" w:color="auto"/>
              <w:left w:val="single" w:sz="4" w:space="0" w:color="auto"/>
              <w:bottom w:val="single" w:sz="4" w:space="0" w:color="auto"/>
              <w:right w:val="single" w:sz="4" w:space="0" w:color="auto"/>
            </w:tcBorders>
            <w:vAlign w:val="center"/>
            <w:hideMark/>
          </w:tcPr>
          <w:p w:rsidR="00B97145" w:rsidRPr="00BB7B26" w:rsidRDefault="00B97145" w:rsidP="00B97145">
            <w:pPr>
              <w:pStyle w:val="affff2"/>
              <w:ind w:left="0" w:firstLine="0"/>
              <w:jc w:val="center"/>
            </w:pPr>
            <w:r w:rsidRPr="00BB7B26">
              <w:t>E2</w:t>
            </w:r>
          </w:p>
        </w:tc>
        <w:tc>
          <w:tcPr>
            <w:tcW w:w="1250" w:type="pct"/>
            <w:tcBorders>
              <w:top w:val="single" w:sz="4" w:space="0" w:color="auto"/>
              <w:left w:val="single" w:sz="4" w:space="0" w:color="auto"/>
              <w:bottom w:val="single" w:sz="4" w:space="0" w:color="auto"/>
              <w:right w:val="nil"/>
            </w:tcBorders>
            <w:vAlign w:val="center"/>
            <w:hideMark/>
          </w:tcPr>
          <w:p w:rsidR="00B97145" w:rsidRPr="00BB7B26" w:rsidRDefault="00B97145" w:rsidP="00B97145">
            <w:pPr>
              <w:pStyle w:val="affff2"/>
              <w:ind w:left="0" w:firstLine="0"/>
              <w:jc w:val="center"/>
            </w:pPr>
            <w:r w:rsidRPr="00BB7B26">
              <w:t>E3</w:t>
            </w:r>
          </w:p>
        </w:tc>
      </w:tr>
      <w:tr w:rsidR="00B97145" w:rsidRPr="00BB7B26" w:rsidTr="00B97145">
        <w:trPr>
          <w:trHeight w:val="340"/>
        </w:trPr>
        <w:tc>
          <w:tcPr>
            <w:tcW w:w="1250" w:type="pct"/>
            <w:tcBorders>
              <w:top w:val="single" w:sz="4" w:space="0" w:color="auto"/>
              <w:left w:val="nil"/>
              <w:bottom w:val="single" w:sz="12" w:space="0" w:color="auto"/>
              <w:right w:val="single" w:sz="4" w:space="0" w:color="auto"/>
            </w:tcBorders>
            <w:vAlign w:val="center"/>
            <w:hideMark/>
          </w:tcPr>
          <w:p w:rsidR="00B97145" w:rsidRPr="00BB7B26" w:rsidRDefault="00B97145" w:rsidP="00B97145">
            <w:pPr>
              <w:pStyle w:val="affff2"/>
              <w:ind w:left="0" w:firstLine="0"/>
              <w:jc w:val="center"/>
            </w:pPr>
            <w:r w:rsidRPr="00BB7B26">
              <w:t>S3</w:t>
            </w: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B97145">
            <w:pPr>
              <w:pStyle w:val="affff2"/>
              <w:ind w:left="0" w:firstLine="0"/>
              <w:jc w:val="center"/>
            </w:pPr>
            <w:r w:rsidRPr="00BB7B26">
              <w:t>E1</w:t>
            </w: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B97145">
            <w:pPr>
              <w:pStyle w:val="affff2"/>
              <w:ind w:left="0" w:firstLine="0"/>
              <w:jc w:val="center"/>
            </w:pPr>
            <w:r w:rsidRPr="00BB7B26">
              <w:t>E2</w:t>
            </w:r>
          </w:p>
        </w:tc>
        <w:tc>
          <w:tcPr>
            <w:tcW w:w="1250" w:type="pct"/>
            <w:tcBorders>
              <w:top w:val="single" w:sz="4" w:space="0" w:color="auto"/>
              <w:left w:val="single" w:sz="4" w:space="0" w:color="auto"/>
              <w:bottom w:val="single" w:sz="12" w:space="0" w:color="auto"/>
              <w:right w:val="nil"/>
            </w:tcBorders>
            <w:vAlign w:val="center"/>
            <w:hideMark/>
          </w:tcPr>
          <w:p w:rsidR="00B97145" w:rsidRPr="00BB7B26" w:rsidRDefault="00B97145" w:rsidP="00B97145">
            <w:pPr>
              <w:pStyle w:val="affff2"/>
              <w:ind w:left="0" w:firstLine="0"/>
              <w:jc w:val="center"/>
            </w:pPr>
            <w:r w:rsidRPr="00BB7B26">
              <w:t>E3</w:t>
            </w:r>
          </w:p>
        </w:tc>
      </w:tr>
    </w:tbl>
    <w:p w:rsidR="00B97145" w:rsidRPr="00BB7B26" w:rsidRDefault="00B97145" w:rsidP="00B97145">
      <w:pPr>
        <w:pStyle w:val="affff2"/>
      </w:pPr>
    </w:p>
    <w:p w:rsidR="00B97145" w:rsidRPr="00BB7B26" w:rsidRDefault="00B97145" w:rsidP="00B97145">
      <w:pPr>
        <w:pStyle w:val="Default"/>
        <w:spacing w:line="240" w:lineRule="auto"/>
        <w:ind w:firstLine="482"/>
        <w:jc w:val="center"/>
        <w:rPr>
          <w:rFonts w:cs="宋体" w:hint="default"/>
          <w:b/>
          <w:color w:val="auto"/>
          <w:szCs w:val="21"/>
        </w:rPr>
      </w:pPr>
      <w:r w:rsidRPr="00BB7B26">
        <w:rPr>
          <w:rFonts w:ascii="Times New Roman"/>
          <w:b/>
          <w:color w:val="auto"/>
          <w:szCs w:val="21"/>
        </w:rPr>
        <w:t>表</w:t>
      </w:r>
      <w:r w:rsidR="004E7E80" w:rsidRPr="00BB7B26">
        <w:rPr>
          <w:rFonts w:ascii="Times New Roman"/>
          <w:b/>
          <w:color w:val="auto"/>
          <w:szCs w:val="21"/>
        </w:rPr>
        <w:t>9</w:t>
      </w:r>
      <w:r w:rsidRPr="00BB7B26">
        <w:rPr>
          <w:rFonts w:ascii="Times New Roman"/>
          <w:b/>
          <w:color w:val="auto"/>
          <w:szCs w:val="21"/>
        </w:rPr>
        <w:t xml:space="preserve">-8  </w:t>
      </w:r>
      <w:r w:rsidRPr="00BB7B26">
        <w:rPr>
          <w:rFonts w:ascii="Times New Roman"/>
          <w:b/>
          <w:color w:val="auto"/>
          <w:szCs w:val="21"/>
        </w:rPr>
        <w:t>地</w:t>
      </w:r>
      <w:r w:rsidRPr="00BB7B26">
        <w:rPr>
          <w:rFonts w:cs="宋体"/>
          <w:b/>
          <w:color w:val="auto"/>
          <w:szCs w:val="21"/>
        </w:rPr>
        <w:t>表水功能敏感性分区</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375"/>
        <w:gridCol w:w="6911"/>
      </w:tblGrid>
      <w:tr w:rsidR="00B97145" w:rsidRPr="00BB7B26" w:rsidTr="00B97145">
        <w:trPr>
          <w:trHeight w:val="340"/>
        </w:trPr>
        <w:tc>
          <w:tcPr>
            <w:tcW w:w="1279" w:type="pct"/>
            <w:tcBorders>
              <w:top w:val="single" w:sz="12" w:space="0" w:color="auto"/>
              <w:left w:val="nil"/>
              <w:bottom w:val="single" w:sz="12"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rFonts w:hAnsi="宋体" w:hint="eastAsia"/>
                <w:szCs w:val="21"/>
              </w:rPr>
              <w:t>分级</w:t>
            </w:r>
          </w:p>
        </w:tc>
        <w:tc>
          <w:tcPr>
            <w:tcW w:w="3721" w:type="pct"/>
            <w:tcBorders>
              <w:top w:val="single" w:sz="12" w:space="0" w:color="auto"/>
              <w:left w:val="single" w:sz="4" w:space="0" w:color="auto"/>
              <w:bottom w:val="single" w:sz="12" w:space="0" w:color="auto"/>
              <w:right w:val="nil"/>
            </w:tcBorders>
            <w:vAlign w:val="center"/>
            <w:hideMark/>
          </w:tcPr>
          <w:p w:rsidR="00B97145" w:rsidRPr="00BB7B26" w:rsidRDefault="00B97145" w:rsidP="00037AB7">
            <w:pPr>
              <w:pStyle w:val="affff2"/>
              <w:ind w:left="0" w:firstLine="0"/>
              <w:jc w:val="center"/>
              <w:rPr>
                <w:szCs w:val="21"/>
              </w:rPr>
            </w:pPr>
            <w:r w:rsidRPr="00BB7B26">
              <w:rPr>
                <w:rFonts w:hAnsi="宋体" w:hint="eastAsia"/>
                <w:szCs w:val="21"/>
              </w:rPr>
              <w:t>地表水环境敏感性</w:t>
            </w:r>
          </w:p>
        </w:tc>
      </w:tr>
      <w:tr w:rsidR="00B97145" w:rsidRPr="00BB7B26" w:rsidTr="00B97145">
        <w:trPr>
          <w:trHeight w:val="340"/>
        </w:trPr>
        <w:tc>
          <w:tcPr>
            <w:tcW w:w="1279" w:type="pct"/>
            <w:tcBorders>
              <w:top w:val="single" w:sz="12" w:space="0" w:color="auto"/>
              <w:left w:val="nil"/>
              <w:bottom w:val="single" w:sz="4"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rFonts w:hAnsi="宋体" w:hint="eastAsia"/>
                <w:kern w:val="0"/>
                <w:szCs w:val="21"/>
              </w:rPr>
              <w:t>敏感</w:t>
            </w:r>
            <w:r w:rsidRPr="00BB7B26">
              <w:rPr>
                <w:kern w:val="0"/>
                <w:szCs w:val="21"/>
              </w:rPr>
              <w:t>F1</w:t>
            </w:r>
          </w:p>
        </w:tc>
        <w:tc>
          <w:tcPr>
            <w:tcW w:w="3721" w:type="pct"/>
            <w:tcBorders>
              <w:top w:val="single" w:sz="12" w:space="0" w:color="auto"/>
              <w:left w:val="single" w:sz="4" w:space="0" w:color="auto"/>
              <w:bottom w:val="single" w:sz="4" w:space="0" w:color="auto"/>
              <w:right w:val="nil"/>
            </w:tcBorders>
            <w:vAlign w:val="center"/>
            <w:hideMark/>
          </w:tcPr>
          <w:p w:rsidR="00B97145" w:rsidRPr="00BB7B26" w:rsidRDefault="00B97145" w:rsidP="00B97145">
            <w:pPr>
              <w:autoSpaceDE w:val="0"/>
              <w:autoSpaceDN w:val="0"/>
              <w:spacing w:line="240" w:lineRule="auto"/>
              <w:ind w:firstLineChars="0" w:firstLine="0"/>
              <w:rPr>
                <w:sz w:val="21"/>
                <w:szCs w:val="21"/>
              </w:rPr>
            </w:pPr>
            <w:r w:rsidRPr="00BB7B26">
              <w:rPr>
                <w:rFonts w:hAnsi="宋体" w:hint="eastAsia"/>
                <w:kern w:val="0"/>
                <w:sz w:val="21"/>
                <w:szCs w:val="21"/>
              </w:rPr>
              <w:t>排入点进入地表水水域环境功能为Ⅱ类及以上，或海水水质分类第一类；或以发生事故时，危险物质泄漏到水体排放点算起，排放进入受纳最大流速时，</w:t>
            </w:r>
            <w:r w:rsidRPr="00BB7B26">
              <w:rPr>
                <w:kern w:val="0"/>
                <w:sz w:val="21"/>
                <w:szCs w:val="21"/>
              </w:rPr>
              <w:t xml:space="preserve">24h </w:t>
            </w:r>
            <w:r w:rsidRPr="00BB7B26">
              <w:rPr>
                <w:rFonts w:hAnsi="宋体" w:hint="eastAsia"/>
                <w:kern w:val="0"/>
                <w:sz w:val="21"/>
                <w:szCs w:val="21"/>
              </w:rPr>
              <w:t>流经范围内涉跨国界的</w:t>
            </w:r>
          </w:p>
        </w:tc>
      </w:tr>
      <w:tr w:rsidR="00B97145" w:rsidRPr="00BB7B26" w:rsidTr="00B97145">
        <w:trPr>
          <w:trHeight w:val="340"/>
        </w:trPr>
        <w:tc>
          <w:tcPr>
            <w:tcW w:w="1279" w:type="pct"/>
            <w:tcBorders>
              <w:top w:val="single" w:sz="4" w:space="0" w:color="auto"/>
              <w:left w:val="nil"/>
              <w:bottom w:val="single" w:sz="4"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rFonts w:hAnsi="宋体" w:hint="eastAsia"/>
                <w:kern w:val="0"/>
                <w:szCs w:val="21"/>
              </w:rPr>
              <w:t>较敏感</w:t>
            </w:r>
            <w:r w:rsidRPr="00BB7B26">
              <w:rPr>
                <w:bCs/>
                <w:kern w:val="0"/>
                <w:szCs w:val="21"/>
              </w:rPr>
              <w:t>F2</w:t>
            </w:r>
          </w:p>
        </w:tc>
        <w:tc>
          <w:tcPr>
            <w:tcW w:w="3721" w:type="pct"/>
            <w:tcBorders>
              <w:top w:val="single" w:sz="4" w:space="0" w:color="auto"/>
              <w:left w:val="single" w:sz="4" w:space="0" w:color="auto"/>
              <w:bottom w:val="single" w:sz="4" w:space="0" w:color="auto"/>
              <w:right w:val="nil"/>
            </w:tcBorders>
            <w:vAlign w:val="center"/>
            <w:hideMark/>
          </w:tcPr>
          <w:p w:rsidR="00B97145" w:rsidRPr="00BB7B26" w:rsidRDefault="00B97145" w:rsidP="00B97145">
            <w:pPr>
              <w:autoSpaceDE w:val="0"/>
              <w:autoSpaceDN w:val="0"/>
              <w:spacing w:line="240" w:lineRule="auto"/>
              <w:ind w:firstLineChars="0" w:firstLine="0"/>
              <w:rPr>
                <w:sz w:val="21"/>
                <w:szCs w:val="21"/>
              </w:rPr>
            </w:pPr>
            <w:r w:rsidRPr="00BB7B26">
              <w:rPr>
                <w:rFonts w:hAnsi="宋体" w:hint="eastAsia"/>
                <w:kern w:val="0"/>
                <w:sz w:val="21"/>
                <w:szCs w:val="21"/>
              </w:rPr>
              <w:t>排放点进入地表水水域环境功能为Ⅲ类，或海水水质分类第二类；或以发生事故时，危险物质泄漏到水体的排放点算起，排放进入受纳最大流速时，</w:t>
            </w:r>
            <w:r w:rsidRPr="00BB7B26">
              <w:rPr>
                <w:kern w:val="0"/>
                <w:sz w:val="21"/>
                <w:szCs w:val="21"/>
              </w:rPr>
              <w:t xml:space="preserve">24h </w:t>
            </w:r>
            <w:r w:rsidRPr="00BB7B26">
              <w:rPr>
                <w:rFonts w:hAnsi="宋体" w:hint="eastAsia"/>
                <w:kern w:val="0"/>
                <w:sz w:val="21"/>
                <w:szCs w:val="21"/>
              </w:rPr>
              <w:t>流经范围内涉跨省界的</w:t>
            </w:r>
          </w:p>
        </w:tc>
      </w:tr>
      <w:tr w:rsidR="00B97145" w:rsidRPr="00BB7B26" w:rsidTr="00B97145">
        <w:trPr>
          <w:trHeight w:val="340"/>
        </w:trPr>
        <w:tc>
          <w:tcPr>
            <w:tcW w:w="1279" w:type="pct"/>
            <w:tcBorders>
              <w:top w:val="single" w:sz="4" w:space="0" w:color="auto"/>
              <w:left w:val="nil"/>
              <w:bottom w:val="single" w:sz="12" w:space="0" w:color="auto"/>
              <w:right w:val="single" w:sz="4" w:space="0" w:color="auto"/>
            </w:tcBorders>
            <w:vAlign w:val="center"/>
            <w:hideMark/>
          </w:tcPr>
          <w:p w:rsidR="00B97145" w:rsidRPr="00BB7B26" w:rsidRDefault="00B97145" w:rsidP="00B97145">
            <w:pPr>
              <w:pStyle w:val="affff2"/>
              <w:ind w:left="0" w:firstLine="0"/>
              <w:jc w:val="center"/>
              <w:rPr>
                <w:szCs w:val="21"/>
              </w:rPr>
            </w:pPr>
            <w:r w:rsidRPr="00BB7B26">
              <w:rPr>
                <w:rFonts w:hAnsi="宋体" w:hint="eastAsia"/>
                <w:kern w:val="0"/>
                <w:szCs w:val="21"/>
              </w:rPr>
              <w:t>低敏感</w:t>
            </w:r>
            <w:r w:rsidRPr="00BB7B26">
              <w:rPr>
                <w:kern w:val="0"/>
                <w:szCs w:val="21"/>
              </w:rPr>
              <w:t>F3</w:t>
            </w:r>
          </w:p>
        </w:tc>
        <w:tc>
          <w:tcPr>
            <w:tcW w:w="3721" w:type="pct"/>
            <w:tcBorders>
              <w:top w:val="single" w:sz="4" w:space="0" w:color="auto"/>
              <w:left w:val="single" w:sz="4" w:space="0" w:color="auto"/>
              <w:bottom w:val="single" w:sz="12" w:space="0" w:color="auto"/>
              <w:right w:val="nil"/>
            </w:tcBorders>
            <w:vAlign w:val="center"/>
            <w:hideMark/>
          </w:tcPr>
          <w:p w:rsidR="00B97145" w:rsidRPr="00BB7B26" w:rsidRDefault="00B97145" w:rsidP="00B97145">
            <w:pPr>
              <w:autoSpaceDE w:val="0"/>
              <w:autoSpaceDN w:val="0"/>
              <w:spacing w:line="240" w:lineRule="auto"/>
              <w:ind w:firstLineChars="0" w:firstLine="0"/>
              <w:jc w:val="center"/>
              <w:rPr>
                <w:sz w:val="21"/>
                <w:szCs w:val="21"/>
              </w:rPr>
            </w:pPr>
            <w:r w:rsidRPr="00BB7B26">
              <w:rPr>
                <w:rFonts w:hAnsi="宋体" w:hint="eastAsia"/>
                <w:kern w:val="0"/>
                <w:sz w:val="21"/>
                <w:szCs w:val="21"/>
              </w:rPr>
              <w:t>上述地区之外的其他地区</w:t>
            </w:r>
          </w:p>
        </w:tc>
      </w:tr>
    </w:tbl>
    <w:p w:rsidR="00B97145" w:rsidRPr="00BB7B26" w:rsidRDefault="00B97145" w:rsidP="00037AB7">
      <w:pPr>
        <w:pStyle w:val="Default"/>
        <w:spacing w:line="240" w:lineRule="auto"/>
        <w:ind w:firstLine="422"/>
        <w:jc w:val="center"/>
        <w:rPr>
          <w:rFonts w:ascii="Times New Roman" w:hint="default"/>
          <w:b/>
          <w:color w:val="auto"/>
          <w:sz w:val="21"/>
          <w:szCs w:val="21"/>
        </w:rPr>
      </w:pPr>
    </w:p>
    <w:p w:rsidR="00B97145" w:rsidRPr="00BB7B26" w:rsidRDefault="00B97145" w:rsidP="00037AB7">
      <w:pPr>
        <w:pStyle w:val="Default"/>
        <w:spacing w:line="240" w:lineRule="auto"/>
        <w:ind w:firstLine="482"/>
        <w:jc w:val="center"/>
        <w:rPr>
          <w:rFonts w:cs="宋体" w:hint="default"/>
          <w:b/>
          <w:color w:val="auto"/>
          <w:szCs w:val="21"/>
        </w:rPr>
      </w:pPr>
      <w:r w:rsidRPr="00BB7B26">
        <w:rPr>
          <w:rFonts w:ascii="Times New Roman"/>
          <w:b/>
          <w:color w:val="auto"/>
          <w:szCs w:val="21"/>
        </w:rPr>
        <w:t>表</w:t>
      </w:r>
      <w:r w:rsidR="004E7E80" w:rsidRPr="00BB7B26">
        <w:rPr>
          <w:rFonts w:ascii="Times New Roman"/>
          <w:b/>
          <w:color w:val="auto"/>
          <w:szCs w:val="21"/>
        </w:rPr>
        <w:t>9</w:t>
      </w:r>
      <w:r w:rsidR="00037AB7" w:rsidRPr="00BB7B26">
        <w:rPr>
          <w:rFonts w:ascii="Times New Roman"/>
          <w:b/>
          <w:color w:val="auto"/>
          <w:szCs w:val="21"/>
        </w:rPr>
        <w:t>-9</w:t>
      </w:r>
      <w:r w:rsidRPr="00BB7B26">
        <w:rPr>
          <w:rFonts w:ascii="Times New Roman"/>
          <w:b/>
          <w:color w:val="auto"/>
          <w:szCs w:val="21"/>
        </w:rPr>
        <w:t xml:space="preserve">  </w:t>
      </w:r>
      <w:r w:rsidRPr="00BB7B26">
        <w:rPr>
          <w:rFonts w:ascii="Times New Roman"/>
          <w:b/>
          <w:color w:val="auto"/>
          <w:szCs w:val="21"/>
        </w:rPr>
        <w:t>地</w:t>
      </w:r>
      <w:r w:rsidRPr="00BB7B26">
        <w:rPr>
          <w:rFonts w:cs="宋体"/>
          <w:b/>
          <w:color w:val="auto"/>
          <w:szCs w:val="21"/>
        </w:rPr>
        <w:t>表水环境敏感目标分级</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093"/>
        <w:gridCol w:w="7193"/>
      </w:tblGrid>
      <w:tr w:rsidR="00B97145" w:rsidRPr="00BB7B26" w:rsidTr="00037AB7">
        <w:trPr>
          <w:trHeight w:val="340"/>
        </w:trPr>
        <w:tc>
          <w:tcPr>
            <w:tcW w:w="1127" w:type="pct"/>
            <w:tcBorders>
              <w:top w:val="single" w:sz="12" w:space="0" w:color="auto"/>
              <w:left w:val="nil"/>
              <w:bottom w:val="single" w:sz="12"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szCs w:val="21"/>
              </w:rPr>
              <w:t>分级</w:t>
            </w:r>
          </w:p>
        </w:tc>
        <w:tc>
          <w:tcPr>
            <w:tcW w:w="3873" w:type="pct"/>
            <w:tcBorders>
              <w:top w:val="single" w:sz="12" w:space="0" w:color="auto"/>
              <w:left w:val="single" w:sz="4" w:space="0" w:color="auto"/>
              <w:bottom w:val="single" w:sz="12" w:space="0" w:color="auto"/>
              <w:right w:val="nil"/>
            </w:tcBorders>
            <w:vAlign w:val="center"/>
            <w:hideMark/>
          </w:tcPr>
          <w:p w:rsidR="00B97145" w:rsidRPr="00BB7B26" w:rsidRDefault="00B97145" w:rsidP="00037AB7">
            <w:pPr>
              <w:pStyle w:val="affff2"/>
              <w:ind w:left="0" w:firstLine="0"/>
              <w:jc w:val="center"/>
              <w:rPr>
                <w:szCs w:val="21"/>
              </w:rPr>
            </w:pPr>
            <w:r w:rsidRPr="00BB7B26">
              <w:rPr>
                <w:szCs w:val="21"/>
              </w:rPr>
              <w:t>环境敏感目标分级</w:t>
            </w:r>
          </w:p>
        </w:tc>
      </w:tr>
      <w:tr w:rsidR="00B97145" w:rsidRPr="00BB7B26" w:rsidTr="00037AB7">
        <w:trPr>
          <w:trHeight w:val="340"/>
        </w:trPr>
        <w:tc>
          <w:tcPr>
            <w:tcW w:w="1127" w:type="pct"/>
            <w:tcBorders>
              <w:top w:val="single" w:sz="12"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szCs w:val="21"/>
              </w:rPr>
              <w:t>S1</w:t>
            </w:r>
          </w:p>
        </w:tc>
        <w:tc>
          <w:tcPr>
            <w:tcW w:w="3873" w:type="pct"/>
            <w:tcBorders>
              <w:top w:val="single" w:sz="12"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jc w:val="left"/>
              <w:rPr>
                <w:sz w:val="21"/>
                <w:szCs w:val="21"/>
              </w:rPr>
            </w:pPr>
            <w:r w:rsidRPr="00BB7B26">
              <w:rPr>
                <w:kern w:val="0"/>
                <w:sz w:val="21"/>
                <w:szCs w:val="21"/>
              </w:rPr>
              <w:t>发生事故时，危险物质泄漏到内陆水体的排放点下游（顺水流向）</w:t>
            </w:r>
            <w:r w:rsidRPr="00BB7B26">
              <w:rPr>
                <w:rFonts w:eastAsia="TimesNewRomanPSMT"/>
                <w:kern w:val="0"/>
                <w:sz w:val="21"/>
                <w:szCs w:val="21"/>
              </w:rPr>
              <w:t xml:space="preserve">10 km </w:t>
            </w:r>
            <w:r w:rsidRPr="00BB7B26">
              <w:rPr>
                <w:kern w:val="0"/>
                <w:sz w:val="21"/>
                <w:szCs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w:t>
            </w:r>
            <w:r w:rsidRPr="00BB7B26">
              <w:rPr>
                <w:kern w:val="0"/>
                <w:sz w:val="21"/>
                <w:szCs w:val="21"/>
              </w:rPr>
              <w:lastRenderedPageBreak/>
              <w:t>遗迹；风景名胜区；或其他特殊重要保护区域</w:t>
            </w:r>
          </w:p>
        </w:tc>
      </w:tr>
      <w:tr w:rsidR="00B97145" w:rsidRPr="00BB7B26" w:rsidTr="00037AB7">
        <w:trPr>
          <w:trHeight w:val="340"/>
        </w:trPr>
        <w:tc>
          <w:tcPr>
            <w:tcW w:w="1127" w:type="pct"/>
            <w:tcBorders>
              <w:top w:val="single" w:sz="4"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kern w:val="0"/>
                <w:szCs w:val="21"/>
              </w:rPr>
              <w:lastRenderedPageBreak/>
              <w:t>S2</w:t>
            </w:r>
          </w:p>
        </w:tc>
        <w:tc>
          <w:tcPr>
            <w:tcW w:w="3873" w:type="pct"/>
            <w:tcBorders>
              <w:top w:val="single" w:sz="4"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jc w:val="left"/>
              <w:rPr>
                <w:sz w:val="21"/>
                <w:szCs w:val="21"/>
              </w:rPr>
            </w:pPr>
            <w:r w:rsidRPr="00BB7B26">
              <w:rPr>
                <w:kern w:val="0"/>
                <w:sz w:val="21"/>
                <w:szCs w:val="21"/>
              </w:rPr>
              <w:t>发生事故时，危险物质泄漏到内陆水体的排放点下游（顺水流向）</w:t>
            </w:r>
            <w:r w:rsidRPr="00BB7B26">
              <w:rPr>
                <w:rFonts w:eastAsia="TimesNewRomanPSMT"/>
                <w:kern w:val="0"/>
                <w:sz w:val="21"/>
                <w:szCs w:val="21"/>
              </w:rPr>
              <w:t>10km</w:t>
            </w:r>
            <w:r w:rsidRPr="00BB7B26">
              <w:rPr>
                <w:kern w:val="0"/>
                <w:sz w:val="21"/>
                <w:szCs w:val="21"/>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B97145" w:rsidRPr="00BB7B26" w:rsidTr="00037AB7">
        <w:trPr>
          <w:trHeight w:val="340"/>
        </w:trPr>
        <w:tc>
          <w:tcPr>
            <w:tcW w:w="1127" w:type="pct"/>
            <w:tcBorders>
              <w:top w:val="single" w:sz="4" w:space="0" w:color="auto"/>
              <w:left w:val="nil"/>
              <w:bottom w:val="single" w:sz="12"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kern w:val="0"/>
                <w:szCs w:val="21"/>
              </w:rPr>
              <w:t>S3</w:t>
            </w:r>
          </w:p>
        </w:tc>
        <w:tc>
          <w:tcPr>
            <w:tcW w:w="3873" w:type="pct"/>
            <w:tcBorders>
              <w:top w:val="single" w:sz="4" w:space="0" w:color="auto"/>
              <w:left w:val="single" w:sz="4" w:space="0" w:color="auto"/>
              <w:bottom w:val="single" w:sz="12" w:space="0" w:color="auto"/>
              <w:right w:val="nil"/>
            </w:tcBorders>
            <w:vAlign w:val="center"/>
            <w:hideMark/>
          </w:tcPr>
          <w:p w:rsidR="00B97145" w:rsidRPr="00BB7B26" w:rsidRDefault="00B97145" w:rsidP="00037AB7">
            <w:pPr>
              <w:autoSpaceDE w:val="0"/>
              <w:autoSpaceDN w:val="0"/>
              <w:spacing w:line="240" w:lineRule="auto"/>
              <w:ind w:firstLineChars="0" w:firstLine="0"/>
              <w:jc w:val="left"/>
              <w:rPr>
                <w:sz w:val="21"/>
                <w:szCs w:val="21"/>
              </w:rPr>
            </w:pPr>
            <w:r w:rsidRPr="00BB7B26">
              <w:rPr>
                <w:kern w:val="0"/>
                <w:sz w:val="21"/>
                <w:szCs w:val="21"/>
              </w:rPr>
              <w:t>排放点下游（顺水流向）</w:t>
            </w:r>
            <w:r w:rsidRPr="00BB7B26">
              <w:rPr>
                <w:rFonts w:eastAsia="TimesNewRomanPSMT"/>
                <w:kern w:val="0"/>
                <w:sz w:val="21"/>
                <w:szCs w:val="21"/>
              </w:rPr>
              <w:t>10 km</w:t>
            </w:r>
            <w:r w:rsidRPr="00BB7B26">
              <w:rPr>
                <w:kern w:val="0"/>
                <w:sz w:val="21"/>
                <w:szCs w:val="21"/>
              </w:rPr>
              <w:t>范围、近岸海域一个潮周期水质点可能达到的最大水平距离的两倍范围内无上述类型</w:t>
            </w:r>
            <w:r w:rsidRPr="00BB7B26">
              <w:rPr>
                <w:rFonts w:eastAsia="TimesNewRomanPSMT"/>
                <w:kern w:val="0"/>
                <w:sz w:val="21"/>
                <w:szCs w:val="21"/>
              </w:rPr>
              <w:t>1</w:t>
            </w:r>
            <w:r w:rsidRPr="00BB7B26">
              <w:rPr>
                <w:kern w:val="0"/>
                <w:sz w:val="21"/>
                <w:szCs w:val="21"/>
              </w:rPr>
              <w:t>和类型</w:t>
            </w:r>
            <w:r w:rsidRPr="00BB7B26">
              <w:rPr>
                <w:rFonts w:eastAsia="TimesNewRomanPSMT"/>
                <w:kern w:val="0"/>
                <w:sz w:val="21"/>
                <w:szCs w:val="21"/>
              </w:rPr>
              <w:t>2</w:t>
            </w:r>
            <w:r w:rsidRPr="00BB7B26">
              <w:rPr>
                <w:kern w:val="0"/>
                <w:sz w:val="21"/>
                <w:szCs w:val="21"/>
              </w:rPr>
              <w:t>包括的敏感保护目标</w:t>
            </w:r>
          </w:p>
        </w:tc>
      </w:tr>
    </w:tbl>
    <w:p w:rsidR="00B97145" w:rsidRPr="00BB7B26" w:rsidRDefault="000B3938" w:rsidP="00B97145">
      <w:pPr>
        <w:autoSpaceDE w:val="0"/>
        <w:autoSpaceDN w:val="0"/>
        <w:ind w:firstLine="480"/>
        <w:rPr>
          <w:kern w:val="0"/>
        </w:rPr>
      </w:pPr>
      <w:r w:rsidRPr="00BB7B26">
        <w:rPr>
          <w:rFonts w:hint="eastAsia"/>
          <w:kern w:val="0"/>
        </w:rPr>
        <w:t>本项目地</w:t>
      </w:r>
      <w:r w:rsidR="005E3AE4" w:rsidRPr="00BB7B26">
        <w:rPr>
          <w:rFonts w:hint="eastAsia"/>
          <w:kern w:val="0"/>
        </w:rPr>
        <w:t>表水功能敏感性分区为</w:t>
      </w:r>
      <w:r w:rsidR="00B97145" w:rsidRPr="00BB7B26">
        <w:rPr>
          <w:rFonts w:hint="eastAsia"/>
          <w:kern w:val="0"/>
        </w:rPr>
        <w:t>敏感</w:t>
      </w:r>
      <w:r w:rsidR="00B97145" w:rsidRPr="00BB7B26">
        <w:rPr>
          <w:kern w:val="0"/>
        </w:rPr>
        <w:t>F</w:t>
      </w:r>
      <w:r w:rsidRPr="00BB7B26">
        <w:rPr>
          <w:rFonts w:hint="eastAsia"/>
          <w:kern w:val="0"/>
        </w:rPr>
        <w:t>3</w:t>
      </w:r>
      <w:r w:rsidR="00B97145" w:rsidRPr="00BB7B26">
        <w:rPr>
          <w:rFonts w:hint="eastAsia"/>
          <w:kern w:val="0"/>
        </w:rPr>
        <w:t>，环境敏感目标分级为</w:t>
      </w:r>
      <w:r w:rsidR="00B97145" w:rsidRPr="00BB7B26">
        <w:rPr>
          <w:kern w:val="0"/>
        </w:rPr>
        <w:t>S3</w:t>
      </w:r>
      <w:r w:rsidR="00B97145" w:rsidRPr="00BB7B26">
        <w:rPr>
          <w:rFonts w:hint="eastAsia"/>
          <w:kern w:val="0"/>
        </w:rPr>
        <w:t>，故本项目的地表水环境敏感程度分级为</w:t>
      </w:r>
      <w:r w:rsidR="00B97145" w:rsidRPr="00BB7B26">
        <w:rPr>
          <w:kern w:val="0"/>
        </w:rPr>
        <w:t>E</w:t>
      </w:r>
      <w:r w:rsidR="00DB263C" w:rsidRPr="00BB7B26">
        <w:rPr>
          <w:rFonts w:hint="eastAsia"/>
          <w:kern w:val="0"/>
        </w:rPr>
        <w:t>3</w:t>
      </w:r>
      <w:r w:rsidR="00B97145" w:rsidRPr="00BB7B26">
        <w:rPr>
          <w:rFonts w:hint="eastAsia"/>
          <w:kern w:val="0"/>
        </w:rPr>
        <w:t>。</w:t>
      </w:r>
    </w:p>
    <w:p w:rsidR="00B97145" w:rsidRPr="00BB7B26" w:rsidRDefault="00B97145" w:rsidP="00037AB7">
      <w:pPr>
        <w:autoSpaceDE w:val="0"/>
        <w:autoSpaceDN w:val="0"/>
        <w:ind w:firstLine="480"/>
        <w:rPr>
          <w:bCs/>
          <w:kern w:val="0"/>
        </w:rPr>
      </w:pPr>
      <w:r w:rsidRPr="00BB7B26">
        <w:rPr>
          <w:bCs/>
          <w:kern w:val="0"/>
        </w:rPr>
        <w:t>3</w:t>
      </w:r>
      <w:r w:rsidR="00037AB7" w:rsidRPr="00BB7B26">
        <w:rPr>
          <w:rFonts w:hint="eastAsia"/>
          <w:bCs/>
          <w:kern w:val="0"/>
        </w:rPr>
        <w:t>）</w:t>
      </w:r>
      <w:r w:rsidRPr="00BB7B26">
        <w:rPr>
          <w:rFonts w:hint="eastAsia"/>
          <w:bCs/>
          <w:kern w:val="0"/>
        </w:rPr>
        <w:t>地下水环境</w:t>
      </w:r>
    </w:p>
    <w:p w:rsidR="00B97145" w:rsidRPr="00BB7B26" w:rsidRDefault="00B97145" w:rsidP="00B97145">
      <w:pPr>
        <w:autoSpaceDE w:val="0"/>
        <w:autoSpaceDN w:val="0"/>
        <w:ind w:firstLine="480"/>
        <w:rPr>
          <w:rFonts w:hAnsi="宋体"/>
          <w:kern w:val="0"/>
        </w:rPr>
      </w:pPr>
      <w:r w:rsidRPr="00BB7B26">
        <w:rPr>
          <w:rFonts w:hAnsi="宋体" w:hint="eastAsia"/>
          <w:kern w:val="0"/>
        </w:rPr>
        <w:t>依据地下水功能敏感性与包气带防污性能，共分为三种类型，</w:t>
      </w:r>
      <w:r w:rsidRPr="00BB7B26">
        <w:rPr>
          <w:kern w:val="0"/>
        </w:rPr>
        <w:t>E1</w:t>
      </w:r>
      <w:r w:rsidRPr="00BB7B26">
        <w:rPr>
          <w:rFonts w:hAnsi="宋体" w:hint="eastAsia"/>
          <w:kern w:val="0"/>
        </w:rPr>
        <w:t>为环境高度敏感区，</w:t>
      </w:r>
      <w:r w:rsidRPr="00BB7B26">
        <w:rPr>
          <w:kern w:val="0"/>
        </w:rPr>
        <w:t>E2</w:t>
      </w:r>
      <w:r w:rsidRPr="00BB7B26">
        <w:rPr>
          <w:rFonts w:hAnsi="宋体" w:hint="eastAsia"/>
          <w:kern w:val="0"/>
        </w:rPr>
        <w:t>为环境中度敏感区，</w:t>
      </w:r>
      <w:r w:rsidRPr="00BB7B26">
        <w:rPr>
          <w:kern w:val="0"/>
        </w:rPr>
        <w:t>E3</w:t>
      </w:r>
      <w:r w:rsidR="00037AB7" w:rsidRPr="00BB7B26">
        <w:rPr>
          <w:rFonts w:hAnsi="宋体" w:hint="eastAsia"/>
          <w:kern w:val="0"/>
        </w:rPr>
        <w:t>为环境低度敏感区，分级原则见下表；</w:t>
      </w:r>
      <w:r w:rsidRPr="00BB7B26">
        <w:rPr>
          <w:rFonts w:hAnsi="宋体" w:hint="eastAsia"/>
          <w:kern w:val="0"/>
        </w:rPr>
        <w:t>其中地下水功能敏感性分区和包气带防污性能分级见</w:t>
      </w:r>
      <w:r w:rsidR="00037AB7" w:rsidRPr="00BB7B26">
        <w:rPr>
          <w:rFonts w:hAnsi="宋体" w:hint="eastAsia"/>
          <w:kern w:val="0"/>
        </w:rPr>
        <w:t>下</w:t>
      </w:r>
      <w:r w:rsidRPr="00BB7B26">
        <w:rPr>
          <w:rFonts w:hAnsi="宋体" w:hint="eastAsia"/>
          <w:kern w:val="0"/>
        </w:rPr>
        <w:t>表。当同一建设项目涉及两个</w:t>
      </w:r>
      <w:r w:rsidRPr="00BB7B26">
        <w:rPr>
          <w:kern w:val="0"/>
        </w:rPr>
        <w:t>G</w:t>
      </w:r>
      <w:r w:rsidRPr="00BB7B26">
        <w:rPr>
          <w:rFonts w:hAnsi="宋体" w:hint="eastAsia"/>
          <w:kern w:val="0"/>
        </w:rPr>
        <w:t>分区或</w:t>
      </w:r>
      <w:r w:rsidRPr="00BB7B26">
        <w:rPr>
          <w:kern w:val="0"/>
        </w:rPr>
        <w:t>D</w:t>
      </w:r>
      <w:r w:rsidRPr="00BB7B26">
        <w:rPr>
          <w:rFonts w:hAnsi="宋体" w:hint="eastAsia"/>
          <w:kern w:val="0"/>
        </w:rPr>
        <w:t>分级及以上时，取相对高值。</w:t>
      </w:r>
    </w:p>
    <w:p w:rsidR="00AC0F31" w:rsidRPr="00BB7B26" w:rsidRDefault="00AC0F31" w:rsidP="00037AB7">
      <w:pPr>
        <w:pStyle w:val="Default"/>
        <w:spacing w:line="240" w:lineRule="auto"/>
        <w:ind w:firstLine="482"/>
        <w:jc w:val="center"/>
        <w:rPr>
          <w:rFonts w:ascii="Times New Roman" w:hint="default"/>
          <w:b/>
          <w:color w:val="auto"/>
          <w:szCs w:val="21"/>
        </w:rPr>
      </w:pPr>
    </w:p>
    <w:p w:rsidR="00B97145" w:rsidRPr="00BB7B26" w:rsidRDefault="00B97145" w:rsidP="00037AB7">
      <w:pPr>
        <w:pStyle w:val="Default"/>
        <w:spacing w:line="240" w:lineRule="auto"/>
        <w:ind w:firstLine="482"/>
        <w:jc w:val="center"/>
        <w:rPr>
          <w:rFonts w:cs="宋体" w:hint="default"/>
          <w:b/>
          <w:color w:val="auto"/>
          <w:szCs w:val="21"/>
        </w:rPr>
      </w:pPr>
      <w:r w:rsidRPr="00BB7B26">
        <w:rPr>
          <w:rFonts w:ascii="Times New Roman"/>
          <w:b/>
          <w:color w:val="auto"/>
          <w:szCs w:val="21"/>
        </w:rPr>
        <w:t>表</w:t>
      </w:r>
      <w:r w:rsidR="004E7E80" w:rsidRPr="00BB7B26">
        <w:rPr>
          <w:rFonts w:ascii="Times New Roman"/>
          <w:b/>
          <w:color w:val="auto"/>
          <w:szCs w:val="21"/>
        </w:rPr>
        <w:t>9</w:t>
      </w:r>
      <w:r w:rsidR="00037AB7" w:rsidRPr="00BB7B26">
        <w:rPr>
          <w:rFonts w:ascii="Times New Roman"/>
          <w:b/>
          <w:color w:val="auto"/>
          <w:szCs w:val="21"/>
        </w:rPr>
        <w:t>-10</w:t>
      </w:r>
      <w:r w:rsidRPr="00BB7B26">
        <w:rPr>
          <w:rFonts w:ascii="Times New Roman" w:eastAsia="TimesNewRomanPS-BoldMT"/>
          <w:b/>
          <w:bCs/>
          <w:color w:val="auto"/>
          <w:szCs w:val="21"/>
        </w:rPr>
        <w:t xml:space="preserve">  </w:t>
      </w:r>
      <w:r w:rsidRPr="00BB7B26">
        <w:rPr>
          <w:rFonts w:ascii="Times New Roman"/>
          <w:b/>
          <w:color w:val="auto"/>
          <w:szCs w:val="21"/>
        </w:rPr>
        <w:t>地</w:t>
      </w:r>
      <w:r w:rsidRPr="00BB7B26">
        <w:rPr>
          <w:rFonts w:cs="宋体"/>
          <w:b/>
          <w:color w:val="auto"/>
          <w:szCs w:val="21"/>
        </w:rPr>
        <w:t>下水环境敏感程度分级</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321"/>
        <w:gridCol w:w="2321"/>
        <w:gridCol w:w="2322"/>
        <w:gridCol w:w="2322"/>
      </w:tblGrid>
      <w:tr w:rsidR="00B97145" w:rsidRPr="00BB7B26" w:rsidTr="00037AB7">
        <w:trPr>
          <w:trHeight w:val="340"/>
        </w:trPr>
        <w:tc>
          <w:tcPr>
            <w:tcW w:w="1250" w:type="pct"/>
            <w:vMerge w:val="restart"/>
            <w:tcBorders>
              <w:top w:val="single" w:sz="12"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rPr>
                <w:rFonts w:ascii="宋体" w:cs="宋体" w:hint="eastAsia"/>
                <w:kern w:val="0"/>
                <w:szCs w:val="21"/>
              </w:rPr>
              <w:t>包气带防污性能</w:t>
            </w:r>
          </w:p>
        </w:tc>
        <w:tc>
          <w:tcPr>
            <w:tcW w:w="3750" w:type="pct"/>
            <w:gridSpan w:val="3"/>
            <w:tcBorders>
              <w:top w:val="single" w:sz="12" w:space="0" w:color="auto"/>
              <w:left w:val="single" w:sz="4" w:space="0" w:color="auto"/>
              <w:bottom w:val="single" w:sz="4" w:space="0" w:color="auto"/>
              <w:right w:val="nil"/>
            </w:tcBorders>
            <w:vAlign w:val="center"/>
            <w:hideMark/>
          </w:tcPr>
          <w:p w:rsidR="00B97145" w:rsidRPr="00BB7B26" w:rsidRDefault="00B97145" w:rsidP="00037AB7">
            <w:pPr>
              <w:pStyle w:val="affff2"/>
              <w:ind w:left="0" w:firstLine="0"/>
              <w:jc w:val="center"/>
            </w:pPr>
            <w:r w:rsidRPr="00BB7B26">
              <w:rPr>
                <w:rFonts w:ascii="宋体" w:cs="宋体" w:hint="eastAsia"/>
                <w:kern w:val="0"/>
                <w:szCs w:val="21"/>
              </w:rPr>
              <w:t>地下水功能敏感性</w:t>
            </w:r>
          </w:p>
        </w:tc>
      </w:tr>
      <w:tr w:rsidR="00B97145" w:rsidRPr="00BB7B26" w:rsidTr="00037AB7">
        <w:trPr>
          <w:trHeight w:val="340"/>
        </w:trPr>
        <w:tc>
          <w:tcPr>
            <w:tcW w:w="0" w:type="auto"/>
            <w:vMerge/>
            <w:tcBorders>
              <w:top w:val="single" w:sz="12" w:space="0" w:color="auto"/>
              <w:left w:val="nil"/>
              <w:bottom w:val="single" w:sz="12" w:space="0" w:color="auto"/>
              <w:right w:val="single" w:sz="4" w:space="0" w:color="auto"/>
            </w:tcBorders>
            <w:vAlign w:val="center"/>
            <w:hideMark/>
          </w:tcPr>
          <w:p w:rsidR="00B97145" w:rsidRPr="00BB7B26" w:rsidRDefault="00B97145" w:rsidP="00037AB7">
            <w:pPr>
              <w:widowControl/>
              <w:spacing w:line="240" w:lineRule="auto"/>
              <w:ind w:firstLine="420"/>
              <w:jc w:val="left"/>
              <w:rPr>
                <w:sz w:val="21"/>
              </w:rPr>
            </w:pP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037AB7">
            <w:pPr>
              <w:pStyle w:val="affff2"/>
              <w:ind w:left="0" w:firstLine="0"/>
              <w:jc w:val="center"/>
            </w:pPr>
            <w:r w:rsidRPr="00BB7B26">
              <w:t>G1</w:t>
            </w: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037AB7">
            <w:pPr>
              <w:pStyle w:val="affff2"/>
              <w:ind w:left="0" w:firstLine="0"/>
              <w:jc w:val="center"/>
            </w:pPr>
            <w:r w:rsidRPr="00BB7B26">
              <w:t>G2</w:t>
            </w:r>
          </w:p>
        </w:tc>
        <w:tc>
          <w:tcPr>
            <w:tcW w:w="1250" w:type="pct"/>
            <w:tcBorders>
              <w:top w:val="single" w:sz="4" w:space="0" w:color="auto"/>
              <w:left w:val="single" w:sz="4" w:space="0" w:color="auto"/>
              <w:bottom w:val="single" w:sz="12" w:space="0" w:color="auto"/>
              <w:right w:val="nil"/>
            </w:tcBorders>
            <w:vAlign w:val="center"/>
            <w:hideMark/>
          </w:tcPr>
          <w:p w:rsidR="00B97145" w:rsidRPr="00BB7B26" w:rsidRDefault="00B97145" w:rsidP="00037AB7">
            <w:pPr>
              <w:pStyle w:val="affff2"/>
              <w:ind w:left="0" w:firstLine="0"/>
              <w:jc w:val="center"/>
            </w:pPr>
            <w:r w:rsidRPr="00BB7B26">
              <w:t>G3</w:t>
            </w:r>
          </w:p>
        </w:tc>
      </w:tr>
      <w:tr w:rsidR="00B97145" w:rsidRPr="00BB7B26" w:rsidTr="00037AB7">
        <w:trPr>
          <w:trHeight w:val="340"/>
        </w:trPr>
        <w:tc>
          <w:tcPr>
            <w:tcW w:w="1250" w:type="pct"/>
            <w:tcBorders>
              <w:top w:val="single" w:sz="12"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t>D1</w:t>
            </w:r>
          </w:p>
        </w:tc>
        <w:tc>
          <w:tcPr>
            <w:tcW w:w="1250" w:type="pct"/>
            <w:tcBorders>
              <w:top w:val="single" w:sz="12" w:space="0" w:color="auto"/>
              <w:left w:val="single" w:sz="4" w:space="0" w:color="auto"/>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t>E1</w:t>
            </w:r>
          </w:p>
        </w:tc>
        <w:tc>
          <w:tcPr>
            <w:tcW w:w="1250" w:type="pct"/>
            <w:tcBorders>
              <w:top w:val="single" w:sz="12" w:space="0" w:color="auto"/>
              <w:left w:val="single" w:sz="4" w:space="0" w:color="auto"/>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t>E1</w:t>
            </w:r>
          </w:p>
        </w:tc>
        <w:tc>
          <w:tcPr>
            <w:tcW w:w="1250" w:type="pct"/>
            <w:tcBorders>
              <w:top w:val="single" w:sz="12" w:space="0" w:color="auto"/>
              <w:left w:val="single" w:sz="4" w:space="0" w:color="auto"/>
              <w:bottom w:val="single" w:sz="4" w:space="0" w:color="auto"/>
              <w:right w:val="nil"/>
            </w:tcBorders>
            <w:vAlign w:val="center"/>
            <w:hideMark/>
          </w:tcPr>
          <w:p w:rsidR="00B97145" w:rsidRPr="00BB7B26" w:rsidRDefault="00B97145" w:rsidP="00037AB7">
            <w:pPr>
              <w:pStyle w:val="affff2"/>
              <w:ind w:left="0" w:firstLine="0"/>
              <w:jc w:val="center"/>
            </w:pPr>
            <w:r w:rsidRPr="00BB7B26">
              <w:t>E2</w:t>
            </w:r>
          </w:p>
        </w:tc>
      </w:tr>
      <w:tr w:rsidR="00B97145" w:rsidRPr="00BB7B26" w:rsidTr="00037AB7">
        <w:trPr>
          <w:trHeight w:val="340"/>
        </w:trPr>
        <w:tc>
          <w:tcPr>
            <w:tcW w:w="1250" w:type="pct"/>
            <w:tcBorders>
              <w:top w:val="single" w:sz="4"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t>D2</w:t>
            </w:r>
          </w:p>
        </w:tc>
        <w:tc>
          <w:tcPr>
            <w:tcW w:w="1250" w:type="pct"/>
            <w:tcBorders>
              <w:top w:val="single" w:sz="4" w:space="0" w:color="auto"/>
              <w:left w:val="single" w:sz="4" w:space="0" w:color="auto"/>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t>E1</w:t>
            </w:r>
          </w:p>
        </w:tc>
        <w:tc>
          <w:tcPr>
            <w:tcW w:w="1250" w:type="pct"/>
            <w:tcBorders>
              <w:top w:val="single" w:sz="4" w:space="0" w:color="auto"/>
              <w:left w:val="single" w:sz="4" w:space="0" w:color="auto"/>
              <w:bottom w:val="single" w:sz="4" w:space="0" w:color="auto"/>
              <w:right w:val="single" w:sz="4" w:space="0" w:color="auto"/>
            </w:tcBorders>
            <w:vAlign w:val="center"/>
            <w:hideMark/>
          </w:tcPr>
          <w:p w:rsidR="00B97145" w:rsidRPr="00BB7B26" w:rsidRDefault="00B97145" w:rsidP="00037AB7">
            <w:pPr>
              <w:pStyle w:val="affff2"/>
              <w:ind w:left="0" w:firstLine="0"/>
              <w:jc w:val="center"/>
            </w:pPr>
            <w:r w:rsidRPr="00BB7B26">
              <w:t>E2</w:t>
            </w:r>
          </w:p>
        </w:tc>
        <w:tc>
          <w:tcPr>
            <w:tcW w:w="1250" w:type="pct"/>
            <w:tcBorders>
              <w:top w:val="single" w:sz="4" w:space="0" w:color="auto"/>
              <w:left w:val="single" w:sz="4" w:space="0" w:color="auto"/>
              <w:bottom w:val="single" w:sz="4" w:space="0" w:color="auto"/>
              <w:right w:val="nil"/>
            </w:tcBorders>
            <w:vAlign w:val="center"/>
            <w:hideMark/>
          </w:tcPr>
          <w:p w:rsidR="00B97145" w:rsidRPr="00BB7B26" w:rsidRDefault="00B97145" w:rsidP="00037AB7">
            <w:pPr>
              <w:pStyle w:val="affff2"/>
              <w:ind w:left="0" w:firstLine="0"/>
              <w:jc w:val="center"/>
            </w:pPr>
            <w:r w:rsidRPr="00BB7B26">
              <w:t>E3</w:t>
            </w:r>
          </w:p>
        </w:tc>
      </w:tr>
      <w:tr w:rsidR="00B97145" w:rsidRPr="00BB7B26" w:rsidTr="00037AB7">
        <w:trPr>
          <w:trHeight w:val="340"/>
        </w:trPr>
        <w:tc>
          <w:tcPr>
            <w:tcW w:w="1250" w:type="pct"/>
            <w:tcBorders>
              <w:top w:val="single" w:sz="4" w:space="0" w:color="auto"/>
              <w:left w:val="nil"/>
              <w:bottom w:val="single" w:sz="12" w:space="0" w:color="auto"/>
              <w:right w:val="single" w:sz="4" w:space="0" w:color="auto"/>
            </w:tcBorders>
            <w:vAlign w:val="center"/>
            <w:hideMark/>
          </w:tcPr>
          <w:p w:rsidR="00B97145" w:rsidRPr="00BB7B26" w:rsidRDefault="00B97145" w:rsidP="00037AB7">
            <w:pPr>
              <w:pStyle w:val="affff2"/>
              <w:ind w:left="0" w:firstLine="0"/>
              <w:jc w:val="center"/>
            </w:pPr>
            <w:r w:rsidRPr="00BB7B26">
              <w:t>D3</w:t>
            </w: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037AB7">
            <w:pPr>
              <w:pStyle w:val="affff2"/>
              <w:ind w:left="0" w:firstLine="0"/>
              <w:jc w:val="center"/>
            </w:pPr>
            <w:r w:rsidRPr="00BB7B26">
              <w:t>E2</w:t>
            </w:r>
          </w:p>
        </w:tc>
        <w:tc>
          <w:tcPr>
            <w:tcW w:w="1250" w:type="pct"/>
            <w:tcBorders>
              <w:top w:val="single" w:sz="4" w:space="0" w:color="auto"/>
              <w:left w:val="single" w:sz="4" w:space="0" w:color="auto"/>
              <w:bottom w:val="single" w:sz="12" w:space="0" w:color="auto"/>
              <w:right w:val="single" w:sz="4" w:space="0" w:color="auto"/>
            </w:tcBorders>
            <w:vAlign w:val="center"/>
            <w:hideMark/>
          </w:tcPr>
          <w:p w:rsidR="00B97145" w:rsidRPr="00BB7B26" w:rsidRDefault="00B97145" w:rsidP="00037AB7">
            <w:pPr>
              <w:pStyle w:val="affff2"/>
              <w:ind w:left="0" w:firstLine="0"/>
              <w:jc w:val="center"/>
            </w:pPr>
            <w:r w:rsidRPr="00BB7B26">
              <w:t>E3</w:t>
            </w:r>
          </w:p>
        </w:tc>
        <w:tc>
          <w:tcPr>
            <w:tcW w:w="1250" w:type="pct"/>
            <w:tcBorders>
              <w:top w:val="single" w:sz="4" w:space="0" w:color="auto"/>
              <w:left w:val="single" w:sz="4" w:space="0" w:color="auto"/>
              <w:bottom w:val="single" w:sz="12" w:space="0" w:color="auto"/>
              <w:right w:val="nil"/>
            </w:tcBorders>
            <w:vAlign w:val="center"/>
            <w:hideMark/>
          </w:tcPr>
          <w:p w:rsidR="00B97145" w:rsidRPr="00BB7B26" w:rsidRDefault="00B97145" w:rsidP="00037AB7">
            <w:pPr>
              <w:pStyle w:val="affff2"/>
              <w:ind w:left="0" w:firstLine="0"/>
              <w:jc w:val="center"/>
            </w:pPr>
            <w:r w:rsidRPr="00BB7B26">
              <w:t>E3</w:t>
            </w:r>
          </w:p>
        </w:tc>
      </w:tr>
    </w:tbl>
    <w:p w:rsidR="00B97145" w:rsidRPr="00BB7B26" w:rsidRDefault="00B97145" w:rsidP="00037AB7">
      <w:pPr>
        <w:pStyle w:val="Default"/>
        <w:spacing w:line="240" w:lineRule="auto"/>
        <w:ind w:firstLine="422"/>
        <w:jc w:val="center"/>
        <w:rPr>
          <w:rFonts w:ascii="Times New Roman" w:hint="default"/>
          <w:b/>
          <w:color w:val="auto"/>
          <w:sz w:val="21"/>
          <w:szCs w:val="21"/>
        </w:rPr>
      </w:pPr>
    </w:p>
    <w:p w:rsidR="00B97145" w:rsidRPr="00BB7B26" w:rsidRDefault="00B97145" w:rsidP="00037AB7">
      <w:pPr>
        <w:pStyle w:val="Default"/>
        <w:spacing w:line="240" w:lineRule="auto"/>
        <w:ind w:firstLine="482"/>
        <w:jc w:val="center"/>
        <w:rPr>
          <w:rFonts w:cs="宋体" w:hint="default"/>
          <w:b/>
          <w:color w:val="auto"/>
          <w:szCs w:val="21"/>
        </w:rPr>
      </w:pPr>
      <w:r w:rsidRPr="00BB7B26">
        <w:rPr>
          <w:rFonts w:ascii="Times New Roman"/>
          <w:b/>
          <w:color w:val="auto"/>
          <w:szCs w:val="21"/>
        </w:rPr>
        <w:t>表</w:t>
      </w:r>
      <w:r w:rsidR="004E7E80" w:rsidRPr="00BB7B26">
        <w:rPr>
          <w:rFonts w:ascii="Times New Roman"/>
          <w:b/>
          <w:color w:val="auto"/>
          <w:szCs w:val="21"/>
        </w:rPr>
        <w:t>9</w:t>
      </w:r>
      <w:r w:rsidR="00037AB7" w:rsidRPr="00BB7B26">
        <w:rPr>
          <w:rFonts w:ascii="Times New Roman"/>
          <w:b/>
          <w:color w:val="auto"/>
          <w:szCs w:val="21"/>
        </w:rPr>
        <w:t>-11</w:t>
      </w:r>
      <w:r w:rsidRPr="00BB7B26">
        <w:rPr>
          <w:rFonts w:ascii="Times New Roman"/>
          <w:b/>
          <w:color w:val="auto"/>
          <w:szCs w:val="21"/>
        </w:rPr>
        <w:t xml:space="preserve">  </w:t>
      </w:r>
      <w:r w:rsidRPr="00BB7B26">
        <w:rPr>
          <w:rFonts w:ascii="Times New Roman"/>
          <w:b/>
          <w:color w:val="auto"/>
          <w:szCs w:val="21"/>
        </w:rPr>
        <w:t>地</w:t>
      </w:r>
      <w:r w:rsidRPr="00BB7B26">
        <w:rPr>
          <w:rFonts w:cs="宋体"/>
          <w:b/>
          <w:color w:val="auto"/>
          <w:szCs w:val="21"/>
        </w:rPr>
        <w:t>下水功能敏感性分区</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375"/>
        <w:gridCol w:w="6911"/>
      </w:tblGrid>
      <w:tr w:rsidR="00B97145" w:rsidRPr="00BB7B26" w:rsidTr="00037AB7">
        <w:trPr>
          <w:trHeight w:val="340"/>
        </w:trPr>
        <w:tc>
          <w:tcPr>
            <w:tcW w:w="1279" w:type="pct"/>
            <w:tcBorders>
              <w:top w:val="single" w:sz="12" w:space="0" w:color="auto"/>
              <w:left w:val="nil"/>
              <w:bottom w:val="single" w:sz="12"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rFonts w:hint="eastAsia"/>
                <w:szCs w:val="21"/>
              </w:rPr>
              <w:t>分级</w:t>
            </w:r>
          </w:p>
        </w:tc>
        <w:tc>
          <w:tcPr>
            <w:tcW w:w="3721" w:type="pct"/>
            <w:tcBorders>
              <w:top w:val="single" w:sz="12" w:space="0" w:color="auto"/>
              <w:left w:val="single" w:sz="4" w:space="0" w:color="auto"/>
              <w:bottom w:val="single" w:sz="12" w:space="0" w:color="auto"/>
              <w:right w:val="nil"/>
            </w:tcBorders>
            <w:vAlign w:val="center"/>
            <w:hideMark/>
          </w:tcPr>
          <w:p w:rsidR="00B97145" w:rsidRPr="00BB7B26" w:rsidRDefault="00B97145" w:rsidP="00037AB7">
            <w:pPr>
              <w:pStyle w:val="affff2"/>
              <w:ind w:left="0" w:firstLine="0"/>
              <w:jc w:val="center"/>
              <w:rPr>
                <w:szCs w:val="21"/>
              </w:rPr>
            </w:pPr>
            <w:r w:rsidRPr="00BB7B26">
              <w:rPr>
                <w:rFonts w:hint="eastAsia"/>
                <w:szCs w:val="21"/>
              </w:rPr>
              <w:t>地下水环境敏感特征</w:t>
            </w:r>
          </w:p>
        </w:tc>
      </w:tr>
      <w:tr w:rsidR="00B97145" w:rsidRPr="00BB7B26" w:rsidTr="00037AB7">
        <w:trPr>
          <w:trHeight w:val="340"/>
        </w:trPr>
        <w:tc>
          <w:tcPr>
            <w:tcW w:w="1279" w:type="pct"/>
            <w:tcBorders>
              <w:top w:val="single" w:sz="12"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rFonts w:hint="eastAsia"/>
                <w:kern w:val="0"/>
                <w:szCs w:val="21"/>
              </w:rPr>
              <w:t>敏感</w:t>
            </w:r>
            <w:r w:rsidRPr="00BB7B26">
              <w:rPr>
                <w:kern w:val="0"/>
                <w:szCs w:val="21"/>
              </w:rPr>
              <w:t>G1</w:t>
            </w:r>
          </w:p>
        </w:tc>
        <w:tc>
          <w:tcPr>
            <w:tcW w:w="3721" w:type="pct"/>
            <w:tcBorders>
              <w:top w:val="single" w:sz="12"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rPr>
                <w:sz w:val="21"/>
                <w:szCs w:val="21"/>
              </w:rPr>
            </w:pPr>
            <w:r w:rsidRPr="00BB7B26">
              <w:rPr>
                <w:rFonts w:hint="eastAsia"/>
                <w:kern w:val="0"/>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rsidR="00B97145" w:rsidRPr="00BB7B26" w:rsidTr="00037AB7">
        <w:trPr>
          <w:trHeight w:val="340"/>
        </w:trPr>
        <w:tc>
          <w:tcPr>
            <w:tcW w:w="1279" w:type="pct"/>
            <w:tcBorders>
              <w:top w:val="single" w:sz="4"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rFonts w:hint="eastAsia"/>
                <w:kern w:val="0"/>
                <w:szCs w:val="21"/>
              </w:rPr>
              <w:t>较敏感</w:t>
            </w:r>
            <w:r w:rsidRPr="00BB7B26">
              <w:rPr>
                <w:bCs/>
                <w:kern w:val="0"/>
                <w:szCs w:val="21"/>
              </w:rPr>
              <w:t>G2</w:t>
            </w:r>
          </w:p>
        </w:tc>
        <w:tc>
          <w:tcPr>
            <w:tcW w:w="3721" w:type="pct"/>
            <w:tcBorders>
              <w:top w:val="single" w:sz="4"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rPr>
                <w:sz w:val="21"/>
                <w:szCs w:val="21"/>
              </w:rPr>
            </w:pPr>
            <w:r w:rsidRPr="00BB7B26">
              <w:rPr>
                <w:rFonts w:hint="eastAsia"/>
                <w:kern w:val="0"/>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sidRPr="00BB7B26">
              <w:rPr>
                <w:rFonts w:eastAsia="TimesNewRomanPSMT"/>
                <w:kern w:val="0"/>
                <w:sz w:val="21"/>
                <w:szCs w:val="21"/>
                <w:vertAlign w:val="superscript"/>
              </w:rPr>
              <w:t>a</w:t>
            </w:r>
          </w:p>
        </w:tc>
      </w:tr>
      <w:tr w:rsidR="00B97145" w:rsidRPr="00BB7B26" w:rsidTr="00037AB7">
        <w:trPr>
          <w:trHeight w:val="340"/>
        </w:trPr>
        <w:tc>
          <w:tcPr>
            <w:tcW w:w="1279" w:type="pct"/>
            <w:tcBorders>
              <w:top w:val="single" w:sz="4"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rFonts w:hint="eastAsia"/>
                <w:kern w:val="0"/>
                <w:szCs w:val="21"/>
              </w:rPr>
              <w:t>低敏感</w:t>
            </w:r>
            <w:r w:rsidRPr="00BB7B26">
              <w:rPr>
                <w:kern w:val="0"/>
                <w:szCs w:val="21"/>
              </w:rPr>
              <w:t>G3</w:t>
            </w:r>
          </w:p>
        </w:tc>
        <w:tc>
          <w:tcPr>
            <w:tcW w:w="3721" w:type="pct"/>
            <w:tcBorders>
              <w:top w:val="single" w:sz="4" w:space="0" w:color="auto"/>
              <w:left w:val="single" w:sz="4" w:space="0" w:color="auto"/>
              <w:bottom w:val="single" w:sz="4" w:space="0" w:color="auto"/>
              <w:right w:val="nil"/>
            </w:tcBorders>
            <w:vAlign w:val="center"/>
            <w:hideMark/>
          </w:tcPr>
          <w:p w:rsidR="00B97145" w:rsidRPr="00BB7B26" w:rsidRDefault="00B97145" w:rsidP="00B94FD4">
            <w:pPr>
              <w:autoSpaceDE w:val="0"/>
              <w:autoSpaceDN w:val="0"/>
              <w:spacing w:line="240" w:lineRule="auto"/>
              <w:ind w:firstLineChars="0" w:firstLine="0"/>
              <w:rPr>
                <w:sz w:val="21"/>
                <w:szCs w:val="21"/>
              </w:rPr>
            </w:pPr>
            <w:r w:rsidRPr="00BB7B26">
              <w:rPr>
                <w:rFonts w:hint="eastAsia"/>
                <w:kern w:val="0"/>
                <w:sz w:val="21"/>
                <w:szCs w:val="21"/>
              </w:rPr>
              <w:t>上述地区之外的其他地区</w:t>
            </w:r>
          </w:p>
        </w:tc>
      </w:tr>
      <w:tr w:rsidR="00B97145" w:rsidRPr="00BB7B26" w:rsidTr="00037AB7">
        <w:trPr>
          <w:trHeight w:val="340"/>
        </w:trPr>
        <w:tc>
          <w:tcPr>
            <w:tcW w:w="5000" w:type="pct"/>
            <w:gridSpan w:val="2"/>
            <w:tcBorders>
              <w:top w:val="single" w:sz="4" w:space="0" w:color="auto"/>
              <w:left w:val="nil"/>
              <w:bottom w:val="single" w:sz="12" w:space="0" w:color="auto"/>
              <w:right w:val="nil"/>
            </w:tcBorders>
            <w:vAlign w:val="center"/>
            <w:hideMark/>
          </w:tcPr>
          <w:p w:rsidR="00B97145" w:rsidRPr="00BB7B26" w:rsidRDefault="00B97145" w:rsidP="00037AB7">
            <w:pPr>
              <w:autoSpaceDE w:val="0"/>
              <w:autoSpaceDN w:val="0"/>
              <w:spacing w:line="240" w:lineRule="auto"/>
              <w:ind w:firstLineChars="0" w:firstLine="0"/>
              <w:jc w:val="left"/>
              <w:rPr>
                <w:kern w:val="0"/>
                <w:sz w:val="21"/>
                <w:szCs w:val="21"/>
              </w:rPr>
            </w:pPr>
            <w:r w:rsidRPr="00BB7B26">
              <w:rPr>
                <w:rFonts w:eastAsia="TimesNewRomanPSMT"/>
                <w:kern w:val="0"/>
                <w:sz w:val="21"/>
                <w:szCs w:val="21"/>
              </w:rPr>
              <w:t>a“</w:t>
            </w:r>
            <w:r w:rsidRPr="00BB7B26">
              <w:rPr>
                <w:rFonts w:hint="eastAsia"/>
                <w:kern w:val="0"/>
                <w:sz w:val="21"/>
                <w:szCs w:val="21"/>
              </w:rPr>
              <w:t>环境敏感区</w:t>
            </w:r>
            <w:r w:rsidRPr="00BB7B26">
              <w:rPr>
                <w:rFonts w:eastAsia="TimesNewRomanPSMT"/>
                <w:kern w:val="0"/>
                <w:sz w:val="21"/>
                <w:szCs w:val="21"/>
              </w:rPr>
              <w:t>”</w:t>
            </w:r>
            <w:r w:rsidRPr="00BB7B26">
              <w:rPr>
                <w:rFonts w:hint="eastAsia"/>
                <w:kern w:val="0"/>
                <w:sz w:val="21"/>
                <w:szCs w:val="21"/>
              </w:rPr>
              <w:t>是指《建设项目环境影响评价分类管理名录》中所界定的涉及地下水的环境敏感区</w:t>
            </w:r>
          </w:p>
        </w:tc>
      </w:tr>
    </w:tbl>
    <w:p w:rsidR="00B97145" w:rsidRPr="00BB7B26" w:rsidRDefault="00B97145" w:rsidP="00037AB7">
      <w:pPr>
        <w:autoSpaceDE w:val="0"/>
        <w:autoSpaceDN w:val="0"/>
        <w:spacing w:line="240" w:lineRule="auto"/>
        <w:ind w:firstLine="422"/>
        <w:jc w:val="center"/>
        <w:rPr>
          <w:b/>
          <w:kern w:val="0"/>
          <w:sz w:val="21"/>
          <w:szCs w:val="21"/>
        </w:rPr>
      </w:pPr>
    </w:p>
    <w:p w:rsidR="00B97145" w:rsidRPr="00BB7B26" w:rsidRDefault="00B97145" w:rsidP="0037769B">
      <w:pPr>
        <w:autoSpaceDE w:val="0"/>
        <w:autoSpaceDN w:val="0"/>
        <w:spacing w:line="240" w:lineRule="auto"/>
        <w:ind w:firstLine="482"/>
        <w:jc w:val="center"/>
        <w:rPr>
          <w:b/>
        </w:rPr>
      </w:pPr>
      <w:r w:rsidRPr="00BB7B26">
        <w:rPr>
          <w:rFonts w:hint="eastAsia"/>
          <w:b/>
          <w:kern w:val="0"/>
        </w:rPr>
        <w:t>表</w:t>
      </w:r>
      <w:r w:rsidR="004E7E80" w:rsidRPr="00BB7B26">
        <w:rPr>
          <w:rFonts w:hint="eastAsia"/>
          <w:b/>
          <w:kern w:val="0"/>
        </w:rPr>
        <w:t>9</w:t>
      </w:r>
      <w:r w:rsidR="00037AB7" w:rsidRPr="00BB7B26">
        <w:rPr>
          <w:rFonts w:hint="eastAsia"/>
          <w:b/>
          <w:kern w:val="0"/>
        </w:rPr>
        <w:t>-12</w:t>
      </w:r>
      <w:r w:rsidRPr="00BB7B26">
        <w:rPr>
          <w:rFonts w:eastAsia="TimesNewRomanPS-BoldMT"/>
          <w:b/>
          <w:bCs/>
          <w:kern w:val="0"/>
        </w:rPr>
        <w:t xml:space="preserve">  </w:t>
      </w:r>
      <w:r w:rsidRPr="00BB7B26">
        <w:rPr>
          <w:rFonts w:hint="eastAsia"/>
          <w:b/>
          <w:kern w:val="0"/>
        </w:rPr>
        <w:t>包气带防污性能分级</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2375"/>
        <w:gridCol w:w="6911"/>
      </w:tblGrid>
      <w:tr w:rsidR="00B97145" w:rsidRPr="00BB7B26" w:rsidTr="00037AB7">
        <w:trPr>
          <w:trHeight w:val="340"/>
        </w:trPr>
        <w:tc>
          <w:tcPr>
            <w:tcW w:w="1279" w:type="pct"/>
            <w:tcBorders>
              <w:top w:val="single" w:sz="12" w:space="0" w:color="auto"/>
              <w:left w:val="nil"/>
              <w:bottom w:val="single" w:sz="12"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rFonts w:hAnsi="宋体" w:hint="eastAsia"/>
                <w:szCs w:val="21"/>
              </w:rPr>
              <w:t>分级</w:t>
            </w:r>
          </w:p>
        </w:tc>
        <w:tc>
          <w:tcPr>
            <w:tcW w:w="3721" w:type="pct"/>
            <w:tcBorders>
              <w:top w:val="single" w:sz="12" w:space="0" w:color="auto"/>
              <w:left w:val="single" w:sz="4" w:space="0" w:color="auto"/>
              <w:bottom w:val="single" w:sz="12" w:space="0" w:color="auto"/>
              <w:right w:val="nil"/>
            </w:tcBorders>
            <w:vAlign w:val="center"/>
            <w:hideMark/>
          </w:tcPr>
          <w:p w:rsidR="00B97145" w:rsidRPr="00BB7B26" w:rsidRDefault="00B97145" w:rsidP="00037AB7">
            <w:pPr>
              <w:pStyle w:val="affff2"/>
              <w:ind w:left="0" w:firstLine="0"/>
              <w:jc w:val="center"/>
              <w:rPr>
                <w:szCs w:val="21"/>
              </w:rPr>
            </w:pPr>
            <w:r w:rsidRPr="00BB7B26">
              <w:rPr>
                <w:rFonts w:hAnsi="宋体" w:hint="eastAsia"/>
                <w:kern w:val="0"/>
                <w:szCs w:val="21"/>
              </w:rPr>
              <w:t>包气带岩土的渗透性能</w:t>
            </w:r>
          </w:p>
        </w:tc>
      </w:tr>
      <w:tr w:rsidR="00B97145" w:rsidRPr="00BB7B26" w:rsidTr="00037AB7">
        <w:trPr>
          <w:trHeight w:val="340"/>
        </w:trPr>
        <w:tc>
          <w:tcPr>
            <w:tcW w:w="1279" w:type="pct"/>
            <w:tcBorders>
              <w:top w:val="single" w:sz="12"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kern w:val="0"/>
                <w:szCs w:val="21"/>
              </w:rPr>
              <w:t>D3</w:t>
            </w:r>
          </w:p>
        </w:tc>
        <w:tc>
          <w:tcPr>
            <w:tcW w:w="3721" w:type="pct"/>
            <w:tcBorders>
              <w:top w:val="single" w:sz="12"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jc w:val="center"/>
              <w:rPr>
                <w:sz w:val="21"/>
                <w:szCs w:val="21"/>
              </w:rPr>
            </w:pPr>
            <w:r w:rsidRPr="00BB7B26">
              <w:rPr>
                <w:kern w:val="0"/>
                <w:sz w:val="21"/>
                <w:szCs w:val="21"/>
              </w:rPr>
              <w:t>Mb≥1.0m</w:t>
            </w:r>
            <w:r w:rsidRPr="00BB7B26">
              <w:rPr>
                <w:rFonts w:hAnsi="宋体" w:hint="eastAsia"/>
                <w:kern w:val="0"/>
                <w:sz w:val="21"/>
                <w:szCs w:val="21"/>
              </w:rPr>
              <w:t>，</w:t>
            </w:r>
            <w:r w:rsidRPr="00BB7B26">
              <w:rPr>
                <w:kern w:val="0"/>
                <w:sz w:val="21"/>
                <w:szCs w:val="21"/>
              </w:rPr>
              <w:t>K≤1.0×10-6cm/s</w:t>
            </w:r>
            <w:r w:rsidRPr="00BB7B26">
              <w:rPr>
                <w:rFonts w:hAnsi="宋体" w:hint="eastAsia"/>
                <w:kern w:val="0"/>
                <w:sz w:val="21"/>
                <w:szCs w:val="21"/>
              </w:rPr>
              <w:t>，且分布连续、稳定</w:t>
            </w:r>
          </w:p>
        </w:tc>
      </w:tr>
      <w:tr w:rsidR="00B97145" w:rsidRPr="00BB7B26" w:rsidTr="00037AB7">
        <w:trPr>
          <w:trHeight w:val="340"/>
        </w:trPr>
        <w:tc>
          <w:tcPr>
            <w:tcW w:w="1279" w:type="pct"/>
            <w:tcBorders>
              <w:top w:val="single" w:sz="4"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kern w:val="0"/>
                <w:szCs w:val="21"/>
              </w:rPr>
              <w:t>D</w:t>
            </w:r>
            <w:r w:rsidRPr="00BB7B26">
              <w:rPr>
                <w:bCs/>
                <w:kern w:val="0"/>
                <w:szCs w:val="21"/>
              </w:rPr>
              <w:t>2</w:t>
            </w:r>
          </w:p>
        </w:tc>
        <w:tc>
          <w:tcPr>
            <w:tcW w:w="3721" w:type="pct"/>
            <w:tcBorders>
              <w:top w:val="single" w:sz="4"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rPr>
                <w:kern w:val="0"/>
                <w:sz w:val="21"/>
                <w:szCs w:val="21"/>
              </w:rPr>
            </w:pPr>
            <w:r w:rsidRPr="00BB7B26">
              <w:rPr>
                <w:kern w:val="0"/>
                <w:sz w:val="21"/>
                <w:szCs w:val="21"/>
              </w:rPr>
              <w:t>0.5m≤Mb&lt;1.0m</w:t>
            </w:r>
            <w:r w:rsidRPr="00BB7B26">
              <w:rPr>
                <w:rFonts w:hAnsi="宋体" w:hint="eastAsia"/>
                <w:kern w:val="0"/>
                <w:sz w:val="21"/>
                <w:szCs w:val="21"/>
              </w:rPr>
              <w:t>，</w:t>
            </w:r>
            <w:r w:rsidRPr="00BB7B26">
              <w:rPr>
                <w:kern w:val="0"/>
                <w:sz w:val="21"/>
                <w:szCs w:val="21"/>
              </w:rPr>
              <w:t>K≤1.0×10-6cm/s</w:t>
            </w:r>
            <w:r w:rsidRPr="00BB7B26">
              <w:rPr>
                <w:rFonts w:hAnsi="宋体" w:hint="eastAsia"/>
                <w:kern w:val="0"/>
                <w:sz w:val="21"/>
                <w:szCs w:val="21"/>
              </w:rPr>
              <w:t>，且分布连续、稳定</w:t>
            </w:r>
          </w:p>
          <w:p w:rsidR="00B97145" w:rsidRPr="00BB7B26" w:rsidRDefault="00B97145" w:rsidP="00037AB7">
            <w:pPr>
              <w:autoSpaceDE w:val="0"/>
              <w:autoSpaceDN w:val="0"/>
              <w:spacing w:line="240" w:lineRule="auto"/>
              <w:ind w:firstLineChars="0" w:firstLine="0"/>
              <w:rPr>
                <w:sz w:val="21"/>
                <w:szCs w:val="21"/>
              </w:rPr>
            </w:pPr>
            <w:r w:rsidRPr="00BB7B26">
              <w:rPr>
                <w:kern w:val="0"/>
                <w:sz w:val="21"/>
                <w:szCs w:val="21"/>
              </w:rPr>
              <w:t>Mb≥1.0m</w:t>
            </w:r>
            <w:r w:rsidRPr="00BB7B26">
              <w:rPr>
                <w:rFonts w:hAnsi="宋体" w:hint="eastAsia"/>
                <w:kern w:val="0"/>
                <w:sz w:val="21"/>
                <w:szCs w:val="21"/>
              </w:rPr>
              <w:t>，</w:t>
            </w:r>
            <w:r w:rsidRPr="00BB7B26">
              <w:rPr>
                <w:kern w:val="0"/>
                <w:sz w:val="21"/>
                <w:szCs w:val="21"/>
              </w:rPr>
              <w:t>1.0×10-6cm/s&lt;K≤1.0×10-4cm/s</w:t>
            </w:r>
            <w:r w:rsidRPr="00BB7B26">
              <w:rPr>
                <w:rFonts w:hAnsi="宋体" w:hint="eastAsia"/>
                <w:kern w:val="0"/>
                <w:sz w:val="21"/>
                <w:szCs w:val="21"/>
              </w:rPr>
              <w:t>，且分布连续、稳定</w:t>
            </w:r>
          </w:p>
        </w:tc>
      </w:tr>
      <w:tr w:rsidR="00B97145" w:rsidRPr="00BB7B26" w:rsidTr="00037AB7">
        <w:trPr>
          <w:trHeight w:val="340"/>
        </w:trPr>
        <w:tc>
          <w:tcPr>
            <w:tcW w:w="1279" w:type="pct"/>
            <w:tcBorders>
              <w:top w:val="single" w:sz="4" w:space="0" w:color="auto"/>
              <w:left w:val="nil"/>
              <w:bottom w:val="single" w:sz="4" w:space="0" w:color="auto"/>
              <w:right w:val="single" w:sz="4" w:space="0" w:color="auto"/>
            </w:tcBorders>
            <w:vAlign w:val="center"/>
            <w:hideMark/>
          </w:tcPr>
          <w:p w:rsidR="00B97145" w:rsidRPr="00BB7B26" w:rsidRDefault="00B97145" w:rsidP="00037AB7">
            <w:pPr>
              <w:pStyle w:val="affff2"/>
              <w:ind w:left="0" w:firstLine="0"/>
              <w:jc w:val="center"/>
              <w:rPr>
                <w:szCs w:val="21"/>
              </w:rPr>
            </w:pPr>
            <w:r w:rsidRPr="00BB7B26">
              <w:rPr>
                <w:kern w:val="0"/>
                <w:szCs w:val="21"/>
              </w:rPr>
              <w:lastRenderedPageBreak/>
              <w:t>D1</w:t>
            </w:r>
          </w:p>
        </w:tc>
        <w:tc>
          <w:tcPr>
            <w:tcW w:w="3721" w:type="pct"/>
            <w:tcBorders>
              <w:top w:val="single" w:sz="4" w:space="0" w:color="auto"/>
              <w:left w:val="single" w:sz="4" w:space="0" w:color="auto"/>
              <w:bottom w:val="single" w:sz="4" w:space="0" w:color="auto"/>
              <w:right w:val="nil"/>
            </w:tcBorders>
            <w:vAlign w:val="center"/>
            <w:hideMark/>
          </w:tcPr>
          <w:p w:rsidR="00B97145" w:rsidRPr="00BB7B26" w:rsidRDefault="00B97145" w:rsidP="00037AB7">
            <w:pPr>
              <w:autoSpaceDE w:val="0"/>
              <w:autoSpaceDN w:val="0"/>
              <w:spacing w:line="240" w:lineRule="auto"/>
              <w:ind w:firstLineChars="0" w:firstLine="0"/>
              <w:jc w:val="center"/>
              <w:rPr>
                <w:sz w:val="21"/>
                <w:szCs w:val="21"/>
              </w:rPr>
            </w:pPr>
            <w:r w:rsidRPr="00BB7B26">
              <w:rPr>
                <w:rFonts w:hAnsi="宋体" w:hint="eastAsia"/>
                <w:kern w:val="0"/>
                <w:sz w:val="21"/>
                <w:szCs w:val="21"/>
              </w:rPr>
              <w:t>岩（土）层不满足上述</w:t>
            </w:r>
            <w:r w:rsidRPr="00BB7B26">
              <w:rPr>
                <w:kern w:val="0"/>
                <w:sz w:val="21"/>
                <w:szCs w:val="21"/>
              </w:rPr>
              <w:t>“D2”</w:t>
            </w:r>
            <w:r w:rsidRPr="00BB7B26">
              <w:rPr>
                <w:rFonts w:hAnsi="宋体" w:hint="eastAsia"/>
                <w:kern w:val="0"/>
                <w:sz w:val="21"/>
                <w:szCs w:val="21"/>
              </w:rPr>
              <w:t>和</w:t>
            </w:r>
            <w:r w:rsidRPr="00BB7B26">
              <w:rPr>
                <w:kern w:val="0"/>
                <w:sz w:val="21"/>
                <w:szCs w:val="21"/>
              </w:rPr>
              <w:t>“D3”</w:t>
            </w:r>
            <w:r w:rsidRPr="00BB7B26">
              <w:rPr>
                <w:rFonts w:hAnsi="宋体" w:hint="eastAsia"/>
                <w:kern w:val="0"/>
                <w:sz w:val="21"/>
                <w:szCs w:val="21"/>
              </w:rPr>
              <w:t>条件</w:t>
            </w:r>
          </w:p>
        </w:tc>
      </w:tr>
      <w:tr w:rsidR="00B97145" w:rsidRPr="00BB7B26" w:rsidTr="00037AB7">
        <w:trPr>
          <w:trHeight w:val="340"/>
        </w:trPr>
        <w:tc>
          <w:tcPr>
            <w:tcW w:w="5000" w:type="pct"/>
            <w:gridSpan w:val="2"/>
            <w:tcBorders>
              <w:top w:val="single" w:sz="4" w:space="0" w:color="auto"/>
              <w:left w:val="nil"/>
              <w:bottom w:val="single" w:sz="12" w:space="0" w:color="auto"/>
              <w:right w:val="nil"/>
            </w:tcBorders>
            <w:vAlign w:val="center"/>
            <w:hideMark/>
          </w:tcPr>
          <w:p w:rsidR="00B97145" w:rsidRPr="00BB7B26" w:rsidRDefault="00B97145" w:rsidP="00037AB7">
            <w:pPr>
              <w:autoSpaceDE w:val="0"/>
              <w:autoSpaceDN w:val="0"/>
              <w:spacing w:line="240" w:lineRule="auto"/>
              <w:ind w:firstLineChars="0" w:firstLine="0"/>
              <w:rPr>
                <w:kern w:val="0"/>
                <w:sz w:val="21"/>
                <w:szCs w:val="21"/>
              </w:rPr>
            </w:pPr>
            <w:r w:rsidRPr="00BB7B26">
              <w:rPr>
                <w:kern w:val="0"/>
                <w:sz w:val="21"/>
                <w:szCs w:val="21"/>
              </w:rPr>
              <w:t>Mb</w:t>
            </w:r>
            <w:r w:rsidRPr="00BB7B26">
              <w:rPr>
                <w:rFonts w:hAnsi="宋体" w:hint="eastAsia"/>
                <w:kern w:val="0"/>
                <w:sz w:val="21"/>
                <w:szCs w:val="21"/>
              </w:rPr>
              <w:t>：岩土层单层厚度。</w:t>
            </w:r>
            <w:r w:rsidRPr="00BB7B26">
              <w:rPr>
                <w:kern w:val="0"/>
                <w:sz w:val="21"/>
                <w:szCs w:val="21"/>
              </w:rPr>
              <w:t>K</w:t>
            </w:r>
            <w:r w:rsidRPr="00BB7B26">
              <w:rPr>
                <w:rFonts w:hAnsi="宋体" w:hint="eastAsia"/>
                <w:kern w:val="0"/>
                <w:sz w:val="21"/>
                <w:szCs w:val="21"/>
              </w:rPr>
              <w:t>：渗透系数。</w:t>
            </w:r>
          </w:p>
        </w:tc>
      </w:tr>
    </w:tbl>
    <w:p w:rsidR="00B97145" w:rsidRPr="00BB7B26" w:rsidRDefault="00DB263C" w:rsidP="00B97145">
      <w:pPr>
        <w:autoSpaceDE w:val="0"/>
        <w:autoSpaceDN w:val="0"/>
        <w:ind w:firstLine="480"/>
        <w:rPr>
          <w:kern w:val="0"/>
        </w:rPr>
      </w:pPr>
      <w:r w:rsidRPr="00BB7B26">
        <w:rPr>
          <w:rFonts w:hAnsi="宋体" w:hint="eastAsia"/>
          <w:kern w:val="0"/>
        </w:rPr>
        <w:t>根据项目周边地下水环境资料可知，本项目地下水功能敏感性分区不</w:t>
      </w:r>
      <w:r w:rsidR="00B97145" w:rsidRPr="00BB7B26">
        <w:rPr>
          <w:rFonts w:hAnsi="宋体" w:hint="eastAsia"/>
          <w:kern w:val="0"/>
        </w:rPr>
        <w:t>敏感</w:t>
      </w:r>
      <w:r w:rsidR="00B97145" w:rsidRPr="00BB7B26">
        <w:rPr>
          <w:kern w:val="0"/>
        </w:rPr>
        <w:t>G3</w:t>
      </w:r>
      <w:r w:rsidR="00B97145" w:rsidRPr="00BB7B26">
        <w:rPr>
          <w:rFonts w:hAnsi="宋体" w:hint="eastAsia"/>
          <w:kern w:val="0"/>
        </w:rPr>
        <w:t>，项目区包气带防污性能分级为</w:t>
      </w:r>
      <w:r w:rsidR="00B97145" w:rsidRPr="00BB7B26">
        <w:rPr>
          <w:kern w:val="0"/>
        </w:rPr>
        <w:t>D</w:t>
      </w:r>
      <w:r w:rsidRPr="00BB7B26">
        <w:rPr>
          <w:rFonts w:hint="eastAsia"/>
          <w:kern w:val="0"/>
        </w:rPr>
        <w:t>3</w:t>
      </w:r>
      <w:r w:rsidR="00B97145" w:rsidRPr="00BB7B26">
        <w:rPr>
          <w:rFonts w:hAnsi="宋体" w:hint="eastAsia"/>
          <w:kern w:val="0"/>
        </w:rPr>
        <w:t>。故本项目地下水环境敏感程度分级为</w:t>
      </w:r>
      <w:r w:rsidR="00B97145" w:rsidRPr="00BB7B26">
        <w:rPr>
          <w:kern w:val="0"/>
        </w:rPr>
        <w:t>E3</w:t>
      </w:r>
      <w:r w:rsidR="00B97145" w:rsidRPr="00BB7B26">
        <w:rPr>
          <w:rFonts w:hAnsi="宋体" w:hint="eastAsia"/>
          <w:kern w:val="0"/>
        </w:rPr>
        <w:t>。</w:t>
      </w:r>
    </w:p>
    <w:p w:rsidR="0037769B" w:rsidRPr="00BB7B26" w:rsidRDefault="004E7E80" w:rsidP="0037769B">
      <w:pPr>
        <w:autoSpaceDE w:val="0"/>
        <w:autoSpaceDN w:val="0"/>
        <w:ind w:firstLineChars="0" w:firstLine="0"/>
        <w:outlineLvl w:val="2"/>
        <w:rPr>
          <w:kern w:val="0"/>
        </w:rPr>
      </w:pPr>
      <w:bookmarkStart w:id="639" w:name="_Toc224144911"/>
      <w:r w:rsidRPr="00BB7B26">
        <w:rPr>
          <w:rFonts w:hint="eastAsia"/>
          <w:b/>
        </w:rPr>
        <w:t>9</w:t>
      </w:r>
      <w:r w:rsidR="0037769B" w:rsidRPr="00BB7B26">
        <w:rPr>
          <w:b/>
        </w:rPr>
        <w:t>.</w:t>
      </w:r>
      <w:r w:rsidR="0037769B" w:rsidRPr="00BB7B26">
        <w:rPr>
          <w:rFonts w:hint="eastAsia"/>
          <w:b/>
        </w:rPr>
        <w:t>2.3</w:t>
      </w:r>
      <w:r w:rsidR="005F6101" w:rsidRPr="00BB7B26">
        <w:rPr>
          <w:rFonts w:hint="eastAsia"/>
          <w:b/>
        </w:rPr>
        <w:t xml:space="preserve"> </w:t>
      </w:r>
      <w:r w:rsidR="0037769B" w:rsidRPr="00BB7B26">
        <w:rPr>
          <w:rFonts w:hint="eastAsia"/>
          <w:b/>
          <w:bCs/>
          <w:kern w:val="0"/>
        </w:rPr>
        <w:t>环境风险潜势判断</w:t>
      </w:r>
      <w:bookmarkEnd w:id="639"/>
    </w:p>
    <w:p w:rsidR="00B97145" w:rsidRPr="00BB7B26" w:rsidRDefault="0037769B" w:rsidP="00234CA7">
      <w:pPr>
        <w:autoSpaceDE w:val="0"/>
        <w:autoSpaceDN w:val="0"/>
        <w:ind w:firstLine="480"/>
        <w:rPr>
          <w:kern w:val="0"/>
        </w:rPr>
      </w:pPr>
      <w:r w:rsidRPr="00BB7B26">
        <w:rPr>
          <w:rFonts w:hint="eastAsia"/>
          <w:kern w:val="0"/>
        </w:rPr>
        <w:t>对照建设项目环境风险潜势划分表（下表），进行本项目大气、地表水及地下水环境风险潜势判定。</w:t>
      </w:r>
    </w:p>
    <w:p w:rsidR="0037769B" w:rsidRPr="00BB7B26" w:rsidRDefault="0037769B" w:rsidP="0037769B">
      <w:pPr>
        <w:autoSpaceDE w:val="0"/>
        <w:autoSpaceDN w:val="0"/>
        <w:spacing w:line="240" w:lineRule="auto"/>
        <w:ind w:firstLineChars="0" w:firstLine="0"/>
        <w:jc w:val="center"/>
        <w:rPr>
          <w:b/>
          <w:kern w:val="0"/>
        </w:rPr>
      </w:pPr>
      <w:r w:rsidRPr="00BB7B26">
        <w:rPr>
          <w:rFonts w:hAnsi="宋体" w:hint="eastAsia"/>
          <w:b/>
          <w:kern w:val="0"/>
        </w:rPr>
        <w:t>表</w:t>
      </w:r>
      <w:r w:rsidR="004E7E80" w:rsidRPr="00BB7B26">
        <w:rPr>
          <w:rFonts w:hAnsi="宋体" w:hint="eastAsia"/>
          <w:b/>
          <w:kern w:val="0"/>
        </w:rPr>
        <w:t>9</w:t>
      </w:r>
      <w:r w:rsidRPr="00BB7B26">
        <w:rPr>
          <w:rFonts w:hAnsi="宋体" w:hint="eastAsia"/>
          <w:b/>
          <w:kern w:val="0"/>
        </w:rPr>
        <w:t>-13</w:t>
      </w:r>
      <w:r w:rsidRPr="00BB7B26">
        <w:rPr>
          <w:rFonts w:hAnsi="宋体"/>
          <w:b/>
          <w:kern w:val="0"/>
        </w:rPr>
        <w:t xml:space="preserve">  </w:t>
      </w:r>
      <w:r w:rsidRPr="00BB7B26">
        <w:rPr>
          <w:rFonts w:hAnsi="宋体" w:hint="eastAsia"/>
          <w:b/>
          <w:kern w:val="0"/>
        </w:rPr>
        <w:t>建设项目环境风险潜势划分表</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858"/>
        <w:gridCol w:w="1857"/>
        <w:gridCol w:w="1857"/>
        <w:gridCol w:w="1857"/>
        <w:gridCol w:w="1857"/>
      </w:tblGrid>
      <w:tr w:rsidR="0037769B" w:rsidRPr="00BB7B26" w:rsidTr="00E60807">
        <w:trPr>
          <w:trHeight w:val="340"/>
        </w:trPr>
        <w:tc>
          <w:tcPr>
            <w:tcW w:w="1000" w:type="pct"/>
            <w:vMerge w:val="restart"/>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20"/>
                <w:sz w:val="21"/>
                <w:szCs w:val="21"/>
              </w:rPr>
              <w:t>环境敏感程度</w:t>
            </w:r>
          </w:p>
        </w:tc>
        <w:tc>
          <w:tcPr>
            <w:tcW w:w="4000" w:type="pct"/>
            <w:gridSpan w:val="4"/>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危险物质及工艺系统危险性（</w:t>
            </w:r>
            <w:r w:rsidRPr="00BB7B26">
              <w:rPr>
                <w:kern w:val="0"/>
                <w:sz w:val="21"/>
                <w:szCs w:val="21"/>
              </w:rPr>
              <w:t>P</w:t>
            </w:r>
            <w:r w:rsidRPr="00BB7B26">
              <w:rPr>
                <w:rFonts w:hAnsi="宋体" w:hint="eastAsia"/>
                <w:kern w:val="0"/>
                <w:sz w:val="21"/>
                <w:szCs w:val="21"/>
              </w:rPr>
              <w:t>）</w:t>
            </w:r>
          </w:p>
        </w:tc>
      </w:tr>
      <w:tr w:rsidR="0037769B" w:rsidRPr="00BB7B26" w:rsidTr="00E60807">
        <w:trPr>
          <w:trHeight w:val="340"/>
        </w:trPr>
        <w:tc>
          <w:tcPr>
            <w:tcW w:w="1000" w:type="pct"/>
            <w:vMerge/>
            <w:tcBorders>
              <w:bottom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p>
        </w:tc>
        <w:tc>
          <w:tcPr>
            <w:tcW w:w="1000" w:type="pct"/>
            <w:tcBorders>
              <w:bottom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极高危害（</w:t>
            </w:r>
            <w:r w:rsidRPr="00BB7B26">
              <w:rPr>
                <w:kern w:val="0"/>
                <w:sz w:val="21"/>
                <w:szCs w:val="21"/>
              </w:rPr>
              <w:t>P1</w:t>
            </w:r>
            <w:r w:rsidRPr="00BB7B26">
              <w:rPr>
                <w:rFonts w:hAnsi="宋体" w:hint="eastAsia"/>
                <w:kern w:val="0"/>
                <w:sz w:val="21"/>
                <w:szCs w:val="21"/>
              </w:rPr>
              <w:t>）</w:t>
            </w:r>
          </w:p>
        </w:tc>
        <w:tc>
          <w:tcPr>
            <w:tcW w:w="1000" w:type="pct"/>
            <w:tcBorders>
              <w:bottom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高度危害（</w:t>
            </w:r>
            <w:r w:rsidRPr="00BB7B26">
              <w:rPr>
                <w:kern w:val="0"/>
                <w:sz w:val="21"/>
                <w:szCs w:val="21"/>
              </w:rPr>
              <w:t>P2</w:t>
            </w:r>
            <w:r w:rsidRPr="00BB7B26">
              <w:rPr>
                <w:rFonts w:hAnsi="宋体" w:hint="eastAsia"/>
                <w:kern w:val="0"/>
                <w:sz w:val="21"/>
                <w:szCs w:val="21"/>
              </w:rPr>
              <w:t>）</w:t>
            </w:r>
          </w:p>
        </w:tc>
        <w:tc>
          <w:tcPr>
            <w:tcW w:w="1000" w:type="pct"/>
            <w:tcBorders>
              <w:bottom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中度危害（</w:t>
            </w:r>
            <w:r w:rsidRPr="00BB7B26">
              <w:rPr>
                <w:kern w:val="0"/>
                <w:sz w:val="21"/>
                <w:szCs w:val="21"/>
              </w:rPr>
              <w:t>P3</w:t>
            </w:r>
            <w:r w:rsidRPr="00BB7B26">
              <w:rPr>
                <w:rFonts w:hAnsi="宋体" w:hint="eastAsia"/>
                <w:kern w:val="0"/>
                <w:sz w:val="21"/>
                <w:szCs w:val="21"/>
              </w:rPr>
              <w:t>）</w:t>
            </w:r>
          </w:p>
        </w:tc>
        <w:tc>
          <w:tcPr>
            <w:tcW w:w="1000" w:type="pct"/>
            <w:tcBorders>
              <w:bottom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轻度危害（</w:t>
            </w:r>
            <w:r w:rsidRPr="00BB7B26">
              <w:rPr>
                <w:kern w:val="0"/>
                <w:sz w:val="21"/>
                <w:szCs w:val="21"/>
              </w:rPr>
              <w:t>P4</w:t>
            </w:r>
            <w:r w:rsidRPr="00BB7B26">
              <w:rPr>
                <w:rFonts w:hAnsi="宋体" w:hint="eastAsia"/>
                <w:kern w:val="0"/>
                <w:sz w:val="21"/>
                <w:szCs w:val="21"/>
              </w:rPr>
              <w:t>）</w:t>
            </w:r>
          </w:p>
        </w:tc>
      </w:tr>
      <w:tr w:rsidR="0037769B" w:rsidRPr="00BB7B26" w:rsidTr="00E60807">
        <w:trPr>
          <w:trHeight w:val="340"/>
        </w:trPr>
        <w:tc>
          <w:tcPr>
            <w:tcW w:w="1000" w:type="pct"/>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环境高度敏感区（</w:t>
            </w:r>
            <w:r w:rsidRPr="00BB7B26">
              <w:rPr>
                <w:kern w:val="0"/>
                <w:sz w:val="21"/>
                <w:szCs w:val="21"/>
              </w:rPr>
              <w:t>E1</w:t>
            </w:r>
            <w:r w:rsidRPr="00BB7B26">
              <w:rPr>
                <w:rFonts w:hAnsi="宋体" w:hint="eastAsia"/>
                <w:kern w:val="0"/>
                <w:sz w:val="21"/>
                <w:szCs w:val="21"/>
              </w:rPr>
              <w:t>）</w:t>
            </w:r>
          </w:p>
        </w:tc>
        <w:tc>
          <w:tcPr>
            <w:tcW w:w="1000" w:type="pct"/>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Ⅳ</w:t>
            </w:r>
            <w:r w:rsidRPr="00BB7B26">
              <w:rPr>
                <w:kern w:val="0"/>
                <w:sz w:val="21"/>
                <w:szCs w:val="21"/>
                <w:vertAlign w:val="superscript"/>
              </w:rPr>
              <w:t>+</w:t>
            </w:r>
          </w:p>
        </w:tc>
        <w:tc>
          <w:tcPr>
            <w:tcW w:w="1000" w:type="pct"/>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Ⅳ</w:t>
            </w:r>
          </w:p>
        </w:tc>
        <w:tc>
          <w:tcPr>
            <w:tcW w:w="1000" w:type="pct"/>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c>
          <w:tcPr>
            <w:tcW w:w="1000" w:type="pct"/>
            <w:tcBorders>
              <w:top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r>
      <w:tr w:rsidR="0037769B" w:rsidRPr="00BB7B26" w:rsidTr="00E60807">
        <w:trPr>
          <w:trHeight w:val="340"/>
        </w:trPr>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环境中度敏感区（</w:t>
            </w:r>
            <w:r w:rsidRPr="00BB7B26">
              <w:rPr>
                <w:kern w:val="0"/>
                <w:sz w:val="21"/>
                <w:szCs w:val="21"/>
              </w:rPr>
              <w:t>E2</w:t>
            </w:r>
            <w:r w:rsidRPr="00BB7B26">
              <w:rPr>
                <w:rFonts w:hAnsi="宋体" w:hint="eastAsia"/>
                <w:kern w:val="0"/>
                <w:sz w:val="21"/>
                <w:szCs w:val="21"/>
              </w:rPr>
              <w:t>）</w:t>
            </w:r>
          </w:p>
        </w:tc>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Ⅳ</w:t>
            </w:r>
          </w:p>
        </w:tc>
        <w:tc>
          <w:tcPr>
            <w:tcW w:w="1000" w:type="pct"/>
            <w:vAlign w:val="center"/>
          </w:tcPr>
          <w:p w:rsidR="0037769B" w:rsidRPr="00BB7B26" w:rsidRDefault="0037769B" w:rsidP="00E60807">
            <w:pPr>
              <w:spacing w:line="240" w:lineRule="auto"/>
              <w:ind w:firstLineChars="0" w:firstLine="0"/>
              <w:jc w:val="center"/>
              <w:rPr>
                <w:sz w:val="21"/>
                <w:szCs w:val="21"/>
              </w:rPr>
            </w:pPr>
            <w:r w:rsidRPr="00BB7B26">
              <w:rPr>
                <w:rFonts w:hAnsi="宋体"/>
                <w:kern w:val="0"/>
                <w:sz w:val="21"/>
                <w:szCs w:val="21"/>
              </w:rPr>
              <w:t>Ⅲ</w:t>
            </w:r>
          </w:p>
        </w:tc>
        <w:tc>
          <w:tcPr>
            <w:tcW w:w="1000" w:type="pct"/>
            <w:vAlign w:val="center"/>
          </w:tcPr>
          <w:p w:rsidR="0037769B" w:rsidRPr="00BB7B26" w:rsidRDefault="0037769B" w:rsidP="00E60807">
            <w:pPr>
              <w:spacing w:line="240" w:lineRule="auto"/>
              <w:ind w:firstLineChars="0" w:firstLine="0"/>
              <w:jc w:val="center"/>
              <w:rPr>
                <w:sz w:val="21"/>
                <w:szCs w:val="21"/>
              </w:rPr>
            </w:pPr>
            <w:r w:rsidRPr="00BB7B26">
              <w:rPr>
                <w:rFonts w:hAnsi="宋体"/>
                <w:kern w:val="0"/>
                <w:sz w:val="21"/>
                <w:szCs w:val="21"/>
              </w:rPr>
              <w:t>Ⅲ</w:t>
            </w:r>
          </w:p>
        </w:tc>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Ⅱ</w:t>
            </w:r>
          </w:p>
        </w:tc>
      </w:tr>
      <w:tr w:rsidR="0037769B" w:rsidRPr="00BB7B26" w:rsidTr="00E60807">
        <w:trPr>
          <w:trHeight w:val="340"/>
        </w:trPr>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环境低度敏感区（</w:t>
            </w:r>
            <w:r w:rsidRPr="00BB7B26">
              <w:rPr>
                <w:kern w:val="0"/>
                <w:sz w:val="21"/>
                <w:szCs w:val="21"/>
              </w:rPr>
              <w:t>E3</w:t>
            </w:r>
            <w:r w:rsidRPr="00BB7B26">
              <w:rPr>
                <w:rFonts w:hAnsi="宋体" w:hint="eastAsia"/>
                <w:kern w:val="0"/>
                <w:sz w:val="21"/>
                <w:szCs w:val="21"/>
              </w:rPr>
              <w:t>）</w:t>
            </w:r>
          </w:p>
        </w:tc>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Ⅲ</w:t>
            </w:r>
          </w:p>
        </w:tc>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Ⅱ</w:t>
            </w:r>
          </w:p>
        </w:tc>
        <w:tc>
          <w:tcPr>
            <w:tcW w:w="1000" w:type="pct"/>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kern w:val="0"/>
                <w:sz w:val="21"/>
                <w:szCs w:val="21"/>
              </w:rPr>
              <w:t>Ⅰ</w:t>
            </w:r>
          </w:p>
        </w:tc>
      </w:tr>
      <w:tr w:rsidR="0037769B" w:rsidRPr="00BB7B26" w:rsidTr="00E60807">
        <w:trPr>
          <w:trHeight w:val="340"/>
        </w:trPr>
        <w:tc>
          <w:tcPr>
            <w:tcW w:w="5000" w:type="pct"/>
            <w:gridSpan w:val="5"/>
            <w:tcBorders>
              <w:bottom w:val="single" w:sz="12" w:space="0" w:color="auto"/>
            </w:tcBorders>
            <w:vAlign w:val="center"/>
          </w:tcPr>
          <w:p w:rsidR="0037769B" w:rsidRPr="00BB7B26" w:rsidRDefault="0037769B" w:rsidP="00E60807">
            <w:pPr>
              <w:autoSpaceDE w:val="0"/>
              <w:autoSpaceDN w:val="0"/>
              <w:spacing w:line="240" w:lineRule="auto"/>
              <w:ind w:firstLineChars="0" w:firstLine="0"/>
              <w:jc w:val="center"/>
              <w:rPr>
                <w:kern w:val="20"/>
                <w:sz w:val="21"/>
                <w:szCs w:val="21"/>
              </w:rPr>
            </w:pPr>
            <w:r w:rsidRPr="00BB7B26">
              <w:rPr>
                <w:rFonts w:hAnsi="宋体" w:hint="eastAsia"/>
                <w:kern w:val="0"/>
                <w:sz w:val="21"/>
                <w:szCs w:val="21"/>
              </w:rPr>
              <w:t>注：</w:t>
            </w:r>
            <w:r w:rsidRPr="00BB7B26">
              <w:rPr>
                <w:rFonts w:hAnsi="宋体"/>
                <w:kern w:val="0"/>
                <w:sz w:val="21"/>
                <w:szCs w:val="21"/>
              </w:rPr>
              <w:t>Ⅳ</w:t>
            </w:r>
            <w:r w:rsidRPr="00BB7B26">
              <w:rPr>
                <w:kern w:val="0"/>
                <w:sz w:val="21"/>
                <w:szCs w:val="21"/>
                <w:vertAlign w:val="superscript"/>
              </w:rPr>
              <w:t>+</w:t>
            </w:r>
            <w:r w:rsidRPr="00BB7B26">
              <w:rPr>
                <w:rFonts w:hAnsi="宋体" w:hint="eastAsia"/>
                <w:kern w:val="0"/>
                <w:sz w:val="21"/>
                <w:szCs w:val="21"/>
              </w:rPr>
              <w:t>为极高环境风险。</w:t>
            </w:r>
          </w:p>
        </w:tc>
      </w:tr>
    </w:tbl>
    <w:p w:rsidR="0037769B" w:rsidRPr="00BB7B26" w:rsidRDefault="0037769B" w:rsidP="00DB263C">
      <w:pPr>
        <w:autoSpaceDE w:val="0"/>
        <w:autoSpaceDN w:val="0"/>
        <w:ind w:firstLine="480"/>
        <w:rPr>
          <w:rFonts w:hAnsi="宋体"/>
          <w:kern w:val="0"/>
        </w:rPr>
      </w:pPr>
      <w:r w:rsidRPr="00BB7B26">
        <w:rPr>
          <w:rFonts w:hAnsi="宋体" w:hint="eastAsia"/>
          <w:kern w:val="0"/>
        </w:rPr>
        <w:t>本项目</w:t>
      </w:r>
      <w:r w:rsidRPr="00BB7B26">
        <w:rPr>
          <w:kern w:val="0"/>
        </w:rPr>
        <w:t>Q</w:t>
      </w:r>
      <w:r w:rsidR="00DB263C" w:rsidRPr="00BB7B26">
        <w:rPr>
          <w:rFonts w:hint="eastAsia"/>
          <w:kern w:val="0"/>
        </w:rPr>
        <w:t>&lt;1</w:t>
      </w:r>
      <w:r w:rsidR="00DB263C" w:rsidRPr="00BB7B26">
        <w:rPr>
          <w:rFonts w:hint="eastAsia"/>
          <w:kern w:val="0"/>
        </w:rPr>
        <w:t>，故</w:t>
      </w:r>
      <w:r w:rsidR="00DB263C" w:rsidRPr="00BB7B26">
        <w:rPr>
          <w:rFonts w:ascii="宋体" w:cs="宋体" w:hint="eastAsia"/>
          <w:kern w:val="0"/>
        </w:rPr>
        <w:t>本项目大气环境、地表水、地下水环境风险潜势均为</w:t>
      </w:r>
      <w:r w:rsidR="00DB263C" w:rsidRPr="00BB7B26">
        <w:rPr>
          <w:rFonts w:ascii="宋体" w:cs="宋体" w:hint="eastAsia"/>
          <w:kern w:val="0"/>
          <w:sz w:val="21"/>
          <w:szCs w:val="21"/>
        </w:rPr>
        <w:t>Ⅰ</w:t>
      </w:r>
      <w:r w:rsidR="00DB263C" w:rsidRPr="00BB7B26">
        <w:rPr>
          <w:rFonts w:ascii="宋体" w:cs="宋体" w:hint="eastAsia"/>
          <w:kern w:val="0"/>
        </w:rPr>
        <w:t>级，则本项目环境风险潜势综合等级为</w:t>
      </w:r>
      <w:r w:rsidR="00DB263C" w:rsidRPr="00BB7B26">
        <w:rPr>
          <w:rFonts w:ascii="宋体" w:cs="宋体" w:hint="eastAsia"/>
          <w:kern w:val="0"/>
          <w:sz w:val="21"/>
          <w:szCs w:val="21"/>
        </w:rPr>
        <w:t>Ⅰ</w:t>
      </w:r>
      <w:r w:rsidR="00DB263C" w:rsidRPr="00BB7B26">
        <w:rPr>
          <w:rFonts w:ascii="宋体" w:cs="宋体" w:hint="eastAsia"/>
          <w:kern w:val="0"/>
        </w:rPr>
        <w:t>级</w:t>
      </w:r>
      <w:r w:rsidRPr="00BB7B26">
        <w:rPr>
          <w:rFonts w:hAnsi="宋体" w:hint="eastAsia"/>
          <w:kern w:val="0"/>
        </w:rPr>
        <w:t>。</w:t>
      </w:r>
    </w:p>
    <w:p w:rsidR="005F6101" w:rsidRPr="00BB7B26" w:rsidRDefault="004E7E80" w:rsidP="005F6101">
      <w:pPr>
        <w:autoSpaceDE w:val="0"/>
        <w:autoSpaceDN w:val="0"/>
        <w:ind w:firstLineChars="0" w:firstLine="0"/>
        <w:outlineLvl w:val="2"/>
        <w:rPr>
          <w:kern w:val="0"/>
        </w:rPr>
      </w:pPr>
      <w:bookmarkStart w:id="640" w:name="_Toc224144912"/>
      <w:r w:rsidRPr="00BB7B26">
        <w:rPr>
          <w:rFonts w:hint="eastAsia"/>
          <w:b/>
        </w:rPr>
        <w:t>9</w:t>
      </w:r>
      <w:r w:rsidR="005F6101" w:rsidRPr="00BB7B26">
        <w:rPr>
          <w:b/>
        </w:rPr>
        <w:t>.</w:t>
      </w:r>
      <w:r w:rsidR="005F6101" w:rsidRPr="00BB7B26">
        <w:rPr>
          <w:rFonts w:hint="eastAsia"/>
          <w:b/>
        </w:rPr>
        <w:t xml:space="preserve">2.4 </w:t>
      </w:r>
      <w:r w:rsidR="005F6101" w:rsidRPr="00BB7B26">
        <w:rPr>
          <w:rFonts w:hint="eastAsia"/>
          <w:b/>
          <w:bCs/>
          <w:kern w:val="0"/>
        </w:rPr>
        <w:t>环境风险评价等级</w:t>
      </w:r>
      <w:bookmarkEnd w:id="640"/>
    </w:p>
    <w:p w:rsidR="005F6101" w:rsidRPr="00BB7B26" w:rsidRDefault="005F6101" w:rsidP="005F6101">
      <w:pPr>
        <w:autoSpaceDE w:val="0"/>
        <w:autoSpaceDN w:val="0"/>
        <w:ind w:firstLine="480"/>
        <w:rPr>
          <w:kern w:val="0"/>
        </w:rPr>
      </w:pPr>
      <w:r w:rsidRPr="00BB7B26">
        <w:rPr>
          <w:rFonts w:hint="eastAsia"/>
          <w:kern w:val="0"/>
        </w:rPr>
        <w:t>对照建设项目环境风险评价工作等级划分表（下表），进行本项目大气、地表水及地下水环境风险潜势判定。</w:t>
      </w:r>
    </w:p>
    <w:p w:rsidR="005F6101" w:rsidRPr="00BB7B26" w:rsidRDefault="005F6101" w:rsidP="005F6101">
      <w:pPr>
        <w:autoSpaceDE w:val="0"/>
        <w:autoSpaceDN w:val="0"/>
        <w:spacing w:line="240" w:lineRule="auto"/>
        <w:ind w:firstLineChars="0" w:firstLine="0"/>
        <w:jc w:val="center"/>
        <w:rPr>
          <w:b/>
        </w:rPr>
      </w:pPr>
      <w:r w:rsidRPr="00BB7B26">
        <w:rPr>
          <w:rFonts w:hint="eastAsia"/>
          <w:b/>
        </w:rPr>
        <w:t>表</w:t>
      </w:r>
      <w:r w:rsidR="004E7E80" w:rsidRPr="00BB7B26">
        <w:rPr>
          <w:rFonts w:hint="eastAsia"/>
          <w:b/>
        </w:rPr>
        <w:t>9</w:t>
      </w:r>
      <w:r w:rsidRPr="00BB7B26">
        <w:rPr>
          <w:rFonts w:hint="eastAsia"/>
          <w:b/>
        </w:rPr>
        <w:t>-14</w:t>
      </w:r>
      <w:r w:rsidRPr="00BB7B26">
        <w:rPr>
          <w:b/>
        </w:rPr>
        <w:t xml:space="preserve">  </w:t>
      </w:r>
      <w:r w:rsidRPr="00BB7B26">
        <w:rPr>
          <w:rFonts w:hint="eastAsia"/>
          <w:b/>
        </w:rPr>
        <w:t>建设项目环境风险评价工作等级划分</w:t>
      </w:r>
    </w:p>
    <w:tbl>
      <w:tblPr>
        <w:tblW w:w="5000" w:type="pct"/>
        <w:tblBorders>
          <w:top w:val="single" w:sz="4" w:space="0" w:color="auto"/>
          <w:bottom w:val="single" w:sz="4" w:space="0" w:color="auto"/>
          <w:insideH w:val="single" w:sz="4" w:space="0" w:color="auto"/>
          <w:insideV w:val="single" w:sz="4" w:space="0" w:color="auto"/>
        </w:tblBorders>
        <w:tblLook w:val="04A0"/>
      </w:tblPr>
      <w:tblGrid>
        <w:gridCol w:w="1858"/>
        <w:gridCol w:w="1857"/>
        <w:gridCol w:w="1857"/>
        <w:gridCol w:w="1857"/>
        <w:gridCol w:w="1857"/>
      </w:tblGrid>
      <w:tr w:rsidR="005F6101" w:rsidRPr="00BB7B26" w:rsidTr="00E60807">
        <w:trPr>
          <w:trHeight w:val="340"/>
        </w:trPr>
        <w:tc>
          <w:tcPr>
            <w:tcW w:w="1000" w:type="pct"/>
            <w:tcBorders>
              <w:top w:val="single" w:sz="12" w:space="0" w:color="auto"/>
              <w:left w:val="nil"/>
              <w:bottom w:val="single" w:sz="12" w:space="0" w:color="auto"/>
              <w:right w:val="single" w:sz="4" w:space="0" w:color="auto"/>
            </w:tcBorders>
            <w:vAlign w:val="center"/>
            <w:hideMark/>
          </w:tcPr>
          <w:p w:rsidR="005F6101" w:rsidRPr="00BB7B26" w:rsidRDefault="005F6101" w:rsidP="00E60807">
            <w:pPr>
              <w:spacing w:line="240" w:lineRule="auto"/>
              <w:ind w:firstLineChars="0" w:firstLine="0"/>
              <w:jc w:val="center"/>
              <w:rPr>
                <w:b/>
                <w:sz w:val="21"/>
                <w:szCs w:val="21"/>
              </w:rPr>
            </w:pPr>
            <w:r w:rsidRPr="00BB7B26">
              <w:rPr>
                <w:rFonts w:hint="eastAsia"/>
                <w:b/>
                <w:sz w:val="21"/>
                <w:szCs w:val="21"/>
              </w:rPr>
              <w:t>环境风险潜势</w:t>
            </w:r>
          </w:p>
        </w:tc>
        <w:tc>
          <w:tcPr>
            <w:tcW w:w="1000" w:type="pct"/>
            <w:tcBorders>
              <w:top w:val="single" w:sz="12" w:space="0" w:color="auto"/>
              <w:left w:val="single" w:sz="4" w:space="0" w:color="auto"/>
              <w:bottom w:val="single" w:sz="12" w:space="0" w:color="auto"/>
              <w:right w:val="single" w:sz="4" w:space="0" w:color="auto"/>
            </w:tcBorders>
            <w:vAlign w:val="center"/>
            <w:hideMark/>
          </w:tcPr>
          <w:p w:rsidR="005F6101" w:rsidRPr="00BB7B26" w:rsidRDefault="005F6101" w:rsidP="00E60807">
            <w:pPr>
              <w:spacing w:line="240" w:lineRule="auto"/>
              <w:ind w:firstLineChars="0" w:firstLine="0"/>
              <w:jc w:val="center"/>
              <w:rPr>
                <w:b/>
                <w:sz w:val="21"/>
                <w:szCs w:val="21"/>
              </w:rPr>
            </w:pPr>
            <w:r w:rsidRPr="00BB7B26">
              <w:rPr>
                <w:rFonts w:ascii="宋体" w:hAnsi="宋体" w:cs="宋体" w:hint="eastAsia"/>
                <w:b/>
                <w:sz w:val="21"/>
                <w:szCs w:val="21"/>
              </w:rPr>
              <w:t>Ⅳ</w:t>
            </w:r>
            <w:r w:rsidRPr="00BB7B26">
              <w:rPr>
                <w:rFonts w:hint="eastAsia"/>
                <w:b/>
                <w:sz w:val="21"/>
                <w:szCs w:val="21"/>
              </w:rPr>
              <w:t>、</w:t>
            </w:r>
            <w:r w:rsidRPr="00BB7B26">
              <w:rPr>
                <w:rFonts w:ascii="宋体" w:hAnsi="宋体" w:cs="宋体" w:hint="eastAsia"/>
                <w:b/>
                <w:sz w:val="21"/>
                <w:szCs w:val="21"/>
              </w:rPr>
              <w:t>Ⅳ</w:t>
            </w:r>
            <w:r w:rsidRPr="00BB7B26">
              <w:rPr>
                <w:b/>
                <w:sz w:val="21"/>
                <w:szCs w:val="21"/>
                <w:vertAlign w:val="superscript"/>
              </w:rPr>
              <w:t>+</w:t>
            </w:r>
          </w:p>
        </w:tc>
        <w:tc>
          <w:tcPr>
            <w:tcW w:w="1000" w:type="pct"/>
            <w:tcBorders>
              <w:top w:val="single" w:sz="12" w:space="0" w:color="auto"/>
              <w:left w:val="single" w:sz="4" w:space="0" w:color="auto"/>
              <w:bottom w:val="single" w:sz="12" w:space="0" w:color="auto"/>
              <w:right w:val="single" w:sz="4" w:space="0" w:color="auto"/>
            </w:tcBorders>
            <w:vAlign w:val="center"/>
            <w:hideMark/>
          </w:tcPr>
          <w:p w:rsidR="005F6101" w:rsidRPr="00BB7B26" w:rsidRDefault="005F6101" w:rsidP="00E60807">
            <w:pPr>
              <w:spacing w:line="240" w:lineRule="auto"/>
              <w:ind w:firstLineChars="0" w:firstLine="0"/>
              <w:jc w:val="center"/>
              <w:rPr>
                <w:b/>
                <w:sz w:val="21"/>
                <w:szCs w:val="21"/>
              </w:rPr>
            </w:pPr>
            <w:r w:rsidRPr="00BB7B26">
              <w:rPr>
                <w:rFonts w:ascii="宋体" w:hAnsi="宋体" w:cs="宋体" w:hint="eastAsia"/>
                <w:b/>
                <w:sz w:val="21"/>
                <w:szCs w:val="21"/>
              </w:rPr>
              <w:t>Ⅲ</w:t>
            </w:r>
          </w:p>
        </w:tc>
        <w:tc>
          <w:tcPr>
            <w:tcW w:w="1000" w:type="pct"/>
            <w:tcBorders>
              <w:top w:val="single" w:sz="12" w:space="0" w:color="auto"/>
              <w:left w:val="single" w:sz="4" w:space="0" w:color="auto"/>
              <w:bottom w:val="single" w:sz="12" w:space="0" w:color="auto"/>
              <w:right w:val="single" w:sz="4" w:space="0" w:color="auto"/>
            </w:tcBorders>
            <w:vAlign w:val="center"/>
            <w:hideMark/>
          </w:tcPr>
          <w:p w:rsidR="005F6101" w:rsidRPr="00BB7B26" w:rsidRDefault="005F6101" w:rsidP="00E60807">
            <w:pPr>
              <w:spacing w:line="240" w:lineRule="auto"/>
              <w:ind w:firstLineChars="0" w:firstLine="0"/>
              <w:jc w:val="center"/>
              <w:rPr>
                <w:b/>
                <w:sz w:val="21"/>
                <w:szCs w:val="21"/>
              </w:rPr>
            </w:pPr>
            <w:r w:rsidRPr="00BB7B26">
              <w:rPr>
                <w:rFonts w:ascii="宋体" w:hAnsi="宋体" w:cs="宋体" w:hint="eastAsia"/>
                <w:b/>
                <w:sz w:val="21"/>
                <w:szCs w:val="21"/>
              </w:rPr>
              <w:t>Ⅱ</w:t>
            </w:r>
          </w:p>
        </w:tc>
        <w:tc>
          <w:tcPr>
            <w:tcW w:w="1000" w:type="pct"/>
            <w:tcBorders>
              <w:top w:val="single" w:sz="12" w:space="0" w:color="auto"/>
              <w:left w:val="single" w:sz="4" w:space="0" w:color="auto"/>
              <w:bottom w:val="single" w:sz="12" w:space="0" w:color="auto"/>
              <w:right w:val="nil"/>
            </w:tcBorders>
            <w:vAlign w:val="center"/>
            <w:hideMark/>
          </w:tcPr>
          <w:p w:rsidR="005F6101" w:rsidRPr="00BB7B26" w:rsidRDefault="005F6101" w:rsidP="00E60807">
            <w:pPr>
              <w:spacing w:line="240" w:lineRule="auto"/>
              <w:ind w:firstLineChars="0" w:firstLine="0"/>
              <w:jc w:val="center"/>
              <w:rPr>
                <w:b/>
                <w:sz w:val="21"/>
                <w:szCs w:val="21"/>
              </w:rPr>
            </w:pPr>
            <w:r w:rsidRPr="00BB7B26">
              <w:rPr>
                <w:rFonts w:ascii="宋体" w:hAnsi="宋体" w:cs="宋体" w:hint="eastAsia"/>
                <w:b/>
                <w:sz w:val="21"/>
                <w:szCs w:val="21"/>
              </w:rPr>
              <w:t>Ⅰ</w:t>
            </w:r>
          </w:p>
        </w:tc>
      </w:tr>
      <w:tr w:rsidR="005F6101" w:rsidRPr="00BB7B26" w:rsidTr="00E60807">
        <w:trPr>
          <w:trHeight w:val="340"/>
        </w:trPr>
        <w:tc>
          <w:tcPr>
            <w:tcW w:w="1000" w:type="pct"/>
            <w:tcBorders>
              <w:top w:val="single" w:sz="12" w:space="0" w:color="auto"/>
              <w:left w:val="nil"/>
              <w:bottom w:val="single" w:sz="4" w:space="0" w:color="auto"/>
              <w:right w:val="single" w:sz="4" w:space="0" w:color="auto"/>
            </w:tcBorders>
            <w:vAlign w:val="center"/>
            <w:hideMark/>
          </w:tcPr>
          <w:p w:rsidR="005F6101" w:rsidRPr="00BB7B26" w:rsidRDefault="005F6101" w:rsidP="00E60807">
            <w:pPr>
              <w:spacing w:line="240" w:lineRule="auto"/>
              <w:ind w:firstLineChars="0" w:firstLine="0"/>
              <w:jc w:val="center"/>
              <w:rPr>
                <w:sz w:val="21"/>
                <w:szCs w:val="21"/>
              </w:rPr>
            </w:pPr>
            <w:r w:rsidRPr="00BB7B26">
              <w:rPr>
                <w:rFonts w:hint="eastAsia"/>
                <w:sz w:val="21"/>
                <w:szCs w:val="21"/>
              </w:rPr>
              <w:t>评价工作等级</w:t>
            </w:r>
          </w:p>
        </w:tc>
        <w:tc>
          <w:tcPr>
            <w:tcW w:w="1000" w:type="pct"/>
            <w:tcBorders>
              <w:top w:val="single" w:sz="12" w:space="0" w:color="auto"/>
              <w:left w:val="single" w:sz="4" w:space="0" w:color="auto"/>
              <w:bottom w:val="single" w:sz="4" w:space="0" w:color="auto"/>
              <w:right w:val="single" w:sz="4" w:space="0" w:color="auto"/>
            </w:tcBorders>
            <w:vAlign w:val="center"/>
            <w:hideMark/>
          </w:tcPr>
          <w:p w:rsidR="005F6101" w:rsidRPr="00BB7B26" w:rsidRDefault="005F6101" w:rsidP="00E60807">
            <w:pPr>
              <w:spacing w:line="240" w:lineRule="auto"/>
              <w:ind w:firstLineChars="0" w:firstLine="0"/>
              <w:jc w:val="center"/>
              <w:rPr>
                <w:sz w:val="21"/>
                <w:szCs w:val="21"/>
              </w:rPr>
            </w:pPr>
            <w:r w:rsidRPr="00BB7B26">
              <w:rPr>
                <w:rFonts w:hint="eastAsia"/>
                <w:sz w:val="21"/>
                <w:szCs w:val="21"/>
              </w:rPr>
              <w:t>一</w:t>
            </w:r>
          </w:p>
        </w:tc>
        <w:tc>
          <w:tcPr>
            <w:tcW w:w="1000" w:type="pct"/>
            <w:tcBorders>
              <w:top w:val="single" w:sz="12" w:space="0" w:color="auto"/>
              <w:left w:val="single" w:sz="4" w:space="0" w:color="auto"/>
              <w:bottom w:val="single" w:sz="4" w:space="0" w:color="auto"/>
              <w:right w:val="single" w:sz="4" w:space="0" w:color="auto"/>
            </w:tcBorders>
            <w:vAlign w:val="center"/>
            <w:hideMark/>
          </w:tcPr>
          <w:p w:rsidR="005F6101" w:rsidRPr="00BB7B26" w:rsidRDefault="005F6101" w:rsidP="00E60807">
            <w:pPr>
              <w:spacing w:line="240" w:lineRule="auto"/>
              <w:ind w:firstLineChars="0" w:firstLine="0"/>
              <w:jc w:val="center"/>
              <w:rPr>
                <w:sz w:val="21"/>
                <w:szCs w:val="21"/>
              </w:rPr>
            </w:pPr>
            <w:r w:rsidRPr="00BB7B26">
              <w:rPr>
                <w:rFonts w:hint="eastAsia"/>
                <w:sz w:val="21"/>
                <w:szCs w:val="21"/>
              </w:rPr>
              <w:t>二</w:t>
            </w:r>
          </w:p>
        </w:tc>
        <w:tc>
          <w:tcPr>
            <w:tcW w:w="1000" w:type="pct"/>
            <w:tcBorders>
              <w:top w:val="single" w:sz="12" w:space="0" w:color="auto"/>
              <w:left w:val="single" w:sz="4" w:space="0" w:color="auto"/>
              <w:bottom w:val="single" w:sz="4" w:space="0" w:color="auto"/>
              <w:right w:val="single" w:sz="4" w:space="0" w:color="auto"/>
            </w:tcBorders>
            <w:vAlign w:val="center"/>
            <w:hideMark/>
          </w:tcPr>
          <w:p w:rsidR="005F6101" w:rsidRPr="00BB7B26" w:rsidRDefault="005F6101" w:rsidP="00E60807">
            <w:pPr>
              <w:spacing w:line="240" w:lineRule="auto"/>
              <w:ind w:firstLineChars="0" w:firstLine="0"/>
              <w:jc w:val="center"/>
              <w:rPr>
                <w:sz w:val="21"/>
                <w:szCs w:val="21"/>
              </w:rPr>
            </w:pPr>
            <w:r w:rsidRPr="00BB7B26">
              <w:rPr>
                <w:rFonts w:hint="eastAsia"/>
                <w:sz w:val="21"/>
                <w:szCs w:val="21"/>
              </w:rPr>
              <w:t>三</w:t>
            </w:r>
          </w:p>
        </w:tc>
        <w:tc>
          <w:tcPr>
            <w:tcW w:w="1000" w:type="pct"/>
            <w:tcBorders>
              <w:top w:val="single" w:sz="12" w:space="0" w:color="auto"/>
              <w:left w:val="single" w:sz="4" w:space="0" w:color="auto"/>
              <w:bottom w:val="single" w:sz="4" w:space="0" w:color="auto"/>
              <w:right w:val="nil"/>
            </w:tcBorders>
            <w:vAlign w:val="center"/>
            <w:hideMark/>
          </w:tcPr>
          <w:p w:rsidR="005F6101" w:rsidRPr="00BB7B26" w:rsidRDefault="005F6101" w:rsidP="00E60807">
            <w:pPr>
              <w:spacing w:line="240" w:lineRule="auto"/>
              <w:ind w:firstLineChars="0" w:firstLine="0"/>
              <w:jc w:val="center"/>
              <w:rPr>
                <w:sz w:val="21"/>
                <w:szCs w:val="21"/>
              </w:rPr>
            </w:pPr>
            <w:r w:rsidRPr="00BB7B26">
              <w:rPr>
                <w:rFonts w:hint="eastAsia"/>
                <w:sz w:val="21"/>
                <w:szCs w:val="21"/>
              </w:rPr>
              <w:t>简单分析</w:t>
            </w:r>
            <w:r w:rsidRPr="00BB7B26">
              <w:rPr>
                <w:sz w:val="21"/>
                <w:szCs w:val="21"/>
                <w:vertAlign w:val="superscript"/>
              </w:rPr>
              <w:t>a</w:t>
            </w:r>
          </w:p>
        </w:tc>
      </w:tr>
      <w:tr w:rsidR="005F6101" w:rsidRPr="00BB7B26" w:rsidTr="00E60807">
        <w:trPr>
          <w:trHeight w:val="340"/>
        </w:trPr>
        <w:tc>
          <w:tcPr>
            <w:tcW w:w="5000" w:type="pct"/>
            <w:gridSpan w:val="5"/>
            <w:tcBorders>
              <w:top w:val="single" w:sz="4" w:space="0" w:color="auto"/>
              <w:left w:val="nil"/>
              <w:bottom w:val="single" w:sz="12" w:space="0" w:color="auto"/>
              <w:right w:val="nil"/>
            </w:tcBorders>
            <w:vAlign w:val="center"/>
            <w:hideMark/>
          </w:tcPr>
          <w:p w:rsidR="005F6101" w:rsidRPr="00BB7B26" w:rsidRDefault="005F6101" w:rsidP="00E60807">
            <w:pPr>
              <w:spacing w:line="240" w:lineRule="auto"/>
              <w:ind w:firstLineChars="0" w:firstLine="0"/>
              <w:rPr>
                <w:sz w:val="21"/>
                <w:szCs w:val="21"/>
              </w:rPr>
            </w:pPr>
            <w:r w:rsidRPr="00BB7B26">
              <w:rPr>
                <w:sz w:val="21"/>
                <w:szCs w:val="21"/>
                <w:vertAlign w:val="superscript"/>
              </w:rPr>
              <w:t>a</w:t>
            </w:r>
            <w:r w:rsidRPr="00BB7B26">
              <w:rPr>
                <w:rFonts w:hint="eastAsia"/>
                <w:sz w:val="21"/>
                <w:szCs w:val="21"/>
              </w:rPr>
              <w:t>是相对于详细评价工作内容而言，在描述危险物质、环境影响途径、环境危害后果、风险防范措施等方面给出定性的说明。</w:t>
            </w:r>
          </w:p>
        </w:tc>
      </w:tr>
    </w:tbl>
    <w:p w:rsidR="00DB263C" w:rsidRPr="00BB7B26" w:rsidRDefault="00DB263C" w:rsidP="00DB263C">
      <w:pPr>
        <w:autoSpaceDE w:val="0"/>
        <w:autoSpaceDN w:val="0"/>
        <w:ind w:firstLine="480"/>
        <w:rPr>
          <w:rFonts w:hAnsi="宋体"/>
          <w:kern w:val="0"/>
        </w:rPr>
      </w:pPr>
      <w:r w:rsidRPr="00BB7B26">
        <w:rPr>
          <w:rFonts w:ascii="宋体" w:cs="宋体" w:hint="eastAsia"/>
          <w:kern w:val="0"/>
        </w:rPr>
        <w:t>根据《建设项目环境风险评价技术导则》</w:t>
      </w:r>
      <w:r w:rsidRPr="00BB7B26">
        <w:rPr>
          <w:rFonts w:ascii="TimesNewRomanPSMT" w:eastAsia="TimesNewRomanPSMT" w:cs="TimesNewRomanPSMT"/>
          <w:kern w:val="0"/>
        </w:rPr>
        <w:t>(HJ169-2018)</w:t>
      </w:r>
      <w:r w:rsidRPr="00BB7B26">
        <w:rPr>
          <w:rFonts w:ascii="宋体" w:cs="宋体" w:hint="eastAsia"/>
          <w:kern w:val="0"/>
        </w:rPr>
        <w:t>评价工作等级划分，风险潜势为</w:t>
      </w:r>
      <w:r w:rsidRPr="00BB7B26">
        <w:rPr>
          <w:rFonts w:ascii="宋体" w:hAnsi="宋体" w:cs="宋体" w:hint="eastAsia"/>
          <w:kern w:val="0"/>
        </w:rPr>
        <w:t>Ⅳ</w:t>
      </w:r>
      <w:r w:rsidRPr="00BB7B26">
        <w:rPr>
          <w:rFonts w:ascii="宋体" w:cs="宋体" w:hint="eastAsia"/>
          <w:kern w:val="0"/>
        </w:rPr>
        <w:t>及以上，进行一级评价；风险潜势为</w:t>
      </w:r>
      <w:r w:rsidRPr="00BB7B26">
        <w:rPr>
          <w:rFonts w:ascii="宋体" w:hAnsi="宋体" w:cs="宋体" w:hint="eastAsia"/>
          <w:kern w:val="0"/>
        </w:rPr>
        <w:t>Ⅲ</w:t>
      </w:r>
      <w:r w:rsidRPr="00BB7B26">
        <w:rPr>
          <w:rFonts w:ascii="宋体" w:cs="宋体" w:hint="eastAsia"/>
          <w:kern w:val="0"/>
        </w:rPr>
        <w:t>，进行二级评价；风险潜势为</w:t>
      </w:r>
      <w:r w:rsidRPr="00BB7B26">
        <w:rPr>
          <w:rFonts w:ascii="宋体" w:hAnsi="宋体" w:cs="宋体" w:hint="eastAsia"/>
          <w:kern w:val="0"/>
        </w:rPr>
        <w:t>Ⅱ</w:t>
      </w:r>
      <w:r w:rsidRPr="00BB7B26">
        <w:rPr>
          <w:rFonts w:ascii="宋体" w:cs="宋体" w:hint="eastAsia"/>
          <w:kern w:val="0"/>
        </w:rPr>
        <w:t>，进行三级评价；风险潜势为</w:t>
      </w:r>
      <w:r w:rsidRPr="00BB7B26">
        <w:rPr>
          <w:rFonts w:ascii="宋体" w:hAnsi="宋体" w:cs="宋体" w:hint="eastAsia"/>
          <w:kern w:val="0"/>
        </w:rPr>
        <w:t>Ⅰ</w:t>
      </w:r>
      <w:r w:rsidRPr="00BB7B26">
        <w:rPr>
          <w:rFonts w:ascii="宋体" w:cs="宋体" w:hint="eastAsia"/>
          <w:kern w:val="0"/>
        </w:rPr>
        <w:t>，可开展简单分析。因此，本项目环境风险评价等级为简单分析。</w:t>
      </w:r>
    </w:p>
    <w:p w:rsidR="005F6101" w:rsidRPr="00BB7B26" w:rsidRDefault="004E7E80" w:rsidP="005F6101">
      <w:pPr>
        <w:ind w:firstLineChars="0" w:firstLine="0"/>
        <w:outlineLvl w:val="1"/>
        <w:rPr>
          <w:b/>
        </w:rPr>
      </w:pPr>
      <w:bookmarkStart w:id="641" w:name="_Toc176158495"/>
      <w:bookmarkStart w:id="642" w:name="_Toc187216849"/>
      <w:bookmarkStart w:id="643" w:name="_Toc224144913"/>
      <w:bookmarkStart w:id="644" w:name="_Toc224145008"/>
      <w:r w:rsidRPr="00BB7B26">
        <w:rPr>
          <w:rFonts w:hint="eastAsia"/>
          <w:b/>
        </w:rPr>
        <w:t>9</w:t>
      </w:r>
      <w:r w:rsidR="005F6101" w:rsidRPr="00BB7B26">
        <w:rPr>
          <w:b/>
        </w:rPr>
        <w:t>.</w:t>
      </w:r>
      <w:r w:rsidR="005F6101" w:rsidRPr="00BB7B26">
        <w:rPr>
          <w:rFonts w:hint="eastAsia"/>
          <w:b/>
        </w:rPr>
        <w:t>3</w:t>
      </w:r>
      <w:r w:rsidR="005F6101" w:rsidRPr="00BB7B26">
        <w:rPr>
          <w:b/>
        </w:rPr>
        <w:t xml:space="preserve"> </w:t>
      </w:r>
      <w:r w:rsidR="005F6101" w:rsidRPr="00BB7B26">
        <w:rPr>
          <w:rFonts w:hint="eastAsia"/>
          <w:b/>
        </w:rPr>
        <w:t>评价范围</w:t>
      </w:r>
      <w:bookmarkEnd w:id="641"/>
      <w:bookmarkEnd w:id="642"/>
      <w:bookmarkEnd w:id="643"/>
      <w:bookmarkEnd w:id="644"/>
    </w:p>
    <w:p w:rsidR="0037769B" w:rsidRPr="00BB7B26" w:rsidRDefault="00DB263C" w:rsidP="00DB263C">
      <w:pPr>
        <w:ind w:firstLine="480"/>
      </w:pPr>
      <w:r w:rsidRPr="00BB7B26">
        <w:rPr>
          <w:rFonts w:hint="eastAsia"/>
        </w:rPr>
        <w:t>根据《建设项目环境风险评价技术导则》</w:t>
      </w:r>
      <w:r w:rsidRPr="00BB7B26">
        <w:t>(HJ/T169-2018)</w:t>
      </w:r>
      <w:r w:rsidRPr="00BB7B26">
        <w:rPr>
          <w:rFonts w:hint="eastAsia"/>
        </w:rPr>
        <w:t>的规定，本项目大气环境风险评价范围为距离项目厂界≤</w:t>
      </w:r>
      <w:r w:rsidR="004E7E80" w:rsidRPr="00BB7B26">
        <w:t>3km</w:t>
      </w:r>
      <w:r w:rsidRPr="00BB7B26">
        <w:rPr>
          <w:rFonts w:hint="eastAsia"/>
        </w:rPr>
        <w:t>的范围；地表水环境风险评价范围同地表水环境影响评价范围；地下水环境风险评价范围同地下水环境影响评价范围。</w:t>
      </w:r>
    </w:p>
    <w:p w:rsidR="00DD5CA5" w:rsidRPr="00BB7B26" w:rsidRDefault="004E7E80" w:rsidP="00DD5CA5">
      <w:pPr>
        <w:ind w:firstLineChars="0" w:firstLine="0"/>
        <w:outlineLvl w:val="1"/>
        <w:rPr>
          <w:b/>
        </w:rPr>
      </w:pPr>
      <w:bookmarkStart w:id="645" w:name="_Toc176158496"/>
      <w:bookmarkStart w:id="646" w:name="_Toc187216850"/>
      <w:bookmarkStart w:id="647" w:name="_Toc224144914"/>
      <w:bookmarkStart w:id="648" w:name="_Toc224145009"/>
      <w:r w:rsidRPr="00BB7B26">
        <w:rPr>
          <w:rFonts w:hint="eastAsia"/>
          <w:b/>
        </w:rPr>
        <w:t>9</w:t>
      </w:r>
      <w:r w:rsidR="00265098" w:rsidRPr="00BB7B26">
        <w:rPr>
          <w:rFonts w:hint="eastAsia"/>
          <w:b/>
        </w:rPr>
        <w:t>.4</w:t>
      </w:r>
      <w:r w:rsidR="00DE4E52" w:rsidRPr="00BB7B26">
        <w:rPr>
          <w:b/>
        </w:rPr>
        <w:t xml:space="preserve"> </w:t>
      </w:r>
      <w:r w:rsidR="00DE4E52" w:rsidRPr="00BB7B26">
        <w:rPr>
          <w:rFonts w:hint="eastAsia"/>
          <w:b/>
        </w:rPr>
        <w:t>环境敏感目标调查</w:t>
      </w:r>
      <w:bookmarkEnd w:id="645"/>
      <w:bookmarkEnd w:id="646"/>
      <w:bookmarkEnd w:id="647"/>
      <w:bookmarkEnd w:id="648"/>
    </w:p>
    <w:p w:rsidR="00265098" w:rsidRPr="00BB7B26" w:rsidRDefault="00265098" w:rsidP="00265098">
      <w:pPr>
        <w:pStyle w:val="affff2"/>
        <w:spacing w:line="360" w:lineRule="auto"/>
        <w:ind w:left="0" w:firstLineChars="200" w:firstLine="480"/>
        <w:jc w:val="both"/>
        <w:rPr>
          <w:rFonts w:hAnsi="宋体"/>
          <w:kern w:val="0"/>
          <w:sz w:val="24"/>
        </w:rPr>
      </w:pPr>
      <w:r w:rsidRPr="00BB7B26">
        <w:rPr>
          <w:rFonts w:hAnsi="宋体" w:hint="eastAsia"/>
          <w:kern w:val="0"/>
          <w:sz w:val="24"/>
        </w:rPr>
        <w:lastRenderedPageBreak/>
        <w:t>本项目</w:t>
      </w:r>
      <w:r w:rsidR="00DB263C" w:rsidRPr="00BB7B26">
        <w:rPr>
          <w:rFonts w:hAnsi="宋体" w:hint="eastAsia"/>
          <w:kern w:val="0"/>
          <w:sz w:val="24"/>
        </w:rPr>
        <w:t>3</w:t>
      </w:r>
      <w:r w:rsidRPr="00BB7B26">
        <w:rPr>
          <w:rFonts w:hAnsi="宋体"/>
          <w:kern w:val="0"/>
          <w:sz w:val="24"/>
        </w:rPr>
        <w:t>km</w:t>
      </w:r>
      <w:r w:rsidRPr="00BB7B26">
        <w:rPr>
          <w:rFonts w:hAnsi="宋体" w:hint="eastAsia"/>
          <w:kern w:val="0"/>
          <w:sz w:val="24"/>
        </w:rPr>
        <w:t>范围内环境敏感目标见下表，详细的</w:t>
      </w:r>
      <w:r w:rsidR="00DD5E1C" w:rsidRPr="00BB7B26">
        <w:rPr>
          <w:rFonts w:hAnsi="宋体" w:hint="eastAsia"/>
          <w:kern w:val="0"/>
          <w:sz w:val="24"/>
        </w:rPr>
        <w:t>环境</w:t>
      </w:r>
      <w:r w:rsidRPr="00BB7B26">
        <w:rPr>
          <w:rFonts w:hAnsi="宋体" w:hint="eastAsia"/>
          <w:kern w:val="0"/>
          <w:sz w:val="24"/>
        </w:rPr>
        <w:t>敏感目标分布情况见附图。</w:t>
      </w:r>
    </w:p>
    <w:p w:rsidR="00DD5CA5" w:rsidRPr="00BB7B26" w:rsidRDefault="00DE4E52" w:rsidP="00545ACD">
      <w:pPr>
        <w:pStyle w:val="afffb"/>
        <w:ind w:firstLineChars="0" w:firstLine="0"/>
        <w:jc w:val="center"/>
        <w:rPr>
          <w:rFonts w:ascii="宋体" w:hAnsi="宋体" w:cs="宋体"/>
          <w:b/>
          <w:spacing w:val="-4"/>
          <w:sz w:val="24"/>
          <w:szCs w:val="24"/>
        </w:rPr>
      </w:pPr>
      <w:r w:rsidRPr="00BB7B26">
        <w:rPr>
          <w:rFonts w:ascii="Times New Roman" w:hAnsi="宋体" w:hint="eastAsia"/>
          <w:b/>
          <w:spacing w:val="-4"/>
          <w:sz w:val="24"/>
          <w:szCs w:val="24"/>
        </w:rPr>
        <w:t>表</w:t>
      </w:r>
      <w:r w:rsidR="0055206F" w:rsidRPr="00BB7B26">
        <w:rPr>
          <w:rFonts w:ascii="Times New Roman" w:hAnsi="宋体" w:hint="eastAsia"/>
          <w:b/>
          <w:spacing w:val="-4"/>
          <w:sz w:val="24"/>
          <w:szCs w:val="24"/>
        </w:rPr>
        <w:t>9</w:t>
      </w:r>
      <w:r w:rsidR="00DD5E1C" w:rsidRPr="00BB7B26">
        <w:rPr>
          <w:rFonts w:ascii="Times New Roman" w:hAnsi="Times New Roman" w:hint="eastAsia"/>
          <w:b/>
          <w:spacing w:val="-4"/>
          <w:sz w:val="24"/>
          <w:szCs w:val="24"/>
        </w:rPr>
        <w:t xml:space="preserve">-15 </w:t>
      </w:r>
      <w:r w:rsidRPr="00BB7B26">
        <w:rPr>
          <w:rFonts w:ascii="Times New Roman" w:hAnsi="Times New Roman"/>
          <w:b/>
          <w:spacing w:val="-4"/>
          <w:sz w:val="24"/>
          <w:szCs w:val="24"/>
        </w:rPr>
        <w:t xml:space="preserve"> </w:t>
      </w:r>
      <w:r w:rsidR="00DD5E1C" w:rsidRPr="00BB7B26">
        <w:rPr>
          <w:rFonts w:hint="eastAsia"/>
          <w:b/>
          <w:sz w:val="24"/>
        </w:rPr>
        <w:t>项目环境风险敏感目标情况一览表</w:t>
      </w:r>
    </w:p>
    <w:tbl>
      <w:tblPr>
        <w:tblW w:w="5000" w:type="pct"/>
        <w:tblBorders>
          <w:top w:val="single" w:sz="4" w:space="0" w:color="000000"/>
          <w:bottom w:val="single" w:sz="4" w:space="0" w:color="000000"/>
          <w:insideH w:val="single" w:sz="4" w:space="0" w:color="000000"/>
          <w:insideV w:val="single" w:sz="4" w:space="0" w:color="000000"/>
        </w:tblBorders>
        <w:tblLook w:val="04A0"/>
      </w:tblPr>
      <w:tblGrid>
        <w:gridCol w:w="986"/>
        <w:gridCol w:w="1040"/>
        <w:gridCol w:w="799"/>
        <w:gridCol w:w="917"/>
        <w:gridCol w:w="212"/>
        <w:gridCol w:w="375"/>
        <w:gridCol w:w="611"/>
        <w:gridCol w:w="1114"/>
        <w:gridCol w:w="981"/>
        <w:gridCol w:w="236"/>
        <w:gridCol w:w="730"/>
        <w:gridCol w:w="1285"/>
      </w:tblGrid>
      <w:tr w:rsidR="00DD5E1C" w:rsidRPr="00BB7B26" w:rsidTr="008E54EC">
        <w:trPr>
          <w:trHeight w:val="340"/>
        </w:trPr>
        <w:tc>
          <w:tcPr>
            <w:tcW w:w="531" w:type="pct"/>
            <w:tcBorders>
              <w:top w:val="single" w:sz="12" w:space="0" w:color="auto"/>
              <w:left w:val="nil"/>
              <w:bottom w:val="single" w:sz="12" w:space="0" w:color="auto"/>
              <w:right w:val="single" w:sz="4" w:space="0" w:color="000000"/>
            </w:tcBorders>
            <w:vAlign w:val="center"/>
            <w:hideMark/>
          </w:tcPr>
          <w:p w:rsidR="00DD5E1C" w:rsidRPr="00BB7B26" w:rsidRDefault="00DD5E1C" w:rsidP="00DD5E1C">
            <w:pPr>
              <w:widowControl/>
              <w:spacing w:line="240" w:lineRule="auto"/>
              <w:ind w:firstLineChars="0" w:firstLine="0"/>
              <w:jc w:val="center"/>
              <w:rPr>
                <w:b/>
                <w:sz w:val="21"/>
                <w:szCs w:val="21"/>
              </w:rPr>
            </w:pPr>
            <w:r w:rsidRPr="00BB7B26">
              <w:rPr>
                <w:rFonts w:hAnsi="宋体"/>
                <w:b/>
                <w:sz w:val="21"/>
                <w:szCs w:val="21"/>
              </w:rPr>
              <w:t>类别</w:t>
            </w:r>
          </w:p>
        </w:tc>
        <w:tc>
          <w:tcPr>
            <w:tcW w:w="4469" w:type="pct"/>
            <w:gridSpan w:val="11"/>
            <w:tcBorders>
              <w:top w:val="single" w:sz="12" w:space="0" w:color="auto"/>
              <w:left w:val="single" w:sz="4" w:space="0" w:color="000000"/>
              <w:bottom w:val="single" w:sz="12" w:space="0" w:color="auto"/>
              <w:right w:val="nil"/>
            </w:tcBorders>
            <w:vAlign w:val="center"/>
            <w:hideMark/>
          </w:tcPr>
          <w:p w:rsidR="00DD5E1C" w:rsidRPr="00BB7B26" w:rsidRDefault="00DD5E1C" w:rsidP="00DD5E1C">
            <w:pPr>
              <w:widowControl/>
              <w:spacing w:line="240" w:lineRule="auto"/>
              <w:ind w:firstLineChars="0" w:firstLine="0"/>
              <w:jc w:val="center"/>
              <w:rPr>
                <w:b/>
                <w:sz w:val="21"/>
                <w:szCs w:val="21"/>
              </w:rPr>
            </w:pPr>
            <w:r w:rsidRPr="00BB7B26">
              <w:rPr>
                <w:rFonts w:hAnsi="宋体"/>
                <w:b/>
                <w:sz w:val="21"/>
                <w:szCs w:val="21"/>
              </w:rPr>
              <w:t>环境敏感特征</w:t>
            </w:r>
          </w:p>
        </w:tc>
      </w:tr>
      <w:tr w:rsidR="00DD5E1C" w:rsidRPr="00BB7B26" w:rsidTr="008E54EC">
        <w:trPr>
          <w:trHeight w:val="340"/>
        </w:trPr>
        <w:tc>
          <w:tcPr>
            <w:tcW w:w="531" w:type="pct"/>
            <w:vMerge w:val="restart"/>
            <w:tcBorders>
              <w:top w:val="single" w:sz="12" w:space="0" w:color="auto"/>
              <w:left w:val="nil"/>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环</w:t>
            </w:r>
          </w:p>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境</w:t>
            </w:r>
          </w:p>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空</w:t>
            </w:r>
          </w:p>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气</w:t>
            </w:r>
          </w:p>
        </w:tc>
        <w:tc>
          <w:tcPr>
            <w:tcW w:w="4469" w:type="pct"/>
            <w:gridSpan w:val="11"/>
            <w:tcBorders>
              <w:top w:val="single" w:sz="12" w:space="0" w:color="auto"/>
              <w:left w:val="single" w:sz="4" w:space="0" w:color="000000"/>
              <w:bottom w:val="single" w:sz="4" w:space="0" w:color="000000"/>
              <w:right w:val="nil"/>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厂址周边</w:t>
            </w:r>
            <w:r w:rsidRPr="00BB7B26">
              <w:rPr>
                <w:sz w:val="21"/>
                <w:szCs w:val="21"/>
              </w:rPr>
              <w:t>5km</w:t>
            </w:r>
            <w:r w:rsidRPr="00BB7B26">
              <w:rPr>
                <w:rFonts w:hAnsi="宋体"/>
                <w:sz w:val="21"/>
                <w:szCs w:val="21"/>
              </w:rPr>
              <w:t>范围内</w:t>
            </w:r>
          </w:p>
        </w:tc>
      </w:tr>
      <w:tr w:rsidR="00DD5E1C" w:rsidRPr="00BB7B26" w:rsidTr="008E54EC">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序号</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敏感目标名称</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相对方位</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距离</w:t>
            </w:r>
            <w:r w:rsidRPr="00BB7B26">
              <w:rPr>
                <w:sz w:val="21"/>
                <w:szCs w:val="21"/>
              </w:rPr>
              <w:t>/m</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属性</w:t>
            </w:r>
          </w:p>
        </w:tc>
        <w:tc>
          <w:tcPr>
            <w:tcW w:w="1085" w:type="pct"/>
            <w:gridSpan w:val="2"/>
            <w:tcBorders>
              <w:top w:val="single" w:sz="4" w:space="0" w:color="000000"/>
              <w:left w:val="single" w:sz="4" w:space="0" w:color="000000"/>
              <w:bottom w:val="single" w:sz="4" w:space="0" w:color="000000"/>
              <w:right w:val="nil"/>
            </w:tcBorders>
            <w:vAlign w:val="center"/>
            <w:hideMark/>
          </w:tcPr>
          <w:p w:rsidR="00DD5E1C" w:rsidRPr="00BB7B26" w:rsidRDefault="00DD5E1C" w:rsidP="00DD5E1C">
            <w:pPr>
              <w:widowControl/>
              <w:spacing w:line="240" w:lineRule="auto"/>
              <w:ind w:firstLineChars="0" w:firstLine="0"/>
              <w:jc w:val="center"/>
              <w:rPr>
                <w:sz w:val="21"/>
                <w:szCs w:val="21"/>
              </w:rPr>
            </w:pPr>
            <w:r w:rsidRPr="00BB7B26">
              <w:rPr>
                <w:rFonts w:hAnsi="宋体"/>
                <w:sz w:val="21"/>
                <w:szCs w:val="21"/>
              </w:rPr>
              <w:t>人口数</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1</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杨家包</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10</w:t>
            </w:r>
            <w:r w:rsidRPr="00BB7B26">
              <w:rPr>
                <w:rFonts w:ascii="Times New Roman" w:hAnsi="Times New Roman" w:hint="eastAsia"/>
              </w:rPr>
              <w:t>36</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4</w:t>
            </w:r>
            <w:r w:rsidRPr="00BB7B26">
              <w:rPr>
                <w:rFonts w:ascii="Times New Roman"/>
              </w:rPr>
              <w:t>户，约</w:t>
            </w:r>
            <w:r w:rsidRPr="00BB7B26">
              <w:rPr>
                <w:rFonts w:ascii="Times New Roman" w:hint="eastAsia"/>
              </w:rPr>
              <w:t>1</w:t>
            </w:r>
            <w:r w:rsidRPr="00BB7B26">
              <w:rPr>
                <w:rFonts w:ascii="Times New Roman" w:hAnsi="Times New Roman"/>
              </w:rPr>
              <w:t>6</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2</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吴家湾</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w:t>
            </w:r>
            <w:r w:rsidRPr="00BB7B26">
              <w:rPr>
                <w:rFonts w:ascii="Times New Roman" w:hAnsi="Times New Roman" w:hint="eastAsia"/>
              </w:rPr>
              <w:t>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15</w:t>
            </w:r>
            <w:r w:rsidRPr="00BB7B26">
              <w:rPr>
                <w:rFonts w:ascii="Times New Roman" w:hAnsi="Times New Roman" w:hint="eastAsia"/>
              </w:rPr>
              <w:t>31</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6</w:t>
            </w:r>
            <w:r w:rsidRPr="00BB7B26">
              <w:rPr>
                <w:rFonts w:ascii="Times New Roman"/>
              </w:rPr>
              <w:t>户，约</w:t>
            </w:r>
            <w:r w:rsidRPr="00BB7B26">
              <w:rPr>
                <w:rFonts w:ascii="Times New Roman" w:hint="eastAsia"/>
              </w:rPr>
              <w:t>24</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3</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毛家湾</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24</w:t>
            </w:r>
            <w:r w:rsidRPr="00BB7B26">
              <w:rPr>
                <w:rFonts w:ascii="Times New Roman" w:hAnsi="Times New Roman" w:hint="eastAsia"/>
              </w:rPr>
              <w:t>39</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2</w:t>
            </w:r>
            <w:r w:rsidRPr="00BB7B26">
              <w:rPr>
                <w:rFonts w:ascii="Times New Roman" w:hAnsi="Times New Roman"/>
              </w:rPr>
              <w:t>2</w:t>
            </w:r>
            <w:r w:rsidRPr="00BB7B26">
              <w:rPr>
                <w:rFonts w:ascii="Times New Roman"/>
              </w:rPr>
              <w:t>户，约</w:t>
            </w:r>
            <w:r w:rsidRPr="00BB7B26">
              <w:rPr>
                <w:rFonts w:ascii="Times New Roman" w:hint="eastAsia"/>
              </w:rPr>
              <w:t>88</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4</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钱家湾</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26</w:t>
            </w:r>
            <w:r w:rsidRPr="00BB7B26">
              <w:rPr>
                <w:rFonts w:ascii="Times New Roman" w:hAnsi="Times New Roman" w:hint="eastAsia"/>
              </w:rPr>
              <w:t>19</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1</w:t>
            </w:r>
            <w:r w:rsidRPr="00BB7B26">
              <w:rPr>
                <w:rFonts w:ascii="Times New Roman" w:hAnsi="Times New Roman" w:hint="eastAsia"/>
              </w:rPr>
              <w:t>0</w:t>
            </w:r>
            <w:r w:rsidRPr="00BB7B26">
              <w:rPr>
                <w:rFonts w:ascii="Times New Roman"/>
              </w:rPr>
              <w:t>户，约</w:t>
            </w:r>
            <w:r w:rsidRPr="00BB7B26">
              <w:rPr>
                <w:rFonts w:ascii="Times New Roman" w:hAnsi="Times New Roman"/>
              </w:rPr>
              <w:t>40</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5</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沟沿里</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300</w:t>
            </w:r>
            <w:r w:rsidRPr="00BB7B26">
              <w:rPr>
                <w:rFonts w:ascii="Times New Roman" w:hAnsi="Times New Roman" w:hint="eastAsia"/>
              </w:rPr>
              <w:t>1</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1</w:t>
            </w:r>
            <w:r w:rsidRPr="00BB7B26">
              <w:rPr>
                <w:rFonts w:ascii="Times New Roman" w:hAnsi="Times New Roman" w:hint="eastAsia"/>
              </w:rPr>
              <w:t>2</w:t>
            </w:r>
            <w:r w:rsidRPr="00BB7B26">
              <w:rPr>
                <w:rFonts w:ascii="Times New Roman"/>
              </w:rPr>
              <w:t>户，约</w:t>
            </w:r>
            <w:r w:rsidRPr="00BB7B26">
              <w:rPr>
                <w:rFonts w:ascii="Times New Roman" w:hint="eastAsia"/>
              </w:rPr>
              <w:t>48</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6</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周家湾</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988</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30</w:t>
            </w:r>
            <w:r w:rsidRPr="00BB7B26">
              <w:rPr>
                <w:rFonts w:ascii="Times New Roman"/>
              </w:rPr>
              <w:t>户，约</w:t>
            </w:r>
            <w:r w:rsidRPr="00BB7B26">
              <w:rPr>
                <w:rFonts w:ascii="Times New Roman" w:hint="eastAsia"/>
              </w:rPr>
              <w:t>120</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7</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rPr>
            </w:pPr>
            <w:r w:rsidRPr="00BB7B26">
              <w:rPr>
                <w:rFonts w:ascii="Times New Roman" w:hint="eastAsia"/>
              </w:rPr>
              <w:t>扁山沟</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SE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1182</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rPr>
            </w:pPr>
            <w:r w:rsidRPr="00BB7B26">
              <w:rPr>
                <w:rFonts w:ascii="Times New Roman" w:hint="eastAsia"/>
              </w:rPr>
              <w:t>16</w:t>
            </w:r>
            <w:r w:rsidRPr="00BB7B26">
              <w:rPr>
                <w:rFonts w:ascii="Times New Roman"/>
              </w:rPr>
              <w:t>户，约</w:t>
            </w:r>
            <w:r w:rsidRPr="00BB7B26">
              <w:rPr>
                <w:rFonts w:ascii="Times New Roman" w:hint="eastAsia"/>
              </w:rPr>
              <w:t>64</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8</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杨家岗</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SE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27</w:t>
            </w:r>
            <w:r w:rsidRPr="00BB7B26">
              <w:rPr>
                <w:rFonts w:ascii="Times New Roman" w:hAnsi="Times New Roman" w:hint="eastAsia"/>
              </w:rPr>
              <w:t>01</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3</w:t>
            </w:r>
            <w:r w:rsidRPr="00BB7B26">
              <w:rPr>
                <w:rFonts w:ascii="Times New Roman"/>
              </w:rPr>
              <w:t>户，约</w:t>
            </w:r>
            <w:r w:rsidRPr="00BB7B26">
              <w:rPr>
                <w:rFonts w:ascii="Times New Roman" w:hint="eastAsia"/>
              </w:rPr>
              <w:t>12</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sz w:val="21"/>
                <w:szCs w:val="21"/>
              </w:rPr>
              <w:t>9</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步家窝子</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SE</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2</w:t>
            </w:r>
            <w:r w:rsidRPr="00BB7B26">
              <w:rPr>
                <w:rFonts w:ascii="Times New Roman" w:hAnsi="Times New Roman" w:hint="eastAsia"/>
              </w:rPr>
              <w:t>624</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7</w:t>
            </w:r>
            <w:r w:rsidRPr="00BB7B26">
              <w:rPr>
                <w:rFonts w:ascii="Times New Roman"/>
              </w:rPr>
              <w:t>户，约</w:t>
            </w:r>
            <w:r w:rsidRPr="00BB7B26">
              <w:rPr>
                <w:rFonts w:ascii="Times New Roman" w:hint="eastAsia"/>
              </w:rPr>
              <w:t>2</w:t>
            </w:r>
            <w:r w:rsidRPr="00BB7B26">
              <w:rPr>
                <w:rFonts w:ascii="Times New Roman" w:hAnsi="Times New Roman"/>
              </w:rPr>
              <w:t>8</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rFonts w:hint="eastAsia"/>
                <w:sz w:val="21"/>
                <w:szCs w:val="21"/>
              </w:rPr>
              <w:t>10</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rPr>
            </w:pPr>
            <w:r w:rsidRPr="00BB7B26">
              <w:rPr>
                <w:rFonts w:ascii="Times New Roman" w:hint="eastAsia"/>
              </w:rPr>
              <w:t>屈家冲</w:t>
            </w:r>
            <w:r w:rsidRPr="00BB7B26">
              <w:rPr>
                <w:rFonts w:ascii="Times New Roman" w:hint="eastAsia"/>
              </w:rPr>
              <w:t>1</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S</w:t>
            </w:r>
            <w:r w:rsidRPr="00BB7B26">
              <w:rPr>
                <w:rFonts w:ascii="Times New Roman" w:hAnsi="Times New Roman"/>
              </w:rPr>
              <w:t>W</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2071</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rPr>
            </w:pPr>
            <w:r w:rsidRPr="00BB7B26">
              <w:rPr>
                <w:rFonts w:ascii="Times New Roman" w:hint="eastAsia"/>
              </w:rPr>
              <w:t>6</w:t>
            </w:r>
            <w:r w:rsidRPr="00BB7B26">
              <w:rPr>
                <w:rFonts w:ascii="Times New Roman"/>
              </w:rPr>
              <w:t>户，约</w:t>
            </w:r>
            <w:r w:rsidRPr="00BB7B26">
              <w:rPr>
                <w:rFonts w:ascii="Times New Roman" w:hint="eastAsia"/>
              </w:rPr>
              <w:t>24</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rFonts w:hint="eastAsia"/>
                <w:sz w:val="21"/>
                <w:szCs w:val="21"/>
              </w:rPr>
              <w:t>11</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rPr>
            </w:pPr>
            <w:r w:rsidRPr="00BB7B26">
              <w:rPr>
                <w:rFonts w:ascii="Times New Roman" w:hint="eastAsia"/>
              </w:rPr>
              <w:t>屈家冲</w:t>
            </w:r>
            <w:r w:rsidRPr="00BB7B26">
              <w:rPr>
                <w:rFonts w:ascii="Times New Roman" w:hint="eastAsia"/>
              </w:rPr>
              <w:t>2</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S</w:t>
            </w:r>
            <w:r w:rsidRPr="00BB7B26">
              <w:rPr>
                <w:rFonts w:ascii="Times New Roman" w:hAnsi="Times New Roman"/>
              </w:rPr>
              <w:t>W</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2338</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rPr>
            </w:pPr>
            <w:r w:rsidRPr="00BB7B26">
              <w:rPr>
                <w:rFonts w:ascii="Times New Roman" w:hint="eastAsia"/>
              </w:rPr>
              <w:t>7</w:t>
            </w:r>
            <w:r w:rsidRPr="00BB7B26">
              <w:rPr>
                <w:rFonts w:ascii="Times New Roman"/>
              </w:rPr>
              <w:t>户，约</w:t>
            </w:r>
            <w:r w:rsidRPr="00BB7B26">
              <w:rPr>
                <w:rFonts w:ascii="Times New Roman" w:hint="eastAsia"/>
              </w:rPr>
              <w:t>2</w:t>
            </w:r>
            <w:r w:rsidRPr="00BB7B26">
              <w:rPr>
                <w:rFonts w:ascii="Times New Roman" w:hAnsi="Times New Roman"/>
              </w:rPr>
              <w:t>8</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rFonts w:hint="eastAsia"/>
                <w:sz w:val="21"/>
                <w:szCs w:val="21"/>
              </w:rPr>
              <w:t>12</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小何家湾</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NW</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1695</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hint="eastAsia"/>
              </w:rPr>
              <w:t>15</w:t>
            </w:r>
            <w:r w:rsidRPr="00BB7B26">
              <w:rPr>
                <w:rFonts w:ascii="Times New Roman"/>
              </w:rPr>
              <w:t>户，约</w:t>
            </w:r>
            <w:r w:rsidRPr="00BB7B26">
              <w:rPr>
                <w:rFonts w:ascii="Times New Roman" w:hint="eastAsia"/>
              </w:rPr>
              <w:t>6</w:t>
            </w:r>
            <w:r w:rsidRPr="00BB7B26">
              <w:rPr>
                <w:rFonts w:ascii="Times New Roman" w:hAnsi="Times New Roman"/>
              </w:rPr>
              <w:t>0</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rFonts w:hint="eastAsia"/>
                <w:sz w:val="21"/>
                <w:szCs w:val="21"/>
              </w:rPr>
              <w:t>13</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满井</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NW</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21</w:t>
            </w:r>
            <w:r w:rsidRPr="00BB7B26">
              <w:rPr>
                <w:rFonts w:ascii="Times New Roman" w:hAnsi="Times New Roman" w:hint="eastAsia"/>
              </w:rPr>
              <w:t>94</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13</w:t>
            </w:r>
            <w:r w:rsidRPr="00BB7B26">
              <w:rPr>
                <w:rFonts w:ascii="Times New Roman"/>
              </w:rPr>
              <w:t>户，约</w:t>
            </w:r>
            <w:r w:rsidRPr="00BB7B26">
              <w:rPr>
                <w:rFonts w:ascii="Times New Roman" w:hint="eastAsia"/>
              </w:rPr>
              <w:t>52</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rFonts w:hint="eastAsia"/>
                <w:sz w:val="21"/>
                <w:szCs w:val="21"/>
              </w:rPr>
              <w:t>14</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横庙岗</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NW</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18</w:t>
            </w:r>
            <w:r w:rsidRPr="00BB7B26">
              <w:rPr>
                <w:rFonts w:ascii="Times New Roman" w:hAnsi="Times New Roman" w:hint="eastAsia"/>
              </w:rPr>
              <w:t>01</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23</w:t>
            </w:r>
            <w:r w:rsidRPr="00BB7B26">
              <w:rPr>
                <w:rFonts w:ascii="Times New Roman"/>
              </w:rPr>
              <w:t>户，约</w:t>
            </w:r>
            <w:r w:rsidRPr="00BB7B26">
              <w:rPr>
                <w:rFonts w:ascii="Times New Roman" w:hint="eastAsia"/>
              </w:rPr>
              <w:t>92</w:t>
            </w:r>
            <w:r w:rsidRPr="00BB7B26">
              <w:rPr>
                <w:rFonts w:ascii="Times New Roman"/>
              </w:rPr>
              <w:t>人</w:t>
            </w:r>
          </w:p>
        </w:tc>
      </w:tr>
      <w:tr w:rsidR="004E7E80" w:rsidRPr="00BB7B26" w:rsidTr="004E7E80">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DD5E1C">
            <w:pPr>
              <w:widowControl/>
              <w:spacing w:line="240" w:lineRule="auto"/>
              <w:ind w:firstLineChars="0" w:firstLine="0"/>
              <w:jc w:val="center"/>
              <w:rPr>
                <w:sz w:val="21"/>
                <w:szCs w:val="21"/>
              </w:rPr>
            </w:pPr>
            <w:r w:rsidRPr="00BB7B26">
              <w:rPr>
                <w:rFonts w:hint="eastAsia"/>
                <w:sz w:val="21"/>
                <w:szCs w:val="21"/>
              </w:rPr>
              <w:t>15</w:t>
            </w:r>
          </w:p>
        </w:tc>
        <w:tc>
          <w:tcPr>
            <w:tcW w:w="924"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rPr>
              <w:t>杨家包</w:t>
            </w:r>
          </w:p>
        </w:tc>
        <w:tc>
          <w:tcPr>
            <w:tcW w:w="645" w:type="pct"/>
            <w:gridSpan w:val="3"/>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N</w:t>
            </w:r>
          </w:p>
        </w:tc>
        <w:tc>
          <w:tcPr>
            <w:tcW w:w="600" w:type="pct"/>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Ansi="Times New Roman"/>
              </w:rPr>
              <w:t>10</w:t>
            </w:r>
            <w:r w:rsidRPr="00BB7B26">
              <w:rPr>
                <w:rFonts w:ascii="Times New Roman" w:hAnsi="Times New Roman" w:hint="eastAsia"/>
              </w:rPr>
              <w:t>36</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4E7E80" w:rsidRPr="00BB7B26" w:rsidRDefault="004E7E80" w:rsidP="004E7E80">
            <w:pPr>
              <w:spacing w:line="240" w:lineRule="auto"/>
              <w:ind w:firstLineChars="0" w:firstLine="0"/>
              <w:jc w:val="center"/>
              <w:rPr>
                <w:sz w:val="21"/>
                <w:szCs w:val="21"/>
              </w:rPr>
            </w:pPr>
            <w:r w:rsidRPr="00BB7B26">
              <w:rPr>
                <w:rFonts w:hint="eastAsia"/>
                <w:sz w:val="21"/>
                <w:szCs w:val="21"/>
              </w:rPr>
              <w:t>居住区</w:t>
            </w:r>
          </w:p>
        </w:tc>
        <w:tc>
          <w:tcPr>
            <w:tcW w:w="1085" w:type="pct"/>
            <w:gridSpan w:val="2"/>
            <w:tcBorders>
              <w:top w:val="single" w:sz="4" w:space="0" w:color="000000"/>
              <w:left w:val="single" w:sz="4" w:space="0" w:color="000000"/>
              <w:bottom w:val="single" w:sz="4" w:space="0" w:color="000000"/>
              <w:right w:val="nil"/>
            </w:tcBorders>
            <w:vAlign w:val="center"/>
            <w:hideMark/>
          </w:tcPr>
          <w:p w:rsidR="004E7E80" w:rsidRPr="00BB7B26" w:rsidRDefault="004E7E80" w:rsidP="004E7E80">
            <w:pPr>
              <w:pStyle w:val="aff"/>
              <w:spacing w:line="240" w:lineRule="auto"/>
              <w:rPr>
                <w:rFonts w:ascii="Times New Roman" w:hAnsi="Times New Roman"/>
              </w:rPr>
            </w:pPr>
            <w:r w:rsidRPr="00BB7B26">
              <w:rPr>
                <w:rFonts w:ascii="Times New Roman" w:hint="eastAsia"/>
              </w:rPr>
              <w:t>4</w:t>
            </w:r>
            <w:r w:rsidRPr="00BB7B26">
              <w:rPr>
                <w:rFonts w:ascii="Times New Roman"/>
              </w:rPr>
              <w:t>户，约</w:t>
            </w:r>
            <w:r w:rsidRPr="00BB7B26">
              <w:rPr>
                <w:rFonts w:ascii="Times New Roman" w:hint="eastAsia"/>
              </w:rPr>
              <w:t>1</w:t>
            </w:r>
            <w:r w:rsidRPr="00BB7B26">
              <w:rPr>
                <w:rFonts w:ascii="Times New Roman" w:hAnsi="Times New Roman"/>
              </w:rPr>
              <w:t>6</w:t>
            </w:r>
            <w:r w:rsidRPr="00BB7B26">
              <w:rPr>
                <w:rFonts w:ascii="Times New Roman"/>
              </w:rPr>
              <w:t>人</w:t>
            </w:r>
          </w:p>
        </w:tc>
      </w:tr>
      <w:tr w:rsidR="005E4C2F" w:rsidRPr="00BB7B26" w:rsidTr="008E54EC">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3384" w:type="pct"/>
            <w:gridSpan w:val="9"/>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厂址周边</w:t>
            </w:r>
            <w:r w:rsidRPr="00BB7B26">
              <w:rPr>
                <w:sz w:val="21"/>
                <w:szCs w:val="21"/>
              </w:rPr>
              <w:t>500m</w:t>
            </w:r>
            <w:r w:rsidRPr="00BB7B26">
              <w:rPr>
                <w:rFonts w:hAnsi="宋体"/>
                <w:sz w:val="21"/>
                <w:szCs w:val="21"/>
              </w:rPr>
              <w:t>范围内人口数小计</w:t>
            </w:r>
          </w:p>
        </w:tc>
        <w:tc>
          <w:tcPr>
            <w:tcW w:w="1085" w:type="pct"/>
            <w:gridSpan w:val="2"/>
            <w:tcBorders>
              <w:top w:val="single" w:sz="4" w:space="0" w:color="000000"/>
              <w:left w:val="single" w:sz="4" w:space="0" w:color="000000"/>
              <w:bottom w:val="single" w:sz="4" w:space="0" w:color="000000"/>
              <w:right w:val="nil"/>
            </w:tcBorders>
            <w:vAlign w:val="center"/>
            <w:hideMark/>
          </w:tcPr>
          <w:p w:rsidR="005E4C2F" w:rsidRPr="00BB7B26" w:rsidRDefault="004E7E80" w:rsidP="00DD5E1C">
            <w:pPr>
              <w:widowControl/>
              <w:spacing w:line="240" w:lineRule="auto"/>
              <w:ind w:firstLineChars="0" w:firstLine="0"/>
              <w:jc w:val="center"/>
              <w:rPr>
                <w:sz w:val="21"/>
                <w:szCs w:val="21"/>
              </w:rPr>
            </w:pPr>
            <w:r w:rsidRPr="00BB7B26">
              <w:rPr>
                <w:rFonts w:hint="eastAsia"/>
                <w:sz w:val="21"/>
                <w:szCs w:val="21"/>
              </w:rPr>
              <w:t>0</w:t>
            </w:r>
          </w:p>
        </w:tc>
      </w:tr>
      <w:tr w:rsidR="005E4C2F" w:rsidRPr="00BB7B26" w:rsidTr="008E54EC">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3384" w:type="pct"/>
            <w:gridSpan w:val="9"/>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厂址周边</w:t>
            </w:r>
            <w:r w:rsidRPr="00BB7B26">
              <w:rPr>
                <w:sz w:val="21"/>
                <w:szCs w:val="21"/>
              </w:rPr>
              <w:t>5km</w:t>
            </w:r>
            <w:r w:rsidRPr="00BB7B26">
              <w:rPr>
                <w:rFonts w:hAnsi="宋体"/>
                <w:sz w:val="21"/>
                <w:szCs w:val="21"/>
              </w:rPr>
              <w:t>范围内人口数小计</w:t>
            </w:r>
          </w:p>
        </w:tc>
        <w:tc>
          <w:tcPr>
            <w:tcW w:w="1085" w:type="pct"/>
            <w:gridSpan w:val="2"/>
            <w:tcBorders>
              <w:top w:val="single" w:sz="4" w:space="0" w:color="000000"/>
              <w:left w:val="single" w:sz="4" w:space="0" w:color="000000"/>
              <w:bottom w:val="single" w:sz="4" w:space="0" w:color="000000"/>
              <w:right w:val="nil"/>
            </w:tcBorders>
            <w:vAlign w:val="center"/>
            <w:hideMark/>
          </w:tcPr>
          <w:p w:rsidR="005E4C2F" w:rsidRPr="00BB7B26" w:rsidRDefault="004E7E80" w:rsidP="004E7E80">
            <w:pPr>
              <w:widowControl/>
              <w:spacing w:line="240" w:lineRule="auto"/>
              <w:ind w:firstLineChars="0" w:firstLine="0"/>
              <w:jc w:val="center"/>
              <w:rPr>
                <w:sz w:val="21"/>
                <w:szCs w:val="21"/>
              </w:rPr>
            </w:pPr>
            <w:r w:rsidRPr="00BB7B26">
              <w:rPr>
                <w:rFonts w:hint="eastAsia"/>
                <w:sz w:val="21"/>
                <w:szCs w:val="21"/>
              </w:rPr>
              <w:t>69</w:t>
            </w:r>
            <w:r w:rsidR="00354407" w:rsidRPr="00BB7B26">
              <w:rPr>
                <w:rFonts w:hint="eastAsia"/>
                <w:sz w:val="21"/>
                <w:szCs w:val="21"/>
              </w:rPr>
              <w:t>6</w:t>
            </w:r>
          </w:p>
        </w:tc>
      </w:tr>
      <w:tr w:rsidR="005E4C2F" w:rsidRPr="00BB7B26" w:rsidTr="008E54EC">
        <w:trPr>
          <w:trHeight w:val="340"/>
        </w:trPr>
        <w:tc>
          <w:tcPr>
            <w:tcW w:w="531" w:type="pct"/>
            <w:vMerge/>
            <w:tcBorders>
              <w:top w:val="single" w:sz="12" w:space="0" w:color="auto"/>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3384" w:type="pct"/>
            <w:gridSpan w:val="9"/>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大气环境敏感程度</w:t>
            </w:r>
            <w:r w:rsidRPr="00BB7B26">
              <w:rPr>
                <w:sz w:val="21"/>
                <w:szCs w:val="21"/>
              </w:rPr>
              <w:t>E</w:t>
            </w:r>
            <w:r w:rsidRPr="00BB7B26">
              <w:rPr>
                <w:rFonts w:hAnsi="宋体"/>
                <w:sz w:val="21"/>
                <w:szCs w:val="21"/>
              </w:rPr>
              <w:t>值</w:t>
            </w:r>
          </w:p>
        </w:tc>
        <w:tc>
          <w:tcPr>
            <w:tcW w:w="1085" w:type="pct"/>
            <w:gridSpan w:val="2"/>
            <w:tcBorders>
              <w:top w:val="single" w:sz="4" w:space="0" w:color="000000"/>
              <w:left w:val="single" w:sz="4" w:space="0" w:color="000000"/>
              <w:bottom w:val="single" w:sz="4" w:space="0" w:color="000000"/>
              <w:right w:val="nil"/>
            </w:tcBorders>
            <w:vAlign w:val="center"/>
            <w:hideMark/>
          </w:tcPr>
          <w:p w:rsidR="005E4C2F" w:rsidRPr="00BB7B26" w:rsidRDefault="005E4C2F" w:rsidP="00BC5F1B">
            <w:pPr>
              <w:widowControl/>
              <w:spacing w:line="240" w:lineRule="auto"/>
              <w:ind w:firstLineChars="0" w:firstLine="0"/>
              <w:jc w:val="center"/>
              <w:rPr>
                <w:sz w:val="21"/>
                <w:szCs w:val="21"/>
              </w:rPr>
            </w:pPr>
            <w:r w:rsidRPr="00BB7B26">
              <w:rPr>
                <w:sz w:val="21"/>
                <w:szCs w:val="21"/>
              </w:rPr>
              <w:t>E</w:t>
            </w:r>
            <w:r w:rsidR="004E7E80" w:rsidRPr="00BB7B26">
              <w:rPr>
                <w:rFonts w:hint="eastAsia"/>
                <w:sz w:val="21"/>
                <w:szCs w:val="21"/>
              </w:rPr>
              <w:t>3</w:t>
            </w:r>
          </w:p>
        </w:tc>
      </w:tr>
      <w:tr w:rsidR="005E4C2F" w:rsidRPr="00BB7B26" w:rsidTr="008E54EC">
        <w:trPr>
          <w:trHeight w:val="340"/>
        </w:trPr>
        <w:tc>
          <w:tcPr>
            <w:tcW w:w="531" w:type="pct"/>
            <w:vMerge w:val="restart"/>
            <w:tcBorders>
              <w:top w:val="single" w:sz="4" w:space="0" w:color="000000"/>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地表水</w:t>
            </w:r>
          </w:p>
        </w:tc>
        <w:tc>
          <w:tcPr>
            <w:tcW w:w="4469" w:type="pct"/>
            <w:gridSpan w:val="11"/>
            <w:tcBorders>
              <w:top w:val="single" w:sz="4" w:space="0" w:color="000000"/>
              <w:left w:val="single" w:sz="4" w:space="0" w:color="000000"/>
              <w:bottom w:val="single" w:sz="4" w:space="0" w:color="000000"/>
              <w:right w:val="nil"/>
            </w:tcBorders>
            <w:vAlign w:val="center"/>
            <w:hideMark/>
          </w:tcPr>
          <w:p w:rsidR="005E4C2F" w:rsidRPr="00BB7B26" w:rsidRDefault="004E7E80" w:rsidP="00DD5E1C">
            <w:pPr>
              <w:widowControl/>
              <w:spacing w:line="240" w:lineRule="auto"/>
              <w:ind w:firstLineChars="0" w:firstLine="0"/>
              <w:jc w:val="center"/>
              <w:rPr>
                <w:sz w:val="21"/>
                <w:szCs w:val="21"/>
              </w:rPr>
            </w:pPr>
            <w:r w:rsidRPr="00BB7B26">
              <w:rPr>
                <w:rFonts w:hAnsi="宋体" w:hint="eastAsia"/>
                <w:sz w:val="21"/>
                <w:szCs w:val="21"/>
              </w:rPr>
              <w:t>周边</w:t>
            </w:r>
            <w:r w:rsidR="005E4C2F" w:rsidRPr="00BB7B26">
              <w:rPr>
                <w:rFonts w:hAnsi="宋体"/>
                <w:sz w:val="21"/>
                <w:szCs w:val="21"/>
              </w:rPr>
              <w:t>水体</w:t>
            </w:r>
          </w:p>
        </w:tc>
      </w:tr>
      <w:tr w:rsidR="005E4C2F" w:rsidRPr="00BB7B26" w:rsidTr="008E54EC">
        <w:trPr>
          <w:trHeight w:val="340"/>
        </w:trPr>
        <w:tc>
          <w:tcPr>
            <w:tcW w:w="531" w:type="pct"/>
            <w:vMerge/>
            <w:tcBorders>
              <w:top w:val="single" w:sz="4" w:space="0" w:color="000000"/>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990" w:type="pct"/>
            <w:gridSpan w:val="2"/>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序号</w:t>
            </w:r>
          </w:p>
        </w:tc>
        <w:tc>
          <w:tcPr>
            <w:tcW w:w="810" w:type="pct"/>
            <w:gridSpan w:val="3"/>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4E7E80" w:rsidP="00DD5E1C">
            <w:pPr>
              <w:widowControl/>
              <w:spacing w:line="240" w:lineRule="auto"/>
              <w:ind w:firstLineChars="0" w:firstLine="0"/>
              <w:jc w:val="center"/>
              <w:rPr>
                <w:sz w:val="21"/>
                <w:szCs w:val="21"/>
              </w:rPr>
            </w:pPr>
            <w:r w:rsidRPr="00BB7B26">
              <w:rPr>
                <w:rFonts w:hAnsi="宋体" w:hint="eastAsia"/>
                <w:sz w:val="21"/>
                <w:szCs w:val="21"/>
              </w:rPr>
              <w:t>周边</w:t>
            </w:r>
            <w:r w:rsidR="005E4C2F" w:rsidRPr="00BB7B26">
              <w:rPr>
                <w:rFonts w:hAnsi="宋体"/>
                <w:sz w:val="21"/>
                <w:szCs w:val="21"/>
              </w:rPr>
              <w:t>水体</w:t>
            </w:r>
          </w:p>
        </w:tc>
        <w:tc>
          <w:tcPr>
            <w:tcW w:w="2669" w:type="pct"/>
            <w:gridSpan w:val="6"/>
            <w:tcBorders>
              <w:top w:val="single" w:sz="4" w:space="0" w:color="000000"/>
              <w:left w:val="single" w:sz="4" w:space="0" w:color="000000"/>
              <w:bottom w:val="single" w:sz="4" w:space="0" w:color="000000"/>
              <w:right w:val="nil"/>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排放点水域功能</w:t>
            </w:r>
          </w:p>
        </w:tc>
      </w:tr>
      <w:tr w:rsidR="005E4C2F" w:rsidRPr="00BB7B26" w:rsidTr="008E54EC">
        <w:trPr>
          <w:trHeight w:val="340"/>
        </w:trPr>
        <w:tc>
          <w:tcPr>
            <w:tcW w:w="531" w:type="pct"/>
            <w:vMerge/>
            <w:tcBorders>
              <w:top w:val="single" w:sz="4" w:space="0" w:color="000000"/>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990" w:type="pct"/>
            <w:gridSpan w:val="2"/>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sz w:val="21"/>
                <w:szCs w:val="21"/>
              </w:rPr>
              <w:t>1</w:t>
            </w:r>
          </w:p>
        </w:tc>
        <w:tc>
          <w:tcPr>
            <w:tcW w:w="810" w:type="pct"/>
            <w:gridSpan w:val="3"/>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4E7E80" w:rsidP="00DD5E1C">
            <w:pPr>
              <w:widowControl/>
              <w:spacing w:line="240" w:lineRule="auto"/>
              <w:ind w:firstLineChars="0" w:firstLine="0"/>
              <w:jc w:val="center"/>
              <w:rPr>
                <w:sz w:val="21"/>
                <w:szCs w:val="21"/>
              </w:rPr>
            </w:pPr>
            <w:r w:rsidRPr="00BB7B26">
              <w:rPr>
                <w:rFonts w:hint="eastAsia"/>
                <w:sz w:val="21"/>
                <w:szCs w:val="21"/>
              </w:rPr>
              <w:t>黑石沟水库</w:t>
            </w:r>
          </w:p>
        </w:tc>
        <w:tc>
          <w:tcPr>
            <w:tcW w:w="2669" w:type="pct"/>
            <w:gridSpan w:val="6"/>
            <w:tcBorders>
              <w:top w:val="single" w:sz="4" w:space="0" w:color="000000"/>
              <w:left w:val="single" w:sz="4" w:space="0" w:color="000000"/>
              <w:bottom w:val="single" w:sz="4" w:space="0" w:color="000000"/>
              <w:right w:val="nil"/>
            </w:tcBorders>
            <w:vAlign w:val="center"/>
            <w:hideMark/>
          </w:tcPr>
          <w:p w:rsidR="005E4C2F" w:rsidRPr="00BB7B26" w:rsidRDefault="004E7E80" w:rsidP="004E7E80">
            <w:pPr>
              <w:widowControl/>
              <w:spacing w:line="240" w:lineRule="auto"/>
              <w:ind w:firstLineChars="0" w:firstLine="0"/>
              <w:jc w:val="center"/>
              <w:rPr>
                <w:sz w:val="21"/>
                <w:szCs w:val="21"/>
              </w:rPr>
            </w:pPr>
            <w:r w:rsidRPr="00BB7B26">
              <w:rPr>
                <w:rFonts w:hAnsi="宋体"/>
                <w:sz w:val="21"/>
                <w:szCs w:val="21"/>
              </w:rPr>
              <w:t>Ⅲ</w:t>
            </w:r>
            <w:r w:rsidR="005E4C2F" w:rsidRPr="00BB7B26">
              <w:rPr>
                <w:rFonts w:hAnsi="宋体"/>
                <w:sz w:val="21"/>
                <w:szCs w:val="21"/>
              </w:rPr>
              <w:t>类</w:t>
            </w:r>
          </w:p>
        </w:tc>
      </w:tr>
      <w:tr w:rsidR="005E4C2F" w:rsidRPr="00BB7B26" w:rsidTr="008E54EC">
        <w:trPr>
          <w:trHeight w:val="340"/>
        </w:trPr>
        <w:tc>
          <w:tcPr>
            <w:tcW w:w="531" w:type="pct"/>
            <w:vMerge/>
            <w:tcBorders>
              <w:top w:val="single" w:sz="4" w:space="0" w:color="000000"/>
              <w:left w:val="nil"/>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1800" w:type="pct"/>
            <w:gridSpan w:val="5"/>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地表水环境敏感程度</w:t>
            </w:r>
            <w:r w:rsidRPr="00BB7B26">
              <w:rPr>
                <w:sz w:val="21"/>
                <w:szCs w:val="21"/>
              </w:rPr>
              <w:t>E</w:t>
            </w:r>
            <w:r w:rsidRPr="00BB7B26">
              <w:rPr>
                <w:rFonts w:hAnsi="宋体"/>
                <w:sz w:val="21"/>
                <w:szCs w:val="21"/>
              </w:rPr>
              <w:t>值</w:t>
            </w:r>
          </w:p>
        </w:tc>
        <w:tc>
          <w:tcPr>
            <w:tcW w:w="2669" w:type="pct"/>
            <w:gridSpan w:val="6"/>
            <w:tcBorders>
              <w:top w:val="single" w:sz="4" w:space="0" w:color="000000"/>
              <w:left w:val="single" w:sz="4" w:space="0" w:color="000000"/>
              <w:bottom w:val="single" w:sz="4" w:space="0" w:color="000000"/>
              <w:right w:val="nil"/>
            </w:tcBorders>
            <w:vAlign w:val="center"/>
            <w:hideMark/>
          </w:tcPr>
          <w:p w:rsidR="005E4C2F" w:rsidRPr="00BB7B26" w:rsidRDefault="005E4C2F" w:rsidP="00354407">
            <w:pPr>
              <w:widowControl/>
              <w:spacing w:line="240" w:lineRule="auto"/>
              <w:ind w:firstLineChars="0" w:firstLine="0"/>
              <w:jc w:val="center"/>
              <w:rPr>
                <w:sz w:val="21"/>
                <w:szCs w:val="21"/>
              </w:rPr>
            </w:pPr>
            <w:r w:rsidRPr="00BB7B26">
              <w:rPr>
                <w:sz w:val="21"/>
                <w:szCs w:val="21"/>
              </w:rPr>
              <w:t>E</w:t>
            </w:r>
            <w:r w:rsidR="004E7E80" w:rsidRPr="00BB7B26">
              <w:rPr>
                <w:rFonts w:hint="eastAsia"/>
                <w:sz w:val="21"/>
                <w:szCs w:val="21"/>
              </w:rPr>
              <w:t>3</w:t>
            </w:r>
          </w:p>
        </w:tc>
      </w:tr>
      <w:tr w:rsidR="005E4C2F" w:rsidRPr="00BB7B26" w:rsidTr="008E54EC">
        <w:trPr>
          <w:trHeight w:val="340"/>
        </w:trPr>
        <w:tc>
          <w:tcPr>
            <w:tcW w:w="531" w:type="pct"/>
            <w:vMerge w:val="restart"/>
            <w:tcBorders>
              <w:top w:val="single" w:sz="4" w:space="0" w:color="000000"/>
              <w:left w:val="nil"/>
              <w:bottom w:val="single" w:sz="12" w:space="0" w:color="auto"/>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地</w:t>
            </w:r>
          </w:p>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下</w:t>
            </w:r>
          </w:p>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水</w:t>
            </w: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序号</w:t>
            </w:r>
          </w:p>
        </w:tc>
        <w:tc>
          <w:tcPr>
            <w:tcW w:w="1038" w:type="pct"/>
            <w:gridSpan w:val="3"/>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环境敏感区名称</w:t>
            </w:r>
          </w:p>
        </w:tc>
        <w:tc>
          <w:tcPr>
            <w:tcW w:w="1131" w:type="pct"/>
            <w:gridSpan w:val="3"/>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环境敏感特征</w:t>
            </w:r>
          </w:p>
        </w:tc>
        <w:tc>
          <w:tcPr>
            <w:tcW w:w="528" w:type="pct"/>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水质</w:t>
            </w:r>
          </w:p>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目标</w:t>
            </w:r>
          </w:p>
        </w:tc>
        <w:tc>
          <w:tcPr>
            <w:tcW w:w="520" w:type="pct"/>
            <w:gridSpan w:val="2"/>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包气带防污性能</w:t>
            </w:r>
          </w:p>
        </w:tc>
        <w:tc>
          <w:tcPr>
            <w:tcW w:w="692" w:type="pct"/>
            <w:tcBorders>
              <w:top w:val="single" w:sz="4" w:space="0" w:color="000000"/>
              <w:left w:val="single" w:sz="4" w:space="0" w:color="000000"/>
              <w:bottom w:val="single" w:sz="4" w:space="0" w:color="000000"/>
              <w:right w:val="nil"/>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与下游厂界距离</w:t>
            </w:r>
            <w:r w:rsidRPr="00BB7B26">
              <w:rPr>
                <w:sz w:val="21"/>
                <w:szCs w:val="21"/>
              </w:rPr>
              <w:t>/m</w:t>
            </w:r>
          </w:p>
        </w:tc>
      </w:tr>
      <w:tr w:rsidR="005E4C2F" w:rsidRPr="00BB7B26" w:rsidTr="008E54EC">
        <w:trPr>
          <w:trHeight w:val="340"/>
        </w:trPr>
        <w:tc>
          <w:tcPr>
            <w:tcW w:w="531" w:type="pct"/>
            <w:vMerge/>
            <w:tcBorders>
              <w:top w:val="single" w:sz="4" w:space="0" w:color="000000"/>
              <w:left w:val="nil"/>
              <w:bottom w:val="single" w:sz="12" w:space="0" w:color="auto"/>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560" w:type="pct"/>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sz w:val="21"/>
                <w:szCs w:val="21"/>
              </w:rPr>
              <w:t>1</w:t>
            </w:r>
          </w:p>
        </w:tc>
        <w:tc>
          <w:tcPr>
            <w:tcW w:w="1038" w:type="pct"/>
            <w:gridSpan w:val="3"/>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非集中式用水水源准保护区；非分布式饮用水源地</w:t>
            </w:r>
          </w:p>
        </w:tc>
        <w:tc>
          <w:tcPr>
            <w:tcW w:w="1131" w:type="pct"/>
            <w:gridSpan w:val="3"/>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不敏感</w:t>
            </w:r>
            <w:r w:rsidRPr="00BB7B26">
              <w:rPr>
                <w:sz w:val="21"/>
                <w:szCs w:val="21"/>
              </w:rPr>
              <w:t>G3</w:t>
            </w:r>
          </w:p>
        </w:tc>
        <w:tc>
          <w:tcPr>
            <w:tcW w:w="528" w:type="pct"/>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Ⅲ类</w:t>
            </w:r>
          </w:p>
        </w:tc>
        <w:tc>
          <w:tcPr>
            <w:tcW w:w="520" w:type="pct"/>
            <w:gridSpan w:val="2"/>
            <w:tcBorders>
              <w:top w:val="single" w:sz="4" w:space="0" w:color="000000"/>
              <w:left w:val="single" w:sz="4" w:space="0" w:color="000000"/>
              <w:bottom w:val="single" w:sz="4" w:space="0" w:color="000000"/>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sz w:val="21"/>
                <w:szCs w:val="21"/>
              </w:rPr>
              <w:t>D2</w:t>
            </w:r>
          </w:p>
        </w:tc>
        <w:tc>
          <w:tcPr>
            <w:tcW w:w="692" w:type="pct"/>
            <w:tcBorders>
              <w:top w:val="single" w:sz="4" w:space="0" w:color="000000"/>
              <w:left w:val="single" w:sz="4" w:space="0" w:color="000000"/>
              <w:bottom w:val="single" w:sz="4" w:space="0" w:color="000000"/>
              <w:right w:val="nil"/>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sz w:val="21"/>
                <w:szCs w:val="21"/>
              </w:rPr>
              <w:t>/</w:t>
            </w:r>
          </w:p>
        </w:tc>
      </w:tr>
      <w:tr w:rsidR="005E4C2F" w:rsidRPr="00BB7B26" w:rsidTr="008E54EC">
        <w:trPr>
          <w:trHeight w:val="340"/>
        </w:trPr>
        <w:tc>
          <w:tcPr>
            <w:tcW w:w="531" w:type="pct"/>
            <w:vMerge/>
            <w:tcBorders>
              <w:top w:val="single" w:sz="4" w:space="0" w:color="000000"/>
              <w:left w:val="nil"/>
              <w:bottom w:val="single" w:sz="12" w:space="0" w:color="auto"/>
              <w:right w:val="single" w:sz="4" w:space="0" w:color="000000"/>
            </w:tcBorders>
            <w:vAlign w:val="center"/>
            <w:hideMark/>
          </w:tcPr>
          <w:p w:rsidR="005E4C2F" w:rsidRPr="00BB7B26" w:rsidRDefault="005E4C2F" w:rsidP="00DD5E1C">
            <w:pPr>
              <w:widowControl/>
              <w:spacing w:line="240" w:lineRule="auto"/>
              <w:ind w:firstLineChars="0" w:firstLine="0"/>
              <w:jc w:val="left"/>
              <w:rPr>
                <w:sz w:val="21"/>
                <w:szCs w:val="21"/>
              </w:rPr>
            </w:pPr>
          </w:p>
        </w:tc>
        <w:tc>
          <w:tcPr>
            <w:tcW w:w="3777" w:type="pct"/>
            <w:gridSpan w:val="10"/>
            <w:tcBorders>
              <w:top w:val="single" w:sz="4" w:space="0" w:color="000000"/>
              <w:left w:val="single" w:sz="4" w:space="0" w:color="000000"/>
              <w:bottom w:val="single" w:sz="12" w:space="0" w:color="auto"/>
              <w:right w:val="single" w:sz="4" w:space="0" w:color="000000"/>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rFonts w:hAnsi="宋体"/>
                <w:sz w:val="21"/>
                <w:szCs w:val="21"/>
              </w:rPr>
              <w:t>地下水环境敏感程度</w:t>
            </w:r>
            <w:r w:rsidRPr="00BB7B26">
              <w:rPr>
                <w:sz w:val="21"/>
                <w:szCs w:val="21"/>
              </w:rPr>
              <w:t>E</w:t>
            </w:r>
            <w:r w:rsidRPr="00BB7B26">
              <w:rPr>
                <w:rFonts w:hAnsi="宋体"/>
                <w:sz w:val="21"/>
                <w:szCs w:val="21"/>
              </w:rPr>
              <w:t>值</w:t>
            </w:r>
          </w:p>
        </w:tc>
        <w:tc>
          <w:tcPr>
            <w:tcW w:w="692" w:type="pct"/>
            <w:tcBorders>
              <w:top w:val="single" w:sz="4" w:space="0" w:color="000000"/>
              <w:left w:val="single" w:sz="4" w:space="0" w:color="000000"/>
              <w:bottom w:val="single" w:sz="12" w:space="0" w:color="auto"/>
              <w:right w:val="nil"/>
            </w:tcBorders>
            <w:vAlign w:val="center"/>
            <w:hideMark/>
          </w:tcPr>
          <w:p w:rsidR="005E4C2F" w:rsidRPr="00BB7B26" w:rsidRDefault="005E4C2F" w:rsidP="00DD5E1C">
            <w:pPr>
              <w:widowControl/>
              <w:spacing w:line="240" w:lineRule="auto"/>
              <w:ind w:firstLineChars="0" w:firstLine="0"/>
              <w:jc w:val="center"/>
              <w:rPr>
                <w:sz w:val="21"/>
                <w:szCs w:val="21"/>
              </w:rPr>
            </w:pPr>
            <w:r w:rsidRPr="00BB7B26">
              <w:rPr>
                <w:sz w:val="21"/>
                <w:szCs w:val="21"/>
              </w:rPr>
              <w:t>E3</w:t>
            </w:r>
          </w:p>
        </w:tc>
      </w:tr>
    </w:tbl>
    <w:p w:rsidR="00DD5CA5" w:rsidRPr="00BB7B26" w:rsidRDefault="0055206F" w:rsidP="00DD5CA5">
      <w:pPr>
        <w:ind w:firstLineChars="0" w:firstLine="0"/>
        <w:outlineLvl w:val="1"/>
        <w:rPr>
          <w:b/>
        </w:rPr>
      </w:pPr>
      <w:bookmarkStart w:id="649" w:name="_Toc176158497"/>
      <w:bookmarkStart w:id="650" w:name="_Toc187216851"/>
      <w:bookmarkStart w:id="651" w:name="_Toc224144915"/>
      <w:bookmarkStart w:id="652" w:name="_Toc224145010"/>
      <w:r w:rsidRPr="00BB7B26">
        <w:rPr>
          <w:rFonts w:hint="eastAsia"/>
          <w:b/>
        </w:rPr>
        <w:t>9</w:t>
      </w:r>
      <w:r w:rsidR="00E60807" w:rsidRPr="00BB7B26">
        <w:rPr>
          <w:rFonts w:hint="eastAsia"/>
          <w:b/>
        </w:rPr>
        <w:t xml:space="preserve">.5 </w:t>
      </w:r>
      <w:r w:rsidR="00DE4E52" w:rsidRPr="00BB7B26">
        <w:rPr>
          <w:rFonts w:hint="eastAsia"/>
          <w:b/>
        </w:rPr>
        <w:t>环境风险识别</w:t>
      </w:r>
      <w:bookmarkEnd w:id="649"/>
      <w:bookmarkEnd w:id="650"/>
      <w:bookmarkEnd w:id="651"/>
      <w:bookmarkEnd w:id="652"/>
    </w:p>
    <w:p w:rsidR="00E12130" w:rsidRPr="00BB7B26" w:rsidRDefault="00E12130" w:rsidP="00E12130">
      <w:pPr>
        <w:autoSpaceDE w:val="0"/>
        <w:autoSpaceDN w:val="0"/>
        <w:ind w:firstLine="480"/>
        <w:rPr>
          <w:kern w:val="0"/>
        </w:rPr>
      </w:pPr>
      <w:r w:rsidRPr="00BB7B26">
        <w:rPr>
          <w:rFonts w:hAnsi="宋体" w:hint="eastAsia"/>
          <w:kern w:val="0"/>
        </w:rPr>
        <w:t>风险识别内容包括危险物质危险性识别、生产系统危险性识别、危险物质向环境转移的途径识别：</w:t>
      </w:r>
    </w:p>
    <w:p w:rsidR="00E12130" w:rsidRPr="00BB7B26" w:rsidRDefault="00E12130" w:rsidP="00E12130">
      <w:pPr>
        <w:autoSpaceDE w:val="0"/>
        <w:autoSpaceDN w:val="0"/>
        <w:ind w:firstLine="480"/>
        <w:rPr>
          <w:kern w:val="0"/>
        </w:rPr>
      </w:pPr>
      <w:r w:rsidRPr="00BB7B26">
        <w:rPr>
          <w:rFonts w:hAnsi="宋体" w:hint="eastAsia"/>
          <w:kern w:val="0"/>
        </w:rPr>
        <w:t>（</w:t>
      </w:r>
      <w:r w:rsidRPr="00BB7B26">
        <w:rPr>
          <w:kern w:val="0"/>
        </w:rPr>
        <w:t>1</w:t>
      </w:r>
      <w:r w:rsidRPr="00BB7B26">
        <w:rPr>
          <w:rFonts w:hAnsi="宋体" w:hint="eastAsia"/>
          <w:kern w:val="0"/>
        </w:rPr>
        <w:t>）物质危险性识别，包括主要原辅材料、燃料、中间产品、副产品、最终产品、</w:t>
      </w:r>
      <w:r w:rsidRPr="00BB7B26">
        <w:rPr>
          <w:rFonts w:hAnsi="宋体" w:hint="eastAsia"/>
          <w:kern w:val="0"/>
        </w:rPr>
        <w:lastRenderedPageBreak/>
        <w:t>污染物、火灾和爆炸伴生</w:t>
      </w:r>
      <w:r w:rsidRPr="00BB7B26">
        <w:rPr>
          <w:kern w:val="0"/>
        </w:rPr>
        <w:t>/</w:t>
      </w:r>
      <w:r w:rsidRPr="00BB7B26">
        <w:rPr>
          <w:rFonts w:hAnsi="宋体" w:hint="eastAsia"/>
          <w:kern w:val="0"/>
        </w:rPr>
        <w:t>次生物等。</w:t>
      </w:r>
    </w:p>
    <w:p w:rsidR="00E12130" w:rsidRPr="00BB7B26" w:rsidRDefault="00E12130" w:rsidP="00E12130">
      <w:pPr>
        <w:autoSpaceDE w:val="0"/>
        <w:autoSpaceDN w:val="0"/>
        <w:ind w:firstLine="480"/>
        <w:rPr>
          <w:kern w:val="0"/>
        </w:rPr>
      </w:pPr>
      <w:r w:rsidRPr="00BB7B26">
        <w:rPr>
          <w:rFonts w:hAnsi="宋体" w:hint="eastAsia"/>
          <w:kern w:val="0"/>
        </w:rPr>
        <w:t>（</w:t>
      </w:r>
      <w:r w:rsidRPr="00BB7B26">
        <w:rPr>
          <w:kern w:val="0"/>
        </w:rPr>
        <w:t>2</w:t>
      </w:r>
      <w:r w:rsidRPr="00BB7B26">
        <w:rPr>
          <w:rFonts w:hAnsi="宋体" w:hint="eastAsia"/>
          <w:kern w:val="0"/>
        </w:rPr>
        <w:t>）生产系统危险性识别，包括主要生产装置、储运设施、公用工程和辅助生产设施，以及环境保护设施等。</w:t>
      </w:r>
    </w:p>
    <w:p w:rsidR="00E12130" w:rsidRPr="00BB7B26" w:rsidRDefault="00E12130" w:rsidP="00E12130">
      <w:pPr>
        <w:autoSpaceDE w:val="0"/>
        <w:autoSpaceDN w:val="0"/>
        <w:ind w:firstLine="480"/>
        <w:rPr>
          <w:kern w:val="0"/>
        </w:rPr>
      </w:pPr>
      <w:r w:rsidRPr="00BB7B26">
        <w:rPr>
          <w:rFonts w:hAnsi="宋体" w:hint="eastAsia"/>
          <w:kern w:val="0"/>
        </w:rPr>
        <w:t>（</w:t>
      </w:r>
      <w:r w:rsidRPr="00BB7B26">
        <w:rPr>
          <w:kern w:val="0"/>
        </w:rPr>
        <w:t>3</w:t>
      </w:r>
      <w:r w:rsidRPr="00BB7B26">
        <w:rPr>
          <w:rFonts w:hAnsi="宋体" w:hint="eastAsia"/>
          <w:kern w:val="0"/>
        </w:rPr>
        <w:t>）危险物质向环境转移的途径识别，包括分析危险物质特性及可能的环境风险类型，识别危险物质影响环境的途径，分析可能影响的环境敏感目标。</w:t>
      </w:r>
    </w:p>
    <w:p w:rsidR="00DD5CA5" w:rsidRPr="00BB7B26" w:rsidRDefault="0055206F" w:rsidP="00DD5CA5">
      <w:pPr>
        <w:ind w:firstLineChars="0" w:firstLine="0"/>
        <w:outlineLvl w:val="2"/>
        <w:rPr>
          <w:b/>
        </w:rPr>
      </w:pPr>
      <w:bookmarkStart w:id="653" w:name="_Toc224144916"/>
      <w:r w:rsidRPr="00BB7B26">
        <w:rPr>
          <w:rFonts w:hint="eastAsia"/>
          <w:b/>
        </w:rPr>
        <w:t>9</w:t>
      </w:r>
      <w:r w:rsidR="00E12130" w:rsidRPr="00BB7B26">
        <w:rPr>
          <w:rFonts w:hint="eastAsia"/>
          <w:b/>
        </w:rPr>
        <w:t>.5.</w:t>
      </w:r>
      <w:r w:rsidR="00DE4E52" w:rsidRPr="00BB7B26">
        <w:rPr>
          <w:b/>
        </w:rPr>
        <w:t xml:space="preserve">1 </w:t>
      </w:r>
      <w:r w:rsidR="00DE4E52" w:rsidRPr="00BB7B26">
        <w:rPr>
          <w:rFonts w:hint="eastAsia"/>
          <w:b/>
        </w:rPr>
        <w:t>物质风险性识别</w:t>
      </w:r>
      <w:bookmarkEnd w:id="653"/>
    </w:p>
    <w:p w:rsidR="007D4D5C" w:rsidRPr="00BB7B26" w:rsidRDefault="0055206F" w:rsidP="0055206F">
      <w:pPr>
        <w:ind w:firstLine="480"/>
        <w:rPr>
          <w:kern w:val="24"/>
        </w:rPr>
      </w:pPr>
      <w:r w:rsidRPr="00BB7B26">
        <w:rPr>
          <w:rFonts w:hint="eastAsia"/>
          <w:kern w:val="24"/>
        </w:rPr>
        <w:t>（</w:t>
      </w:r>
      <w:r w:rsidRPr="00BB7B26">
        <w:rPr>
          <w:rFonts w:hint="eastAsia"/>
          <w:kern w:val="24"/>
        </w:rPr>
        <w:t>1</w:t>
      </w:r>
      <w:r w:rsidRPr="00BB7B26">
        <w:rPr>
          <w:rFonts w:hint="eastAsia"/>
          <w:kern w:val="24"/>
        </w:rPr>
        <w:t>）</w:t>
      </w:r>
      <w:r w:rsidR="007D4D5C" w:rsidRPr="00BB7B26">
        <w:rPr>
          <w:rFonts w:hAnsi="宋体"/>
          <w:kern w:val="24"/>
        </w:rPr>
        <w:t>有毒有害气体：本项目为养殖行业，养殖过程使用的主要原辅料不涉及环境风险物质，但是猪舍、猪粪中会挥发</w:t>
      </w:r>
      <w:r w:rsidR="007D4D5C" w:rsidRPr="00BB7B26">
        <w:rPr>
          <w:kern w:val="24"/>
        </w:rPr>
        <w:t>NH</w:t>
      </w:r>
      <w:r w:rsidR="007D4D5C" w:rsidRPr="00BB7B26">
        <w:rPr>
          <w:kern w:val="24"/>
          <w:vertAlign w:val="subscript"/>
        </w:rPr>
        <w:t>3</w:t>
      </w:r>
      <w:r w:rsidR="007D4D5C" w:rsidRPr="00BB7B26">
        <w:rPr>
          <w:rFonts w:hAnsi="宋体"/>
          <w:kern w:val="24"/>
        </w:rPr>
        <w:t>和</w:t>
      </w:r>
      <w:r w:rsidR="007D4D5C" w:rsidRPr="00BB7B26">
        <w:rPr>
          <w:kern w:val="24"/>
        </w:rPr>
        <w:t>H</w:t>
      </w:r>
      <w:r w:rsidR="007D4D5C" w:rsidRPr="00BB7B26">
        <w:rPr>
          <w:kern w:val="24"/>
          <w:vertAlign w:val="subscript"/>
        </w:rPr>
        <w:t>2</w:t>
      </w:r>
      <w:r w:rsidR="007D4D5C" w:rsidRPr="00BB7B26">
        <w:rPr>
          <w:kern w:val="24"/>
        </w:rPr>
        <w:t>S</w:t>
      </w:r>
      <w:r w:rsidR="007D4D5C" w:rsidRPr="00BB7B26">
        <w:rPr>
          <w:rFonts w:hAnsi="宋体"/>
          <w:kern w:val="24"/>
        </w:rPr>
        <w:t>，属有毒有害气体。</w:t>
      </w:r>
    </w:p>
    <w:p w:rsidR="007D4D5C" w:rsidRPr="00BB7B26" w:rsidRDefault="0055206F" w:rsidP="0055206F">
      <w:pPr>
        <w:ind w:firstLine="480"/>
        <w:rPr>
          <w:kern w:val="24"/>
        </w:rPr>
      </w:pPr>
      <w:r w:rsidRPr="00BB7B26">
        <w:rPr>
          <w:rFonts w:hint="eastAsia"/>
          <w:kern w:val="24"/>
        </w:rPr>
        <w:t>（</w:t>
      </w:r>
      <w:r w:rsidRPr="00BB7B26">
        <w:rPr>
          <w:rFonts w:hint="eastAsia"/>
          <w:kern w:val="24"/>
        </w:rPr>
        <w:t>2</w:t>
      </w:r>
      <w:r w:rsidRPr="00BB7B26">
        <w:rPr>
          <w:rFonts w:hint="eastAsia"/>
          <w:kern w:val="24"/>
        </w:rPr>
        <w:t>）</w:t>
      </w:r>
      <w:r w:rsidR="007D4D5C" w:rsidRPr="00BB7B26">
        <w:rPr>
          <w:rFonts w:hAnsi="宋体"/>
          <w:kern w:val="24"/>
        </w:rPr>
        <w:t>卫生防疫：传染病引发的疫病风险。</w:t>
      </w:r>
    </w:p>
    <w:p w:rsidR="007D4D5C" w:rsidRPr="00BB7B26" w:rsidRDefault="0055206F" w:rsidP="0055206F">
      <w:pPr>
        <w:ind w:firstLine="480"/>
        <w:rPr>
          <w:kern w:val="24"/>
        </w:rPr>
      </w:pPr>
      <w:r w:rsidRPr="00BB7B26">
        <w:rPr>
          <w:rFonts w:hint="eastAsia"/>
          <w:kern w:val="24"/>
        </w:rPr>
        <w:t>（</w:t>
      </w:r>
      <w:r w:rsidRPr="00BB7B26">
        <w:rPr>
          <w:rFonts w:hint="eastAsia"/>
          <w:kern w:val="24"/>
        </w:rPr>
        <w:t>3</w:t>
      </w:r>
      <w:r w:rsidRPr="00BB7B26">
        <w:rPr>
          <w:rFonts w:hint="eastAsia"/>
          <w:kern w:val="24"/>
        </w:rPr>
        <w:t>）</w:t>
      </w:r>
      <w:r w:rsidR="007D4D5C" w:rsidRPr="00BB7B26">
        <w:rPr>
          <w:rFonts w:hAnsi="宋体"/>
          <w:kern w:val="24"/>
        </w:rPr>
        <w:t>柴油火灾、泄漏风险。</w:t>
      </w:r>
    </w:p>
    <w:p w:rsidR="007D4D5C" w:rsidRPr="00BB7B26" w:rsidRDefault="0055206F" w:rsidP="0055206F">
      <w:pPr>
        <w:ind w:firstLine="480"/>
        <w:rPr>
          <w:kern w:val="24"/>
        </w:rPr>
      </w:pPr>
      <w:r w:rsidRPr="00BB7B26">
        <w:rPr>
          <w:rFonts w:hint="eastAsia"/>
          <w:kern w:val="24"/>
        </w:rPr>
        <w:t>（</w:t>
      </w:r>
      <w:r w:rsidRPr="00BB7B26">
        <w:rPr>
          <w:rFonts w:hint="eastAsia"/>
          <w:kern w:val="24"/>
        </w:rPr>
        <w:t>4</w:t>
      </w:r>
      <w:r w:rsidRPr="00BB7B26">
        <w:rPr>
          <w:rFonts w:hint="eastAsia"/>
          <w:kern w:val="24"/>
        </w:rPr>
        <w:t>）</w:t>
      </w:r>
      <w:r w:rsidR="007D4D5C" w:rsidRPr="00BB7B26">
        <w:rPr>
          <w:rFonts w:hAnsi="宋体"/>
          <w:kern w:val="24"/>
        </w:rPr>
        <w:t>废水事故排放：本项目事故排放指废水无种植施肥区消纳，废水无法处置堆积外流现象。大量废水外流会对土壤、大气环境质量造成直接影响，进而对地下水、地表水</w:t>
      </w:r>
      <w:r w:rsidRPr="00BB7B26">
        <w:rPr>
          <w:rFonts w:hAnsi="宋体" w:hint="eastAsia"/>
          <w:kern w:val="24"/>
        </w:rPr>
        <w:t>（</w:t>
      </w:r>
      <w:r w:rsidR="007D4D5C" w:rsidRPr="00BB7B26">
        <w:rPr>
          <w:rFonts w:hAnsi="宋体"/>
          <w:kern w:val="24"/>
        </w:rPr>
        <w:t>黑鱼沟</w:t>
      </w:r>
      <w:r w:rsidRPr="00BB7B26">
        <w:rPr>
          <w:rFonts w:hAnsi="宋体" w:hint="eastAsia"/>
          <w:kern w:val="24"/>
        </w:rPr>
        <w:t>水库）</w:t>
      </w:r>
      <w:r w:rsidR="007D4D5C" w:rsidRPr="00BB7B26">
        <w:rPr>
          <w:rFonts w:hAnsi="宋体"/>
          <w:kern w:val="24"/>
        </w:rPr>
        <w:t>都可能产生污染性影响。</w:t>
      </w:r>
    </w:p>
    <w:p w:rsidR="007D4D5C" w:rsidRPr="00BB7B26" w:rsidRDefault="0055206F" w:rsidP="0055206F">
      <w:pPr>
        <w:ind w:firstLine="480"/>
        <w:rPr>
          <w:kern w:val="24"/>
        </w:rPr>
      </w:pPr>
      <w:r w:rsidRPr="00BB7B26">
        <w:rPr>
          <w:rFonts w:hint="eastAsia"/>
          <w:kern w:val="24"/>
        </w:rPr>
        <w:t>（</w:t>
      </w:r>
      <w:r w:rsidRPr="00BB7B26">
        <w:rPr>
          <w:rFonts w:hint="eastAsia"/>
          <w:kern w:val="24"/>
        </w:rPr>
        <w:t>5</w:t>
      </w:r>
      <w:r w:rsidRPr="00BB7B26">
        <w:rPr>
          <w:rFonts w:hint="eastAsia"/>
          <w:kern w:val="24"/>
        </w:rPr>
        <w:t>）</w:t>
      </w:r>
      <w:r w:rsidR="007D4D5C" w:rsidRPr="00BB7B26">
        <w:rPr>
          <w:rFonts w:hAnsi="宋体"/>
          <w:kern w:val="24"/>
        </w:rPr>
        <w:t>易燃易爆物品：柴油发电机用的柴油、沼气易引发火灾。</w:t>
      </w:r>
    </w:p>
    <w:p w:rsidR="007D4D5C" w:rsidRPr="00BB7B26" w:rsidRDefault="007D4D5C" w:rsidP="007D4D5C">
      <w:pPr>
        <w:pStyle w:val="afffb"/>
        <w:ind w:firstLineChars="0" w:firstLine="0"/>
        <w:jc w:val="center"/>
        <w:rPr>
          <w:b/>
          <w:sz w:val="24"/>
        </w:rPr>
      </w:pPr>
      <w:r w:rsidRPr="00BB7B26">
        <w:rPr>
          <w:rFonts w:ascii="Times New Roman" w:hAnsi="宋体" w:hint="eastAsia"/>
          <w:b/>
          <w:spacing w:val="-4"/>
          <w:sz w:val="24"/>
          <w:szCs w:val="24"/>
        </w:rPr>
        <w:t>表</w:t>
      </w:r>
      <w:r w:rsidR="0055206F" w:rsidRPr="00BB7B26">
        <w:rPr>
          <w:rFonts w:ascii="Times New Roman" w:hAnsi="宋体" w:hint="eastAsia"/>
          <w:b/>
          <w:spacing w:val="-4"/>
          <w:sz w:val="24"/>
          <w:szCs w:val="24"/>
        </w:rPr>
        <w:t>9</w:t>
      </w:r>
      <w:r w:rsidRPr="00BB7B26">
        <w:rPr>
          <w:rFonts w:ascii="Times New Roman" w:hAnsi="Times New Roman" w:hint="eastAsia"/>
          <w:b/>
          <w:spacing w:val="-4"/>
          <w:sz w:val="24"/>
          <w:szCs w:val="24"/>
        </w:rPr>
        <w:t xml:space="preserve">-16 </w:t>
      </w:r>
      <w:r w:rsidRPr="00BB7B26">
        <w:rPr>
          <w:rFonts w:ascii="Times New Roman" w:hAnsi="Times New Roman"/>
          <w:b/>
          <w:spacing w:val="-4"/>
          <w:sz w:val="24"/>
          <w:szCs w:val="24"/>
        </w:rPr>
        <w:t xml:space="preserve"> </w:t>
      </w:r>
      <w:r w:rsidRPr="00BB7B26">
        <w:rPr>
          <w:rFonts w:hint="eastAsia"/>
          <w:b/>
          <w:sz w:val="24"/>
        </w:rPr>
        <w:t>项目环境风险物质危险性识别情况一览表</w:t>
      </w:r>
    </w:p>
    <w:tbl>
      <w:tblPr>
        <w:tblW w:w="5000" w:type="pct"/>
        <w:tblBorders>
          <w:top w:val="single" w:sz="12" w:space="0" w:color="000000"/>
          <w:bottom w:val="single" w:sz="12" w:space="0" w:color="000000"/>
          <w:insideH w:val="single" w:sz="4" w:space="0" w:color="000000"/>
          <w:insideV w:val="single" w:sz="4" w:space="0" w:color="000000"/>
        </w:tblBorders>
        <w:tblLook w:val="04A0"/>
      </w:tblPr>
      <w:tblGrid>
        <w:gridCol w:w="736"/>
        <w:gridCol w:w="1359"/>
        <w:gridCol w:w="1569"/>
        <w:gridCol w:w="5622"/>
      </w:tblGrid>
      <w:tr w:rsidR="007D4D5C" w:rsidRPr="00BB7B26" w:rsidTr="0055206F">
        <w:trPr>
          <w:trHeight w:val="340"/>
        </w:trPr>
        <w:tc>
          <w:tcPr>
            <w:tcW w:w="396" w:type="pct"/>
            <w:tcBorders>
              <w:top w:val="single" w:sz="12" w:space="0" w:color="000000"/>
              <w:left w:val="nil"/>
              <w:bottom w:val="single" w:sz="12" w:space="0" w:color="000000"/>
              <w:right w:val="single" w:sz="4" w:space="0" w:color="000000"/>
            </w:tcBorders>
            <w:vAlign w:val="center"/>
            <w:hideMark/>
          </w:tcPr>
          <w:p w:rsidR="007D4D5C" w:rsidRPr="00BB7B26" w:rsidRDefault="007D4D5C" w:rsidP="007D4D5C">
            <w:pPr>
              <w:autoSpaceDE w:val="0"/>
              <w:autoSpaceDN w:val="0"/>
              <w:spacing w:line="240" w:lineRule="auto"/>
              <w:ind w:firstLineChars="0" w:firstLine="0"/>
              <w:jc w:val="center"/>
              <w:rPr>
                <w:b/>
                <w:bCs/>
                <w:kern w:val="21"/>
                <w:sz w:val="21"/>
                <w:szCs w:val="21"/>
              </w:rPr>
            </w:pPr>
            <w:r w:rsidRPr="00BB7B26">
              <w:rPr>
                <w:rFonts w:hint="eastAsia"/>
                <w:b/>
                <w:bCs/>
                <w:kern w:val="21"/>
                <w:sz w:val="21"/>
                <w:szCs w:val="21"/>
              </w:rPr>
              <w:t>序号</w:t>
            </w:r>
          </w:p>
        </w:tc>
        <w:tc>
          <w:tcPr>
            <w:tcW w:w="732" w:type="pct"/>
            <w:tcBorders>
              <w:top w:val="single" w:sz="12" w:space="0" w:color="000000"/>
              <w:left w:val="single" w:sz="4" w:space="0" w:color="000000"/>
              <w:bottom w:val="single" w:sz="12" w:space="0" w:color="000000"/>
              <w:right w:val="single" w:sz="4" w:space="0" w:color="000000"/>
            </w:tcBorders>
            <w:vAlign w:val="center"/>
            <w:hideMark/>
          </w:tcPr>
          <w:p w:rsidR="007D4D5C" w:rsidRPr="00BB7B26" w:rsidRDefault="007D4D5C" w:rsidP="007D4D5C">
            <w:pPr>
              <w:autoSpaceDE w:val="0"/>
              <w:autoSpaceDN w:val="0"/>
              <w:spacing w:line="240" w:lineRule="auto"/>
              <w:ind w:firstLineChars="0" w:firstLine="0"/>
              <w:jc w:val="center"/>
              <w:rPr>
                <w:b/>
                <w:bCs/>
                <w:kern w:val="21"/>
                <w:sz w:val="21"/>
                <w:szCs w:val="21"/>
              </w:rPr>
            </w:pPr>
            <w:r w:rsidRPr="00BB7B26">
              <w:rPr>
                <w:rFonts w:hint="eastAsia"/>
                <w:b/>
                <w:bCs/>
                <w:kern w:val="21"/>
                <w:sz w:val="21"/>
                <w:szCs w:val="21"/>
              </w:rPr>
              <w:t>名称</w:t>
            </w:r>
          </w:p>
        </w:tc>
        <w:tc>
          <w:tcPr>
            <w:tcW w:w="845" w:type="pct"/>
            <w:tcBorders>
              <w:top w:val="single" w:sz="12" w:space="0" w:color="000000"/>
              <w:left w:val="single" w:sz="4" w:space="0" w:color="000000"/>
              <w:bottom w:val="single" w:sz="12" w:space="0" w:color="000000"/>
              <w:right w:val="single" w:sz="4" w:space="0" w:color="000000"/>
            </w:tcBorders>
            <w:vAlign w:val="center"/>
            <w:hideMark/>
          </w:tcPr>
          <w:p w:rsidR="007D4D5C" w:rsidRPr="00BB7B26" w:rsidRDefault="007D4D5C" w:rsidP="007D4D5C">
            <w:pPr>
              <w:autoSpaceDE w:val="0"/>
              <w:autoSpaceDN w:val="0"/>
              <w:spacing w:line="240" w:lineRule="auto"/>
              <w:ind w:firstLineChars="0" w:firstLine="0"/>
              <w:jc w:val="center"/>
              <w:rPr>
                <w:b/>
                <w:bCs/>
                <w:kern w:val="21"/>
                <w:sz w:val="21"/>
                <w:szCs w:val="21"/>
              </w:rPr>
            </w:pPr>
            <w:r w:rsidRPr="00BB7B26">
              <w:rPr>
                <w:rFonts w:hint="eastAsia"/>
                <w:b/>
                <w:bCs/>
                <w:kern w:val="21"/>
                <w:sz w:val="21"/>
                <w:szCs w:val="21"/>
              </w:rPr>
              <w:t>危险性类别</w:t>
            </w:r>
          </w:p>
        </w:tc>
        <w:tc>
          <w:tcPr>
            <w:tcW w:w="3027" w:type="pct"/>
            <w:tcBorders>
              <w:top w:val="single" w:sz="12" w:space="0" w:color="000000"/>
              <w:left w:val="single" w:sz="4" w:space="0" w:color="000000"/>
              <w:bottom w:val="single" w:sz="12" w:space="0" w:color="000000"/>
              <w:right w:val="nil"/>
            </w:tcBorders>
            <w:vAlign w:val="center"/>
            <w:hideMark/>
          </w:tcPr>
          <w:p w:rsidR="007D4D5C" w:rsidRPr="00BB7B26" w:rsidRDefault="007D4D5C" w:rsidP="007D4D5C">
            <w:pPr>
              <w:autoSpaceDE w:val="0"/>
              <w:autoSpaceDN w:val="0"/>
              <w:spacing w:line="240" w:lineRule="auto"/>
              <w:ind w:firstLineChars="0" w:firstLine="0"/>
              <w:jc w:val="center"/>
              <w:rPr>
                <w:b/>
                <w:bCs/>
                <w:kern w:val="21"/>
                <w:sz w:val="21"/>
                <w:szCs w:val="21"/>
              </w:rPr>
            </w:pPr>
            <w:r w:rsidRPr="00BB7B26">
              <w:rPr>
                <w:rFonts w:hint="eastAsia"/>
                <w:b/>
                <w:bCs/>
                <w:kern w:val="21"/>
                <w:sz w:val="21"/>
                <w:szCs w:val="21"/>
              </w:rPr>
              <w:t>危险特性</w:t>
            </w:r>
          </w:p>
        </w:tc>
      </w:tr>
      <w:tr w:rsidR="007D4D5C" w:rsidRPr="00BB7B26" w:rsidTr="0055206F">
        <w:trPr>
          <w:trHeight w:val="340"/>
        </w:trPr>
        <w:tc>
          <w:tcPr>
            <w:tcW w:w="396" w:type="pct"/>
            <w:tcBorders>
              <w:top w:val="single" w:sz="12" w:space="0" w:color="000000"/>
              <w:left w:val="nil"/>
              <w:bottom w:val="single" w:sz="4" w:space="0" w:color="000000"/>
              <w:right w:val="single" w:sz="4" w:space="0" w:color="000000"/>
            </w:tcBorders>
            <w:vAlign w:val="center"/>
            <w:hideMark/>
          </w:tcPr>
          <w:p w:rsidR="007D4D5C" w:rsidRPr="00BB7B26" w:rsidRDefault="007D4D5C" w:rsidP="007D4D5C">
            <w:pPr>
              <w:autoSpaceDE w:val="0"/>
              <w:autoSpaceDN w:val="0"/>
              <w:spacing w:line="240" w:lineRule="auto"/>
              <w:ind w:firstLineChars="0" w:firstLine="0"/>
              <w:jc w:val="center"/>
              <w:rPr>
                <w:kern w:val="21"/>
                <w:sz w:val="21"/>
                <w:szCs w:val="21"/>
              </w:rPr>
            </w:pPr>
            <w:r w:rsidRPr="00BB7B26">
              <w:rPr>
                <w:kern w:val="21"/>
                <w:sz w:val="21"/>
                <w:szCs w:val="21"/>
              </w:rPr>
              <w:t>1</w:t>
            </w:r>
          </w:p>
        </w:tc>
        <w:tc>
          <w:tcPr>
            <w:tcW w:w="732" w:type="pct"/>
            <w:tcBorders>
              <w:top w:val="single" w:sz="12" w:space="0" w:color="000000"/>
              <w:left w:val="single" w:sz="4" w:space="0" w:color="000000"/>
              <w:bottom w:val="single" w:sz="4" w:space="0" w:color="000000"/>
              <w:right w:val="single" w:sz="4" w:space="0" w:color="000000"/>
            </w:tcBorders>
            <w:vAlign w:val="center"/>
            <w:hideMark/>
          </w:tcPr>
          <w:p w:rsidR="007D4D5C" w:rsidRPr="00BB7B26" w:rsidRDefault="007D4D5C" w:rsidP="007D4D5C">
            <w:pPr>
              <w:pStyle w:val="affff5"/>
              <w:spacing w:line="240" w:lineRule="auto"/>
              <w:ind w:firstLineChars="0" w:firstLine="0"/>
              <w:jc w:val="center"/>
              <w:rPr>
                <w:kern w:val="21"/>
                <w:sz w:val="21"/>
                <w:szCs w:val="21"/>
              </w:rPr>
            </w:pPr>
            <w:r w:rsidRPr="00BB7B26">
              <w:rPr>
                <w:kern w:val="21"/>
                <w:sz w:val="21"/>
                <w:szCs w:val="21"/>
              </w:rPr>
              <w:t>H</w:t>
            </w:r>
            <w:r w:rsidRPr="00BB7B26">
              <w:rPr>
                <w:kern w:val="21"/>
                <w:sz w:val="21"/>
                <w:szCs w:val="21"/>
                <w:vertAlign w:val="subscript"/>
              </w:rPr>
              <w:t>2</w:t>
            </w:r>
            <w:r w:rsidRPr="00BB7B26">
              <w:rPr>
                <w:kern w:val="21"/>
                <w:sz w:val="21"/>
                <w:szCs w:val="21"/>
              </w:rPr>
              <w:t>S</w:t>
            </w:r>
          </w:p>
        </w:tc>
        <w:tc>
          <w:tcPr>
            <w:tcW w:w="845" w:type="pct"/>
            <w:tcBorders>
              <w:top w:val="single" w:sz="12" w:space="0" w:color="000000"/>
              <w:left w:val="single" w:sz="4" w:space="0" w:color="000000"/>
              <w:bottom w:val="single" w:sz="4" w:space="0" w:color="000000"/>
              <w:right w:val="single" w:sz="4" w:space="0" w:color="000000"/>
            </w:tcBorders>
            <w:vAlign w:val="center"/>
            <w:hideMark/>
          </w:tcPr>
          <w:p w:rsidR="007D4D5C" w:rsidRPr="00BB7B26" w:rsidRDefault="007D4D5C" w:rsidP="007D4D5C">
            <w:pPr>
              <w:pStyle w:val="affff5"/>
              <w:spacing w:line="240" w:lineRule="auto"/>
              <w:ind w:firstLineChars="0" w:firstLine="0"/>
              <w:jc w:val="center"/>
              <w:rPr>
                <w:kern w:val="21"/>
                <w:sz w:val="21"/>
                <w:szCs w:val="21"/>
              </w:rPr>
            </w:pPr>
            <w:r w:rsidRPr="00BB7B26">
              <w:rPr>
                <w:rFonts w:hint="eastAsia"/>
                <w:kern w:val="21"/>
                <w:sz w:val="21"/>
                <w:szCs w:val="21"/>
              </w:rPr>
              <w:t>易燃气体</w:t>
            </w:r>
          </w:p>
          <w:p w:rsidR="007D4D5C" w:rsidRPr="00BB7B26" w:rsidRDefault="007D4D5C" w:rsidP="007D4D5C">
            <w:pPr>
              <w:pStyle w:val="affff5"/>
              <w:spacing w:line="240" w:lineRule="auto"/>
              <w:ind w:firstLineChars="0" w:firstLine="0"/>
              <w:jc w:val="center"/>
              <w:rPr>
                <w:kern w:val="21"/>
                <w:sz w:val="21"/>
                <w:szCs w:val="21"/>
              </w:rPr>
            </w:pPr>
            <w:r w:rsidRPr="00BB7B26">
              <w:rPr>
                <w:rFonts w:hint="eastAsia"/>
                <w:kern w:val="21"/>
                <w:sz w:val="21"/>
                <w:szCs w:val="21"/>
              </w:rPr>
              <w:t>（有毒）</w:t>
            </w:r>
          </w:p>
        </w:tc>
        <w:tc>
          <w:tcPr>
            <w:tcW w:w="3027" w:type="pct"/>
            <w:tcBorders>
              <w:top w:val="single" w:sz="12" w:space="0" w:color="000000"/>
              <w:left w:val="single" w:sz="4" w:space="0" w:color="000000"/>
              <w:bottom w:val="single" w:sz="4" w:space="0" w:color="000000"/>
              <w:right w:val="nil"/>
            </w:tcBorders>
            <w:vAlign w:val="center"/>
            <w:hideMark/>
          </w:tcPr>
          <w:p w:rsidR="007D4D5C" w:rsidRPr="00BB7B26" w:rsidRDefault="007D4D5C" w:rsidP="0055206F">
            <w:pPr>
              <w:autoSpaceDE w:val="0"/>
              <w:autoSpaceDN w:val="0"/>
              <w:spacing w:line="240" w:lineRule="auto"/>
              <w:ind w:firstLineChars="0" w:firstLine="0"/>
              <w:rPr>
                <w:kern w:val="21"/>
                <w:sz w:val="21"/>
                <w:szCs w:val="21"/>
              </w:rPr>
            </w:pPr>
            <w:r w:rsidRPr="00BB7B26">
              <w:rPr>
                <w:rFonts w:hint="eastAsia"/>
                <w:kern w:val="21"/>
                <w:sz w:val="21"/>
                <w:szCs w:val="21"/>
              </w:rPr>
              <w:t>具有臭鸡蛋气味，其毒作用的主要靶器是中枢神经系统和</w:t>
            </w:r>
            <w:r w:rsidRPr="00BB7B26">
              <w:rPr>
                <w:kern w:val="21"/>
                <w:sz w:val="21"/>
                <w:szCs w:val="21"/>
              </w:rPr>
              <w:t xml:space="preserve"> </w:t>
            </w:r>
            <w:r w:rsidRPr="00BB7B26">
              <w:rPr>
                <w:rFonts w:hint="eastAsia"/>
                <w:kern w:val="21"/>
                <w:sz w:val="21"/>
                <w:szCs w:val="21"/>
              </w:rPr>
              <w:t>呼吸系统，亦可伴有心脏等多器官损害，对毒作用最敏感的组织是脑和粘膜接触部位。人吸入</w:t>
            </w:r>
            <w:r w:rsidRPr="00BB7B26">
              <w:rPr>
                <w:kern w:val="21"/>
                <w:sz w:val="21"/>
                <w:szCs w:val="21"/>
              </w:rPr>
              <w:t>LC</w:t>
            </w:r>
            <w:r w:rsidRPr="00BB7B26">
              <w:rPr>
                <w:kern w:val="21"/>
                <w:sz w:val="21"/>
                <w:szCs w:val="21"/>
                <w:vertAlign w:val="subscript"/>
              </w:rPr>
              <w:t>10</w:t>
            </w:r>
            <w:r w:rsidR="0055206F" w:rsidRPr="00BB7B26">
              <w:rPr>
                <w:rFonts w:hint="eastAsia"/>
                <w:kern w:val="21"/>
                <w:sz w:val="21"/>
                <w:szCs w:val="21"/>
              </w:rPr>
              <w:t>：</w:t>
            </w:r>
            <w:r w:rsidR="0055206F" w:rsidRPr="00BB7B26">
              <w:rPr>
                <w:kern w:val="21"/>
                <w:sz w:val="21"/>
                <w:szCs w:val="21"/>
              </w:rPr>
              <w:t>600ppm/30</w:t>
            </w:r>
            <w:r w:rsidR="0055206F" w:rsidRPr="00BB7B26">
              <w:rPr>
                <w:rFonts w:hint="eastAsia"/>
                <w:kern w:val="21"/>
                <w:sz w:val="21"/>
                <w:szCs w:val="21"/>
              </w:rPr>
              <w:t>min</w:t>
            </w:r>
            <w:r w:rsidRPr="00BB7B26">
              <w:rPr>
                <w:rFonts w:hint="eastAsia"/>
                <w:kern w:val="21"/>
                <w:sz w:val="21"/>
                <w:szCs w:val="21"/>
              </w:rPr>
              <w:t>，</w:t>
            </w:r>
            <w:r w:rsidR="0055206F" w:rsidRPr="00BB7B26">
              <w:rPr>
                <w:kern w:val="21"/>
                <w:sz w:val="21"/>
                <w:szCs w:val="21"/>
              </w:rPr>
              <w:t>800ppm/5</w:t>
            </w:r>
            <w:r w:rsidR="0055206F" w:rsidRPr="00BB7B26">
              <w:rPr>
                <w:rFonts w:hint="eastAsia"/>
                <w:kern w:val="21"/>
                <w:sz w:val="21"/>
                <w:szCs w:val="21"/>
              </w:rPr>
              <w:t>min</w:t>
            </w:r>
            <w:r w:rsidRPr="00BB7B26">
              <w:rPr>
                <w:rFonts w:hint="eastAsia"/>
                <w:kern w:val="21"/>
                <w:sz w:val="21"/>
                <w:szCs w:val="21"/>
              </w:rPr>
              <w:t>。人（男性）吸入</w:t>
            </w:r>
            <w:r w:rsidRPr="00BB7B26">
              <w:rPr>
                <w:kern w:val="21"/>
                <w:sz w:val="21"/>
                <w:szCs w:val="21"/>
              </w:rPr>
              <w:t>LC</w:t>
            </w:r>
            <w:r w:rsidRPr="00BB7B26">
              <w:rPr>
                <w:kern w:val="21"/>
                <w:sz w:val="21"/>
                <w:szCs w:val="21"/>
                <w:vertAlign w:val="subscript"/>
              </w:rPr>
              <w:t>50</w:t>
            </w:r>
            <w:r w:rsidRPr="00BB7B26">
              <w:rPr>
                <w:rFonts w:hint="eastAsia"/>
                <w:kern w:val="21"/>
                <w:sz w:val="21"/>
                <w:szCs w:val="21"/>
              </w:rPr>
              <w:t>：</w:t>
            </w:r>
            <w:r w:rsidRPr="00BB7B26">
              <w:rPr>
                <w:kern w:val="21"/>
                <w:sz w:val="21"/>
                <w:szCs w:val="21"/>
              </w:rPr>
              <w:t>5700ug/kg</w:t>
            </w:r>
            <w:r w:rsidRPr="00BB7B26">
              <w:rPr>
                <w:rFonts w:hint="eastAsia"/>
                <w:kern w:val="21"/>
                <w:sz w:val="21"/>
                <w:szCs w:val="21"/>
              </w:rPr>
              <w:t>。大鼠吸入</w:t>
            </w:r>
            <w:r w:rsidRPr="00BB7B26">
              <w:rPr>
                <w:kern w:val="21"/>
                <w:sz w:val="21"/>
                <w:szCs w:val="21"/>
              </w:rPr>
              <w:t>LC</w:t>
            </w:r>
            <w:r w:rsidRPr="00BB7B26">
              <w:rPr>
                <w:kern w:val="21"/>
                <w:sz w:val="21"/>
                <w:szCs w:val="21"/>
                <w:vertAlign w:val="subscript"/>
              </w:rPr>
              <w:t>50</w:t>
            </w:r>
            <w:r w:rsidR="0055206F" w:rsidRPr="00BB7B26">
              <w:rPr>
                <w:rFonts w:hint="eastAsia"/>
                <w:kern w:val="21"/>
                <w:sz w:val="21"/>
                <w:szCs w:val="21"/>
              </w:rPr>
              <w:t>：</w:t>
            </w:r>
            <w:r w:rsidRPr="00BB7B26">
              <w:rPr>
                <w:kern w:val="21"/>
                <w:sz w:val="21"/>
                <w:szCs w:val="21"/>
              </w:rPr>
              <w:t>444pp</w:t>
            </w:r>
            <w:r w:rsidRPr="00BB7B26">
              <w:rPr>
                <w:rFonts w:hint="eastAsia"/>
                <w:kern w:val="21"/>
                <w:sz w:val="21"/>
                <w:szCs w:val="21"/>
              </w:rPr>
              <w:t>。小鼠吸入</w:t>
            </w:r>
            <w:r w:rsidRPr="00BB7B26">
              <w:rPr>
                <w:kern w:val="21"/>
                <w:sz w:val="21"/>
                <w:szCs w:val="21"/>
              </w:rPr>
              <w:t>LC</w:t>
            </w:r>
            <w:r w:rsidRPr="00BB7B26">
              <w:rPr>
                <w:kern w:val="21"/>
                <w:sz w:val="21"/>
                <w:szCs w:val="21"/>
                <w:vertAlign w:val="subscript"/>
              </w:rPr>
              <w:t>50</w:t>
            </w:r>
            <w:r w:rsidR="0055206F" w:rsidRPr="00BB7B26">
              <w:rPr>
                <w:rFonts w:hint="eastAsia"/>
                <w:kern w:val="21"/>
                <w:sz w:val="21"/>
                <w:szCs w:val="21"/>
              </w:rPr>
              <w:t>：</w:t>
            </w:r>
            <w:r w:rsidR="0055206F" w:rsidRPr="00BB7B26">
              <w:rPr>
                <w:kern w:val="21"/>
                <w:sz w:val="21"/>
                <w:szCs w:val="21"/>
              </w:rPr>
              <w:t>634ppm/1</w:t>
            </w:r>
            <w:r w:rsidR="0055206F" w:rsidRPr="00BB7B26">
              <w:rPr>
                <w:rFonts w:hint="eastAsia"/>
                <w:kern w:val="21"/>
                <w:sz w:val="21"/>
                <w:szCs w:val="21"/>
              </w:rPr>
              <w:t>h</w:t>
            </w:r>
            <w:r w:rsidRPr="00BB7B26">
              <w:rPr>
                <w:rFonts w:hint="eastAsia"/>
                <w:kern w:val="21"/>
                <w:sz w:val="21"/>
                <w:szCs w:val="21"/>
              </w:rPr>
              <w:t>。接触高浓度硫化氢后以脑病表现为显著，出现头痛、头晕、易激动、步态蹒跚、烦躁、意识模糊、谵妄、癫痫样抽搐可呈全身性强直一阵挛发作等；可突然发生昏迷；也可发生呼吸困难或呼吸停止后心跳停止。眼底检查可见个别病例有视神经乳头水肿。部分病例可同时伴有肺水肿。脑病症状常较呼吸道症状的出现为早。可能因发生粘膜刺激作用需要一定时间。</w:t>
            </w:r>
          </w:p>
        </w:tc>
      </w:tr>
      <w:tr w:rsidR="007D4D5C" w:rsidRPr="00BB7B26" w:rsidTr="0055206F">
        <w:trPr>
          <w:trHeight w:val="340"/>
        </w:trPr>
        <w:tc>
          <w:tcPr>
            <w:tcW w:w="396" w:type="pct"/>
            <w:tcBorders>
              <w:top w:val="single" w:sz="4" w:space="0" w:color="000000"/>
              <w:left w:val="nil"/>
              <w:bottom w:val="single" w:sz="4" w:space="0" w:color="000000"/>
              <w:right w:val="single" w:sz="4" w:space="0" w:color="000000"/>
            </w:tcBorders>
            <w:vAlign w:val="center"/>
            <w:hideMark/>
          </w:tcPr>
          <w:p w:rsidR="007D4D5C" w:rsidRPr="00BB7B26" w:rsidRDefault="007D4D5C" w:rsidP="007D4D5C">
            <w:pPr>
              <w:autoSpaceDE w:val="0"/>
              <w:autoSpaceDN w:val="0"/>
              <w:spacing w:line="240" w:lineRule="auto"/>
              <w:ind w:firstLineChars="0" w:firstLine="0"/>
              <w:jc w:val="center"/>
              <w:rPr>
                <w:kern w:val="21"/>
                <w:sz w:val="21"/>
                <w:szCs w:val="21"/>
              </w:rPr>
            </w:pPr>
            <w:r w:rsidRPr="00BB7B26">
              <w:rPr>
                <w:kern w:val="21"/>
                <w:sz w:val="21"/>
                <w:szCs w:val="21"/>
              </w:rPr>
              <w:t>2</w:t>
            </w:r>
          </w:p>
        </w:tc>
        <w:tc>
          <w:tcPr>
            <w:tcW w:w="732" w:type="pct"/>
            <w:tcBorders>
              <w:top w:val="single" w:sz="4" w:space="0" w:color="000000"/>
              <w:left w:val="single" w:sz="4" w:space="0" w:color="000000"/>
              <w:bottom w:val="single" w:sz="4" w:space="0" w:color="000000"/>
              <w:right w:val="single" w:sz="4" w:space="0" w:color="000000"/>
            </w:tcBorders>
            <w:vAlign w:val="center"/>
            <w:hideMark/>
          </w:tcPr>
          <w:p w:rsidR="007D4D5C" w:rsidRPr="00BB7B26" w:rsidRDefault="007D4D5C" w:rsidP="007D4D5C">
            <w:pPr>
              <w:pStyle w:val="affff5"/>
              <w:spacing w:line="240" w:lineRule="auto"/>
              <w:ind w:firstLineChars="0" w:firstLine="0"/>
              <w:jc w:val="center"/>
              <w:rPr>
                <w:kern w:val="21"/>
                <w:sz w:val="21"/>
                <w:szCs w:val="21"/>
              </w:rPr>
            </w:pPr>
            <w:r w:rsidRPr="00BB7B26">
              <w:rPr>
                <w:kern w:val="21"/>
                <w:sz w:val="21"/>
                <w:szCs w:val="21"/>
              </w:rPr>
              <w:t>NH</w:t>
            </w:r>
            <w:r w:rsidRPr="00BB7B26">
              <w:rPr>
                <w:kern w:val="21"/>
                <w:sz w:val="21"/>
                <w:szCs w:val="21"/>
                <w:vertAlign w:val="subscript"/>
              </w:rPr>
              <w:t>3</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7D4D5C" w:rsidRPr="00BB7B26" w:rsidRDefault="007D4D5C" w:rsidP="007D4D5C">
            <w:pPr>
              <w:pStyle w:val="affff5"/>
              <w:spacing w:line="240" w:lineRule="auto"/>
              <w:ind w:firstLineChars="0" w:firstLine="0"/>
              <w:jc w:val="center"/>
              <w:rPr>
                <w:kern w:val="21"/>
                <w:sz w:val="21"/>
                <w:szCs w:val="21"/>
              </w:rPr>
            </w:pPr>
            <w:r w:rsidRPr="00BB7B26">
              <w:rPr>
                <w:rFonts w:hint="eastAsia"/>
                <w:kern w:val="21"/>
                <w:sz w:val="21"/>
                <w:szCs w:val="21"/>
              </w:rPr>
              <w:t>有毒气体</w:t>
            </w:r>
          </w:p>
        </w:tc>
        <w:tc>
          <w:tcPr>
            <w:tcW w:w="3027" w:type="pct"/>
            <w:tcBorders>
              <w:top w:val="single" w:sz="4" w:space="0" w:color="000000"/>
              <w:left w:val="single" w:sz="4" w:space="0" w:color="000000"/>
              <w:bottom w:val="single" w:sz="4" w:space="0" w:color="000000"/>
              <w:right w:val="nil"/>
            </w:tcBorders>
            <w:vAlign w:val="center"/>
            <w:hideMark/>
          </w:tcPr>
          <w:p w:rsidR="007D4D5C" w:rsidRPr="00BB7B26" w:rsidRDefault="007D4D5C" w:rsidP="0055206F">
            <w:pPr>
              <w:autoSpaceDE w:val="0"/>
              <w:autoSpaceDN w:val="0"/>
              <w:spacing w:line="240" w:lineRule="auto"/>
              <w:ind w:firstLineChars="0" w:firstLine="0"/>
              <w:rPr>
                <w:kern w:val="21"/>
                <w:sz w:val="21"/>
                <w:szCs w:val="21"/>
              </w:rPr>
            </w:pPr>
            <w:r w:rsidRPr="00BB7B26">
              <w:rPr>
                <w:rFonts w:hint="eastAsia"/>
                <w:kern w:val="21"/>
                <w:sz w:val="21"/>
                <w:szCs w:val="21"/>
              </w:rPr>
              <w:t>对粘膜和皮肤有碱性刺激及腐蚀作用，可造成组织溶解性坏死。高浓度时可引起反射性呼吸停止和心脏停搏。人吸入</w:t>
            </w:r>
            <w:r w:rsidRPr="00BB7B26">
              <w:rPr>
                <w:kern w:val="21"/>
                <w:sz w:val="21"/>
                <w:szCs w:val="21"/>
              </w:rPr>
              <w:t>LC</w:t>
            </w:r>
            <w:r w:rsidRPr="00BB7B26">
              <w:rPr>
                <w:kern w:val="21"/>
                <w:sz w:val="21"/>
                <w:szCs w:val="21"/>
                <w:vertAlign w:val="subscript"/>
              </w:rPr>
              <w:t>10</w:t>
            </w:r>
            <w:r w:rsidR="0055206F" w:rsidRPr="00BB7B26">
              <w:rPr>
                <w:rFonts w:hint="eastAsia"/>
                <w:kern w:val="21"/>
                <w:sz w:val="21"/>
                <w:szCs w:val="21"/>
              </w:rPr>
              <w:t>：</w:t>
            </w:r>
            <w:r w:rsidRPr="00BB7B26">
              <w:rPr>
                <w:kern w:val="21"/>
                <w:sz w:val="21"/>
                <w:szCs w:val="21"/>
              </w:rPr>
              <w:t>5000ppm/5</w:t>
            </w:r>
            <w:r w:rsidR="0055206F" w:rsidRPr="00BB7B26">
              <w:rPr>
                <w:rFonts w:hint="eastAsia"/>
                <w:kern w:val="21"/>
                <w:sz w:val="21"/>
                <w:szCs w:val="21"/>
              </w:rPr>
              <w:t>min</w:t>
            </w:r>
            <w:r w:rsidRPr="00BB7B26">
              <w:rPr>
                <w:rFonts w:hint="eastAsia"/>
                <w:kern w:val="21"/>
                <w:sz w:val="21"/>
                <w:szCs w:val="21"/>
              </w:rPr>
              <w:t>。大鼠吸入</w:t>
            </w:r>
            <w:r w:rsidRPr="00BB7B26">
              <w:rPr>
                <w:kern w:val="21"/>
                <w:sz w:val="21"/>
                <w:szCs w:val="21"/>
              </w:rPr>
              <w:t>LC</w:t>
            </w:r>
            <w:r w:rsidRPr="00BB7B26">
              <w:rPr>
                <w:kern w:val="21"/>
                <w:sz w:val="21"/>
                <w:szCs w:val="21"/>
                <w:vertAlign w:val="subscript"/>
              </w:rPr>
              <w:t>50</w:t>
            </w:r>
            <w:r w:rsidR="0055206F" w:rsidRPr="00BB7B26">
              <w:rPr>
                <w:rFonts w:hint="eastAsia"/>
                <w:kern w:val="21"/>
                <w:sz w:val="21"/>
                <w:szCs w:val="21"/>
              </w:rPr>
              <w:t>：</w:t>
            </w:r>
            <w:r w:rsidRPr="00BB7B26">
              <w:rPr>
                <w:kern w:val="21"/>
                <w:sz w:val="21"/>
                <w:szCs w:val="21"/>
              </w:rPr>
              <w:t>2000ppm/4</w:t>
            </w:r>
            <w:r w:rsidR="0055206F" w:rsidRPr="00BB7B26">
              <w:rPr>
                <w:rFonts w:hint="eastAsia"/>
                <w:kern w:val="21"/>
                <w:sz w:val="21"/>
                <w:szCs w:val="21"/>
              </w:rPr>
              <w:t>h</w:t>
            </w:r>
            <w:r w:rsidRPr="00BB7B26">
              <w:rPr>
                <w:rFonts w:hint="eastAsia"/>
                <w:kern w:val="21"/>
                <w:sz w:val="21"/>
                <w:szCs w:val="21"/>
              </w:rPr>
              <w:t>。小鼠吸入</w:t>
            </w:r>
            <w:r w:rsidRPr="00BB7B26">
              <w:rPr>
                <w:kern w:val="21"/>
                <w:sz w:val="21"/>
                <w:szCs w:val="21"/>
              </w:rPr>
              <w:t>LC</w:t>
            </w:r>
            <w:r w:rsidRPr="00BB7B26">
              <w:rPr>
                <w:kern w:val="21"/>
                <w:sz w:val="21"/>
                <w:szCs w:val="21"/>
                <w:vertAlign w:val="subscript"/>
              </w:rPr>
              <w:t>50</w:t>
            </w:r>
            <w:r w:rsidR="0055206F" w:rsidRPr="00BB7B26">
              <w:rPr>
                <w:rFonts w:hint="eastAsia"/>
                <w:kern w:val="21"/>
                <w:sz w:val="21"/>
                <w:szCs w:val="21"/>
              </w:rPr>
              <w:t>：</w:t>
            </w:r>
            <w:r w:rsidRPr="00BB7B26">
              <w:rPr>
                <w:kern w:val="21"/>
                <w:sz w:val="21"/>
                <w:szCs w:val="21"/>
              </w:rPr>
              <w:t>4230ppm/1</w:t>
            </w:r>
            <w:r w:rsidR="0055206F" w:rsidRPr="00BB7B26">
              <w:rPr>
                <w:rFonts w:hint="eastAsia"/>
                <w:kern w:val="21"/>
                <w:sz w:val="21"/>
                <w:szCs w:val="21"/>
              </w:rPr>
              <w:t>h</w:t>
            </w:r>
            <w:r w:rsidRPr="00BB7B26">
              <w:rPr>
                <w:rFonts w:hint="eastAsia"/>
                <w:kern w:val="21"/>
                <w:sz w:val="21"/>
                <w:szCs w:val="21"/>
              </w:rPr>
              <w:t>。人接触</w:t>
            </w:r>
            <w:r w:rsidRPr="00BB7B26">
              <w:rPr>
                <w:kern w:val="21"/>
                <w:sz w:val="21"/>
                <w:szCs w:val="21"/>
              </w:rPr>
              <w:t>553mg/m</w:t>
            </w:r>
            <w:r w:rsidRPr="00BB7B26">
              <w:rPr>
                <w:kern w:val="21"/>
                <w:sz w:val="21"/>
                <w:szCs w:val="21"/>
                <w:vertAlign w:val="superscript"/>
              </w:rPr>
              <w:t>3</w:t>
            </w:r>
            <w:r w:rsidRPr="00BB7B26">
              <w:rPr>
                <w:rFonts w:hint="eastAsia"/>
                <w:kern w:val="21"/>
                <w:sz w:val="21"/>
                <w:szCs w:val="21"/>
              </w:rPr>
              <w:t>可发生强烈的刺激症状，可耐受</w:t>
            </w:r>
            <w:r w:rsidRPr="00BB7B26">
              <w:rPr>
                <w:kern w:val="21"/>
                <w:sz w:val="21"/>
                <w:szCs w:val="21"/>
              </w:rPr>
              <w:t>1.25</w:t>
            </w:r>
            <w:r w:rsidRPr="00BB7B26">
              <w:rPr>
                <w:rFonts w:hint="eastAsia"/>
                <w:kern w:val="21"/>
                <w:sz w:val="21"/>
                <w:szCs w:val="21"/>
              </w:rPr>
              <w:t>分钟，</w:t>
            </w:r>
            <w:r w:rsidRPr="00BB7B26">
              <w:rPr>
                <w:kern w:val="21"/>
                <w:sz w:val="21"/>
                <w:szCs w:val="21"/>
              </w:rPr>
              <w:t>3500</w:t>
            </w:r>
            <w:r w:rsidRPr="00BB7B26">
              <w:rPr>
                <w:rFonts w:hint="eastAsia"/>
                <w:kern w:val="21"/>
                <w:sz w:val="21"/>
                <w:szCs w:val="21"/>
              </w:rPr>
              <w:t>～</w:t>
            </w:r>
            <w:r w:rsidRPr="00BB7B26">
              <w:rPr>
                <w:kern w:val="21"/>
                <w:sz w:val="21"/>
                <w:szCs w:val="21"/>
              </w:rPr>
              <w:t>7000mg/m</w:t>
            </w:r>
            <w:r w:rsidRPr="00BB7B26">
              <w:rPr>
                <w:kern w:val="21"/>
                <w:sz w:val="21"/>
                <w:szCs w:val="21"/>
                <w:vertAlign w:val="superscript"/>
              </w:rPr>
              <w:t>3</w:t>
            </w:r>
            <w:r w:rsidRPr="00BB7B26">
              <w:rPr>
                <w:rFonts w:hint="eastAsia"/>
                <w:kern w:val="21"/>
                <w:sz w:val="21"/>
                <w:szCs w:val="21"/>
              </w:rPr>
              <w:t>浓度下可立即死亡。短期内吸入大量氨气后可出现流泪、咽痛、声音嘶哑、咳嗽、痰可带血丝、胸闷、呼吸困难，可伴有头晕、头痛、恶心、呕吐、乏力等，可出现紫绀、眼结膜及咽部充血及水肿、呼吸率快、肺部罗音等。严重者可发生肺水肿、急性呼吸窘迫综合征，喉水肿痉挛或支气管粘膜坏死脱落致窒息，还可并发气胸、纵膈气肿。胸部</w:t>
            </w:r>
            <w:r w:rsidRPr="00BB7B26">
              <w:rPr>
                <w:kern w:val="21"/>
                <w:sz w:val="21"/>
                <w:szCs w:val="21"/>
              </w:rPr>
              <w:t>X</w:t>
            </w:r>
            <w:r w:rsidRPr="00BB7B26">
              <w:rPr>
                <w:rFonts w:hint="eastAsia"/>
                <w:kern w:val="21"/>
                <w:sz w:val="21"/>
                <w:szCs w:val="21"/>
              </w:rPr>
              <w:t>线检查呈支气管炎、支气管周围炎、肺炎或肺水肿表现。血气分析示动脉血氧分压降低。</w:t>
            </w:r>
          </w:p>
        </w:tc>
      </w:tr>
      <w:tr w:rsidR="007D4D5C" w:rsidRPr="00BB7B26" w:rsidTr="0055206F">
        <w:trPr>
          <w:trHeight w:val="340"/>
        </w:trPr>
        <w:tc>
          <w:tcPr>
            <w:tcW w:w="396" w:type="pct"/>
            <w:tcBorders>
              <w:top w:val="single" w:sz="4" w:space="0" w:color="000000"/>
              <w:left w:val="nil"/>
              <w:bottom w:val="single" w:sz="4" w:space="0" w:color="000000"/>
              <w:right w:val="single" w:sz="4" w:space="0" w:color="000000"/>
            </w:tcBorders>
            <w:vAlign w:val="center"/>
            <w:hideMark/>
          </w:tcPr>
          <w:p w:rsidR="007D4D5C" w:rsidRPr="00BB7B26" w:rsidRDefault="007D4D5C" w:rsidP="007D4D5C">
            <w:pPr>
              <w:autoSpaceDE w:val="0"/>
              <w:autoSpaceDN w:val="0"/>
              <w:spacing w:line="240" w:lineRule="auto"/>
              <w:ind w:firstLineChars="0" w:firstLine="0"/>
              <w:jc w:val="center"/>
              <w:rPr>
                <w:kern w:val="21"/>
                <w:sz w:val="21"/>
                <w:szCs w:val="21"/>
              </w:rPr>
            </w:pPr>
            <w:r w:rsidRPr="00BB7B26">
              <w:rPr>
                <w:kern w:val="21"/>
                <w:sz w:val="21"/>
                <w:szCs w:val="21"/>
              </w:rPr>
              <w:t>3</w:t>
            </w:r>
          </w:p>
        </w:tc>
        <w:tc>
          <w:tcPr>
            <w:tcW w:w="732" w:type="pct"/>
            <w:tcBorders>
              <w:top w:val="single" w:sz="4" w:space="0" w:color="000000"/>
              <w:left w:val="single" w:sz="4" w:space="0" w:color="000000"/>
              <w:bottom w:val="single" w:sz="4" w:space="0" w:color="000000"/>
              <w:right w:val="single" w:sz="4" w:space="0" w:color="000000"/>
            </w:tcBorders>
            <w:vAlign w:val="center"/>
            <w:hideMark/>
          </w:tcPr>
          <w:p w:rsidR="007D4D5C" w:rsidRPr="00BB7B26" w:rsidRDefault="007D4D5C" w:rsidP="007D4D5C">
            <w:pPr>
              <w:pStyle w:val="affff5"/>
              <w:spacing w:line="240" w:lineRule="auto"/>
              <w:ind w:firstLineChars="0" w:firstLine="0"/>
              <w:jc w:val="center"/>
              <w:rPr>
                <w:kern w:val="21"/>
                <w:sz w:val="21"/>
                <w:szCs w:val="21"/>
              </w:rPr>
            </w:pPr>
            <w:r w:rsidRPr="00BB7B26">
              <w:rPr>
                <w:rFonts w:hint="eastAsia"/>
                <w:kern w:val="21"/>
                <w:sz w:val="21"/>
                <w:szCs w:val="21"/>
              </w:rPr>
              <w:t>沼气</w:t>
            </w:r>
          </w:p>
        </w:tc>
        <w:tc>
          <w:tcPr>
            <w:tcW w:w="845" w:type="pct"/>
            <w:tcBorders>
              <w:top w:val="single" w:sz="4" w:space="0" w:color="000000"/>
              <w:left w:val="single" w:sz="4" w:space="0" w:color="000000"/>
              <w:bottom w:val="single" w:sz="4" w:space="0" w:color="000000"/>
              <w:right w:val="single" w:sz="4" w:space="0" w:color="000000"/>
            </w:tcBorders>
            <w:vAlign w:val="center"/>
            <w:hideMark/>
          </w:tcPr>
          <w:p w:rsidR="007D4D5C" w:rsidRPr="00BB7B26" w:rsidRDefault="007D4D5C" w:rsidP="007D4D5C">
            <w:pPr>
              <w:pStyle w:val="affff5"/>
              <w:spacing w:line="240" w:lineRule="auto"/>
              <w:ind w:firstLineChars="0" w:firstLine="0"/>
              <w:jc w:val="center"/>
              <w:rPr>
                <w:kern w:val="21"/>
                <w:sz w:val="21"/>
                <w:szCs w:val="21"/>
              </w:rPr>
            </w:pPr>
            <w:r w:rsidRPr="00BB7B26">
              <w:rPr>
                <w:rFonts w:hint="eastAsia"/>
                <w:kern w:val="21"/>
                <w:sz w:val="21"/>
                <w:szCs w:val="21"/>
              </w:rPr>
              <w:t>易燃气体</w:t>
            </w:r>
          </w:p>
        </w:tc>
        <w:tc>
          <w:tcPr>
            <w:tcW w:w="3027" w:type="pct"/>
            <w:tcBorders>
              <w:top w:val="single" w:sz="4" w:space="0" w:color="000000"/>
              <w:left w:val="single" w:sz="4" w:space="0" w:color="000000"/>
              <w:bottom w:val="single" w:sz="12" w:space="0" w:color="auto"/>
              <w:right w:val="nil"/>
            </w:tcBorders>
            <w:vAlign w:val="center"/>
            <w:hideMark/>
          </w:tcPr>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沼气是一些有机物质（如秸秆、杂草、树叶、人畜粪便等废</w:t>
            </w:r>
            <w:r w:rsidRPr="00BB7B26">
              <w:rPr>
                <w:rFonts w:hint="eastAsia"/>
                <w:kern w:val="21"/>
                <w:sz w:val="21"/>
                <w:szCs w:val="21"/>
              </w:rPr>
              <w:lastRenderedPageBreak/>
              <w:t>弃物）在一定的温度、湿度、酸度条件下，隔绝空气（如用厌氧池），经微生物作用（发酵）而产生的可燃性气体。沼气是气体的混合物，其中含甲烷</w:t>
            </w:r>
            <w:r w:rsidRPr="00BB7B26">
              <w:rPr>
                <w:kern w:val="21"/>
                <w:sz w:val="21"/>
                <w:szCs w:val="21"/>
              </w:rPr>
              <w:t>60~70%</w:t>
            </w:r>
            <w:r w:rsidRPr="00BB7B26">
              <w:rPr>
                <w:rFonts w:hint="eastAsia"/>
                <w:kern w:val="21"/>
                <w:sz w:val="21"/>
                <w:szCs w:val="21"/>
              </w:rPr>
              <w:t>，此外还含有二氧化碳、硫化氢、氮气和一氧化碳等。它含有少量硫化氢，所以略带臭味。</w:t>
            </w:r>
          </w:p>
          <w:p w:rsidR="007D4D5C" w:rsidRPr="00BB7B26" w:rsidRDefault="007D4D5C" w:rsidP="007D4D5C">
            <w:pPr>
              <w:autoSpaceDE w:val="0"/>
              <w:autoSpaceDN w:val="0"/>
              <w:spacing w:line="240" w:lineRule="auto"/>
              <w:ind w:firstLineChars="0" w:firstLine="0"/>
              <w:rPr>
                <w:kern w:val="21"/>
                <w:sz w:val="21"/>
                <w:szCs w:val="21"/>
              </w:rPr>
            </w:pPr>
            <w:r w:rsidRPr="00BB7B26">
              <w:rPr>
                <w:kern w:val="21"/>
                <w:sz w:val="21"/>
                <w:szCs w:val="21"/>
              </w:rPr>
              <w:t>1</w:t>
            </w:r>
            <w:r w:rsidRPr="00BB7B26">
              <w:rPr>
                <w:rFonts w:hint="eastAsia"/>
                <w:kern w:val="21"/>
                <w:sz w:val="21"/>
                <w:szCs w:val="21"/>
              </w:rPr>
              <w:t>）健康危害</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侵入途径：吸入。</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健康危害：甲烷对人基本无毒，但浓度过高时，使空气中氧含量明显降低，使人窒息。当空气中甲烷达</w:t>
            </w:r>
            <w:r w:rsidRPr="00BB7B26">
              <w:rPr>
                <w:kern w:val="21"/>
                <w:sz w:val="21"/>
                <w:szCs w:val="21"/>
              </w:rPr>
              <w:t>25%-30%</w:t>
            </w:r>
            <w:r w:rsidRPr="00BB7B26">
              <w:rPr>
                <w:rFonts w:hint="eastAsia"/>
                <w:kern w:val="21"/>
                <w:sz w:val="21"/>
                <w:szCs w:val="21"/>
              </w:rPr>
              <w:t>时，可引起头痛、头晕、乏力、注意力不集中、呼吸和心跳加速、共济失调。若不及时脱离，可致窒息死亡。皮肤接触液化本品，可致冻伤。</w:t>
            </w:r>
          </w:p>
          <w:p w:rsidR="007D4D5C" w:rsidRPr="00BB7B26" w:rsidRDefault="007D4D5C" w:rsidP="007D4D5C">
            <w:pPr>
              <w:autoSpaceDE w:val="0"/>
              <w:autoSpaceDN w:val="0"/>
              <w:spacing w:line="240" w:lineRule="auto"/>
              <w:ind w:firstLineChars="0" w:firstLine="0"/>
              <w:rPr>
                <w:kern w:val="21"/>
                <w:sz w:val="21"/>
                <w:szCs w:val="21"/>
              </w:rPr>
            </w:pPr>
            <w:r w:rsidRPr="00BB7B26">
              <w:rPr>
                <w:kern w:val="21"/>
                <w:sz w:val="21"/>
                <w:szCs w:val="21"/>
              </w:rPr>
              <w:t>2</w:t>
            </w:r>
            <w:r w:rsidRPr="00BB7B26">
              <w:rPr>
                <w:rFonts w:hint="eastAsia"/>
                <w:kern w:val="21"/>
                <w:sz w:val="21"/>
                <w:szCs w:val="21"/>
              </w:rPr>
              <w:t>）毒理学资料及环境行为</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毒性：属微毒类。允许气体安全地扩散到大气中或当作燃料使用。有单纯性窒息作用，在高浓度时因缺氧窒息而引起中毒。空气中达到</w:t>
            </w:r>
            <w:r w:rsidRPr="00BB7B26">
              <w:rPr>
                <w:kern w:val="21"/>
                <w:sz w:val="21"/>
                <w:szCs w:val="21"/>
              </w:rPr>
              <w:t>25~30%</w:t>
            </w:r>
            <w:r w:rsidRPr="00BB7B26">
              <w:rPr>
                <w:rFonts w:hint="eastAsia"/>
                <w:kern w:val="21"/>
                <w:sz w:val="21"/>
                <w:szCs w:val="21"/>
              </w:rPr>
              <w:t>出现头昏、呼吸加速、运动失调。</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急性毒性：小鼠吸入</w:t>
            </w:r>
            <w:r w:rsidRPr="00BB7B26">
              <w:rPr>
                <w:kern w:val="21"/>
                <w:sz w:val="21"/>
                <w:szCs w:val="21"/>
              </w:rPr>
              <w:t>42%</w:t>
            </w:r>
            <w:r w:rsidRPr="00BB7B26">
              <w:rPr>
                <w:rFonts w:hint="eastAsia"/>
                <w:kern w:val="21"/>
                <w:sz w:val="21"/>
                <w:szCs w:val="21"/>
              </w:rPr>
              <w:t>浓度</w:t>
            </w:r>
            <w:r w:rsidRPr="00BB7B26">
              <w:rPr>
                <w:kern w:val="21"/>
                <w:sz w:val="21"/>
                <w:szCs w:val="21"/>
              </w:rPr>
              <w:t xml:space="preserve">×60 </w:t>
            </w:r>
            <w:r w:rsidRPr="00BB7B26">
              <w:rPr>
                <w:rFonts w:hint="eastAsia"/>
                <w:kern w:val="21"/>
                <w:sz w:val="21"/>
                <w:szCs w:val="21"/>
              </w:rPr>
              <w:t>分钟。</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麻醉作用：兔吸入</w:t>
            </w:r>
            <w:r w:rsidR="0055206F" w:rsidRPr="00BB7B26">
              <w:rPr>
                <w:rFonts w:hint="eastAsia"/>
                <w:kern w:val="21"/>
                <w:sz w:val="21"/>
                <w:szCs w:val="21"/>
              </w:rPr>
              <w:t>4</w:t>
            </w:r>
            <w:r w:rsidRPr="00BB7B26">
              <w:rPr>
                <w:kern w:val="21"/>
                <w:sz w:val="21"/>
                <w:szCs w:val="21"/>
              </w:rPr>
              <w:t>2%</w:t>
            </w:r>
            <w:r w:rsidRPr="00BB7B26">
              <w:rPr>
                <w:rFonts w:hint="eastAsia"/>
                <w:kern w:val="21"/>
                <w:sz w:val="21"/>
                <w:szCs w:val="21"/>
              </w:rPr>
              <w:t>浓度</w:t>
            </w:r>
            <w:r w:rsidRPr="00BB7B26">
              <w:rPr>
                <w:kern w:val="21"/>
                <w:sz w:val="21"/>
                <w:szCs w:val="21"/>
              </w:rPr>
              <w:t xml:space="preserve">×60 </w:t>
            </w:r>
            <w:r w:rsidRPr="00BB7B26">
              <w:rPr>
                <w:rFonts w:hint="eastAsia"/>
                <w:kern w:val="21"/>
                <w:sz w:val="21"/>
                <w:szCs w:val="21"/>
              </w:rPr>
              <w:t>分钟。</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危险特性：易燃，与空气混合能形成爆炸性混合物，遇热源和明火有燃烧爆炸的危险。与五氧化溴、氯气、次氯酸、三氟化氮、液氧、二氟化氧及其它强氧化剂接触剧烈反应。燃烧（分解）产物：一氧化碳、二氧化碳。</w:t>
            </w:r>
          </w:p>
          <w:p w:rsidR="007D4D5C" w:rsidRPr="00BB7B26" w:rsidRDefault="007D4D5C" w:rsidP="007D4D5C">
            <w:pPr>
              <w:autoSpaceDE w:val="0"/>
              <w:autoSpaceDN w:val="0"/>
              <w:spacing w:line="240" w:lineRule="auto"/>
              <w:ind w:firstLineChars="0" w:firstLine="0"/>
              <w:rPr>
                <w:kern w:val="21"/>
                <w:sz w:val="21"/>
                <w:szCs w:val="21"/>
              </w:rPr>
            </w:pPr>
            <w:r w:rsidRPr="00BB7B26">
              <w:rPr>
                <w:kern w:val="21"/>
                <w:sz w:val="21"/>
                <w:szCs w:val="21"/>
              </w:rPr>
              <w:t>3</w:t>
            </w:r>
            <w:r w:rsidRPr="00BB7B26">
              <w:rPr>
                <w:rFonts w:hint="eastAsia"/>
                <w:kern w:val="21"/>
                <w:sz w:val="21"/>
                <w:szCs w:val="21"/>
              </w:rPr>
              <w:t>）理化特性</w:t>
            </w:r>
          </w:p>
          <w:p w:rsidR="007D4D5C" w:rsidRPr="00BB7B26" w:rsidRDefault="007D4D5C" w:rsidP="007D4D5C">
            <w:pPr>
              <w:autoSpaceDE w:val="0"/>
              <w:autoSpaceDN w:val="0"/>
              <w:spacing w:line="240" w:lineRule="auto"/>
              <w:ind w:firstLineChars="0" w:firstLine="0"/>
              <w:rPr>
                <w:kern w:val="21"/>
                <w:sz w:val="21"/>
                <w:szCs w:val="21"/>
              </w:rPr>
            </w:pPr>
            <w:r w:rsidRPr="00BB7B26">
              <w:rPr>
                <w:rFonts w:hint="eastAsia"/>
                <w:kern w:val="21"/>
                <w:sz w:val="21"/>
                <w:szCs w:val="21"/>
              </w:rPr>
              <w:t>主要成分甲烷（纯品）；无色无臭气体；熔点（</w:t>
            </w:r>
            <w:r w:rsidRPr="00BB7B26">
              <w:rPr>
                <w:rFonts w:ascii="宋体" w:hAnsi="宋体" w:cs="宋体" w:hint="eastAsia"/>
                <w:kern w:val="21"/>
                <w:sz w:val="21"/>
                <w:szCs w:val="21"/>
              </w:rPr>
              <w:t>℃</w:t>
            </w:r>
            <w:r w:rsidRPr="00BB7B26">
              <w:rPr>
                <w:rFonts w:hint="eastAsia"/>
                <w:kern w:val="21"/>
                <w:sz w:val="21"/>
                <w:szCs w:val="21"/>
              </w:rPr>
              <w:t>）</w:t>
            </w:r>
            <w:r w:rsidRPr="00BB7B26">
              <w:rPr>
                <w:kern w:val="21"/>
                <w:sz w:val="21"/>
                <w:szCs w:val="21"/>
              </w:rPr>
              <w:t>-182.5</w:t>
            </w:r>
            <w:r w:rsidRPr="00BB7B26">
              <w:rPr>
                <w:rFonts w:hint="eastAsia"/>
                <w:kern w:val="21"/>
                <w:sz w:val="21"/>
                <w:szCs w:val="21"/>
              </w:rPr>
              <w:t>；沸点（</w:t>
            </w:r>
            <w:r w:rsidRPr="00BB7B26">
              <w:rPr>
                <w:rFonts w:ascii="宋体" w:hAnsi="宋体" w:cs="宋体" w:hint="eastAsia"/>
                <w:kern w:val="21"/>
                <w:sz w:val="21"/>
                <w:szCs w:val="21"/>
              </w:rPr>
              <w:t>℃</w:t>
            </w:r>
            <w:r w:rsidRPr="00BB7B26">
              <w:rPr>
                <w:rFonts w:hint="eastAsia"/>
                <w:kern w:val="21"/>
                <w:sz w:val="21"/>
                <w:szCs w:val="21"/>
              </w:rPr>
              <w:t>）</w:t>
            </w:r>
            <w:r w:rsidRPr="00BB7B26">
              <w:rPr>
                <w:kern w:val="21"/>
                <w:sz w:val="21"/>
                <w:szCs w:val="21"/>
              </w:rPr>
              <w:t>-161.5</w:t>
            </w:r>
            <w:r w:rsidRPr="00BB7B26">
              <w:rPr>
                <w:rFonts w:hint="eastAsia"/>
                <w:kern w:val="21"/>
                <w:sz w:val="21"/>
                <w:szCs w:val="21"/>
              </w:rPr>
              <w:t>；相对密度（水</w:t>
            </w:r>
            <w:r w:rsidRPr="00BB7B26">
              <w:rPr>
                <w:kern w:val="21"/>
                <w:sz w:val="21"/>
                <w:szCs w:val="21"/>
              </w:rPr>
              <w:t>=1</w:t>
            </w:r>
            <w:r w:rsidRPr="00BB7B26">
              <w:rPr>
                <w:rFonts w:hint="eastAsia"/>
                <w:kern w:val="21"/>
                <w:sz w:val="21"/>
                <w:szCs w:val="21"/>
              </w:rPr>
              <w:t>）</w:t>
            </w:r>
            <w:r w:rsidRPr="00BB7B26">
              <w:rPr>
                <w:kern w:val="21"/>
                <w:sz w:val="21"/>
                <w:szCs w:val="21"/>
              </w:rPr>
              <w:t>0.42</w:t>
            </w:r>
            <w:r w:rsidRPr="00BB7B26">
              <w:rPr>
                <w:rFonts w:hint="eastAsia"/>
                <w:kern w:val="21"/>
                <w:sz w:val="21"/>
                <w:szCs w:val="21"/>
              </w:rPr>
              <w:t>（</w:t>
            </w:r>
            <w:r w:rsidRPr="00BB7B26">
              <w:rPr>
                <w:kern w:val="21"/>
                <w:sz w:val="21"/>
                <w:szCs w:val="21"/>
              </w:rPr>
              <w:t>-164</w:t>
            </w:r>
            <w:r w:rsidRPr="00BB7B26">
              <w:rPr>
                <w:rFonts w:ascii="宋体" w:hAnsi="宋体" w:cs="宋体" w:hint="eastAsia"/>
                <w:kern w:val="21"/>
                <w:sz w:val="21"/>
                <w:szCs w:val="21"/>
              </w:rPr>
              <w:t>℃</w:t>
            </w:r>
            <w:r w:rsidRPr="00BB7B26">
              <w:rPr>
                <w:rFonts w:hint="eastAsia"/>
                <w:kern w:val="21"/>
                <w:sz w:val="21"/>
                <w:szCs w:val="21"/>
              </w:rPr>
              <w:t>）；相对蒸气密度（空气</w:t>
            </w:r>
            <w:r w:rsidRPr="00BB7B26">
              <w:rPr>
                <w:kern w:val="21"/>
                <w:sz w:val="21"/>
                <w:szCs w:val="21"/>
              </w:rPr>
              <w:t>=1</w:t>
            </w:r>
            <w:r w:rsidRPr="00BB7B26">
              <w:rPr>
                <w:rFonts w:hint="eastAsia"/>
                <w:kern w:val="21"/>
                <w:sz w:val="21"/>
                <w:szCs w:val="21"/>
              </w:rPr>
              <w:t>）</w:t>
            </w:r>
            <w:r w:rsidRPr="00BB7B26">
              <w:rPr>
                <w:kern w:val="21"/>
                <w:sz w:val="21"/>
                <w:szCs w:val="21"/>
              </w:rPr>
              <w:t>0.55</w:t>
            </w:r>
            <w:r w:rsidRPr="00BB7B26">
              <w:rPr>
                <w:rFonts w:hint="eastAsia"/>
                <w:kern w:val="21"/>
                <w:sz w:val="21"/>
                <w:szCs w:val="21"/>
              </w:rPr>
              <w:t>；饱和蒸气压（</w:t>
            </w:r>
            <w:r w:rsidRPr="00BB7B26">
              <w:rPr>
                <w:kern w:val="21"/>
                <w:sz w:val="21"/>
                <w:szCs w:val="21"/>
              </w:rPr>
              <w:t>kPa</w:t>
            </w:r>
            <w:r w:rsidRPr="00BB7B26">
              <w:rPr>
                <w:rFonts w:hint="eastAsia"/>
                <w:kern w:val="21"/>
                <w:sz w:val="21"/>
                <w:szCs w:val="21"/>
              </w:rPr>
              <w:t>）</w:t>
            </w:r>
            <w:r w:rsidRPr="00BB7B26">
              <w:rPr>
                <w:kern w:val="21"/>
                <w:sz w:val="21"/>
                <w:szCs w:val="21"/>
              </w:rPr>
              <w:t>53.32</w:t>
            </w:r>
            <w:r w:rsidRPr="00BB7B26">
              <w:rPr>
                <w:rFonts w:hint="eastAsia"/>
                <w:kern w:val="21"/>
                <w:sz w:val="21"/>
                <w:szCs w:val="21"/>
              </w:rPr>
              <w:t>（</w:t>
            </w:r>
            <w:r w:rsidRPr="00BB7B26">
              <w:rPr>
                <w:kern w:val="21"/>
                <w:sz w:val="21"/>
                <w:szCs w:val="21"/>
              </w:rPr>
              <w:t>-168.8</w:t>
            </w:r>
            <w:r w:rsidRPr="00BB7B26">
              <w:rPr>
                <w:rFonts w:ascii="宋体" w:hAnsi="宋体" w:cs="宋体" w:hint="eastAsia"/>
                <w:kern w:val="21"/>
                <w:sz w:val="21"/>
                <w:szCs w:val="21"/>
              </w:rPr>
              <w:t>℃</w:t>
            </w:r>
            <w:r w:rsidRPr="00BB7B26">
              <w:rPr>
                <w:rFonts w:hint="eastAsia"/>
                <w:kern w:val="21"/>
                <w:sz w:val="21"/>
                <w:szCs w:val="21"/>
              </w:rPr>
              <w:t>）；燃烧热（</w:t>
            </w:r>
            <w:r w:rsidRPr="00BB7B26">
              <w:rPr>
                <w:kern w:val="21"/>
                <w:sz w:val="21"/>
                <w:szCs w:val="21"/>
              </w:rPr>
              <w:t>kJ/mol</w:t>
            </w:r>
            <w:r w:rsidRPr="00BB7B26">
              <w:rPr>
                <w:rFonts w:hint="eastAsia"/>
                <w:kern w:val="21"/>
                <w:sz w:val="21"/>
                <w:szCs w:val="21"/>
              </w:rPr>
              <w:t>）</w:t>
            </w:r>
            <w:r w:rsidRPr="00BB7B26">
              <w:rPr>
                <w:kern w:val="21"/>
                <w:sz w:val="21"/>
                <w:szCs w:val="21"/>
              </w:rPr>
              <w:t>889.5</w:t>
            </w:r>
            <w:r w:rsidRPr="00BB7B26">
              <w:rPr>
                <w:rFonts w:hint="eastAsia"/>
                <w:kern w:val="21"/>
                <w:sz w:val="21"/>
                <w:szCs w:val="21"/>
              </w:rPr>
              <w:t>；临界温度（</w:t>
            </w:r>
            <w:r w:rsidRPr="00BB7B26">
              <w:rPr>
                <w:rFonts w:ascii="宋体" w:hAnsi="宋体" w:cs="宋体" w:hint="eastAsia"/>
                <w:kern w:val="21"/>
                <w:sz w:val="21"/>
                <w:szCs w:val="21"/>
              </w:rPr>
              <w:t>℃</w:t>
            </w:r>
            <w:r w:rsidRPr="00BB7B26">
              <w:rPr>
                <w:rFonts w:hint="eastAsia"/>
                <w:kern w:val="21"/>
                <w:sz w:val="21"/>
                <w:szCs w:val="21"/>
              </w:rPr>
              <w:t>）</w:t>
            </w:r>
            <w:r w:rsidRPr="00BB7B26">
              <w:rPr>
                <w:kern w:val="21"/>
                <w:sz w:val="21"/>
                <w:szCs w:val="21"/>
              </w:rPr>
              <w:t>-82.6</w:t>
            </w:r>
            <w:r w:rsidRPr="00BB7B26">
              <w:rPr>
                <w:rFonts w:hint="eastAsia"/>
                <w:kern w:val="21"/>
                <w:sz w:val="21"/>
                <w:szCs w:val="21"/>
              </w:rPr>
              <w:t>；临界压力（</w:t>
            </w:r>
            <w:r w:rsidRPr="00BB7B26">
              <w:rPr>
                <w:kern w:val="21"/>
                <w:sz w:val="21"/>
                <w:szCs w:val="21"/>
              </w:rPr>
              <w:t>MPa</w:t>
            </w:r>
            <w:r w:rsidRPr="00BB7B26">
              <w:rPr>
                <w:rFonts w:hint="eastAsia"/>
                <w:kern w:val="21"/>
                <w:sz w:val="21"/>
                <w:szCs w:val="21"/>
              </w:rPr>
              <w:t>）</w:t>
            </w:r>
            <w:r w:rsidRPr="00BB7B26">
              <w:rPr>
                <w:kern w:val="21"/>
                <w:sz w:val="21"/>
                <w:szCs w:val="21"/>
              </w:rPr>
              <w:t>4.59</w:t>
            </w:r>
            <w:r w:rsidRPr="00BB7B26">
              <w:rPr>
                <w:rFonts w:hint="eastAsia"/>
                <w:kern w:val="21"/>
                <w:sz w:val="21"/>
                <w:szCs w:val="21"/>
              </w:rPr>
              <w:t>；闪点（</w:t>
            </w:r>
            <w:r w:rsidRPr="00BB7B26">
              <w:rPr>
                <w:rFonts w:ascii="宋体" w:hAnsi="宋体" w:cs="宋体" w:hint="eastAsia"/>
                <w:kern w:val="21"/>
                <w:sz w:val="21"/>
                <w:szCs w:val="21"/>
              </w:rPr>
              <w:t>℃</w:t>
            </w:r>
            <w:r w:rsidRPr="00BB7B26">
              <w:rPr>
                <w:rFonts w:hint="eastAsia"/>
                <w:kern w:val="21"/>
                <w:sz w:val="21"/>
                <w:szCs w:val="21"/>
              </w:rPr>
              <w:t>）</w:t>
            </w:r>
            <w:r w:rsidRPr="00BB7B26">
              <w:rPr>
                <w:kern w:val="21"/>
                <w:sz w:val="21"/>
                <w:szCs w:val="21"/>
              </w:rPr>
              <w:t>-188</w:t>
            </w:r>
            <w:r w:rsidRPr="00BB7B26">
              <w:rPr>
                <w:rFonts w:hint="eastAsia"/>
                <w:kern w:val="21"/>
                <w:sz w:val="21"/>
                <w:szCs w:val="21"/>
              </w:rPr>
              <w:t>；引燃温度（</w:t>
            </w:r>
            <w:r w:rsidRPr="00BB7B26">
              <w:rPr>
                <w:rFonts w:ascii="宋体" w:hAnsi="宋体" w:cs="宋体" w:hint="eastAsia"/>
                <w:kern w:val="21"/>
                <w:sz w:val="21"/>
                <w:szCs w:val="21"/>
              </w:rPr>
              <w:t>℃</w:t>
            </w:r>
            <w:r w:rsidRPr="00BB7B26">
              <w:rPr>
                <w:rFonts w:hint="eastAsia"/>
                <w:kern w:val="21"/>
                <w:sz w:val="21"/>
                <w:szCs w:val="21"/>
              </w:rPr>
              <w:t>）</w:t>
            </w:r>
            <w:r w:rsidRPr="00BB7B26">
              <w:rPr>
                <w:kern w:val="21"/>
                <w:sz w:val="21"/>
                <w:szCs w:val="21"/>
              </w:rPr>
              <w:t>538</w:t>
            </w:r>
            <w:r w:rsidRPr="00BB7B26">
              <w:rPr>
                <w:rFonts w:hint="eastAsia"/>
                <w:kern w:val="21"/>
                <w:sz w:val="21"/>
                <w:szCs w:val="21"/>
              </w:rPr>
              <w:t>；爆炸上限</w:t>
            </w:r>
            <w:r w:rsidRPr="00BB7B26">
              <w:rPr>
                <w:kern w:val="21"/>
                <w:sz w:val="21"/>
                <w:szCs w:val="21"/>
              </w:rPr>
              <w:t>%</w:t>
            </w:r>
            <w:r w:rsidRPr="00BB7B26">
              <w:rPr>
                <w:rFonts w:hint="eastAsia"/>
                <w:kern w:val="21"/>
                <w:sz w:val="21"/>
                <w:szCs w:val="21"/>
              </w:rPr>
              <w:t>（</w:t>
            </w:r>
            <w:r w:rsidRPr="00BB7B26">
              <w:rPr>
                <w:kern w:val="21"/>
                <w:sz w:val="21"/>
                <w:szCs w:val="21"/>
              </w:rPr>
              <w:t>V/V</w:t>
            </w:r>
            <w:r w:rsidRPr="00BB7B26">
              <w:rPr>
                <w:rFonts w:hint="eastAsia"/>
                <w:kern w:val="21"/>
                <w:sz w:val="21"/>
                <w:szCs w:val="21"/>
              </w:rPr>
              <w:t>）</w:t>
            </w:r>
            <w:r w:rsidRPr="00BB7B26">
              <w:rPr>
                <w:kern w:val="21"/>
                <w:sz w:val="21"/>
                <w:szCs w:val="21"/>
              </w:rPr>
              <w:t>15</w:t>
            </w:r>
            <w:r w:rsidRPr="00BB7B26">
              <w:rPr>
                <w:rFonts w:hint="eastAsia"/>
                <w:kern w:val="21"/>
                <w:sz w:val="21"/>
                <w:szCs w:val="21"/>
              </w:rPr>
              <w:t>；爆炸下限</w:t>
            </w:r>
            <w:r w:rsidRPr="00BB7B26">
              <w:rPr>
                <w:kern w:val="21"/>
                <w:sz w:val="21"/>
                <w:szCs w:val="21"/>
              </w:rPr>
              <w:t>%</w:t>
            </w:r>
            <w:r w:rsidRPr="00BB7B26">
              <w:rPr>
                <w:rFonts w:hint="eastAsia"/>
                <w:kern w:val="21"/>
                <w:sz w:val="21"/>
                <w:szCs w:val="21"/>
              </w:rPr>
              <w:t>（</w:t>
            </w:r>
            <w:r w:rsidRPr="00BB7B26">
              <w:rPr>
                <w:kern w:val="21"/>
                <w:sz w:val="21"/>
                <w:szCs w:val="21"/>
              </w:rPr>
              <w:t>V/V</w:t>
            </w:r>
            <w:r w:rsidRPr="00BB7B26">
              <w:rPr>
                <w:rFonts w:hint="eastAsia"/>
                <w:kern w:val="21"/>
                <w:sz w:val="21"/>
                <w:szCs w:val="21"/>
              </w:rPr>
              <w:t>）</w:t>
            </w:r>
            <w:r w:rsidRPr="00BB7B26">
              <w:rPr>
                <w:kern w:val="21"/>
                <w:sz w:val="21"/>
                <w:szCs w:val="21"/>
              </w:rPr>
              <w:t>5.3</w:t>
            </w:r>
            <w:r w:rsidRPr="00BB7B26">
              <w:rPr>
                <w:rFonts w:hint="eastAsia"/>
                <w:kern w:val="21"/>
                <w:sz w:val="21"/>
                <w:szCs w:val="21"/>
              </w:rPr>
              <w:t>。</w:t>
            </w:r>
          </w:p>
        </w:tc>
      </w:tr>
    </w:tbl>
    <w:p w:rsidR="00DD5CA5" w:rsidRPr="00BB7B26" w:rsidRDefault="0055206F" w:rsidP="00DD5CA5">
      <w:pPr>
        <w:ind w:firstLineChars="0" w:firstLine="0"/>
        <w:outlineLvl w:val="2"/>
        <w:rPr>
          <w:b/>
        </w:rPr>
      </w:pPr>
      <w:bookmarkStart w:id="654" w:name="_Toc224144917"/>
      <w:r w:rsidRPr="00BB7B26">
        <w:rPr>
          <w:rFonts w:hint="eastAsia"/>
          <w:b/>
        </w:rPr>
        <w:lastRenderedPageBreak/>
        <w:t>9</w:t>
      </w:r>
      <w:r w:rsidR="00545ACD" w:rsidRPr="00BB7B26">
        <w:rPr>
          <w:rFonts w:hint="eastAsia"/>
          <w:b/>
        </w:rPr>
        <w:t>.5</w:t>
      </w:r>
      <w:r w:rsidR="00DE4E52" w:rsidRPr="00BB7B26">
        <w:rPr>
          <w:b/>
        </w:rPr>
        <w:t xml:space="preserve">.2 </w:t>
      </w:r>
      <w:r w:rsidR="00DE4E52" w:rsidRPr="00BB7B26">
        <w:rPr>
          <w:rFonts w:hint="eastAsia"/>
          <w:b/>
        </w:rPr>
        <w:t>生产系统风险识别</w:t>
      </w:r>
      <w:bookmarkEnd w:id="654"/>
    </w:p>
    <w:p w:rsidR="007D4D5C" w:rsidRPr="00BB7B26" w:rsidRDefault="007D4D5C" w:rsidP="007D4D5C">
      <w:pPr>
        <w:ind w:firstLine="480"/>
      </w:pPr>
      <w:r w:rsidRPr="00BB7B26">
        <w:t>(1)</w:t>
      </w:r>
      <w:r w:rsidRPr="00BB7B26">
        <w:t>沼气事故风险设施：和沼气有关的具有风险的生产设施主要为沼气池，风险主要为泄漏、火灾、爆炸。</w:t>
      </w:r>
    </w:p>
    <w:p w:rsidR="007D4D5C" w:rsidRPr="00BB7B26" w:rsidRDefault="007D4D5C" w:rsidP="007D4D5C">
      <w:pPr>
        <w:ind w:firstLine="480"/>
      </w:pPr>
      <w:r w:rsidRPr="00BB7B26">
        <w:t>(2)</w:t>
      </w:r>
      <w:r w:rsidRPr="00BB7B26">
        <w:t>猪传染病风险设施：主要为猪舍，集约化养殖规模大、密度高、传播速度快，疾病威胁严重，一旦发生很难控制，可直接导致畜禽死亡、产品低劣产量下降，防治费用增加，经济损失巨大。</w:t>
      </w:r>
    </w:p>
    <w:p w:rsidR="007D4D5C" w:rsidRPr="00BB7B26" w:rsidRDefault="007D4D5C" w:rsidP="007D4D5C">
      <w:pPr>
        <w:ind w:firstLine="480"/>
      </w:pPr>
      <w:r w:rsidRPr="00BB7B26">
        <w:t>(3)</w:t>
      </w:r>
      <w:r w:rsidRPr="00BB7B26">
        <w:t>废水事故排放风险设施：本项目事故排放指污水处理系统停运，废水直接排放的情况。废水直接外排会对地表水、地下水、土壤、大气环境等产生不利影响。</w:t>
      </w:r>
    </w:p>
    <w:p w:rsidR="007D4D5C" w:rsidRPr="00BB7B26" w:rsidRDefault="007D4D5C" w:rsidP="007D4D5C">
      <w:pPr>
        <w:ind w:firstLine="480"/>
      </w:pPr>
      <w:r w:rsidRPr="00BB7B26">
        <w:t>(4)</w:t>
      </w:r>
      <w:r w:rsidRPr="00BB7B26">
        <w:t>沼液贮存、运输风险设施：沼液存储池存在风险主要在雨季，沼液储存量超过负荷，外溢风险；作业人员清理沼气池发生中毒、火灾风险。运输车辆存在的运输风险为运粪车发生泄漏、翻车等导致沼液外流，对周边地不水、地下水和环境空气造成污染。</w:t>
      </w:r>
    </w:p>
    <w:p w:rsidR="00E82B0C" w:rsidRPr="00BB7B26" w:rsidRDefault="0055206F" w:rsidP="00E82B0C">
      <w:pPr>
        <w:pStyle w:val="Default"/>
        <w:ind w:firstLineChars="0" w:firstLine="0"/>
        <w:jc w:val="both"/>
        <w:outlineLvl w:val="1"/>
        <w:rPr>
          <w:rFonts w:ascii="Times New Roman" w:hint="default"/>
          <w:b/>
          <w:color w:val="auto"/>
        </w:rPr>
      </w:pPr>
      <w:bookmarkStart w:id="655" w:name="_Toc176158498"/>
      <w:bookmarkStart w:id="656" w:name="_Toc187216852"/>
      <w:bookmarkStart w:id="657" w:name="_Toc224144918"/>
      <w:bookmarkStart w:id="658" w:name="_Toc224145011"/>
      <w:r w:rsidRPr="00BB7B26">
        <w:rPr>
          <w:rFonts w:ascii="Times New Roman"/>
          <w:b/>
          <w:color w:val="auto"/>
        </w:rPr>
        <w:t>9</w:t>
      </w:r>
      <w:r w:rsidR="00E82B0C" w:rsidRPr="00BB7B26">
        <w:rPr>
          <w:rFonts w:ascii="Times New Roman"/>
          <w:b/>
          <w:color w:val="auto"/>
        </w:rPr>
        <w:t xml:space="preserve">.6 </w:t>
      </w:r>
      <w:r w:rsidR="007D4D5C" w:rsidRPr="00BB7B26">
        <w:rPr>
          <w:rFonts w:ascii="Times New Roman"/>
          <w:b/>
          <w:color w:val="auto"/>
        </w:rPr>
        <w:t>环境</w:t>
      </w:r>
      <w:r w:rsidR="00E82B0C" w:rsidRPr="00BB7B26">
        <w:rPr>
          <w:rFonts w:ascii="Times New Roman"/>
          <w:b/>
          <w:color w:val="auto"/>
        </w:rPr>
        <w:t>风险分析</w:t>
      </w:r>
      <w:bookmarkEnd w:id="655"/>
      <w:bookmarkEnd w:id="656"/>
      <w:bookmarkEnd w:id="657"/>
      <w:bookmarkEnd w:id="658"/>
    </w:p>
    <w:p w:rsidR="007D4D5C" w:rsidRPr="00BB7B26" w:rsidRDefault="007D4D5C" w:rsidP="007D4D5C">
      <w:pPr>
        <w:ind w:firstLine="480"/>
      </w:pPr>
      <w:bookmarkStart w:id="659" w:name="_Toc176158499"/>
      <w:bookmarkStart w:id="660" w:name="_Toc187216853"/>
      <w:r w:rsidRPr="00BB7B26">
        <w:t>1</w:t>
      </w:r>
      <w:r w:rsidRPr="00BB7B26">
        <w:rPr>
          <w:rFonts w:hAnsi="宋体"/>
        </w:rPr>
        <w:t>、柴油火灾、泄漏影响分析</w:t>
      </w:r>
    </w:p>
    <w:p w:rsidR="007D4D5C" w:rsidRPr="00BB7B26" w:rsidRDefault="007D4D5C" w:rsidP="007D4D5C">
      <w:pPr>
        <w:ind w:firstLine="480"/>
      </w:pPr>
      <w:r w:rsidRPr="00BB7B26">
        <w:rPr>
          <w:rFonts w:hAnsi="宋体"/>
        </w:rPr>
        <w:lastRenderedPageBreak/>
        <w:t>柴油事故发生的主要原因是储罐罐体、管线破裂或法兰接口不严导致的，若泄露的柴油遇到明火，有可能发生火灾事故。</w:t>
      </w:r>
    </w:p>
    <w:p w:rsidR="007D4D5C" w:rsidRPr="00BB7B26" w:rsidRDefault="007D4D5C" w:rsidP="007D4D5C">
      <w:pPr>
        <w:ind w:firstLine="480"/>
      </w:pPr>
      <w:r w:rsidRPr="00BB7B26">
        <w:t>(1)</w:t>
      </w:r>
      <w:r w:rsidRPr="00BB7B26">
        <w:rPr>
          <w:rFonts w:hAnsi="宋体"/>
        </w:rPr>
        <w:t>柴油泄露事故</w:t>
      </w:r>
    </w:p>
    <w:p w:rsidR="007D4D5C" w:rsidRPr="00BB7B26" w:rsidRDefault="007D4D5C" w:rsidP="007D4D5C">
      <w:pPr>
        <w:ind w:firstLine="480"/>
      </w:pPr>
      <w:r w:rsidRPr="00BB7B26">
        <w:rPr>
          <w:rFonts w:hAnsi="宋体"/>
        </w:rPr>
        <w:t>发生泄露事故时，若周围环境的温度达不到燃烧条件，人长期接触会产生头晕、头疼、呕吐等症状。</w:t>
      </w:r>
    </w:p>
    <w:p w:rsidR="007D4D5C" w:rsidRPr="00BB7B26" w:rsidRDefault="007D4D5C" w:rsidP="007D4D5C">
      <w:pPr>
        <w:ind w:firstLine="480"/>
      </w:pPr>
      <w:r w:rsidRPr="00BB7B26">
        <w:t>(2)</w:t>
      </w:r>
      <w:r w:rsidRPr="00BB7B26">
        <w:rPr>
          <w:rFonts w:hAnsi="宋体"/>
        </w:rPr>
        <w:t>火灾事故</w:t>
      </w:r>
    </w:p>
    <w:p w:rsidR="007D4D5C" w:rsidRPr="00BB7B26" w:rsidRDefault="007D4D5C" w:rsidP="007D4D5C">
      <w:pPr>
        <w:ind w:firstLine="480"/>
      </w:pPr>
      <w:r w:rsidRPr="00BB7B26">
        <w:rPr>
          <w:rFonts w:hAnsi="宋体"/>
        </w:rPr>
        <w:t>易燃液体泄露后遇到明火就会被点燃而着火燃烧，燃烧主要为池火。若不能及时处理，高温或遇明火极易造成火灾事件，随着燃烧的高温将造成未泄露的容器内压力增大，将有开裂和爆炸的风险。</w:t>
      </w:r>
    </w:p>
    <w:p w:rsidR="007D4D5C" w:rsidRPr="00BB7B26" w:rsidRDefault="007D4D5C" w:rsidP="007D4D5C">
      <w:pPr>
        <w:ind w:firstLine="480"/>
      </w:pPr>
      <w:r w:rsidRPr="00BB7B26">
        <w:t>2</w:t>
      </w:r>
      <w:r w:rsidRPr="00BB7B26">
        <w:rPr>
          <w:rFonts w:hAnsi="宋体"/>
        </w:rPr>
        <w:t>、沼气爆炸环境风险分析</w:t>
      </w:r>
    </w:p>
    <w:p w:rsidR="007D4D5C" w:rsidRPr="00BB7B26" w:rsidRDefault="007D4D5C" w:rsidP="007D4D5C">
      <w:pPr>
        <w:ind w:firstLine="480"/>
      </w:pPr>
      <w:r w:rsidRPr="00BB7B26">
        <w:rPr>
          <w:rFonts w:hAnsi="宋体"/>
        </w:rPr>
        <w:t>资料显示，沼气爆炸必须具备三个条件：一定的甲烷浓度，一定的引火温度和足够的氧浓度，三者缺一即不可能发生爆炸。</w:t>
      </w:r>
    </w:p>
    <w:p w:rsidR="007D4D5C" w:rsidRPr="00BB7B26" w:rsidRDefault="007D4D5C" w:rsidP="007D4D5C">
      <w:pPr>
        <w:ind w:firstLine="480"/>
      </w:pPr>
      <w:r w:rsidRPr="00BB7B26">
        <w:t>(1)</w:t>
      </w:r>
      <w:r w:rsidRPr="00BB7B26">
        <w:rPr>
          <w:rFonts w:hAnsi="宋体"/>
        </w:rPr>
        <w:t>甲烷浓度：在新鲜空气中甲烷的爆炸极限一般为</w:t>
      </w:r>
      <w:r w:rsidRPr="00BB7B26">
        <w:t>5~15%</w:t>
      </w:r>
      <w:r w:rsidRPr="00BB7B26">
        <w:rPr>
          <w:rFonts w:hAnsi="宋体"/>
        </w:rPr>
        <w:t>，</w:t>
      </w:r>
      <w:r w:rsidRPr="00BB7B26">
        <w:t>5%</w:t>
      </w:r>
      <w:r w:rsidRPr="00BB7B26">
        <w:rPr>
          <w:rFonts w:hAnsi="宋体"/>
        </w:rPr>
        <w:t>称为爆炸下限，</w:t>
      </w:r>
      <w:r w:rsidRPr="00BB7B26">
        <w:t>15%</w:t>
      </w:r>
      <w:r w:rsidRPr="00BB7B26">
        <w:rPr>
          <w:rFonts w:hAnsi="宋体"/>
        </w:rPr>
        <w:t>称为爆炸上限，当甲烷浓度低于</w:t>
      </w:r>
      <w:r w:rsidRPr="00BB7B26">
        <w:t>5%</w:t>
      </w:r>
      <w:r w:rsidRPr="00BB7B26">
        <w:rPr>
          <w:rFonts w:hAnsi="宋体"/>
        </w:rPr>
        <w:t>时，遇火不爆炸，但能在火焰外围形成燃烧层。浓度高于</w:t>
      </w:r>
      <w:r w:rsidRPr="00BB7B26">
        <w:t>15%</w:t>
      </w:r>
      <w:r w:rsidRPr="00BB7B26">
        <w:rPr>
          <w:rFonts w:hAnsi="宋体"/>
        </w:rPr>
        <w:t>时，在混合气体内遇有火源，不爆炸也不燃烧。甲烷的爆炸极限并不是固定不变的，它受许多因素的影响。</w:t>
      </w:r>
    </w:p>
    <w:p w:rsidR="007D4D5C" w:rsidRPr="00BB7B26" w:rsidRDefault="007D4D5C" w:rsidP="007D4D5C">
      <w:pPr>
        <w:ind w:firstLine="480"/>
      </w:pPr>
      <w:r w:rsidRPr="00BB7B26">
        <w:rPr>
          <w:rFonts w:hAnsi="宋体"/>
        </w:rPr>
        <w:t>沼气混合气体中，混入惰性气体，可能降低沼气爆炸的危险性，增加</w:t>
      </w:r>
      <w:r w:rsidRPr="00BB7B26">
        <w:t>1%</w:t>
      </w:r>
      <w:r w:rsidRPr="00BB7B26">
        <w:rPr>
          <w:rFonts w:hAnsi="宋体"/>
        </w:rPr>
        <w:t>的</w:t>
      </w:r>
      <w:r w:rsidR="0055206F" w:rsidRPr="00BB7B26">
        <w:t>CO</w:t>
      </w:r>
      <w:r w:rsidR="0055206F" w:rsidRPr="00BB7B26">
        <w:rPr>
          <w:vertAlign w:val="subscript"/>
        </w:rPr>
        <w:t>2</w:t>
      </w:r>
      <w:r w:rsidRPr="00BB7B26">
        <w:rPr>
          <w:rFonts w:hAnsi="宋体"/>
        </w:rPr>
        <w:t>时，甲烷的爆炸下限提高</w:t>
      </w:r>
      <w:r w:rsidRPr="00BB7B26">
        <w:t>0.033%</w:t>
      </w:r>
      <w:r w:rsidRPr="00BB7B26">
        <w:rPr>
          <w:rFonts w:hAnsi="宋体"/>
        </w:rPr>
        <w:t>，上限降低</w:t>
      </w:r>
      <w:r w:rsidRPr="00BB7B26">
        <w:t>0.26%</w:t>
      </w:r>
      <w:r w:rsidRPr="00BB7B26">
        <w:rPr>
          <w:rFonts w:hAnsi="宋体"/>
        </w:rPr>
        <w:t>；当达到</w:t>
      </w:r>
      <w:r w:rsidRPr="00BB7B26">
        <w:t>22.8%</w:t>
      </w:r>
      <w:r w:rsidRPr="00BB7B26">
        <w:rPr>
          <w:rFonts w:hAnsi="宋体"/>
        </w:rPr>
        <w:t>时，即失去爆炸性，该项目产生的沼气，</w:t>
      </w:r>
      <w:r w:rsidRPr="00BB7B26">
        <w:t xml:space="preserve">CO2 </w:t>
      </w:r>
      <w:r w:rsidRPr="00BB7B26">
        <w:rPr>
          <w:rFonts w:hAnsi="宋体"/>
        </w:rPr>
        <w:t>含量可高达</w:t>
      </w:r>
      <w:r w:rsidRPr="00BB7B26">
        <w:t>25%</w:t>
      </w:r>
      <w:r w:rsidRPr="00BB7B26">
        <w:rPr>
          <w:rFonts w:hAnsi="宋体"/>
        </w:rPr>
        <w:t>，可使甲烷的爆炸极限范围大大缩小。</w:t>
      </w:r>
    </w:p>
    <w:p w:rsidR="007D4D5C" w:rsidRPr="00BB7B26" w:rsidRDefault="007D4D5C" w:rsidP="007D4D5C">
      <w:pPr>
        <w:ind w:firstLine="480"/>
      </w:pPr>
      <w:r w:rsidRPr="00BB7B26">
        <w:t>(2)</w:t>
      </w:r>
      <w:r w:rsidRPr="00BB7B26">
        <w:rPr>
          <w:rFonts w:hAnsi="宋体"/>
        </w:rPr>
        <w:t>引火温度：沼气爆炸的第二个条件是高温火源的存在。点燃沼气所需要的最低温度叫引火温度。沼气的引火温度一般在</w:t>
      </w:r>
      <w:r w:rsidRPr="00BB7B26">
        <w:t>650~750</w:t>
      </w:r>
      <w:r w:rsidRPr="00BB7B26">
        <w:rPr>
          <w:rFonts w:hAnsi="宋体"/>
        </w:rPr>
        <w:t>℃，明火、电气火花、吸烟，甚至撞击或磨擦产生的火花等，都足以引燃沼气。因此，养殖场尤其是沼气工程附近应严禁烟火。</w:t>
      </w:r>
    </w:p>
    <w:p w:rsidR="007D4D5C" w:rsidRPr="00BB7B26" w:rsidRDefault="007D4D5C" w:rsidP="007D4D5C">
      <w:pPr>
        <w:ind w:firstLine="480"/>
      </w:pPr>
      <w:r w:rsidRPr="00BB7B26">
        <w:t>(3)</w:t>
      </w:r>
      <w:r w:rsidRPr="00BB7B26">
        <w:rPr>
          <w:rFonts w:hAnsi="宋体"/>
        </w:rPr>
        <w:t>氧浓度：甲烷的爆炸极限与氧浓度有密切关系，甲烷的爆炸极限将随着混合气体中氧浓度的降低而缩小，当氧浓度降低时，甲烷的爆炸下限缓慢增高，上限则迅速下降。当氧浓度降低到</w:t>
      </w:r>
      <w:r w:rsidRPr="00BB7B26">
        <w:t>12%</w:t>
      </w:r>
      <w:r w:rsidRPr="00BB7B26">
        <w:rPr>
          <w:rFonts w:hAnsi="宋体"/>
        </w:rPr>
        <w:t>时，沼气混合气体即失去爆炸性，遇火也不爆炸。</w:t>
      </w:r>
    </w:p>
    <w:p w:rsidR="007D4D5C" w:rsidRPr="00BB7B26" w:rsidRDefault="007D4D5C" w:rsidP="007D4D5C">
      <w:pPr>
        <w:ind w:firstLine="480"/>
      </w:pPr>
      <w:r w:rsidRPr="00BB7B26">
        <w:t>3</w:t>
      </w:r>
      <w:r w:rsidRPr="00BB7B26">
        <w:rPr>
          <w:rFonts w:hAnsi="宋体"/>
        </w:rPr>
        <w:t>、污水事故排放风险分析</w:t>
      </w:r>
    </w:p>
    <w:p w:rsidR="007D4D5C" w:rsidRPr="00BB7B26" w:rsidRDefault="007D4D5C" w:rsidP="007D4D5C">
      <w:pPr>
        <w:ind w:firstLine="480"/>
      </w:pPr>
      <w:r w:rsidRPr="00BB7B26">
        <w:rPr>
          <w:rFonts w:hAnsi="宋体"/>
        </w:rPr>
        <w:t>本项目污水事故排放是指粪污水未经处理，直接排放的情况。废水直接外排会对地表水、地下水、土壤、大气环境等产生不利影响。</w:t>
      </w:r>
    </w:p>
    <w:p w:rsidR="007D4D5C" w:rsidRPr="00BB7B26" w:rsidRDefault="007D4D5C" w:rsidP="007D4D5C">
      <w:pPr>
        <w:ind w:firstLine="480"/>
      </w:pPr>
      <w:r w:rsidRPr="00BB7B26">
        <w:t>(1)</w:t>
      </w:r>
      <w:r w:rsidRPr="00BB7B26">
        <w:rPr>
          <w:rFonts w:hAnsi="宋体"/>
        </w:rPr>
        <w:t>土壤</w:t>
      </w:r>
    </w:p>
    <w:p w:rsidR="007D4D5C" w:rsidRPr="00BB7B26" w:rsidRDefault="007D4D5C" w:rsidP="007D4D5C">
      <w:pPr>
        <w:ind w:firstLine="480"/>
      </w:pPr>
      <w:r w:rsidRPr="00BB7B26">
        <w:rPr>
          <w:rFonts w:hAnsi="宋体"/>
        </w:rPr>
        <w:t>废水中高浓度的有机物和氨氮会使土壤环境质量恶化。当粪污水直接外排量超过了</w:t>
      </w:r>
      <w:r w:rsidRPr="00BB7B26">
        <w:rPr>
          <w:rFonts w:hAnsi="宋体"/>
        </w:rPr>
        <w:lastRenderedPageBreak/>
        <w:t>土壤的自净能力，便会出现降解不完成和厌氧腐化，产生恶臭物质和亚硝酸盐等有害物质，引起土壤的组成和性状发生改变，破坏其原有的基本功能，作物徒长、倒伏、晚熟或不熟，造成减产，甚至毒害作物，大面积地腐坏。此外，土壤对病原微生物的自净能力下降，不仅增加了净化难度，而且容易造成生物污染和疫病传播。</w:t>
      </w:r>
    </w:p>
    <w:p w:rsidR="007D4D5C" w:rsidRPr="00BB7B26" w:rsidRDefault="007D4D5C" w:rsidP="007D4D5C">
      <w:pPr>
        <w:ind w:firstLine="480"/>
      </w:pPr>
      <w:r w:rsidRPr="00BB7B26">
        <w:t>(2)</w:t>
      </w:r>
      <w:r w:rsidRPr="00BB7B26">
        <w:rPr>
          <w:rFonts w:hAnsi="宋体"/>
        </w:rPr>
        <w:t>大气</w:t>
      </w:r>
    </w:p>
    <w:p w:rsidR="007D4D5C" w:rsidRPr="00BB7B26" w:rsidRDefault="007D4D5C" w:rsidP="007D4D5C">
      <w:pPr>
        <w:ind w:firstLine="480"/>
      </w:pPr>
      <w:r w:rsidRPr="00BB7B26">
        <w:rPr>
          <w:rFonts w:hAnsi="宋体"/>
        </w:rPr>
        <w:t>废水会散发出高浓度的恶臭气体，造成空气中含氧量下降，污浊度上升，轻则降低空气质量，产生异味妨碍人畜健康生长，重则引起呼吸系统疾病，造成人畜死亡。未经任何处理的猪场废水含有大量的微生物，在风的作用下，极易扩散在空气中，可能引起口蹄疫和大肠埃希菌、炭疽、布氏杆菌、真菌孢子等引起的疫病传播，危害人畜健康。</w:t>
      </w:r>
    </w:p>
    <w:p w:rsidR="007D4D5C" w:rsidRPr="00BB7B26" w:rsidRDefault="007D4D5C" w:rsidP="007D4D5C">
      <w:pPr>
        <w:ind w:firstLine="480"/>
      </w:pPr>
      <w:r w:rsidRPr="00BB7B26">
        <w:t>(3)</w:t>
      </w:r>
      <w:r w:rsidRPr="00BB7B26">
        <w:rPr>
          <w:rFonts w:hAnsi="宋体"/>
        </w:rPr>
        <w:t>地表水</w:t>
      </w:r>
    </w:p>
    <w:p w:rsidR="007D4D5C" w:rsidRPr="00BB7B26" w:rsidRDefault="007D4D5C" w:rsidP="007D4D5C">
      <w:pPr>
        <w:ind w:firstLine="480"/>
      </w:pPr>
      <w:r w:rsidRPr="00BB7B26">
        <w:rPr>
          <w:rFonts w:hAnsi="宋体"/>
        </w:rPr>
        <w:t>该项目产生的废水主要为猪粪尿、猪舍冲洗废水和职工生活污水等，污染因子主要为有机物，废水中无难处理的特殊污染物，故在粪污处理系统建成后，一般不会出现较大粪污排放事故。该项目粪便污水处理系统可能出现的故障主要表现在以下几个方面：</w:t>
      </w:r>
    </w:p>
    <w:p w:rsidR="007D4D5C" w:rsidRPr="00BB7B26" w:rsidRDefault="007D4D5C" w:rsidP="007D4D5C">
      <w:pPr>
        <w:ind w:firstLine="480"/>
      </w:pPr>
      <w:r w:rsidRPr="00BB7B26">
        <w:rPr>
          <w:rFonts w:hAnsi="宋体"/>
        </w:rPr>
        <w:t>①污水处理系统因设备故障、停电而导致各处理单元不能运行，导致粪便污水事故排放。</w:t>
      </w:r>
    </w:p>
    <w:p w:rsidR="007D4D5C" w:rsidRPr="00BB7B26" w:rsidRDefault="007D4D5C" w:rsidP="007D4D5C">
      <w:pPr>
        <w:ind w:firstLine="480"/>
      </w:pPr>
      <w:r w:rsidRPr="00BB7B26">
        <w:rPr>
          <w:rFonts w:hAnsi="宋体"/>
        </w:rPr>
        <w:t>②人为操作不当引起的事故排放。主要是工作人员操作失误，设备维护保养不好而出现的设备故障致使污水池污水溢出，或者污水池事故状态下废水的排出。</w:t>
      </w:r>
    </w:p>
    <w:p w:rsidR="007D4D5C" w:rsidRPr="00BB7B26" w:rsidRDefault="007D4D5C" w:rsidP="007D4D5C">
      <w:pPr>
        <w:ind w:firstLine="480"/>
      </w:pPr>
      <w:r w:rsidRPr="00BB7B26">
        <w:rPr>
          <w:rFonts w:hAnsi="宋体"/>
        </w:rPr>
        <w:t>③沼液输送管道破裂导致沼液直接外排。</w:t>
      </w:r>
    </w:p>
    <w:p w:rsidR="007D4D5C" w:rsidRPr="00BB7B26" w:rsidRDefault="007D4D5C" w:rsidP="007D4D5C">
      <w:pPr>
        <w:ind w:firstLine="480"/>
      </w:pPr>
      <w:r w:rsidRPr="00BB7B26">
        <w:rPr>
          <w:rFonts w:hAnsi="宋体"/>
        </w:rPr>
        <w:t>④其他原因导致的污水处理系统发生事故排放。</w:t>
      </w:r>
    </w:p>
    <w:p w:rsidR="007D4D5C" w:rsidRPr="00BB7B26" w:rsidRDefault="007D4D5C" w:rsidP="007D4D5C">
      <w:pPr>
        <w:ind w:firstLine="480"/>
      </w:pPr>
      <w:r w:rsidRPr="00BB7B26">
        <w:rPr>
          <w:rFonts w:hAnsi="宋体"/>
        </w:rPr>
        <w:t>本项目场区污水经收集排入污水处理系统集中处理，猪场粪污水中主要污染物为</w:t>
      </w:r>
      <w:r w:rsidRPr="00BB7B26">
        <w:t>COD</w:t>
      </w:r>
      <w:r w:rsidRPr="00BB7B26">
        <w:rPr>
          <w:rFonts w:hAnsi="宋体"/>
        </w:rPr>
        <w:t>、</w:t>
      </w:r>
      <w:r w:rsidRPr="00BB7B26">
        <w:t>BOD</w:t>
      </w:r>
      <w:r w:rsidRPr="00BB7B26">
        <w:rPr>
          <w:vertAlign w:val="subscript"/>
        </w:rPr>
        <w:t>5</w:t>
      </w:r>
      <w:r w:rsidRPr="00BB7B26">
        <w:rPr>
          <w:rFonts w:hAnsi="宋体"/>
        </w:rPr>
        <w:t>、</w:t>
      </w:r>
      <w:r w:rsidRPr="00BB7B26">
        <w:t>SS</w:t>
      </w:r>
      <w:r w:rsidRPr="00BB7B26">
        <w:rPr>
          <w:rFonts w:hAnsi="宋体"/>
        </w:rPr>
        <w:t>、氨氮、粪大肠菌群数、蛔虫卵，当粪污处理系统出现故障时，如出现粪污输送管道等设施发生泄漏等风险时，大量未经处理的高浓度粪污水将有可能通过雨水径流排入周边农灌沟渠，沿沟渠最终汇入黑鱼沟，会对附近水渠及水环境水质造成一定影响，导致地表水水质下降及环境污染风险</w:t>
      </w:r>
      <w:r w:rsidRPr="00BB7B26">
        <w:t>;</w:t>
      </w:r>
      <w:r w:rsidRPr="00BB7B26">
        <w:rPr>
          <w:rFonts w:hAnsi="宋体"/>
        </w:rPr>
        <w:t>污水下渗又会造成土壤和地下水污染。当废水系统出现故障时，高浓度养殖废水不经处理直接排放，对周边施肥系统服务范围内林地造成一定影响。</w:t>
      </w:r>
    </w:p>
    <w:p w:rsidR="007D4D5C" w:rsidRPr="00BB7B26" w:rsidRDefault="007D4D5C" w:rsidP="007D4D5C">
      <w:pPr>
        <w:ind w:firstLine="480"/>
      </w:pPr>
      <w:r w:rsidRPr="00BB7B26">
        <w:t>(4)</w:t>
      </w:r>
      <w:r w:rsidRPr="00BB7B26">
        <w:rPr>
          <w:rFonts w:hAnsi="宋体"/>
        </w:rPr>
        <w:t>地下水</w:t>
      </w:r>
    </w:p>
    <w:p w:rsidR="007D4D5C" w:rsidRPr="00BB7B26" w:rsidRDefault="007D4D5C" w:rsidP="007D4D5C">
      <w:pPr>
        <w:ind w:firstLine="480"/>
      </w:pPr>
      <w:r w:rsidRPr="00BB7B26">
        <w:rPr>
          <w:rFonts w:hAnsi="宋体"/>
        </w:rPr>
        <w:t>猪场高浓度污水直接排入土壤，废水中的氮、磷以及其他有毒有害成分渗入地下污染地下水，导致地下水水质下降，严重时，造成地下水发黑发臭，推动功能，一旦造成地下水污染，极难治理恢复，从面造成持久性污染。</w:t>
      </w:r>
    </w:p>
    <w:p w:rsidR="0027366F" w:rsidRPr="00BB7B26" w:rsidRDefault="0055206F" w:rsidP="00A21ED2">
      <w:pPr>
        <w:autoSpaceDE w:val="0"/>
        <w:autoSpaceDN w:val="0"/>
        <w:ind w:firstLineChars="0" w:firstLine="0"/>
        <w:outlineLvl w:val="1"/>
        <w:rPr>
          <w:b/>
          <w:bCs/>
          <w:kern w:val="0"/>
        </w:rPr>
      </w:pPr>
      <w:bookmarkStart w:id="661" w:name="_Toc224144919"/>
      <w:bookmarkStart w:id="662" w:name="_Toc224145012"/>
      <w:r w:rsidRPr="00BB7B26">
        <w:rPr>
          <w:rFonts w:hint="eastAsia"/>
          <w:b/>
          <w:bCs/>
          <w:kern w:val="0"/>
        </w:rPr>
        <w:lastRenderedPageBreak/>
        <w:t>9</w:t>
      </w:r>
      <w:r w:rsidR="00597BD3" w:rsidRPr="00BB7B26">
        <w:rPr>
          <w:rFonts w:hint="eastAsia"/>
          <w:b/>
          <w:bCs/>
          <w:kern w:val="0"/>
        </w:rPr>
        <w:t>.</w:t>
      </w:r>
      <w:r w:rsidR="0027366F" w:rsidRPr="00BB7B26">
        <w:rPr>
          <w:b/>
          <w:bCs/>
          <w:kern w:val="0"/>
        </w:rPr>
        <w:t xml:space="preserve">7 </w:t>
      </w:r>
      <w:r w:rsidR="0027366F" w:rsidRPr="00BB7B26">
        <w:rPr>
          <w:rFonts w:hint="eastAsia"/>
          <w:b/>
          <w:bCs/>
          <w:kern w:val="0"/>
        </w:rPr>
        <w:t>环境风险</w:t>
      </w:r>
      <w:r w:rsidR="00B437B4" w:rsidRPr="00BB7B26">
        <w:rPr>
          <w:rFonts w:hint="eastAsia"/>
          <w:b/>
          <w:bCs/>
          <w:kern w:val="0"/>
        </w:rPr>
        <w:t>防范措施</w:t>
      </w:r>
      <w:bookmarkEnd w:id="659"/>
      <w:bookmarkEnd w:id="660"/>
      <w:bookmarkEnd w:id="661"/>
      <w:bookmarkEnd w:id="662"/>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1</w:t>
      </w:r>
      <w:r w:rsidRPr="00BB7B26">
        <w:rPr>
          <w:rFonts w:ascii="宋体" w:cs="宋体" w:hint="eastAsia"/>
          <w:kern w:val="0"/>
        </w:rPr>
        <w:t>、柴油火灾、泄漏风险防范措施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柴油泄露、火灾事故发生的主要原因是由各种原因造成柴油泄露引起的，因此，事故预防措施的重点在于如何防止柴油相关储存设备的泄露，以及人员在接触柴油相关设备时的安全防护。</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(1)</w:t>
      </w:r>
      <w:r w:rsidRPr="00BB7B26">
        <w:rPr>
          <w:rFonts w:ascii="宋体" w:cs="宋体" w:hint="eastAsia"/>
          <w:kern w:val="0"/>
        </w:rPr>
        <w:t>柴油发电机由专人管理使用，制定柴油发电机日常操作管理的制度，严格按照操作管理制度进行日常操作。</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(2)</w:t>
      </w:r>
      <w:r w:rsidRPr="00BB7B26">
        <w:rPr>
          <w:rFonts w:ascii="宋体" w:cs="宋体" w:hint="eastAsia"/>
          <w:kern w:val="0"/>
        </w:rPr>
        <w:t>对柴油发电机的管理人员和操作人员进行必要的安全培训，使其掌握相关危险化学品的法律、法规、规范和安全知识、专业技术、职业性防护、应急救援等方面知识，并经考核合格后，方可上岗作业。</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(3)</w:t>
      </w:r>
      <w:r w:rsidRPr="00BB7B26">
        <w:rPr>
          <w:rFonts w:ascii="宋体" w:cs="宋体" w:hint="eastAsia"/>
          <w:kern w:val="0"/>
        </w:rPr>
        <w:t>定期对阀门和管道进行检查和维护，发现问题立即检修，禁止柴油跑、冒、滴、漏。</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(4)</w:t>
      </w:r>
      <w:r w:rsidRPr="00BB7B26">
        <w:rPr>
          <w:rFonts w:ascii="宋体" w:cs="宋体" w:hint="eastAsia"/>
          <w:kern w:val="0"/>
        </w:rPr>
        <w:t>在油箱间附近设立明显禁火标志。严禁明火，严禁携带火柴、打火机、香烟等进入柴油机房。</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(5)</w:t>
      </w:r>
      <w:r w:rsidRPr="00BB7B26">
        <w:rPr>
          <w:rFonts w:ascii="宋体" w:cs="宋体" w:hint="eastAsia"/>
          <w:kern w:val="0"/>
        </w:rPr>
        <w:t>日常检查一旦发生泄漏情况，可参考以下措施进行维护处理：①油箱、油管等因破裂或砂眼、气孔等小渗漏，使用粘补胶涂抹在清洗后的破坏处。②油管接头防漏垫圈处出现漏油，在防漏垫圈的两侧加一层双面光滑的薄塑料垫。③油箱底壳、气缸盖、齿轮室盖、曲轴箱后盖等多处纸垫渗漏时，在纸垫两面抹上一层黄油并拧紧螺栓。④通气螺栓、双头螺栓等处出现渗漏，用厌氧胶涂抹在清洗干净的螺栓螺纹处或螺孔里，固化形成薄膜，填充零件空隙。⑤因固体垫圈缺陷而形成的界面性渗漏和破坏性渗漏时，用液态密封胶涂抹在清洗干净的固体垫圈结合面上，固化形成均匀、稳定、连续黏附的可剥性薄膜垫圈。⑥轴与轴套、轴承与轴承座、阀与阀痤、自紧油封、填料等处渗漏时，用尺寸恢复胶涂抹在清洗干净的配合件磨损部位，固化后形成薄膜层，再进行机加工恢复零件的几何形状和配合精度。</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2</w:t>
      </w:r>
      <w:r w:rsidRPr="00BB7B26">
        <w:rPr>
          <w:rFonts w:ascii="宋体" w:cs="宋体" w:hint="eastAsia"/>
          <w:kern w:val="0"/>
        </w:rPr>
        <w:t>、沼气事故风险防范措施</w:t>
      </w:r>
    </w:p>
    <w:p w:rsidR="00B437B4" w:rsidRPr="00BB7B26" w:rsidRDefault="00B437B4" w:rsidP="00B437B4">
      <w:pPr>
        <w:autoSpaceDE w:val="0"/>
        <w:autoSpaceDN w:val="0"/>
        <w:ind w:firstLine="288"/>
        <w:rPr>
          <w:rFonts w:ascii="宋体" w:cs="宋体"/>
          <w:kern w:val="0"/>
        </w:rPr>
      </w:pPr>
      <w:r w:rsidRPr="00BB7B26">
        <w:rPr>
          <w:rFonts w:eastAsia="TimesNewRomanPS-BoldMT"/>
          <w:bCs/>
          <w:kern w:val="0"/>
        </w:rPr>
        <w:t>(1)</w:t>
      </w:r>
      <w:r w:rsidRPr="00BB7B26">
        <w:rPr>
          <w:rFonts w:ascii="宋体" w:cs="宋体" w:hint="eastAsia"/>
          <w:kern w:val="0"/>
        </w:rPr>
        <w:t>防范措施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①确保输送沼气导管上的阀门灵活、严密、不漏气。</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②导气管上应装压力表。压力过高应排出气体；压力不足时应停止使用，冲洗进料充气，以防止回火。</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③使用沼气必须与可燃物保持一定的安全距离，以保证安全。</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lastRenderedPageBreak/>
        <w:t>④使用沼气时发现漏气，应立即打开门窗，熄灭室内各类火源，以防止沼气爆炸。</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⑤下池检修或清除沉渣时，必须提高警惕，事先采取安全措施，防止窒息和中毒事故发生。</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⑥沼气池的设计应严格执行《规模化畜禽养殖场沼气工程设计规范》，产生的沼气经净化系统后方可进入贮气柜，净化系统处理后的沼气质量指标，应符合下列要求：甲烷含量</w:t>
      </w:r>
      <w:r w:rsidRPr="00BB7B26">
        <w:rPr>
          <w:rFonts w:ascii="TimesNewRomanPSMT" w:eastAsia="TimesNewRomanPSMT" w:cs="TimesNewRomanPSMT"/>
          <w:kern w:val="0"/>
        </w:rPr>
        <w:t>55%</w:t>
      </w:r>
      <w:r w:rsidRPr="00BB7B26">
        <w:rPr>
          <w:rFonts w:ascii="宋体" w:cs="宋体" w:hint="eastAsia"/>
          <w:kern w:val="0"/>
        </w:rPr>
        <w:t>以上，硫化氢含量小于</w:t>
      </w:r>
      <w:r w:rsidRPr="00BB7B26">
        <w:rPr>
          <w:rFonts w:ascii="TimesNewRomanPSMT" w:eastAsia="TimesNewRomanPSMT" w:cs="TimesNewRomanPSMT"/>
          <w:kern w:val="0"/>
        </w:rPr>
        <w:t>20mg/m</w:t>
      </w:r>
      <w:r w:rsidR="0055206F" w:rsidRPr="00BB7B26">
        <w:rPr>
          <w:rFonts w:ascii="TimesNewRomanPSMT" w:eastAsia="TimesNewRomanPSMT" w:cs="TimesNewRomanPSMT" w:hint="eastAsia"/>
          <w:kern w:val="0"/>
          <w:vertAlign w:val="superscript"/>
        </w:rPr>
        <w:t>3</w:t>
      </w:r>
      <w:r w:rsidRPr="00BB7B26">
        <w:rPr>
          <w:rFonts w:ascii="宋体" w:cs="宋体" w:hint="eastAsia"/>
          <w:kern w:val="0"/>
        </w:rPr>
        <w:t>。</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⑦设备布置严格执行国这有关防火防爆的规范，设备之间保证有足够的安全距离，并按要求设置消防通道。</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⑧沼气工程区、沼气柜检测人员，厂区工作人员，管理人员，巡查人员及处置场所职工一旦发现安全隐患，都有责任及时报告，使事故隐患得到及时消除和有效监控。</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⑨加强厂区沼气引发火灾与爆炸事故的危害性和有关的排险救灾知识的宣传，大力报道先进人物和事迹，充分发动群众积极参与预防监控工作。</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⑩在沼气池、沼气柜附近应设置事故柜和急救器材、救生器、防毒面具、急救用品用具等。</w:t>
      </w:r>
    </w:p>
    <w:p w:rsidR="00B437B4" w:rsidRPr="00BB7B26" w:rsidRDefault="00B437B4" w:rsidP="00B437B4">
      <w:pPr>
        <w:autoSpaceDE w:val="0"/>
        <w:autoSpaceDN w:val="0"/>
        <w:ind w:firstLine="288"/>
        <w:rPr>
          <w:rFonts w:ascii="宋体" w:cs="宋体"/>
          <w:kern w:val="0"/>
        </w:rPr>
      </w:pPr>
      <w:r w:rsidRPr="00BB7B26">
        <w:rPr>
          <w:rFonts w:eastAsia="TimesNewRomanPS-BoldMT"/>
          <w:bCs/>
          <w:kern w:val="0"/>
        </w:rPr>
        <w:t>(2)</w:t>
      </w:r>
      <w:r w:rsidRPr="00BB7B26">
        <w:rPr>
          <w:rFonts w:ascii="宋体" w:cs="宋体" w:hint="eastAsia"/>
          <w:kern w:val="0"/>
        </w:rPr>
        <w:t>环境风险突发事故应急预案</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企业领导应该提高对突发性事故的警觉和认识，建立完善的环境风险防范应急预警机制和应急预案。应急预案应明确危险目标，建立应急组织机构，公报各救援队伍和涉及范围单位的电话号码和公司相关人员的手机号码，制定抢险、救援及控制措施和清除泄漏措施以及人员紧急疏散计划和应急人员培训计划，配备清除泄漏器材。结合项目的实际情况，本评价提出如下环境风险突发事故应急预案建议：</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①泄漏应急处理建议</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迅速撤离泄漏污染区人员至上风处，并进行隔离，严格限制出入。切断火源。建议应急处理人员戴自给正压式呼吸器，穿消防防护服。尽可能切断泄漏源。合理通风，加速扩散。喷雾状水稀释、溶解。构筑围堤或挖坑收容产生的大量废水。漏气容器要妥善处理，修复、检验后再用。</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②急救措施建议</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迅速脱离现场人员至空气新鲜处。保持呼吸道通畅。如呼吸困难，给输氧。如呼吸停止，立即进行人工呼吸、就医。</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灭火方法：切断气源。喷水冷却燃烧处。</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灭火剂：雾状水、泡沫、二氧化碳、干粉。</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lastRenderedPageBreak/>
        <w:t>③制定公司自身应急办法和人员紧急撤离方案</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主要内容包括：事故发生时，马上通知本公司员工，并组织撤离事故现场人员，对受伤人员要进行紧急救护。然后立即启动突发性应急预案进行事故处理。</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④报警机制</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制定向消防部门和环保部门报警的应急办法，设置专人负责。</w:t>
      </w:r>
    </w:p>
    <w:p w:rsidR="00B437B4" w:rsidRPr="00BB7B26" w:rsidRDefault="00B437B4" w:rsidP="00B437B4">
      <w:pPr>
        <w:autoSpaceDE w:val="0"/>
        <w:autoSpaceDN w:val="0"/>
        <w:ind w:firstLine="288"/>
        <w:rPr>
          <w:rFonts w:ascii="宋体" w:cs="宋体"/>
          <w:kern w:val="0"/>
        </w:rPr>
      </w:pPr>
      <w:r w:rsidRPr="00BB7B26">
        <w:rPr>
          <w:rFonts w:ascii="TimesNewRomanPS-BoldMT" w:eastAsia="TimesNewRomanPS-BoldMT" w:cs="TimesNewRomanPS-BoldMT"/>
          <w:bCs/>
          <w:kern w:val="0"/>
        </w:rPr>
        <w:t>3</w:t>
      </w:r>
      <w:r w:rsidRPr="00BB7B26">
        <w:rPr>
          <w:rFonts w:ascii="宋体" w:cs="宋体" w:hint="eastAsia"/>
          <w:kern w:val="0"/>
        </w:rPr>
        <w:t>、废水风险防范措施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本评价建议采取以下措施来避免废水非正常排放的现象发生：</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(1)</w:t>
      </w:r>
      <w:r w:rsidRPr="00BB7B26">
        <w:rPr>
          <w:rFonts w:ascii="宋体" w:cs="宋体" w:hint="eastAsia"/>
          <w:kern w:val="0"/>
        </w:rPr>
        <w:t>猪舍按照《畜禽养殖业污染防治技术规范》</w:t>
      </w:r>
      <w:r w:rsidRPr="00BB7B26">
        <w:rPr>
          <w:rFonts w:ascii="TimesNewRomanPSMT" w:eastAsia="TimesNewRomanPSMT" w:cs="TimesNewRomanPSMT"/>
          <w:kern w:val="0"/>
        </w:rPr>
        <w:t>(HJ/T81-2001)</w:t>
      </w:r>
      <w:r w:rsidRPr="00BB7B26">
        <w:rPr>
          <w:rFonts w:ascii="宋体" w:cs="宋体" w:hint="eastAsia"/>
          <w:kern w:val="0"/>
        </w:rPr>
        <w:t>的规定要求搞好防渗措施，采用水泥地面，防止渗滤液泄漏污染地下水。</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(2)</w:t>
      </w:r>
      <w:r w:rsidRPr="00BB7B26">
        <w:rPr>
          <w:rFonts w:ascii="宋体" w:cs="宋体" w:hint="eastAsia"/>
          <w:kern w:val="0"/>
        </w:rPr>
        <w:t>集粪池泵类设备均选用高效、可靠的方案。有备用电源和备用处理设备和零件，以备停电或设备出现故障时保障及时更换。</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(3)</w:t>
      </w:r>
      <w:r w:rsidRPr="00BB7B26">
        <w:rPr>
          <w:rFonts w:ascii="宋体" w:cs="宋体" w:hint="eastAsia"/>
          <w:kern w:val="0"/>
        </w:rPr>
        <w:t>猪舍、发酵池、沼液贮存池、堆肥间等构筑物周围设置截水沟，防止雨水进入造成溢流污染地下水。</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(4)</w:t>
      </w:r>
      <w:r w:rsidRPr="00BB7B26">
        <w:rPr>
          <w:rFonts w:ascii="宋体" w:cs="宋体" w:hint="eastAsia"/>
          <w:kern w:val="0"/>
        </w:rPr>
        <w:t>废水收集、贮存设施和管道应做好防渗防漏措施，并经常检查。</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(5)</w:t>
      </w:r>
      <w:r w:rsidRPr="00BB7B26">
        <w:rPr>
          <w:rFonts w:ascii="宋体" w:cs="宋体" w:hint="eastAsia"/>
          <w:kern w:val="0"/>
        </w:rPr>
        <w:t>平时注意粪污处理设施的维护，及时发现处理设备的隐患，确保处理系统正常运行，开、停、检修要有预案，有严密周全的计划，确保不发生非正常排放。</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(6)</w:t>
      </w:r>
      <w:r w:rsidRPr="00BB7B26">
        <w:rPr>
          <w:rFonts w:ascii="宋体" w:cs="宋体" w:hint="eastAsia"/>
          <w:kern w:val="0"/>
        </w:rPr>
        <w:t>加强事故监控。企业内部人员应定期巡检，对于管道、污水处理装备要定期进行维护。及时发现各种可能引起养殖沼液事故排放的异常情形，并在相关人员的配合下消除事故隐患。</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(7)</w:t>
      </w:r>
      <w:r w:rsidRPr="00BB7B26">
        <w:rPr>
          <w:rFonts w:ascii="宋体" w:cs="宋体" w:hint="eastAsia"/>
          <w:kern w:val="0"/>
        </w:rPr>
        <w:t>沼液溢流风险应急措施。一旦出现沼液溢流风险事故，及时堵住溢流口并对溢出的沼液进行了回收处理，溢出沼液由粪污转运车运转至厂区污水收集池。</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(8)</w:t>
      </w:r>
      <w:r w:rsidRPr="00BB7B26">
        <w:rPr>
          <w:rFonts w:ascii="宋体" w:cs="宋体" w:hint="eastAsia"/>
          <w:kern w:val="0"/>
        </w:rPr>
        <w:t>废水泄露风险应急措施。一旦污水处理系统出现故障，立即关闭沼气池进口阀门，打开切换阀，同时抓紧抢修，确保污水处理系统尽快恢复正常运行。</w:t>
      </w:r>
    </w:p>
    <w:p w:rsidR="00B437B4" w:rsidRPr="00BB7B26" w:rsidRDefault="00B437B4" w:rsidP="00B437B4">
      <w:pPr>
        <w:autoSpaceDE w:val="0"/>
        <w:autoSpaceDN w:val="0"/>
        <w:ind w:firstLine="288"/>
        <w:rPr>
          <w:rFonts w:ascii="宋体" w:cs="宋体"/>
          <w:kern w:val="0"/>
        </w:rPr>
      </w:pPr>
      <w:r w:rsidRPr="00BB7B26">
        <w:rPr>
          <w:rFonts w:eastAsia="TimesNewRomanPS-BoldMT"/>
          <w:bCs/>
          <w:kern w:val="0"/>
        </w:rPr>
        <w:t>4</w:t>
      </w:r>
      <w:r w:rsidRPr="00BB7B26">
        <w:rPr>
          <w:rFonts w:ascii="宋体" w:cs="宋体" w:hint="eastAsia"/>
          <w:kern w:val="0"/>
        </w:rPr>
        <w:t>、沼液输送管道风险防范措施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为了防止沼液输送过程中管道破裂而污染土壤和浅层地下水，评价提出如下建议措施：</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(1)</w:t>
      </w:r>
      <w:r w:rsidRPr="00BB7B26">
        <w:rPr>
          <w:rFonts w:ascii="宋体" w:cs="宋体" w:hint="eastAsia"/>
          <w:kern w:val="0"/>
        </w:rPr>
        <w:t>合理设置管道阀门，在出现破裂时，能及时通过阀门控制泄漏量。</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(2)</w:t>
      </w:r>
      <w:r w:rsidRPr="00BB7B26">
        <w:rPr>
          <w:rFonts w:ascii="宋体" w:cs="宋体" w:hint="eastAsia"/>
          <w:kern w:val="0"/>
        </w:rPr>
        <w:t>选用优质管材，减少管道破裂的几率。</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(3)</w:t>
      </w:r>
      <w:r w:rsidRPr="00BB7B26">
        <w:rPr>
          <w:rFonts w:ascii="宋体" w:cs="宋体" w:hint="eastAsia"/>
          <w:kern w:val="0"/>
        </w:rPr>
        <w:t>加强管理，做好管道的维护工作，发现破裂时能及时做应急处理。</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评价认为采取以上措施后可有效降低沼液输送过程中发生风险的几率。</w:t>
      </w:r>
    </w:p>
    <w:p w:rsidR="00B437B4" w:rsidRPr="00BB7B26" w:rsidRDefault="00B437B4" w:rsidP="00B437B4">
      <w:pPr>
        <w:autoSpaceDE w:val="0"/>
        <w:autoSpaceDN w:val="0"/>
        <w:ind w:firstLine="288"/>
        <w:rPr>
          <w:rFonts w:ascii="宋体" w:cs="宋体"/>
          <w:kern w:val="0"/>
        </w:rPr>
      </w:pPr>
      <w:r w:rsidRPr="00BB7B26">
        <w:rPr>
          <w:rFonts w:eastAsia="TimesNewRomanPS-BoldMT"/>
          <w:bCs/>
          <w:kern w:val="0"/>
        </w:rPr>
        <w:lastRenderedPageBreak/>
        <w:t>5</w:t>
      </w:r>
      <w:r w:rsidRPr="00BB7B26">
        <w:rPr>
          <w:rFonts w:ascii="宋体" w:cs="宋体" w:hint="eastAsia"/>
          <w:kern w:val="0"/>
        </w:rPr>
        <w:t>、沼液贮存风险防范措施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根据《畜禽养殖业污染防治技术规范》</w:t>
      </w:r>
      <w:r w:rsidRPr="00BB7B26">
        <w:rPr>
          <w:rFonts w:ascii="TimesNewRomanPSMT" w:eastAsia="TimesNewRomanPSMT" w:cs="TimesNewRomanPSMT"/>
          <w:kern w:val="0"/>
        </w:rPr>
        <w:t>(HJ/T81-2001)</w:t>
      </w:r>
      <w:r w:rsidRPr="00BB7B26">
        <w:rPr>
          <w:rFonts w:ascii="宋体" w:cs="宋体" w:hint="eastAsia"/>
          <w:kern w:val="0"/>
        </w:rPr>
        <w:t>规定：①养殖场的排水系统应实行雨水和污水收集输送系统分离，在场区内设置的污水收集输送系统，不得采取明沟布设；②贮存设施应采取有效的防渗处理工艺，防止畜禽粪便污染地下水；③贮存设施应采取设置顶盖及围堰等防止雨水进入的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本项目污水处理站黑膜沼气池采用黑膜密闭，可避免雨水进入。</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项目沼液暂存池池壁在清场夯压的基础上采用铺设素土夯实</w:t>
      </w:r>
      <w:r w:rsidRPr="00BB7B26">
        <w:rPr>
          <w:rFonts w:ascii="TimesNewRomanPSMT" w:eastAsia="TimesNewRomanPSMT" w:cs="TimesNewRomanPSMT"/>
          <w:kern w:val="0"/>
        </w:rPr>
        <w:t>+1.5mmHDPE</w:t>
      </w:r>
      <w:r w:rsidRPr="00BB7B26">
        <w:rPr>
          <w:rFonts w:ascii="宋体" w:cs="宋体" w:hint="eastAsia"/>
          <w:kern w:val="0"/>
        </w:rPr>
        <w:t>防渗膜进行防渗，黑膜沼气池采用素土夯实</w:t>
      </w:r>
      <w:r w:rsidRPr="00BB7B26">
        <w:rPr>
          <w:rFonts w:ascii="TimesNewRomanPSMT" w:eastAsia="TimesNewRomanPSMT" w:cs="TimesNewRomanPSMT"/>
          <w:kern w:val="0"/>
        </w:rPr>
        <w:t>+HDPE</w:t>
      </w:r>
      <w:r w:rsidRPr="00BB7B26">
        <w:rPr>
          <w:rFonts w:ascii="宋体" w:cs="宋体" w:hint="eastAsia"/>
          <w:kern w:val="0"/>
        </w:rPr>
        <w:t>防渗膜进行防渗，收集池为砖混结构并做相应的耐酸、碱表面处理。项目区各池子均做了有效的防渗措施，同时在日常运行中应定期对池底防渗膜进行检查，发现渗漏及时进行维修。在污水处理站地下水下游方位设置监测井，定期对地下水进行监测，如发现指标异常，应立即对污水处理系统进行排查检修。经过上述处理后，沼液下渗污染地下水和土壤的风险很小。</w:t>
      </w:r>
    </w:p>
    <w:p w:rsidR="00B437B4" w:rsidRPr="00BB7B26" w:rsidRDefault="00B437B4" w:rsidP="0055206F">
      <w:pPr>
        <w:autoSpaceDE w:val="0"/>
        <w:autoSpaceDN w:val="0"/>
        <w:ind w:firstLine="288"/>
        <w:rPr>
          <w:rFonts w:ascii="宋体" w:cs="宋体"/>
          <w:kern w:val="24"/>
        </w:rPr>
      </w:pPr>
      <w:r w:rsidRPr="00BB7B26">
        <w:rPr>
          <w:rFonts w:eastAsia="TimesNewRomanPS-BoldMT"/>
          <w:bCs/>
          <w:kern w:val="24"/>
        </w:rPr>
        <w:t>6</w:t>
      </w:r>
      <w:r w:rsidRPr="00BB7B26">
        <w:rPr>
          <w:rFonts w:ascii="宋体" w:cs="宋体" w:hint="eastAsia"/>
          <w:kern w:val="24"/>
        </w:rPr>
        <w:t>、场区雨污水漏入附近河流风险防范措施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项目建成后养殖废水经污水处理系统处理后，暂存于沼液暂存池，施肥季节，通过管网输送到沼液消纳地。因沼液输送管道破裂等情况发生泄漏，可能导致沼液流入附近水体，根据地表径流，项目泄露的沼液会流入项目东南方向的堰塘。但沼液大量泄漏对区域土壤可能会受到影响，评价要求沼液输送过程中应做好防渗、防漏等措施，杜绝沼液事故排放状况的发生。</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本项目在场区内铺设有雨水、污水、粪便的输送管线，企业应加强管理，定期维护，避免管线出现故障导致污水</w:t>
      </w:r>
      <w:r w:rsidR="0055206F" w:rsidRPr="00BB7B26">
        <w:rPr>
          <w:rFonts w:ascii="宋体" w:cs="宋体" w:hint="eastAsia"/>
          <w:kern w:val="0"/>
        </w:rPr>
        <w:t>乱流未经处理排出场区。</w:t>
      </w:r>
    </w:p>
    <w:p w:rsidR="00B437B4" w:rsidRPr="00BB7B26" w:rsidRDefault="00663851" w:rsidP="00663851">
      <w:pPr>
        <w:autoSpaceDE w:val="0"/>
        <w:autoSpaceDN w:val="0"/>
        <w:ind w:firstLine="480"/>
        <w:rPr>
          <w:rFonts w:ascii="宋体" w:cs="宋体"/>
          <w:kern w:val="0"/>
        </w:rPr>
      </w:pPr>
      <w:r w:rsidRPr="00BB7B26">
        <w:rPr>
          <w:kern w:val="0"/>
        </w:rPr>
        <w:t>7</w:t>
      </w:r>
      <w:r w:rsidR="00B437B4" w:rsidRPr="00BB7B26">
        <w:rPr>
          <w:rFonts w:ascii="宋体" w:cs="宋体" w:hint="eastAsia"/>
          <w:kern w:val="0"/>
        </w:rPr>
        <w:t>、疾病防疫和处置防范措施</w:t>
      </w:r>
    </w:p>
    <w:p w:rsidR="00B437B4" w:rsidRPr="00BB7B26" w:rsidRDefault="00A21ED2" w:rsidP="00A21ED2">
      <w:pPr>
        <w:autoSpaceDE w:val="0"/>
        <w:autoSpaceDN w:val="0"/>
        <w:ind w:firstLine="480"/>
        <w:rPr>
          <w:rFonts w:ascii="宋体" w:cs="宋体"/>
          <w:kern w:val="0"/>
        </w:rPr>
      </w:pPr>
      <w:r w:rsidRPr="00BB7B26">
        <w:rPr>
          <w:rFonts w:hAnsi="宋体"/>
          <w:bCs/>
          <w:kern w:val="0"/>
        </w:rPr>
        <w:t>（</w:t>
      </w:r>
      <w:r w:rsidRPr="00BB7B26">
        <w:rPr>
          <w:bCs/>
          <w:kern w:val="0"/>
        </w:rPr>
        <w:t>1</w:t>
      </w:r>
      <w:r w:rsidRPr="00BB7B26">
        <w:rPr>
          <w:rFonts w:hAnsi="宋体"/>
          <w:bCs/>
          <w:kern w:val="0"/>
        </w:rPr>
        <w:t>）</w:t>
      </w:r>
      <w:r w:rsidR="00B437B4" w:rsidRPr="00BB7B26">
        <w:rPr>
          <w:rFonts w:ascii="宋体" w:cs="宋体" w:hint="eastAsia"/>
          <w:kern w:val="0"/>
        </w:rPr>
        <w:t>日常预防措施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根据《中华人民共和国动物防疫法》及其配套法规的要求，结合当地实际情况，选择适宜的疫苗、免疫程序和免疫方法，进行疫病预防接种工作。</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(1)</w:t>
      </w:r>
      <w:r w:rsidRPr="00BB7B26">
        <w:rPr>
          <w:rFonts w:ascii="宋体" w:cs="宋体" w:hint="eastAsia"/>
          <w:kern w:val="0"/>
        </w:rPr>
        <w:t>在生产中应坚持“防病重于治病”的方针，改变原来的被动治疗为现在的主动预防。如引种时的检疫、隔离、消毒</w:t>
      </w:r>
      <w:r w:rsidRPr="00BB7B26">
        <w:rPr>
          <w:rFonts w:ascii="TimesNewRomanPSMT" w:eastAsia="TimesNewRomanPSMT" w:cs="TimesNewRomanPSMT"/>
          <w:kern w:val="0"/>
        </w:rPr>
        <w:t>:</w:t>
      </w:r>
      <w:r w:rsidRPr="00BB7B26">
        <w:rPr>
          <w:rFonts w:ascii="宋体" w:cs="宋体" w:hint="eastAsia"/>
          <w:kern w:val="0"/>
        </w:rPr>
        <w:t>畜禽疾病的化验与预测：疫苗的注射、药物预防等等，都是将疾病拒之门外的有效办法。</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(2)</w:t>
      </w:r>
      <w:r w:rsidRPr="00BB7B26">
        <w:rPr>
          <w:rFonts w:ascii="宋体" w:cs="宋体" w:hint="eastAsia"/>
          <w:kern w:val="0"/>
        </w:rPr>
        <w:t>企业应将养殖区与生活区分开。养殖区门口应设置消毒池和消毒室</w:t>
      </w:r>
      <w:r w:rsidRPr="00BB7B26">
        <w:rPr>
          <w:rFonts w:ascii="TimesNewRomanPSMT" w:eastAsia="TimesNewRomanPSMT" w:cs="TimesNewRomanPSMT"/>
          <w:kern w:val="0"/>
        </w:rPr>
        <w:t>(</w:t>
      </w:r>
      <w:r w:rsidRPr="00BB7B26">
        <w:rPr>
          <w:rFonts w:ascii="宋体" w:cs="宋体" w:hint="eastAsia"/>
          <w:kern w:val="0"/>
        </w:rPr>
        <w:t>内设紫外线灯等消毒设施</w:t>
      </w:r>
      <w:r w:rsidRPr="00BB7B26">
        <w:rPr>
          <w:rFonts w:ascii="TimesNewRomanPSMT" w:eastAsia="TimesNewRomanPSMT" w:cs="TimesNewRomanPSMT"/>
          <w:kern w:val="0"/>
        </w:rPr>
        <w:t>)</w:t>
      </w:r>
      <w:r w:rsidRPr="00BB7B26">
        <w:rPr>
          <w:rFonts w:ascii="宋体" w:cs="宋体" w:hint="eastAsia"/>
          <w:kern w:val="0"/>
        </w:rPr>
        <w:t>，消毒池内应常年保持</w:t>
      </w:r>
      <w:r w:rsidRPr="00BB7B26">
        <w:rPr>
          <w:rFonts w:ascii="TimesNewRomanPSMT" w:eastAsia="TimesNewRomanPSMT" w:cs="TimesNewRomanPSMT"/>
          <w:kern w:val="0"/>
        </w:rPr>
        <w:t>2~4%</w:t>
      </w:r>
      <w:r w:rsidRPr="00BB7B26">
        <w:rPr>
          <w:rFonts w:ascii="宋体" w:cs="宋体" w:hint="eastAsia"/>
          <w:kern w:val="0"/>
        </w:rPr>
        <w:t>氢氧化钠溶液等消毒药。</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(3)</w:t>
      </w:r>
      <w:r w:rsidRPr="00BB7B26">
        <w:rPr>
          <w:rFonts w:ascii="宋体" w:cs="宋体" w:hint="eastAsia"/>
          <w:kern w:val="0"/>
        </w:rPr>
        <w:t>严格控制非生产人员进入生产区，必须进入时应更换工作服及鞋帽，经消毒室消</w:t>
      </w:r>
      <w:r w:rsidRPr="00BB7B26">
        <w:rPr>
          <w:rFonts w:ascii="宋体" w:cs="宋体" w:hint="eastAsia"/>
          <w:kern w:val="0"/>
        </w:rPr>
        <w:lastRenderedPageBreak/>
        <w:t>毒后才能进入。</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(4)</w:t>
      </w:r>
      <w:r w:rsidRPr="00BB7B26">
        <w:rPr>
          <w:rFonts w:ascii="宋体" w:cs="宋体" w:hint="eastAsia"/>
          <w:kern w:val="0"/>
        </w:rPr>
        <w:t>兽医必须转变观念，现代化养殖必须树立兽医新观念。兽医除了对常见疾病进行治疗外，还必须经常对畜禽群临床症状进行收集、分析、整理，形成最佳、最可信的详细资料，再根据流行病学的基本特征去排除养殖场一些慢性病和亚临床症状疾病，保证畜禽健康，达到预期的生长性能。传统的治疗兽医将变成防疫兽医，再发展成现在的保健兽医。只有这样，才能在畜禽病防控工作上取得突破性进展如</w:t>
      </w:r>
      <w:r w:rsidR="00A21ED2" w:rsidRPr="00BB7B26">
        <w:rPr>
          <w:rFonts w:ascii="宋体" w:hAnsi="宋体" w:cs="宋体" w:hint="eastAsia"/>
          <w:kern w:val="0"/>
        </w:rPr>
        <w:t>：</w:t>
      </w:r>
      <w:r w:rsidRPr="00BB7B26">
        <w:rPr>
          <w:rFonts w:ascii="宋体" w:cs="宋体" w:hint="eastAsia"/>
          <w:kern w:val="0"/>
        </w:rPr>
        <w:t>严格按照畜禽的免疫程序进行畜禽的免疫接种。而且，每天观察畜禽的精神状态、采食速度</w:t>
      </w:r>
      <w:r w:rsidRPr="00BB7B26">
        <w:rPr>
          <w:rFonts w:ascii="TimesNewRomanPSMT" w:eastAsia="TimesNewRomanPSMT" w:cs="TimesNewRomanPSMT"/>
          <w:kern w:val="0"/>
        </w:rPr>
        <w:t>(</w:t>
      </w:r>
      <w:r w:rsidRPr="00BB7B26">
        <w:rPr>
          <w:rFonts w:ascii="宋体" w:cs="宋体" w:hint="eastAsia"/>
          <w:kern w:val="0"/>
        </w:rPr>
        <w:t>吃完料时间</w:t>
      </w:r>
      <w:r w:rsidRPr="00BB7B26">
        <w:rPr>
          <w:rFonts w:ascii="TimesNewRomanPSMT" w:eastAsia="TimesNewRomanPSMT" w:cs="TimesNewRomanPSMT"/>
          <w:kern w:val="0"/>
        </w:rPr>
        <w:t>)</w:t>
      </w:r>
      <w:r w:rsidRPr="00BB7B26">
        <w:rPr>
          <w:rFonts w:ascii="宋体" w:cs="宋体" w:hint="eastAsia"/>
          <w:kern w:val="0"/>
        </w:rPr>
        <w:t>、粪便颜色形状等，发现异常要及时反映和会诊。</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(5)</w:t>
      </w:r>
      <w:r w:rsidRPr="00BB7B26">
        <w:rPr>
          <w:rFonts w:ascii="宋体" w:cs="宋体" w:hint="eastAsia"/>
          <w:kern w:val="0"/>
        </w:rPr>
        <w:t>合理布局、完善设施及严格消毒是预防疾病的基础。养殖场选址一般要求地势高，远离主干道，通风向阳，水质好，排污治污方便的地方。现代化养殖场往往通过改善养殖设备来控制或减少疾病。如漏粪地板等的使用；小单元的全进全出，通风系统及温控设备等等。不可忽视隔离墙、隔离沟、消毒池和排污道的建设。经常开展常规的消毒，保持良好的消毒效果来减少疾病的感染机会，进一步促进畜禽健康。</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常见空圈舍消毒程序：</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空圈→清理杂物→高压水枪冲洗→消毒→</w:t>
      </w:r>
      <w:r w:rsidRPr="00BB7B26">
        <w:rPr>
          <w:rFonts w:ascii="TimesNewRomanPSMT" w:eastAsia="TimesNewRomanPSMT" w:cs="TimesNewRomanPSMT"/>
          <w:kern w:val="0"/>
        </w:rPr>
        <w:t>3</w:t>
      </w:r>
      <w:r w:rsidRPr="00BB7B26">
        <w:rPr>
          <w:rFonts w:ascii="宋体" w:cs="宋体" w:hint="eastAsia"/>
          <w:kern w:val="0"/>
        </w:rPr>
        <w:t>小时后清理污垢死角一清水彻底冲洗→晾干→熏蒸消毒→晾干一消毒剂消毒一晾干→进畜禽。</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(6)</w:t>
      </w:r>
      <w:r w:rsidRPr="00BB7B26">
        <w:rPr>
          <w:rFonts w:ascii="宋体" w:cs="宋体" w:hint="eastAsia"/>
          <w:kern w:val="0"/>
        </w:rPr>
        <w:t>加强饲养管理，搞好环境卫生是预防疾病的条件。全价平衡的营养是保证畜禽发挥生产性能的重要因素，良好的饲养环境有利于畜禽生产性能的正常发挥。科学程序化的管理使畜禽生产性能获得最大经济效益。相反，营养不良、环境恶劣、管理不善，都能降低畜禽的抗感染能力或者引起畜禽疾病加重。即便是很健康、免疫能力很强的畜禽在极其恶劣的环境下也很难避免疾病的发生。另外及时淘汰无价值的个体，对减少疾病非常重要。</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(7)</w:t>
      </w:r>
      <w:r w:rsidRPr="00BB7B26">
        <w:rPr>
          <w:rFonts w:ascii="宋体" w:cs="宋体" w:hint="eastAsia"/>
          <w:kern w:val="0"/>
        </w:rPr>
        <w:t>饲养人员每年应至少进行一次体格检查，如发现患有危害人、猪的传染病者，应及时调离，以防传染。</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(8)</w:t>
      </w:r>
      <w:r w:rsidRPr="00BB7B26">
        <w:rPr>
          <w:rFonts w:ascii="宋体" w:cs="宋体" w:hint="eastAsia"/>
          <w:kern w:val="0"/>
        </w:rPr>
        <w:t>经常保持圈舍、畜禽个体的清洁，圈舍还应保持平整、干燥、无污物</w:t>
      </w:r>
      <w:r w:rsidRPr="00BB7B26">
        <w:rPr>
          <w:rFonts w:ascii="TimesNewRomanPSMT" w:eastAsia="TimesNewRomanPSMT" w:cs="TimesNewRomanPSMT"/>
          <w:kern w:val="0"/>
        </w:rPr>
        <w:t>(</w:t>
      </w:r>
      <w:r w:rsidRPr="00BB7B26">
        <w:rPr>
          <w:rFonts w:ascii="宋体" w:cs="宋体" w:hint="eastAsia"/>
          <w:kern w:val="0"/>
        </w:rPr>
        <w:t>如砖块、石头、废弃塑料袋等</w:t>
      </w:r>
      <w:r w:rsidRPr="00BB7B26">
        <w:rPr>
          <w:rFonts w:ascii="TimesNewRomanPSMT" w:eastAsia="TimesNewRomanPSMT" w:cs="TimesNewRomanPSMT"/>
          <w:kern w:val="0"/>
        </w:rPr>
        <w:t>)</w:t>
      </w:r>
      <w:r w:rsidRPr="00BB7B26">
        <w:rPr>
          <w:rFonts w:ascii="宋体" w:cs="宋体" w:hint="eastAsia"/>
          <w:kern w:val="0"/>
        </w:rPr>
        <w:t>。</w:t>
      </w:r>
    </w:p>
    <w:p w:rsidR="00B437B4" w:rsidRPr="00BB7B26" w:rsidRDefault="00B437B4" w:rsidP="00B437B4">
      <w:pPr>
        <w:autoSpaceDE w:val="0"/>
        <w:autoSpaceDN w:val="0"/>
        <w:ind w:firstLine="480"/>
        <w:rPr>
          <w:rFonts w:ascii="宋体" w:cs="宋体"/>
          <w:kern w:val="0"/>
        </w:rPr>
      </w:pPr>
      <w:r w:rsidRPr="00BB7B26">
        <w:rPr>
          <w:rFonts w:ascii="TimesNewRomanPSMT" w:eastAsia="TimesNewRomanPSMT" w:cs="TimesNewRomanPSMT"/>
          <w:kern w:val="0"/>
        </w:rPr>
        <w:t>(9)</w:t>
      </w:r>
      <w:r w:rsidRPr="00BB7B26">
        <w:rPr>
          <w:rFonts w:ascii="宋体" w:cs="宋体" w:hint="eastAsia"/>
          <w:kern w:val="0"/>
        </w:rPr>
        <w:t>检查制度：要建立自下而上的检测制度，分片包干、层层把关，要把疫病消灭在萌芽状态，使经济损失减少到最低限度。同时要配备相应的防疫人员和充足的药品，防患于未然；对于圈舍内各个设备也要进行严仔细的检查，主要是圈舍的抽风机，确保设备能够正常运转，同时在出现事故时能及时准确的更换新设备，以最大限度的避免由于</w:t>
      </w:r>
      <w:r w:rsidRPr="00BB7B26">
        <w:rPr>
          <w:rFonts w:ascii="宋体" w:cs="宋体" w:hint="eastAsia"/>
          <w:kern w:val="0"/>
        </w:rPr>
        <w:lastRenderedPageBreak/>
        <w:t>设备故障而导致污染物的事故排放。</w:t>
      </w:r>
    </w:p>
    <w:p w:rsidR="00B437B4" w:rsidRPr="00BB7B26" w:rsidRDefault="00B437B4" w:rsidP="00B437B4">
      <w:pPr>
        <w:autoSpaceDE w:val="0"/>
        <w:autoSpaceDN w:val="0"/>
        <w:ind w:firstLine="288"/>
        <w:rPr>
          <w:rFonts w:ascii="宋体" w:cs="宋体"/>
          <w:kern w:val="0"/>
        </w:rPr>
      </w:pPr>
      <w:r w:rsidRPr="00BB7B26">
        <w:rPr>
          <w:rFonts w:eastAsia="TimesNewRomanPS-BoldMT"/>
          <w:bCs/>
          <w:kern w:val="0"/>
        </w:rPr>
        <w:t>(2)</w:t>
      </w:r>
      <w:r w:rsidRPr="00BB7B26">
        <w:rPr>
          <w:rFonts w:ascii="宋体" w:cs="宋体" w:hint="eastAsia"/>
          <w:kern w:val="0"/>
        </w:rPr>
        <w:t>发生疫情时的紧急措施</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若不慎发生传染病，应立即采取有效地控制措施：</w:t>
      </w:r>
    </w:p>
    <w:p w:rsidR="00B437B4" w:rsidRPr="00BB7B26" w:rsidRDefault="00A21ED2" w:rsidP="00B437B4">
      <w:pPr>
        <w:autoSpaceDE w:val="0"/>
        <w:autoSpaceDN w:val="0"/>
        <w:ind w:firstLine="480"/>
        <w:rPr>
          <w:rFonts w:ascii="宋体" w:cs="宋体"/>
          <w:kern w:val="0"/>
        </w:rPr>
      </w:pPr>
      <w:r w:rsidRPr="00BB7B26">
        <w:rPr>
          <w:rFonts w:ascii="宋体" w:cs="宋体" w:hint="eastAsia"/>
          <w:kern w:val="0"/>
        </w:rPr>
        <w:t>封闭－隔离－每天消毒－</w:t>
      </w:r>
      <w:r w:rsidR="00B437B4" w:rsidRPr="00BB7B26">
        <w:rPr>
          <w:rFonts w:ascii="宋体" w:cs="宋体" w:hint="eastAsia"/>
          <w:kern w:val="0"/>
        </w:rPr>
        <w:t>根据临床症状、解剖变化进行疾病的初步诊断－病畜的对症治疗－采样送检确诊－紧急预防接种－取各种综合性防治措施。总之，要做到行动迅速，方法得当，措施有力，尽可能的将损失降到最低。应立即按照计划组成防疫小组，尽快做出确切诊断，迅速向卫生防疫部门报告疫情。</w:t>
      </w:r>
    </w:p>
    <w:p w:rsidR="00B437B4" w:rsidRPr="00BB7B26" w:rsidRDefault="00B437B4" w:rsidP="00B437B4">
      <w:pPr>
        <w:autoSpaceDE w:val="0"/>
        <w:autoSpaceDN w:val="0"/>
        <w:ind w:firstLine="480"/>
        <w:rPr>
          <w:rFonts w:ascii="宋体" w:cs="宋体"/>
          <w:kern w:val="0"/>
        </w:rPr>
      </w:pPr>
      <w:r w:rsidRPr="00BB7B26">
        <w:rPr>
          <w:rFonts w:ascii="宋体" w:cs="宋体" w:hint="eastAsia"/>
          <w:kern w:val="0"/>
        </w:rPr>
        <w:t>迅速隔离病畜禽，对危害较重的传染病应及时划区封锁，建立封锁带，出入人员和车辆要严格消毒，同时严格消毒污染环境。解除封锁的条件是在最后一头病畜禽痊愈后两个潜伏期内再无新病例出现，经过全面大消毒，报上级主管部门批准，方可解除封锁。对病畜禽及封锁区内的畜禽实行合理的综合防治措施，包括疫苗的紧急接种、抗生素疗法、高免血清的特异性疗法、化学疗法、增强体质和生理机能的辅助疗法等。</w:t>
      </w:r>
    </w:p>
    <w:p w:rsidR="0027366F" w:rsidRPr="00BB7B26" w:rsidRDefault="00A21ED2" w:rsidP="00A21ED2">
      <w:pPr>
        <w:autoSpaceDE w:val="0"/>
        <w:autoSpaceDN w:val="0"/>
        <w:ind w:firstLineChars="0" w:firstLine="0"/>
        <w:outlineLvl w:val="1"/>
        <w:rPr>
          <w:b/>
          <w:bCs/>
          <w:kern w:val="0"/>
        </w:rPr>
      </w:pPr>
      <w:bookmarkStart w:id="663" w:name="_Toc224144920"/>
      <w:bookmarkStart w:id="664" w:name="_Toc224145013"/>
      <w:r w:rsidRPr="00BB7B26">
        <w:rPr>
          <w:rFonts w:hint="eastAsia"/>
          <w:b/>
          <w:bCs/>
          <w:kern w:val="0"/>
        </w:rPr>
        <w:t>9</w:t>
      </w:r>
      <w:r w:rsidR="00B836B7" w:rsidRPr="00BB7B26">
        <w:rPr>
          <w:rFonts w:hint="eastAsia"/>
          <w:b/>
          <w:bCs/>
          <w:kern w:val="0"/>
        </w:rPr>
        <w:t>.</w:t>
      </w:r>
      <w:r w:rsidRPr="00BB7B26">
        <w:rPr>
          <w:rFonts w:hint="eastAsia"/>
          <w:b/>
          <w:bCs/>
          <w:kern w:val="0"/>
        </w:rPr>
        <w:t>8</w:t>
      </w:r>
      <w:r w:rsidR="0027366F" w:rsidRPr="00BB7B26">
        <w:rPr>
          <w:b/>
          <w:bCs/>
          <w:kern w:val="0"/>
        </w:rPr>
        <w:t xml:space="preserve"> </w:t>
      </w:r>
      <w:r w:rsidR="0027366F" w:rsidRPr="00BB7B26">
        <w:rPr>
          <w:rFonts w:hint="eastAsia"/>
          <w:b/>
          <w:bCs/>
          <w:kern w:val="0"/>
        </w:rPr>
        <w:t>突发环境事件</w:t>
      </w:r>
      <w:r w:rsidR="00B836B7" w:rsidRPr="00BB7B26">
        <w:rPr>
          <w:rFonts w:hint="eastAsia"/>
          <w:b/>
          <w:bCs/>
          <w:kern w:val="0"/>
        </w:rPr>
        <w:t>风险</w:t>
      </w:r>
      <w:r w:rsidR="0027366F" w:rsidRPr="00BB7B26">
        <w:rPr>
          <w:rFonts w:hint="eastAsia"/>
          <w:b/>
          <w:bCs/>
          <w:kern w:val="0"/>
        </w:rPr>
        <w:t>应急预案</w:t>
      </w:r>
      <w:bookmarkEnd w:id="663"/>
      <w:bookmarkEnd w:id="664"/>
    </w:p>
    <w:p w:rsidR="0027366F" w:rsidRPr="00BB7B26" w:rsidRDefault="00B836B7" w:rsidP="00AC2B0D">
      <w:pPr>
        <w:autoSpaceDE w:val="0"/>
        <w:autoSpaceDN w:val="0"/>
        <w:ind w:firstLine="480"/>
        <w:rPr>
          <w:kern w:val="0"/>
        </w:rPr>
      </w:pPr>
      <w:r w:rsidRPr="00BB7B26">
        <w:rPr>
          <w:rFonts w:ascii="宋体" w:cs="宋体" w:hint="eastAsia"/>
          <w:kern w:val="0"/>
        </w:rPr>
        <w:t>为了在发生突发环境事件时，能够及时、有序、高效地实施抢险救援工作，最大限度地减少人员伤亡和财产损失，尽快恢复正常工作秩序，建设单位应按照</w:t>
      </w:r>
      <w:r w:rsidR="00AC2B0D" w:rsidRPr="00BB7B26">
        <w:rPr>
          <w:rFonts w:hAnsi="宋体" w:hint="eastAsia"/>
          <w:kern w:val="0"/>
        </w:rPr>
        <w:t>《关于印发〈企业事业单位突发环境事件应急预案管理暂行办法〉的通知》（环发</w:t>
      </w:r>
      <w:r w:rsidR="00AC2B0D" w:rsidRPr="00BB7B26">
        <w:rPr>
          <w:kern w:val="0"/>
        </w:rPr>
        <w:t>[2015]4</w:t>
      </w:r>
      <w:r w:rsidR="00AC2B0D" w:rsidRPr="00BB7B26">
        <w:rPr>
          <w:rFonts w:hAnsi="宋体" w:hint="eastAsia"/>
          <w:kern w:val="0"/>
        </w:rPr>
        <w:t>号）和《关于进一步加强环境影响评价管理防范环境风险的通知》（环发</w:t>
      </w:r>
      <w:r w:rsidR="00AC2B0D" w:rsidRPr="00BB7B26">
        <w:rPr>
          <w:kern w:val="0"/>
        </w:rPr>
        <w:t>[2012]77</w:t>
      </w:r>
      <w:r w:rsidR="00AC2B0D" w:rsidRPr="00BB7B26">
        <w:rPr>
          <w:rFonts w:hAnsi="宋体" w:hint="eastAsia"/>
          <w:kern w:val="0"/>
        </w:rPr>
        <w:t>号）</w:t>
      </w:r>
      <w:r w:rsidRPr="00BB7B26">
        <w:rPr>
          <w:rFonts w:ascii="宋体" w:cs="宋体" w:hint="eastAsia"/>
          <w:kern w:val="0"/>
        </w:rPr>
        <w:t>等文件的要求制定全厂突发环境事件应急预案，应充分利用区域安全、环境保护等资源，不断完善应急救援体系，确保应急预案具有针对性和可操作性。应急预案主要内容</w:t>
      </w:r>
      <w:r w:rsidR="0027366F" w:rsidRPr="00BB7B26">
        <w:rPr>
          <w:rFonts w:hAnsi="宋体" w:hint="eastAsia"/>
          <w:kern w:val="0"/>
        </w:rPr>
        <w:t>见下表。</w:t>
      </w:r>
    </w:p>
    <w:p w:rsidR="0027366F" w:rsidRPr="00BB7B26" w:rsidRDefault="0027366F" w:rsidP="00AC2B0D">
      <w:pPr>
        <w:spacing w:line="240" w:lineRule="auto"/>
        <w:ind w:firstLine="482"/>
        <w:jc w:val="center"/>
        <w:rPr>
          <w:rFonts w:hAnsi="宋体"/>
          <w:b/>
          <w:kern w:val="0"/>
        </w:rPr>
      </w:pPr>
      <w:r w:rsidRPr="00BB7B26">
        <w:rPr>
          <w:rFonts w:hAnsi="宋体" w:hint="eastAsia"/>
          <w:b/>
          <w:kern w:val="0"/>
        </w:rPr>
        <w:t>表</w:t>
      </w:r>
      <w:r w:rsidR="00A21ED2" w:rsidRPr="00BB7B26">
        <w:rPr>
          <w:rFonts w:hAnsi="宋体" w:hint="eastAsia"/>
          <w:b/>
          <w:kern w:val="0"/>
        </w:rPr>
        <w:t>9</w:t>
      </w:r>
      <w:r w:rsidR="00B35E1B" w:rsidRPr="00BB7B26">
        <w:rPr>
          <w:rFonts w:hAnsi="宋体" w:hint="eastAsia"/>
          <w:b/>
          <w:kern w:val="0"/>
        </w:rPr>
        <w:t>-1</w:t>
      </w:r>
      <w:r w:rsidR="00B54861" w:rsidRPr="00BB7B26">
        <w:rPr>
          <w:rFonts w:hAnsi="宋体" w:hint="eastAsia"/>
          <w:b/>
          <w:kern w:val="0"/>
        </w:rPr>
        <w:t>7</w:t>
      </w:r>
      <w:r w:rsidRPr="00BB7B26">
        <w:rPr>
          <w:b/>
          <w:bCs/>
          <w:kern w:val="0"/>
        </w:rPr>
        <w:t xml:space="preserve">  </w:t>
      </w:r>
      <w:r w:rsidRPr="00BB7B26">
        <w:rPr>
          <w:rFonts w:hAnsi="宋体" w:hint="eastAsia"/>
          <w:b/>
          <w:kern w:val="0"/>
        </w:rPr>
        <w:t>突发</w:t>
      </w:r>
      <w:r w:rsidR="00AC2B0D" w:rsidRPr="00BB7B26">
        <w:rPr>
          <w:rFonts w:hAnsi="宋体" w:hint="eastAsia"/>
          <w:b/>
          <w:kern w:val="0"/>
        </w:rPr>
        <w:t>环境风险应急</w:t>
      </w:r>
      <w:r w:rsidRPr="00BB7B26">
        <w:rPr>
          <w:rFonts w:hAnsi="宋体" w:hint="eastAsia"/>
          <w:b/>
          <w:kern w:val="0"/>
        </w:rPr>
        <w:t>预案纲要</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675"/>
        <w:gridCol w:w="2835"/>
        <w:gridCol w:w="5776"/>
      </w:tblGrid>
      <w:tr w:rsidR="0027366F" w:rsidRPr="00BB7B26" w:rsidTr="00A21ED2">
        <w:trPr>
          <w:trHeight w:val="340"/>
        </w:trPr>
        <w:tc>
          <w:tcPr>
            <w:tcW w:w="675" w:type="dxa"/>
            <w:tcBorders>
              <w:top w:val="single" w:sz="12" w:space="0" w:color="auto"/>
              <w:left w:val="nil"/>
              <w:bottom w:val="single" w:sz="12"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序号</w:t>
            </w:r>
          </w:p>
        </w:tc>
        <w:tc>
          <w:tcPr>
            <w:tcW w:w="2835" w:type="dxa"/>
            <w:tcBorders>
              <w:top w:val="single" w:sz="12" w:space="0" w:color="auto"/>
              <w:left w:val="single" w:sz="4" w:space="0" w:color="auto"/>
              <w:bottom w:val="single" w:sz="12"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项目</w:t>
            </w:r>
          </w:p>
        </w:tc>
        <w:tc>
          <w:tcPr>
            <w:tcW w:w="5776" w:type="dxa"/>
            <w:tcBorders>
              <w:top w:val="single" w:sz="12" w:space="0" w:color="auto"/>
              <w:left w:val="single" w:sz="4" w:space="0" w:color="auto"/>
              <w:bottom w:val="single" w:sz="12"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主要内容及要求</w:t>
            </w:r>
          </w:p>
        </w:tc>
      </w:tr>
      <w:tr w:rsidR="0027366F" w:rsidRPr="00BB7B26" w:rsidTr="00A21ED2">
        <w:trPr>
          <w:trHeight w:val="340"/>
        </w:trPr>
        <w:tc>
          <w:tcPr>
            <w:tcW w:w="675" w:type="dxa"/>
            <w:vMerge w:val="restart"/>
            <w:tcBorders>
              <w:top w:val="single" w:sz="12"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w:t>
            </w:r>
          </w:p>
        </w:tc>
        <w:tc>
          <w:tcPr>
            <w:tcW w:w="2835" w:type="dxa"/>
            <w:vMerge w:val="restart"/>
            <w:tcBorders>
              <w:top w:val="single" w:sz="12" w:space="0" w:color="auto"/>
              <w:left w:val="single" w:sz="4" w:space="0" w:color="auto"/>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总则</w:t>
            </w:r>
          </w:p>
        </w:tc>
        <w:tc>
          <w:tcPr>
            <w:tcW w:w="5776" w:type="dxa"/>
            <w:tcBorders>
              <w:top w:val="single" w:sz="12" w:space="0" w:color="auto"/>
              <w:left w:val="single" w:sz="4" w:space="0" w:color="auto"/>
              <w:bottom w:val="single" w:sz="4"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编制目的：简述应急预案编制的目的、作用等。</w:t>
            </w:r>
          </w:p>
        </w:tc>
      </w:tr>
      <w:tr w:rsidR="0027366F" w:rsidRPr="00BB7B26" w:rsidTr="00A21ED2">
        <w:trPr>
          <w:trHeight w:val="340"/>
        </w:trPr>
        <w:tc>
          <w:tcPr>
            <w:tcW w:w="0" w:type="auto"/>
            <w:vMerge/>
            <w:tcBorders>
              <w:top w:val="single" w:sz="12" w:space="0" w:color="auto"/>
              <w:left w:val="nil"/>
              <w:bottom w:val="single" w:sz="4" w:space="0" w:color="auto"/>
              <w:right w:val="single" w:sz="4" w:space="0" w:color="auto"/>
            </w:tcBorders>
            <w:vAlign w:val="center"/>
            <w:hideMark/>
          </w:tcPr>
          <w:p w:rsidR="0027366F" w:rsidRPr="00BB7B26" w:rsidRDefault="0027366F" w:rsidP="000076F0">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366F" w:rsidRPr="00BB7B26" w:rsidRDefault="0027366F" w:rsidP="000076F0">
            <w:pPr>
              <w:widowControl/>
              <w:spacing w:line="240" w:lineRule="auto"/>
              <w:ind w:firstLineChars="0" w:firstLine="0"/>
              <w:jc w:val="center"/>
              <w:rPr>
                <w:sz w:val="21"/>
                <w:szCs w:val="21"/>
              </w:rPr>
            </w:pP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编制依据：应急预案编制所依据的法律法规，规章，以及有关行业的管理规定、技术规范和标准等。</w:t>
            </w:r>
          </w:p>
        </w:tc>
      </w:tr>
      <w:tr w:rsidR="0027366F" w:rsidRPr="00BB7B26" w:rsidTr="00A21ED2">
        <w:trPr>
          <w:trHeight w:val="340"/>
        </w:trPr>
        <w:tc>
          <w:tcPr>
            <w:tcW w:w="0" w:type="auto"/>
            <w:vMerge/>
            <w:tcBorders>
              <w:top w:val="single" w:sz="12" w:space="0" w:color="auto"/>
              <w:left w:val="nil"/>
              <w:bottom w:val="single" w:sz="4" w:space="0" w:color="auto"/>
              <w:right w:val="single" w:sz="4" w:space="0" w:color="auto"/>
            </w:tcBorders>
            <w:vAlign w:val="center"/>
            <w:hideMark/>
          </w:tcPr>
          <w:p w:rsidR="0027366F" w:rsidRPr="00BB7B26" w:rsidRDefault="0027366F" w:rsidP="000076F0">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366F" w:rsidRPr="00BB7B26" w:rsidRDefault="0027366F" w:rsidP="000076F0">
            <w:pPr>
              <w:widowControl/>
              <w:spacing w:line="240" w:lineRule="auto"/>
              <w:ind w:firstLineChars="0" w:firstLine="0"/>
              <w:jc w:val="center"/>
              <w:rPr>
                <w:sz w:val="21"/>
                <w:szCs w:val="21"/>
              </w:rPr>
            </w:pP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适用范围：说明应急预案适用的区域范围。</w:t>
            </w:r>
          </w:p>
        </w:tc>
      </w:tr>
      <w:tr w:rsidR="0027366F" w:rsidRPr="00BB7B26" w:rsidTr="00A21ED2">
        <w:trPr>
          <w:trHeight w:val="340"/>
        </w:trPr>
        <w:tc>
          <w:tcPr>
            <w:tcW w:w="0" w:type="auto"/>
            <w:vMerge/>
            <w:tcBorders>
              <w:top w:val="single" w:sz="12" w:space="0" w:color="auto"/>
              <w:left w:val="nil"/>
              <w:bottom w:val="single" w:sz="4" w:space="0" w:color="auto"/>
              <w:right w:val="single" w:sz="4" w:space="0" w:color="auto"/>
            </w:tcBorders>
            <w:vAlign w:val="center"/>
            <w:hideMark/>
          </w:tcPr>
          <w:p w:rsidR="0027366F" w:rsidRPr="00BB7B26" w:rsidRDefault="0027366F" w:rsidP="000076F0">
            <w:pPr>
              <w:widowControl/>
              <w:spacing w:line="240" w:lineRule="auto"/>
              <w:ind w:firstLineChars="0" w:firstLine="0"/>
              <w:jc w:val="center"/>
              <w:rPr>
                <w:sz w:val="21"/>
                <w:szCs w:val="21"/>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rsidR="0027366F" w:rsidRPr="00BB7B26" w:rsidRDefault="0027366F" w:rsidP="000076F0">
            <w:pPr>
              <w:widowControl/>
              <w:spacing w:line="240" w:lineRule="auto"/>
              <w:ind w:firstLineChars="0" w:firstLine="0"/>
              <w:jc w:val="center"/>
              <w:rPr>
                <w:sz w:val="21"/>
                <w:szCs w:val="21"/>
              </w:rPr>
            </w:pP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工作原则：本单位应急工作的原则，内容应简明扼要、明确、具体。</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基本情况介绍</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单位的基本情况；生产的基本情况；危险化学品和危险废物的基本情况；周边环境状况及环境保护目标情况。</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环境风险源辨识与风险评估</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包括环境风险源辨识、环境风险评估。</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组织机构和职责</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厂区：场指挥部</w:t>
            </w:r>
            <w:r w:rsidRPr="00BB7B26">
              <w:rPr>
                <w:sz w:val="21"/>
                <w:szCs w:val="21"/>
              </w:rPr>
              <w:t>—</w:t>
            </w:r>
            <w:r w:rsidRPr="00BB7B26">
              <w:rPr>
                <w:rFonts w:hAnsi="宋体"/>
                <w:sz w:val="21"/>
                <w:szCs w:val="21"/>
              </w:rPr>
              <w:t>负责全场全面指挥专业救援队</w:t>
            </w:r>
            <w:r w:rsidRPr="00BB7B26">
              <w:rPr>
                <w:sz w:val="21"/>
                <w:szCs w:val="21"/>
              </w:rPr>
              <w:t>—</w:t>
            </w:r>
            <w:r w:rsidRPr="00BB7B26">
              <w:rPr>
                <w:rFonts w:hAnsi="宋体"/>
                <w:sz w:val="21"/>
                <w:szCs w:val="21"/>
              </w:rPr>
              <w:t>负责事故控制、救援善后处理</w:t>
            </w:r>
          </w:p>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地区：地区指挥部</w:t>
            </w:r>
            <w:r w:rsidRPr="00BB7B26">
              <w:rPr>
                <w:sz w:val="21"/>
                <w:szCs w:val="21"/>
              </w:rPr>
              <w:t>—</w:t>
            </w:r>
            <w:r w:rsidRPr="00BB7B26">
              <w:rPr>
                <w:rFonts w:hAnsi="宋体"/>
                <w:sz w:val="21"/>
                <w:szCs w:val="21"/>
              </w:rPr>
              <w:t>负责厂区附近地区、全面指挥、救援、疏散专业救援队</w:t>
            </w:r>
            <w:r w:rsidRPr="00BB7B26">
              <w:rPr>
                <w:sz w:val="21"/>
                <w:szCs w:val="21"/>
              </w:rPr>
              <w:t>—</w:t>
            </w:r>
            <w:r w:rsidRPr="00BB7B26">
              <w:rPr>
                <w:rFonts w:hAnsi="宋体"/>
                <w:sz w:val="21"/>
                <w:szCs w:val="21"/>
              </w:rPr>
              <w:t>负责对厂区专业救援队伍支援</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应急状态分类及应急响应程</w:t>
            </w:r>
            <w:r w:rsidRPr="00BB7B26">
              <w:rPr>
                <w:rFonts w:hAnsi="宋体"/>
                <w:sz w:val="21"/>
                <w:szCs w:val="21"/>
              </w:rPr>
              <w:lastRenderedPageBreak/>
              <w:t>序</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lastRenderedPageBreak/>
              <w:t>规定事故的级别及相应的应急分类响应程序</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lastRenderedPageBreak/>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应急设施、设备与材料</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生产装置：（</w:t>
            </w:r>
            <w:r w:rsidRPr="00BB7B26">
              <w:rPr>
                <w:sz w:val="21"/>
                <w:szCs w:val="21"/>
              </w:rPr>
              <w:t>1</w:t>
            </w:r>
            <w:r w:rsidRPr="00BB7B26">
              <w:rPr>
                <w:rFonts w:hAnsi="宋体"/>
                <w:sz w:val="21"/>
                <w:szCs w:val="21"/>
              </w:rPr>
              <w:t>）防火灾、爆炸事故应急设施、设备与材料，主要为消防器材（</w:t>
            </w:r>
            <w:r w:rsidRPr="00BB7B26">
              <w:rPr>
                <w:sz w:val="21"/>
                <w:szCs w:val="21"/>
              </w:rPr>
              <w:t>2</w:t>
            </w:r>
            <w:r w:rsidRPr="00BB7B26">
              <w:rPr>
                <w:rFonts w:hAnsi="宋体"/>
                <w:sz w:val="21"/>
                <w:szCs w:val="21"/>
              </w:rPr>
              <w:t>）防止原辅料泄漏、外溢、扩散（</w:t>
            </w:r>
            <w:r w:rsidRPr="00BB7B26">
              <w:rPr>
                <w:sz w:val="21"/>
                <w:szCs w:val="21"/>
              </w:rPr>
              <w:t>3</w:t>
            </w:r>
            <w:r w:rsidRPr="00BB7B26">
              <w:rPr>
                <w:rFonts w:hAnsi="宋体"/>
                <w:sz w:val="21"/>
                <w:szCs w:val="21"/>
              </w:rPr>
              <w:t>）事故中使用的防毒设备与材料</w:t>
            </w:r>
          </w:p>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贮存区：（</w:t>
            </w:r>
            <w:r w:rsidRPr="00BB7B26">
              <w:rPr>
                <w:sz w:val="21"/>
                <w:szCs w:val="21"/>
              </w:rPr>
              <w:t>1</w:t>
            </w:r>
            <w:r w:rsidRPr="00BB7B26">
              <w:rPr>
                <w:rFonts w:hAnsi="宋体"/>
                <w:sz w:val="21"/>
                <w:szCs w:val="21"/>
              </w:rPr>
              <w:t>）防火灾、爆炸事故应急设施、设备与材料，主要为消防器材（</w:t>
            </w:r>
            <w:r w:rsidRPr="00BB7B26">
              <w:rPr>
                <w:sz w:val="21"/>
                <w:szCs w:val="21"/>
              </w:rPr>
              <w:t>2</w:t>
            </w:r>
            <w:r w:rsidRPr="00BB7B26">
              <w:rPr>
                <w:rFonts w:hAnsi="宋体"/>
                <w:sz w:val="21"/>
                <w:szCs w:val="21"/>
              </w:rPr>
              <w:t>）防止原辅料泄漏、外溢、扩散</w:t>
            </w:r>
          </w:p>
          <w:p w:rsidR="0027366F" w:rsidRPr="00BB7B26" w:rsidRDefault="0027366F" w:rsidP="00AC2B0D">
            <w:pPr>
              <w:pStyle w:val="Default"/>
              <w:spacing w:line="240" w:lineRule="auto"/>
              <w:ind w:firstLineChars="0" w:firstLine="0"/>
              <w:jc w:val="both"/>
              <w:rPr>
                <w:rFonts w:ascii="Times New Roman" w:hint="default"/>
                <w:color w:val="auto"/>
                <w:kern w:val="2"/>
                <w:sz w:val="21"/>
                <w:szCs w:val="21"/>
              </w:rPr>
            </w:pPr>
            <w:r w:rsidRPr="00BB7B26">
              <w:rPr>
                <w:rFonts w:ascii="Times New Roman" w:hAnsi="宋体" w:hint="default"/>
                <w:color w:val="auto"/>
                <w:kern w:val="2"/>
                <w:sz w:val="21"/>
                <w:szCs w:val="21"/>
              </w:rPr>
              <w:t>（</w:t>
            </w:r>
            <w:r w:rsidRPr="00BB7B26">
              <w:rPr>
                <w:rFonts w:ascii="Times New Roman" w:hint="default"/>
                <w:color w:val="auto"/>
                <w:kern w:val="2"/>
                <w:sz w:val="21"/>
                <w:szCs w:val="21"/>
              </w:rPr>
              <w:t>3</w:t>
            </w:r>
            <w:r w:rsidRPr="00BB7B26">
              <w:rPr>
                <w:rFonts w:ascii="Times New Roman" w:hAnsi="宋体" w:hint="default"/>
                <w:color w:val="auto"/>
                <w:kern w:val="2"/>
                <w:sz w:val="21"/>
                <w:szCs w:val="21"/>
              </w:rPr>
              <w:t>）事故中使用的防毒设备与材料</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应急通讯、通知与交通</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规定应急状态下的通讯方式、通知方式和交通保障、管制</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应急环境监测及事故后评估</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由专业队伍对事故现场进行侦察监测，对事故性质、参数与后果进行评估，为指挥部门提供决策依据</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应急防护措施，消除泄漏方法和器材</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事故现场：控制事故、防止扩大、漫延及链锁反应、消除现场泄漏物、降低危害；相应的设施器材配备</w:t>
            </w:r>
          </w:p>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邻近区域：控制事故影响范围，控制和消除污染措施及相应设备配备</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应急剂量控制、撤离组织计划、医疗救护与公众健康</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事故现场：事故处理人员对毒物的应急剂量控制规定，现场及邻近装置人员撤离组织计划及救护</w:t>
            </w:r>
          </w:p>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厂址邻近区：受事故影响的邻近区域人员及公众对毒物应急剂量控制规定，撤离组织计划及救护方案</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autoSpaceDE w:val="0"/>
              <w:autoSpaceDN w:val="0"/>
              <w:spacing w:line="240" w:lineRule="auto"/>
              <w:ind w:firstLineChars="0" w:firstLine="0"/>
              <w:jc w:val="center"/>
              <w:rPr>
                <w:sz w:val="21"/>
                <w:szCs w:val="21"/>
              </w:rPr>
            </w:pPr>
            <w:r w:rsidRPr="00BB7B26">
              <w:rPr>
                <w:rFonts w:hAnsi="宋体"/>
                <w:sz w:val="21"/>
                <w:szCs w:val="21"/>
              </w:rPr>
              <w:t>事故状态终止与恢复措施</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规定应急状态终止程序：事故善后处理，恢复措施，邻近区域解除事故警戒及善后恢复措施</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人员培训与演练</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pStyle w:val="Default"/>
              <w:spacing w:line="240" w:lineRule="auto"/>
              <w:ind w:firstLineChars="0" w:firstLine="0"/>
              <w:jc w:val="both"/>
              <w:rPr>
                <w:rFonts w:ascii="Times New Roman" w:hint="default"/>
                <w:color w:val="auto"/>
                <w:kern w:val="2"/>
                <w:sz w:val="21"/>
                <w:szCs w:val="21"/>
              </w:rPr>
            </w:pPr>
            <w:r w:rsidRPr="00BB7B26">
              <w:rPr>
                <w:rFonts w:ascii="Times New Roman" w:hAnsi="宋体" w:hint="default"/>
                <w:color w:val="auto"/>
                <w:kern w:val="2"/>
                <w:sz w:val="21"/>
                <w:szCs w:val="21"/>
              </w:rPr>
              <w:t>应急计划制定后，平时安排主要岗位人员进行安全教育培训与演练</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公众教育和信息</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加强公众宣传教育和培训，让公众和员工对主要化学化工原料等有深刻的了解、认识和安全防患意识</w:t>
            </w:r>
          </w:p>
        </w:tc>
      </w:tr>
      <w:tr w:rsidR="0027366F" w:rsidRPr="00BB7B26" w:rsidTr="00A21ED2">
        <w:trPr>
          <w:trHeight w:val="340"/>
        </w:trPr>
        <w:tc>
          <w:tcPr>
            <w:tcW w:w="675" w:type="dxa"/>
            <w:tcBorders>
              <w:top w:val="single" w:sz="4" w:space="0" w:color="auto"/>
              <w:left w:val="nil"/>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14</w:t>
            </w:r>
          </w:p>
        </w:tc>
        <w:tc>
          <w:tcPr>
            <w:tcW w:w="2835" w:type="dxa"/>
            <w:tcBorders>
              <w:top w:val="single" w:sz="4" w:space="0" w:color="auto"/>
              <w:left w:val="single" w:sz="4" w:space="0" w:color="auto"/>
              <w:bottom w:val="single" w:sz="4"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记录和报告</w:t>
            </w:r>
          </w:p>
        </w:tc>
        <w:tc>
          <w:tcPr>
            <w:tcW w:w="5776" w:type="dxa"/>
            <w:tcBorders>
              <w:top w:val="single" w:sz="4" w:space="0" w:color="auto"/>
              <w:left w:val="single" w:sz="4" w:space="0" w:color="auto"/>
              <w:bottom w:val="single" w:sz="4" w:space="0" w:color="auto"/>
              <w:right w:val="nil"/>
            </w:tcBorders>
            <w:vAlign w:val="center"/>
            <w:hideMark/>
          </w:tcPr>
          <w:p w:rsidR="0027366F" w:rsidRPr="00BB7B26" w:rsidRDefault="0027366F" w:rsidP="00AC2B0D">
            <w:pPr>
              <w:autoSpaceDE w:val="0"/>
              <w:autoSpaceDN w:val="0"/>
              <w:spacing w:line="240" w:lineRule="auto"/>
              <w:ind w:firstLineChars="0" w:firstLine="0"/>
              <w:rPr>
                <w:sz w:val="21"/>
                <w:szCs w:val="21"/>
              </w:rPr>
            </w:pPr>
            <w:r w:rsidRPr="00BB7B26">
              <w:rPr>
                <w:rFonts w:hAnsi="宋体"/>
                <w:sz w:val="21"/>
                <w:szCs w:val="21"/>
              </w:rPr>
              <w:t>设置应急事故专门记录，建立档案和专门报告制度，设专门部门并负责管理</w:t>
            </w:r>
          </w:p>
        </w:tc>
      </w:tr>
      <w:tr w:rsidR="0027366F" w:rsidRPr="00BB7B26" w:rsidTr="00A21ED2">
        <w:trPr>
          <w:trHeight w:val="340"/>
        </w:trPr>
        <w:tc>
          <w:tcPr>
            <w:tcW w:w="675" w:type="dxa"/>
            <w:tcBorders>
              <w:top w:val="single" w:sz="4" w:space="0" w:color="auto"/>
              <w:left w:val="nil"/>
              <w:bottom w:val="single" w:sz="12"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int="default"/>
                <w:color w:val="auto"/>
                <w:kern w:val="2"/>
                <w:sz w:val="21"/>
                <w:szCs w:val="21"/>
              </w:rPr>
              <w:t>15</w:t>
            </w:r>
          </w:p>
        </w:tc>
        <w:tc>
          <w:tcPr>
            <w:tcW w:w="2835" w:type="dxa"/>
            <w:tcBorders>
              <w:top w:val="single" w:sz="4" w:space="0" w:color="auto"/>
              <w:left w:val="single" w:sz="4" w:space="0" w:color="auto"/>
              <w:bottom w:val="single" w:sz="12" w:space="0" w:color="auto"/>
              <w:right w:val="single" w:sz="4" w:space="0" w:color="auto"/>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附件</w:t>
            </w:r>
          </w:p>
        </w:tc>
        <w:tc>
          <w:tcPr>
            <w:tcW w:w="5776" w:type="dxa"/>
            <w:tcBorders>
              <w:top w:val="single" w:sz="4" w:space="0" w:color="auto"/>
              <w:left w:val="single" w:sz="4" w:space="0" w:color="auto"/>
              <w:bottom w:val="single" w:sz="12" w:space="0" w:color="auto"/>
              <w:right w:val="nil"/>
            </w:tcBorders>
            <w:vAlign w:val="center"/>
            <w:hideMark/>
          </w:tcPr>
          <w:p w:rsidR="0027366F" w:rsidRPr="00BB7B26" w:rsidRDefault="0027366F" w:rsidP="000076F0">
            <w:pPr>
              <w:pStyle w:val="Default"/>
              <w:spacing w:line="240" w:lineRule="auto"/>
              <w:ind w:firstLineChars="0" w:firstLine="0"/>
              <w:jc w:val="center"/>
              <w:rPr>
                <w:rFonts w:ascii="Times New Roman" w:hint="default"/>
                <w:color w:val="auto"/>
                <w:kern w:val="2"/>
                <w:sz w:val="21"/>
                <w:szCs w:val="21"/>
              </w:rPr>
            </w:pPr>
            <w:r w:rsidRPr="00BB7B26">
              <w:rPr>
                <w:rFonts w:ascii="Times New Roman" w:hAnsi="宋体" w:hint="default"/>
                <w:color w:val="auto"/>
                <w:kern w:val="2"/>
                <w:sz w:val="21"/>
                <w:szCs w:val="21"/>
              </w:rPr>
              <w:t>与应急事故有关的多种附件材料的准备和形成</w:t>
            </w:r>
          </w:p>
        </w:tc>
      </w:tr>
    </w:tbl>
    <w:p w:rsidR="0027366F" w:rsidRPr="00BB7B26" w:rsidRDefault="00A21ED2" w:rsidP="00A21ED2">
      <w:pPr>
        <w:autoSpaceDE w:val="0"/>
        <w:autoSpaceDN w:val="0"/>
        <w:ind w:firstLineChars="0" w:firstLine="0"/>
        <w:outlineLvl w:val="1"/>
        <w:rPr>
          <w:b/>
          <w:bCs/>
          <w:kern w:val="0"/>
        </w:rPr>
      </w:pPr>
      <w:bookmarkStart w:id="665" w:name="_Toc176158500"/>
      <w:bookmarkStart w:id="666" w:name="_Toc187216854"/>
      <w:bookmarkStart w:id="667" w:name="_Toc224144921"/>
      <w:bookmarkStart w:id="668" w:name="_Toc224145014"/>
      <w:r w:rsidRPr="00BB7B26">
        <w:rPr>
          <w:b/>
          <w:bCs/>
          <w:kern w:val="0"/>
        </w:rPr>
        <w:t>9.10</w:t>
      </w:r>
      <w:r w:rsidR="0027366F" w:rsidRPr="00BB7B26">
        <w:rPr>
          <w:b/>
          <w:bCs/>
          <w:kern w:val="0"/>
        </w:rPr>
        <w:t xml:space="preserve"> </w:t>
      </w:r>
      <w:r w:rsidR="0027366F" w:rsidRPr="00BB7B26">
        <w:rPr>
          <w:b/>
          <w:bCs/>
          <w:kern w:val="0"/>
        </w:rPr>
        <w:t>评价结论</w:t>
      </w:r>
      <w:bookmarkEnd w:id="665"/>
      <w:bookmarkEnd w:id="666"/>
      <w:bookmarkEnd w:id="667"/>
      <w:bookmarkEnd w:id="668"/>
    </w:p>
    <w:p w:rsidR="00663851" w:rsidRPr="00BB7B26" w:rsidRDefault="00663851" w:rsidP="00663851">
      <w:pPr>
        <w:ind w:firstLine="480"/>
      </w:pPr>
      <w:r w:rsidRPr="00BB7B26">
        <w:rPr>
          <w:rFonts w:hint="eastAsia"/>
        </w:rPr>
        <w:t>本项目环境风险物质为沼气和高浓度废水，按照《建设项目环境风险评价技术导则》</w:t>
      </w:r>
      <w:r w:rsidRPr="00BB7B26">
        <w:t>(HJ169-2018)</w:t>
      </w:r>
      <w:r w:rsidRPr="00BB7B26">
        <w:rPr>
          <w:rFonts w:hint="eastAsia"/>
        </w:rPr>
        <w:t>中的相关要求，本次项目环境风险等级为简单分析。</w:t>
      </w:r>
    </w:p>
    <w:p w:rsidR="00AC2B0D" w:rsidRPr="00BB7B26" w:rsidRDefault="00663851" w:rsidP="00663851">
      <w:pPr>
        <w:ind w:firstLine="480"/>
      </w:pPr>
      <w:r w:rsidRPr="00BB7B26">
        <w:rPr>
          <w:rFonts w:hint="eastAsia"/>
        </w:rPr>
        <w:t>本项目沼液用于周边</w:t>
      </w:r>
      <w:r w:rsidR="00B54861" w:rsidRPr="00BB7B26">
        <w:rPr>
          <w:rFonts w:hint="eastAsia"/>
        </w:rPr>
        <w:t>农田</w:t>
      </w:r>
      <w:r w:rsidRPr="00BB7B26">
        <w:rPr>
          <w:rFonts w:hint="eastAsia"/>
        </w:rPr>
        <w:t>施肥，不外排，对周边地表水影响较小。同时采取严格的防渗措施，根据预测，本项目废水下渗对周边地下水环境影响较小。项目设计采取了有效的安全措施，严禁明火，加强应急预案演练，在工程设计、生产过程、贮存、运输等过程中采取了成熟可靠的防范措施，能够有效应对环境风险事故的发生。综上所述，本评价认为，在严格落实本次提出的各项风险防范措施的前提下，从环境风险角度评价，项目建设是可接受的。</w:t>
      </w:r>
      <w:r w:rsidR="00AC2B0D" w:rsidRPr="00BB7B26">
        <w:rPr>
          <w:rFonts w:hint="eastAsia"/>
        </w:rPr>
        <w:t>。</w:t>
      </w:r>
    </w:p>
    <w:p w:rsidR="00ED182D" w:rsidRPr="00BB7B26" w:rsidRDefault="00B54861" w:rsidP="002B5302">
      <w:pPr>
        <w:pStyle w:val="Default"/>
        <w:ind w:firstLineChars="0" w:firstLine="0"/>
        <w:jc w:val="both"/>
        <w:outlineLvl w:val="1"/>
        <w:rPr>
          <w:rFonts w:ascii="Times New Roman" w:hint="default"/>
          <w:b/>
          <w:bCs/>
          <w:color w:val="auto"/>
        </w:rPr>
      </w:pPr>
      <w:bookmarkStart w:id="669" w:name="_Toc176158501"/>
      <w:bookmarkStart w:id="670" w:name="_Toc187216855"/>
      <w:bookmarkStart w:id="671" w:name="_Toc224144922"/>
      <w:bookmarkStart w:id="672" w:name="_Toc224145015"/>
      <w:r w:rsidRPr="00BB7B26">
        <w:rPr>
          <w:rFonts w:ascii="Times New Roman"/>
          <w:b/>
          <w:bCs/>
          <w:color w:val="auto"/>
        </w:rPr>
        <w:t>9</w:t>
      </w:r>
      <w:r w:rsidR="00DE4E52" w:rsidRPr="00BB7B26">
        <w:rPr>
          <w:rFonts w:ascii="Times New Roman"/>
          <w:b/>
          <w:bCs/>
          <w:color w:val="auto"/>
        </w:rPr>
        <w:t>.</w:t>
      </w:r>
      <w:r w:rsidRPr="00BB7B26">
        <w:rPr>
          <w:rFonts w:ascii="Times New Roman"/>
          <w:b/>
          <w:bCs/>
          <w:color w:val="auto"/>
        </w:rPr>
        <w:t>11</w:t>
      </w:r>
      <w:r w:rsidR="002B5302" w:rsidRPr="00BB7B26">
        <w:rPr>
          <w:rFonts w:ascii="Times New Roman"/>
          <w:b/>
          <w:bCs/>
          <w:color w:val="auto"/>
        </w:rPr>
        <w:t xml:space="preserve"> </w:t>
      </w:r>
      <w:r w:rsidR="00DE4E52" w:rsidRPr="00BB7B26">
        <w:rPr>
          <w:rFonts w:ascii="Times New Roman"/>
          <w:b/>
          <w:bCs/>
          <w:color w:val="auto"/>
        </w:rPr>
        <w:t>环境风险评价自查表</w:t>
      </w:r>
      <w:bookmarkEnd w:id="669"/>
      <w:bookmarkEnd w:id="670"/>
      <w:bookmarkEnd w:id="671"/>
      <w:bookmarkEnd w:id="672"/>
    </w:p>
    <w:p w:rsidR="00ED182D" w:rsidRPr="00BB7B26" w:rsidRDefault="00DE4E52" w:rsidP="00DD5CA5">
      <w:pPr>
        <w:overflowPunct w:val="0"/>
        <w:ind w:firstLine="480"/>
        <w:rPr>
          <w:szCs w:val="22"/>
        </w:rPr>
      </w:pPr>
      <w:r w:rsidRPr="00BB7B26">
        <w:rPr>
          <w:rFonts w:hint="eastAsia"/>
          <w:szCs w:val="22"/>
        </w:rPr>
        <w:t>本项目环境风险评价自查表见下表。</w:t>
      </w:r>
    </w:p>
    <w:p w:rsidR="00DD5CA5" w:rsidRPr="00BB7B26" w:rsidRDefault="00DE4E52" w:rsidP="00DD5CA5">
      <w:pPr>
        <w:spacing w:line="240" w:lineRule="auto"/>
        <w:ind w:firstLine="482"/>
        <w:jc w:val="center"/>
        <w:rPr>
          <w:b/>
        </w:rPr>
      </w:pPr>
      <w:r w:rsidRPr="00BB7B26">
        <w:rPr>
          <w:rFonts w:hint="eastAsia"/>
          <w:b/>
        </w:rPr>
        <w:t>表</w:t>
      </w:r>
      <w:r w:rsidR="00B54861" w:rsidRPr="00BB7B26">
        <w:rPr>
          <w:rFonts w:hint="eastAsia"/>
          <w:b/>
        </w:rPr>
        <w:t>9</w:t>
      </w:r>
      <w:r w:rsidR="00956A82" w:rsidRPr="00BB7B26">
        <w:rPr>
          <w:rFonts w:hint="eastAsia"/>
          <w:b/>
        </w:rPr>
        <w:t>-</w:t>
      </w:r>
      <w:r w:rsidR="00B54861" w:rsidRPr="00BB7B26">
        <w:rPr>
          <w:rFonts w:hint="eastAsia"/>
          <w:b/>
        </w:rPr>
        <w:t xml:space="preserve">18 </w:t>
      </w:r>
      <w:r w:rsidRPr="00BB7B26">
        <w:rPr>
          <w:b/>
        </w:rPr>
        <w:t xml:space="preserve"> </w:t>
      </w:r>
      <w:r w:rsidRPr="00BB7B26">
        <w:rPr>
          <w:rFonts w:hint="eastAsia"/>
          <w:b/>
        </w:rPr>
        <w:t>建设项目环境风险评价自查表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38"/>
        <w:gridCol w:w="1311"/>
        <w:gridCol w:w="1317"/>
        <w:gridCol w:w="2013"/>
        <w:gridCol w:w="708"/>
        <w:gridCol w:w="423"/>
        <w:gridCol w:w="1367"/>
        <w:gridCol w:w="1709"/>
      </w:tblGrid>
      <w:tr w:rsidR="00663851" w:rsidRPr="00BB7B26" w:rsidTr="000A6DDD">
        <w:trPr>
          <w:trHeight w:val="340"/>
          <w:jc w:val="center"/>
        </w:trPr>
        <w:tc>
          <w:tcPr>
            <w:tcW w:w="942" w:type="pct"/>
            <w:gridSpan w:val="2"/>
            <w:tcBorders>
              <w:top w:val="single" w:sz="12" w:space="0" w:color="auto"/>
              <w:left w:val="nil"/>
              <w:bottom w:val="single" w:sz="12" w:space="0" w:color="auto"/>
              <w:right w:val="single" w:sz="4" w:space="0" w:color="auto"/>
            </w:tcBorders>
            <w:vAlign w:val="center"/>
            <w:hideMark/>
          </w:tcPr>
          <w:p w:rsidR="00663851" w:rsidRPr="00BB7B26" w:rsidRDefault="00663851" w:rsidP="00663851">
            <w:pPr>
              <w:spacing w:line="240" w:lineRule="auto"/>
              <w:ind w:firstLineChars="0" w:firstLine="0"/>
              <w:jc w:val="center"/>
              <w:rPr>
                <w:b/>
                <w:bCs/>
                <w:sz w:val="21"/>
                <w:szCs w:val="21"/>
              </w:rPr>
            </w:pPr>
            <w:r w:rsidRPr="00BB7B26">
              <w:rPr>
                <w:rFonts w:hAnsi="宋体"/>
                <w:b/>
                <w:bCs/>
                <w:sz w:val="21"/>
                <w:szCs w:val="21"/>
              </w:rPr>
              <w:t>工作内容</w:t>
            </w:r>
          </w:p>
        </w:tc>
        <w:tc>
          <w:tcPr>
            <w:tcW w:w="4058" w:type="pct"/>
            <w:gridSpan w:val="6"/>
            <w:tcBorders>
              <w:top w:val="single" w:sz="12" w:space="0" w:color="auto"/>
              <w:left w:val="single" w:sz="4" w:space="0" w:color="auto"/>
              <w:bottom w:val="single" w:sz="12" w:space="0" w:color="auto"/>
              <w:right w:val="nil"/>
            </w:tcBorders>
            <w:vAlign w:val="center"/>
            <w:hideMark/>
          </w:tcPr>
          <w:p w:rsidR="00663851" w:rsidRPr="00BB7B26" w:rsidRDefault="00663851" w:rsidP="00663851">
            <w:pPr>
              <w:spacing w:line="240" w:lineRule="auto"/>
              <w:ind w:firstLineChars="0" w:firstLine="0"/>
              <w:jc w:val="center"/>
              <w:rPr>
                <w:b/>
                <w:bCs/>
                <w:sz w:val="21"/>
                <w:szCs w:val="21"/>
              </w:rPr>
            </w:pPr>
            <w:r w:rsidRPr="00BB7B26">
              <w:rPr>
                <w:rFonts w:hAnsi="宋体"/>
                <w:b/>
                <w:bCs/>
                <w:sz w:val="21"/>
                <w:szCs w:val="21"/>
              </w:rPr>
              <w:t>完成情况</w:t>
            </w:r>
          </w:p>
        </w:tc>
      </w:tr>
      <w:tr w:rsidR="000A6DDD" w:rsidRPr="00BB7B26" w:rsidTr="000A6DDD">
        <w:trPr>
          <w:trHeight w:val="340"/>
          <w:jc w:val="center"/>
        </w:trPr>
        <w:tc>
          <w:tcPr>
            <w:tcW w:w="236" w:type="pct"/>
            <w:vMerge w:val="restart"/>
            <w:tcBorders>
              <w:top w:val="single" w:sz="12" w:space="0" w:color="auto"/>
              <w:left w:val="nil"/>
              <w:bottom w:val="single" w:sz="4" w:space="0" w:color="auto"/>
              <w:right w:val="single" w:sz="4" w:space="0" w:color="auto"/>
            </w:tcBorders>
            <w:vAlign w:val="center"/>
            <w:hideMark/>
          </w:tcPr>
          <w:p w:rsidR="000A6DDD" w:rsidRPr="00BB7B26" w:rsidRDefault="000A6DDD" w:rsidP="00663851">
            <w:pPr>
              <w:spacing w:line="240" w:lineRule="auto"/>
              <w:ind w:firstLineChars="0" w:firstLine="0"/>
              <w:jc w:val="center"/>
              <w:rPr>
                <w:sz w:val="21"/>
                <w:szCs w:val="21"/>
              </w:rPr>
            </w:pPr>
            <w:r w:rsidRPr="00BB7B26">
              <w:rPr>
                <w:rFonts w:hAnsi="宋体"/>
                <w:sz w:val="21"/>
                <w:szCs w:val="21"/>
              </w:rPr>
              <w:t>风</w:t>
            </w:r>
            <w:r w:rsidRPr="00BB7B26">
              <w:rPr>
                <w:rFonts w:hAnsi="宋体"/>
                <w:sz w:val="21"/>
                <w:szCs w:val="21"/>
              </w:rPr>
              <w:lastRenderedPageBreak/>
              <w:t>险调查</w:t>
            </w:r>
          </w:p>
        </w:tc>
        <w:tc>
          <w:tcPr>
            <w:tcW w:w="705" w:type="pct"/>
            <w:vMerge w:val="restart"/>
            <w:tcBorders>
              <w:top w:val="single" w:sz="12" w:space="0" w:color="auto"/>
              <w:left w:val="single" w:sz="4" w:space="0" w:color="auto"/>
              <w:bottom w:val="single" w:sz="4" w:space="0" w:color="auto"/>
              <w:right w:val="single" w:sz="4" w:space="0" w:color="auto"/>
            </w:tcBorders>
            <w:vAlign w:val="center"/>
            <w:hideMark/>
          </w:tcPr>
          <w:p w:rsidR="000A6DDD" w:rsidRPr="00BB7B26" w:rsidRDefault="000A6DDD" w:rsidP="00663851">
            <w:pPr>
              <w:spacing w:line="240" w:lineRule="auto"/>
              <w:ind w:firstLineChars="0" w:firstLine="0"/>
              <w:jc w:val="center"/>
              <w:rPr>
                <w:sz w:val="21"/>
                <w:szCs w:val="21"/>
              </w:rPr>
            </w:pPr>
            <w:r w:rsidRPr="00BB7B26">
              <w:rPr>
                <w:rFonts w:hAnsi="宋体"/>
                <w:sz w:val="21"/>
                <w:szCs w:val="21"/>
              </w:rPr>
              <w:lastRenderedPageBreak/>
              <w:t>危险物质</w:t>
            </w:r>
          </w:p>
        </w:tc>
        <w:tc>
          <w:tcPr>
            <w:tcW w:w="709" w:type="pct"/>
            <w:tcBorders>
              <w:top w:val="single" w:sz="12" w:space="0" w:color="auto"/>
              <w:left w:val="single" w:sz="4" w:space="0" w:color="auto"/>
              <w:bottom w:val="single" w:sz="4" w:space="0" w:color="auto"/>
              <w:right w:val="single" w:sz="4" w:space="0" w:color="auto"/>
            </w:tcBorders>
            <w:vAlign w:val="center"/>
            <w:hideMark/>
          </w:tcPr>
          <w:p w:rsidR="000A6DDD" w:rsidRPr="00BB7B26" w:rsidRDefault="000A6DDD" w:rsidP="00663851">
            <w:pPr>
              <w:spacing w:line="240" w:lineRule="auto"/>
              <w:ind w:firstLineChars="0" w:firstLine="0"/>
              <w:jc w:val="center"/>
              <w:rPr>
                <w:sz w:val="21"/>
                <w:szCs w:val="21"/>
              </w:rPr>
            </w:pPr>
            <w:r w:rsidRPr="00BB7B26">
              <w:rPr>
                <w:rFonts w:hAnsi="宋体"/>
                <w:sz w:val="21"/>
                <w:szCs w:val="21"/>
              </w:rPr>
              <w:t>名称</w:t>
            </w:r>
          </w:p>
        </w:tc>
        <w:tc>
          <w:tcPr>
            <w:tcW w:w="1465" w:type="pct"/>
            <w:gridSpan w:val="2"/>
            <w:tcBorders>
              <w:top w:val="single" w:sz="12" w:space="0" w:color="auto"/>
              <w:left w:val="single" w:sz="4" w:space="0" w:color="auto"/>
              <w:bottom w:val="single" w:sz="4" w:space="0" w:color="auto"/>
              <w:right w:val="nil"/>
            </w:tcBorders>
            <w:vAlign w:val="center"/>
            <w:hideMark/>
          </w:tcPr>
          <w:p w:rsidR="000A6DDD" w:rsidRPr="00BB7B26" w:rsidRDefault="000A6DDD" w:rsidP="00663851">
            <w:pPr>
              <w:spacing w:line="240" w:lineRule="auto"/>
              <w:ind w:firstLineChars="0" w:firstLine="0"/>
              <w:jc w:val="center"/>
              <w:rPr>
                <w:sz w:val="21"/>
                <w:szCs w:val="21"/>
              </w:rPr>
            </w:pPr>
            <w:r w:rsidRPr="00BB7B26">
              <w:rPr>
                <w:rFonts w:hAnsi="宋体"/>
                <w:kern w:val="0"/>
                <w:sz w:val="21"/>
                <w:szCs w:val="21"/>
              </w:rPr>
              <w:t>甲烷</w:t>
            </w:r>
          </w:p>
        </w:tc>
        <w:tc>
          <w:tcPr>
            <w:tcW w:w="1884" w:type="pct"/>
            <w:gridSpan w:val="3"/>
            <w:tcBorders>
              <w:top w:val="single" w:sz="12" w:space="0" w:color="auto"/>
              <w:left w:val="single" w:sz="4" w:space="0" w:color="auto"/>
              <w:bottom w:val="single" w:sz="4" w:space="0" w:color="auto"/>
              <w:right w:val="nil"/>
            </w:tcBorders>
            <w:vAlign w:val="center"/>
          </w:tcPr>
          <w:p w:rsidR="000A6DDD" w:rsidRPr="00BB7B26" w:rsidRDefault="000A6DDD" w:rsidP="00663851">
            <w:pPr>
              <w:spacing w:line="240" w:lineRule="auto"/>
              <w:ind w:firstLineChars="0" w:firstLine="0"/>
              <w:jc w:val="center"/>
              <w:rPr>
                <w:sz w:val="21"/>
                <w:szCs w:val="21"/>
              </w:rPr>
            </w:pPr>
            <w:r w:rsidRPr="00BB7B26">
              <w:rPr>
                <w:rFonts w:hint="eastAsia"/>
                <w:sz w:val="21"/>
                <w:szCs w:val="21"/>
              </w:rPr>
              <w:t>柴油</w:t>
            </w:r>
          </w:p>
        </w:tc>
      </w:tr>
      <w:tr w:rsidR="000A6DDD"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0A6DDD" w:rsidRPr="00BB7B26" w:rsidRDefault="000A6DDD" w:rsidP="00663851">
            <w:pPr>
              <w:widowControl/>
              <w:spacing w:line="240" w:lineRule="auto"/>
              <w:ind w:firstLineChars="0" w:firstLine="0"/>
              <w:jc w:val="left"/>
              <w:rPr>
                <w:sz w:val="21"/>
                <w:szCs w:val="21"/>
              </w:rPr>
            </w:pPr>
          </w:p>
        </w:tc>
        <w:tc>
          <w:tcPr>
            <w:tcW w:w="705" w:type="pct"/>
            <w:vMerge/>
            <w:tcBorders>
              <w:top w:val="single" w:sz="12" w:space="0" w:color="auto"/>
              <w:left w:val="single" w:sz="4" w:space="0" w:color="auto"/>
              <w:bottom w:val="single" w:sz="4" w:space="0" w:color="auto"/>
              <w:right w:val="single" w:sz="4" w:space="0" w:color="auto"/>
            </w:tcBorders>
            <w:vAlign w:val="center"/>
            <w:hideMark/>
          </w:tcPr>
          <w:p w:rsidR="000A6DDD" w:rsidRPr="00BB7B26" w:rsidRDefault="000A6DDD" w:rsidP="00663851">
            <w:pPr>
              <w:widowControl/>
              <w:spacing w:line="240" w:lineRule="auto"/>
              <w:ind w:firstLineChars="0" w:firstLine="0"/>
              <w:jc w:val="left"/>
              <w:rPr>
                <w:sz w:val="21"/>
                <w:szCs w:val="21"/>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0A6DDD" w:rsidRPr="00BB7B26" w:rsidRDefault="000A6DDD" w:rsidP="00663851">
            <w:pPr>
              <w:spacing w:line="240" w:lineRule="auto"/>
              <w:ind w:firstLineChars="0" w:firstLine="0"/>
              <w:jc w:val="center"/>
              <w:rPr>
                <w:sz w:val="21"/>
                <w:szCs w:val="21"/>
              </w:rPr>
            </w:pPr>
            <w:r w:rsidRPr="00BB7B26">
              <w:rPr>
                <w:rFonts w:hAnsi="宋体"/>
                <w:sz w:val="21"/>
                <w:szCs w:val="21"/>
              </w:rPr>
              <w:t>存在总量（</w:t>
            </w:r>
            <w:r w:rsidRPr="00BB7B26">
              <w:rPr>
                <w:sz w:val="21"/>
                <w:szCs w:val="21"/>
              </w:rPr>
              <w:t>t</w:t>
            </w:r>
            <w:r w:rsidRPr="00BB7B26">
              <w:rPr>
                <w:rFonts w:hAnsi="宋体"/>
                <w:sz w:val="21"/>
                <w:szCs w:val="21"/>
              </w:rPr>
              <w:t>）</w:t>
            </w:r>
          </w:p>
        </w:tc>
        <w:tc>
          <w:tcPr>
            <w:tcW w:w="1465" w:type="pct"/>
            <w:gridSpan w:val="2"/>
            <w:tcBorders>
              <w:top w:val="single" w:sz="4" w:space="0" w:color="auto"/>
              <w:left w:val="single" w:sz="4" w:space="0" w:color="auto"/>
              <w:bottom w:val="single" w:sz="4" w:space="0" w:color="auto"/>
              <w:right w:val="nil"/>
            </w:tcBorders>
            <w:vAlign w:val="center"/>
            <w:hideMark/>
          </w:tcPr>
          <w:p w:rsidR="000A6DDD" w:rsidRPr="00BB7B26" w:rsidRDefault="00B54861" w:rsidP="00B54861">
            <w:pPr>
              <w:spacing w:line="240" w:lineRule="auto"/>
              <w:ind w:firstLineChars="0" w:firstLine="0"/>
              <w:jc w:val="center"/>
              <w:rPr>
                <w:sz w:val="21"/>
                <w:szCs w:val="21"/>
              </w:rPr>
            </w:pPr>
            <w:r w:rsidRPr="00BB7B26">
              <w:rPr>
                <w:rFonts w:hint="eastAsia"/>
                <w:sz w:val="21"/>
                <w:szCs w:val="21"/>
              </w:rPr>
              <w:t>0.085</w:t>
            </w:r>
          </w:p>
        </w:tc>
        <w:tc>
          <w:tcPr>
            <w:tcW w:w="1884" w:type="pct"/>
            <w:gridSpan w:val="3"/>
            <w:tcBorders>
              <w:top w:val="single" w:sz="4" w:space="0" w:color="auto"/>
              <w:left w:val="single" w:sz="4" w:space="0" w:color="auto"/>
              <w:bottom w:val="single" w:sz="4" w:space="0" w:color="auto"/>
              <w:right w:val="nil"/>
            </w:tcBorders>
            <w:vAlign w:val="center"/>
          </w:tcPr>
          <w:p w:rsidR="000A6DDD" w:rsidRPr="00BB7B26" w:rsidRDefault="00B54861" w:rsidP="00B54861">
            <w:pPr>
              <w:ind w:firstLine="420"/>
              <w:jc w:val="center"/>
              <w:rPr>
                <w:sz w:val="21"/>
                <w:szCs w:val="21"/>
              </w:rPr>
            </w:pPr>
            <w:r w:rsidRPr="00BB7B26">
              <w:rPr>
                <w:rFonts w:hint="eastAsia"/>
                <w:sz w:val="21"/>
                <w:szCs w:val="21"/>
              </w:rPr>
              <w:t>0.32</w:t>
            </w:r>
          </w:p>
        </w:tc>
      </w:tr>
      <w:tr w:rsidR="00663851"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环境敏感性</w:t>
            </w: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大气</w:t>
            </w:r>
          </w:p>
        </w:tc>
        <w:tc>
          <w:tcPr>
            <w:tcW w:w="1693" w:type="pct"/>
            <w:gridSpan w:val="3"/>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500m</w:t>
            </w:r>
            <w:r w:rsidRPr="00BB7B26">
              <w:rPr>
                <w:rFonts w:hAnsi="宋体"/>
                <w:sz w:val="21"/>
                <w:szCs w:val="21"/>
              </w:rPr>
              <w:t>范围内人口数</w:t>
            </w:r>
            <w:r w:rsidRPr="00BB7B26">
              <w:rPr>
                <w:sz w:val="21"/>
                <w:szCs w:val="21"/>
                <w:u w:val="single"/>
              </w:rPr>
              <w:t xml:space="preserve">  0  </w:t>
            </w:r>
            <w:r w:rsidRPr="00BB7B26">
              <w:rPr>
                <w:rFonts w:hAnsi="宋体"/>
                <w:sz w:val="21"/>
                <w:szCs w:val="21"/>
              </w:rPr>
              <w:t>人</w:t>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B54861">
            <w:pPr>
              <w:spacing w:line="240" w:lineRule="auto"/>
              <w:ind w:firstLineChars="0" w:firstLine="0"/>
              <w:jc w:val="center"/>
              <w:rPr>
                <w:sz w:val="21"/>
                <w:szCs w:val="21"/>
              </w:rPr>
            </w:pPr>
            <w:r w:rsidRPr="00BB7B26">
              <w:rPr>
                <w:sz w:val="21"/>
                <w:szCs w:val="21"/>
              </w:rPr>
              <w:t>5km</w:t>
            </w:r>
            <w:r w:rsidRPr="00BB7B26">
              <w:rPr>
                <w:rFonts w:hAnsi="宋体"/>
                <w:sz w:val="21"/>
                <w:szCs w:val="21"/>
              </w:rPr>
              <w:t>范围内人口数</w:t>
            </w:r>
            <w:r w:rsidRPr="00BB7B26">
              <w:rPr>
                <w:sz w:val="21"/>
                <w:szCs w:val="21"/>
                <w:u w:val="single"/>
              </w:rPr>
              <w:t xml:space="preserve"> </w:t>
            </w:r>
            <w:r w:rsidR="00B54861" w:rsidRPr="00BB7B26">
              <w:rPr>
                <w:rFonts w:hint="eastAsia"/>
                <w:sz w:val="21"/>
                <w:szCs w:val="21"/>
                <w:u w:val="single"/>
              </w:rPr>
              <w:t>696</w:t>
            </w:r>
            <w:r w:rsidRPr="00BB7B26">
              <w:rPr>
                <w:sz w:val="21"/>
                <w:szCs w:val="21"/>
                <w:u w:val="single"/>
              </w:rPr>
              <w:t xml:space="preserve">  </w:t>
            </w:r>
            <w:r w:rsidRPr="00BB7B26">
              <w:rPr>
                <w:rFonts w:hAnsi="宋体"/>
                <w:sz w:val="21"/>
                <w:szCs w:val="21"/>
              </w:rPr>
              <w:t>人</w:t>
            </w:r>
          </w:p>
        </w:tc>
      </w:tr>
      <w:tr w:rsidR="00663851"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3349" w:type="pct"/>
            <w:gridSpan w:val="5"/>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每公里管段周边</w:t>
            </w:r>
            <w:r w:rsidRPr="00BB7B26">
              <w:rPr>
                <w:sz w:val="21"/>
                <w:szCs w:val="21"/>
              </w:rPr>
              <w:t>200m</w:t>
            </w:r>
            <w:r w:rsidRPr="00BB7B26">
              <w:rPr>
                <w:rFonts w:hAnsi="宋体"/>
                <w:sz w:val="21"/>
                <w:szCs w:val="21"/>
              </w:rPr>
              <w:t>范围内内人口数（最大）</w:t>
            </w:r>
            <w:r w:rsidRPr="00BB7B26">
              <w:rPr>
                <w:sz w:val="21"/>
                <w:szCs w:val="21"/>
                <w:u w:val="single"/>
              </w:rPr>
              <w:t xml:space="preserve">  0   </w:t>
            </w:r>
            <w:r w:rsidRPr="00BB7B26">
              <w:rPr>
                <w:rFonts w:hAnsi="宋体"/>
                <w:sz w:val="21"/>
                <w:szCs w:val="21"/>
              </w:rPr>
              <w:t>人</w:t>
            </w:r>
          </w:p>
        </w:tc>
      </w:tr>
      <w:tr w:rsidR="00663851"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地表水功能敏感性</w:t>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F1</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F2</w:t>
            </w:r>
            <w:r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F3</w:t>
            </w:r>
            <w:r w:rsidRPr="00BB7B26">
              <w:rPr>
                <w:sz w:val="21"/>
                <w:szCs w:val="21"/>
              </w:rPr>
              <w:sym w:font="Wingdings 2" w:char="0052"/>
            </w:r>
          </w:p>
        </w:tc>
      </w:tr>
      <w:tr w:rsidR="00663851"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环境敏感目标分级</w:t>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S1</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S2</w:t>
            </w:r>
            <w:r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S3</w:t>
            </w:r>
            <w:r w:rsidRPr="00BB7B26">
              <w:rPr>
                <w:sz w:val="21"/>
                <w:szCs w:val="21"/>
              </w:rPr>
              <w:sym w:font="Wingdings 2" w:char="0052"/>
            </w:r>
          </w:p>
        </w:tc>
      </w:tr>
      <w:tr w:rsidR="00663851"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地下水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地下水功能敏感性</w:t>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G1</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G2</w:t>
            </w:r>
            <w:r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G3</w:t>
            </w:r>
            <w:r w:rsidRPr="00BB7B26">
              <w:rPr>
                <w:sz w:val="21"/>
                <w:szCs w:val="21"/>
              </w:rPr>
              <w:sym w:font="Wingdings 2" w:char="0052"/>
            </w:r>
          </w:p>
        </w:tc>
      </w:tr>
      <w:tr w:rsidR="00663851" w:rsidRPr="00BB7B26" w:rsidTr="000A6DDD">
        <w:trPr>
          <w:trHeight w:val="340"/>
          <w:jc w:val="center"/>
        </w:trPr>
        <w:tc>
          <w:tcPr>
            <w:tcW w:w="236" w:type="pct"/>
            <w:vMerge/>
            <w:tcBorders>
              <w:top w:val="single" w:sz="12"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包气带防污性能</w:t>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D1</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D2</w:t>
            </w:r>
            <w:r w:rsidRPr="00BB7B26">
              <w:rPr>
                <w:sz w:val="21"/>
                <w:szCs w:val="21"/>
              </w:rPr>
              <w:sym w:font="Wingdings 2" w:char="0052"/>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D3</w:t>
            </w:r>
            <w:r w:rsidRPr="00BB7B26">
              <w:rPr>
                <w:sz w:val="21"/>
                <w:szCs w:val="21"/>
              </w:rPr>
              <w:sym w:font="Wingdings 2" w:char="00A3"/>
            </w:r>
          </w:p>
        </w:tc>
      </w:tr>
      <w:tr w:rsidR="00663851" w:rsidRPr="00BB7B26" w:rsidTr="000A6DDD">
        <w:trPr>
          <w:trHeight w:val="340"/>
          <w:jc w:val="center"/>
        </w:trPr>
        <w:tc>
          <w:tcPr>
            <w:tcW w:w="942" w:type="pct"/>
            <w:gridSpan w:val="2"/>
            <w:vMerge w:val="restart"/>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物质及工艺系统危险性</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Q</w:t>
            </w:r>
            <w:r w:rsidRPr="00BB7B26">
              <w:rPr>
                <w:rFonts w:hAnsi="宋体"/>
                <w:sz w:val="21"/>
                <w:szCs w:val="21"/>
              </w:rPr>
              <w:t>值</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Q&lt;1</w:t>
            </w:r>
            <w:r w:rsidRPr="00BB7B26">
              <w:rPr>
                <w:sz w:val="21"/>
                <w:szCs w:val="21"/>
              </w:rPr>
              <w:sym w:font="Wingdings 2" w:char="0052"/>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1≤Q&lt;10</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10≤Q&lt;100</w:t>
            </w:r>
            <w:r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Q&gt;100</w:t>
            </w:r>
            <w:r w:rsidRPr="00BB7B26">
              <w:rPr>
                <w:sz w:val="21"/>
                <w:szCs w:val="21"/>
              </w:rPr>
              <w:sym w:font="Wingdings 2" w:char="00A3"/>
            </w:r>
          </w:p>
        </w:tc>
      </w:tr>
      <w:tr w:rsidR="00663851" w:rsidRPr="00BB7B26" w:rsidTr="000A6DDD">
        <w:trPr>
          <w:trHeight w:val="340"/>
          <w:jc w:val="center"/>
        </w:trPr>
        <w:tc>
          <w:tcPr>
            <w:tcW w:w="942" w:type="pct"/>
            <w:gridSpan w:val="2"/>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M</w:t>
            </w:r>
            <w:r w:rsidRPr="00BB7B26">
              <w:rPr>
                <w:rFonts w:hAnsi="宋体"/>
                <w:sz w:val="21"/>
                <w:szCs w:val="21"/>
              </w:rPr>
              <w:t>值</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M1</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M2</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M3</w:t>
            </w:r>
            <w:r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M4</w:t>
            </w:r>
            <w:r w:rsidR="00DE37D2" w:rsidRPr="00BB7B26">
              <w:rPr>
                <w:sz w:val="21"/>
                <w:szCs w:val="21"/>
              </w:rPr>
              <w:sym w:font="Wingdings 2" w:char="00A3"/>
            </w:r>
          </w:p>
        </w:tc>
      </w:tr>
      <w:tr w:rsidR="00663851" w:rsidRPr="00BB7B26" w:rsidTr="000A6DDD">
        <w:trPr>
          <w:trHeight w:val="340"/>
          <w:jc w:val="center"/>
        </w:trPr>
        <w:tc>
          <w:tcPr>
            <w:tcW w:w="942" w:type="pct"/>
            <w:gridSpan w:val="2"/>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P</w:t>
            </w:r>
            <w:r w:rsidRPr="00BB7B26">
              <w:rPr>
                <w:rFonts w:hAnsi="宋体"/>
                <w:sz w:val="21"/>
                <w:szCs w:val="21"/>
              </w:rPr>
              <w:t>值</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P1</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P2</w:t>
            </w:r>
            <w:r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P3</w:t>
            </w:r>
            <w:r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P4</w:t>
            </w:r>
            <w:r w:rsidRPr="00BB7B26">
              <w:rPr>
                <w:sz w:val="21"/>
                <w:szCs w:val="21"/>
              </w:rPr>
              <w:sym w:font="Wingdings 2" w:char="00A3"/>
            </w:r>
          </w:p>
        </w:tc>
      </w:tr>
      <w:tr w:rsidR="00663851" w:rsidRPr="00BB7B26" w:rsidTr="000A6DDD">
        <w:trPr>
          <w:trHeight w:val="340"/>
          <w:jc w:val="center"/>
        </w:trPr>
        <w:tc>
          <w:tcPr>
            <w:tcW w:w="942" w:type="pct"/>
            <w:gridSpan w:val="2"/>
            <w:vMerge w:val="restart"/>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环境敏感程度</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大气</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E1</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E2</w:t>
            </w:r>
            <w:r w:rsidRPr="00BB7B26">
              <w:rPr>
                <w:sz w:val="21"/>
                <w:szCs w:val="21"/>
              </w:rPr>
              <w:sym w:font="Wingdings 2" w:char="00A3"/>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E3</w:t>
            </w:r>
            <w:r w:rsidRPr="00BB7B26">
              <w:rPr>
                <w:sz w:val="21"/>
                <w:szCs w:val="21"/>
              </w:rPr>
              <w:sym w:font="Wingdings 2" w:char="00A3"/>
            </w:r>
          </w:p>
        </w:tc>
      </w:tr>
      <w:tr w:rsidR="00663851" w:rsidRPr="00BB7B26" w:rsidTr="000A6DDD">
        <w:trPr>
          <w:trHeight w:val="340"/>
          <w:jc w:val="center"/>
        </w:trPr>
        <w:tc>
          <w:tcPr>
            <w:tcW w:w="942" w:type="pct"/>
            <w:gridSpan w:val="2"/>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地表水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E1</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E2</w:t>
            </w:r>
            <w:r w:rsidRPr="00BB7B26">
              <w:rPr>
                <w:sz w:val="21"/>
                <w:szCs w:val="21"/>
              </w:rPr>
              <w:sym w:font="Wingdings 2" w:char="00A3"/>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E3</w:t>
            </w:r>
            <w:r w:rsidRPr="00BB7B26">
              <w:rPr>
                <w:sz w:val="21"/>
                <w:szCs w:val="21"/>
              </w:rPr>
              <w:sym w:font="Wingdings 2" w:char="00A3"/>
            </w:r>
          </w:p>
        </w:tc>
      </w:tr>
      <w:tr w:rsidR="00663851" w:rsidRPr="00BB7B26" w:rsidTr="000A6DDD">
        <w:trPr>
          <w:trHeight w:val="340"/>
          <w:jc w:val="center"/>
        </w:trPr>
        <w:tc>
          <w:tcPr>
            <w:tcW w:w="942" w:type="pct"/>
            <w:gridSpan w:val="2"/>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地下水</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E1</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E2</w:t>
            </w:r>
            <w:r w:rsidRPr="00BB7B26">
              <w:rPr>
                <w:sz w:val="21"/>
                <w:szCs w:val="21"/>
              </w:rPr>
              <w:sym w:font="Wingdings 2" w:char="00A3"/>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E3</w:t>
            </w:r>
            <w:r w:rsidRPr="00BB7B26">
              <w:rPr>
                <w:sz w:val="21"/>
                <w:szCs w:val="21"/>
              </w:rPr>
              <w:sym w:font="Wingdings 2" w:char="00A3"/>
            </w:r>
          </w:p>
        </w:tc>
      </w:tr>
      <w:tr w:rsidR="00663851" w:rsidRPr="00BB7B26" w:rsidTr="000A6DDD">
        <w:trPr>
          <w:trHeight w:val="340"/>
          <w:jc w:val="center"/>
        </w:trPr>
        <w:tc>
          <w:tcPr>
            <w:tcW w:w="942" w:type="pct"/>
            <w:gridSpan w:val="2"/>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环境风险潜势</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0577EC" w:rsidP="00663851">
            <w:pPr>
              <w:spacing w:line="240" w:lineRule="auto"/>
              <w:ind w:firstLineChars="0" w:firstLine="0"/>
              <w:jc w:val="center"/>
              <w:rPr>
                <w:sz w:val="21"/>
                <w:szCs w:val="21"/>
              </w:rPr>
            </w:pPr>
            <w:r w:rsidRPr="00BB7B26">
              <w:rPr>
                <w:sz w:val="21"/>
                <w:szCs w:val="21"/>
              </w:rPr>
              <w:fldChar w:fldCharType="begin"/>
            </w:r>
            <w:r w:rsidR="00663851" w:rsidRPr="00BB7B26">
              <w:rPr>
                <w:sz w:val="21"/>
                <w:szCs w:val="21"/>
              </w:rPr>
              <w:instrText xml:space="preserve"> = 4 \* ROMAN </w:instrText>
            </w:r>
            <w:r w:rsidRPr="00BB7B26">
              <w:rPr>
                <w:sz w:val="21"/>
                <w:szCs w:val="21"/>
              </w:rPr>
              <w:fldChar w:fldCharType="separate"/>
            </w:r>
            <w:r w:rsidR="00663851" w:rsidRPr="00BB7B26">
              <w:rPr>
                <w:sz w:val="21"/>
                <w:szCs w:val="21"/>
              </w:rPr>
              <w:t>IV</w:t>
            </w:r>
            <w:r w:rsidRPr="00BB7B26">
              <w:rPr>
                <w:sz w:val="21"/>
                <w:szCs w:val="21"/>
              </w:rPr>
              <w:fldChar w:fldCharType="end"/>
            </w:r>
            <w:r w:rsidR="00663851" w:rsidRPr="00BB7B26">
              <w:rPr>
                <w:sz w:val="21"/>
                <w:szCs w:val="21"/>
                <w:vertAlign w:val="superscript"/>
              </w:rPr>
              <w:t>+</w:t>
            </w:r>
            <w:r w:rsidR="00663851" w:rsidRPr="00BB7B26">
              <w:rPr>
                <w:sz w:val="21"/>
                <w:szCs w:val="21"/>
              </w:rPr>
              <w:sym w:font="Wingdings 2" w:char="00A3"/>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0577EC" w:rsidP="00663851">
            <w:pPr>
              <w:spacing w:line="240" w:lineRule="auto"/>
              <w:ind w:firstLineChars="0" w:firstLine="0"/>
              <w:jc w:val="center"/>
              <w:rPr>
                <w:sz w:val="21"/>
                <w:szCs w:val="21"/>
              </w:rPr>
            </w:pPr>
            <w:r w:rsidRPr="00BB7B26">
              <w:rPr>
                <w:sz w:val="21"/>
                <w:szCs w:val="21"/>
              </w:rPr>
              <w:fldChar w:fldCharType="begin"/>
            </w:r>
            <w:r w:rsidR="00663851" w:rsidRPr="00BB7B26">
              <w:rPr>
                <w:sz w:val="21"/>
                <w:szCs w:val="21"/>
              </w:rPr>
              <w:instrText xml:space="preserve"> = 4 \* ROMAN </w:instrText>
            </w:r>
            <w:r w:rsidRPr="00BB7B26">
              <w:rPr>
                <w:sz w:val="21"/>
                <w:szCs w:val="21"/>
              </w:rPr>
              <w:fldChar w:fldCharType="separate"/>
            </w:r>
            <w:r w:rsidR="00663851" w:rsidRPr="00BB7B26">
              <w:rPr>
                <w:sz w:val="21"/>
                <w:szCs w:val="21"/>
              </w:rPr>
              <w:t>IV</w:t>
            </w:r>
            <w:r w:rsidRPr="00BB7B26">
              <w:rPr>
                <w:sz w:val="21"/>
                <w:szCs w:val="21"/>
              </w:rPr>
              <w:fldChar w:fldCharType="end"/>
            </w:r>
            <w:r w:rsidR="00663851"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0577EC" w:rsidP="00663851">
            <w:pPr>
              <w:spacing w:line="240" w:lineRule="auto"/>
              <w:ind w:firstLineChars="0" w:firstLine="0"/>
              <w:jc w:val="center"/>
              <w:rPr>
                <w:sz w:val="21"/>
                <w:szCs w:val="21"/>
              </w:rPr>
            </w:pPr>
            <w:r w:rsidRPr="00BB7B26">
              <w:rPr>
                <w:sz w:val="21"/>
                <w:szCs w:val="21"/>
              </w:rPr>
              <w:fldChar w:fldCharType="begin"/>
            </w:r>
            <w:r w:rsidR="00663851" w:rsidRPr="00BB7B26">
              <w:rPr>
                <w:sz w:val="21"/>
                <w:szCs w:val="21"/>
              </w:rPr>
              <w:instrText xml:space="preserve"> = 3 \* ROMAN </w:instrText>
            </w:r>
            <w:r w:rsidRPr="00BB7B26">
              <w:rPr>
                <w:sz w:val="21"/>
                <w:szCs w:val="21"/>
              </w:rPr>
              <w:fldChar w:fldCharType="separate"/>
            </w:r>
            <w:r w:rsidR="00663851" w:rsidRPr="00BB7B26">
              <w:rPr>
                <w:sz w:val="21"/>
                <w:szCs w:val="21"/>
              </w:rPr>
              <w:t>III</w:t>
            </w:r>
            <w:r w:rsidRPr="00BB7B26">
              <w:rPr>
                <w:sz w:val="21"/>
                <w:szCs w:val="21"/>
              </w:rPr>
              <w:fldChar w:fldCharType="end"/>
            </w:r>
            <w:r w:rsidR="00663851" w:rsidRPr="00BB7B26">
              <w:rPr>
                <w:sz w:val="21"/>
                <w:szCs w:val="21"/>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0577EC" w:rsidP="00663851">
            <w:pPr>
              <w:spacing w:line="240" w:lineRule="auto"/>
              <w:ind w:firstLineChars="0" w:firstLine="0"/>
              <w:jc w:val="center"/>
              <w:rPr>
                <w:sz w:val="21"/>
                <w:szCs w:val="21"/>
              </w:rPr>
            </w:pPr>
            <w:r w:rsidRPr="00BB7B26">
              <w:rPr>
                <w:sz w:val="21"/>
                <w:szCs w:val="21"/>
              </w:rPr>
              <w:fldChar w:fldCharType="begin"/>
            </w:r>
            <w:r w:rsidR="00663851" w:rsidRPr="00BB7B26">
              <w:rPr>
                <w:sz w:val="21"/>
                <w:szCs w:val="21"/>
              </w:rPr>
              <w:instrText xml:space="preserve"> = 2 \* ROMAN </w:instrText>
            </w:r>
            <w:r w:rsidRPr="00BB7B26">
              <w:rPr>
                <w:sz w:val="21"/>
                <w:szCs w:val="21"/>
              </w:rPr>
              <w:fldChar w:fldCharType="separate"/>
            </w:r>
            <w:r w:rsidR="00663851" w:rsidRPr="00BB7B26">
              <w:rPr>
                <w:sz w:val="21"/>
                <w:szCs w:val="21"/>
              </w:rPr>
              <w:t>II</w:t>
            </w:r>
            <w:r w:rsidRPr="00BB7B26">
              <w:rPr>
                <w:sz w:val="21"/>
                <w:szCs w:val="21"/>
              </w:rPr>
              <w:fldChar w:fldCharType="end"/>
            </w:r>
            <w:r w:rsidR="00663851" w:rsidRPr="00BB7B26">
              <w:rPr>
                <w:sz w:val="21"/>
                <w:szCs w:val="21"/>
              </w:rPr>
              <w:sym w:font="Wingdings 2" w:char="00A3"/>
            </w:r>
          </w:p>
        </w:tc>
        <w:tc>
          <w:tcPr>
            <w:tcW w:w="920" w:type="pct"/>
            <w:tcBorders>
              <w:top w:val="single" w:sz="4" w:space="0" w:color="auto"/>
              <w:left w:val="single" w:sz="4" w:space="0" w:color="auto"/>
              <w:bottom w:val="single" w:sz="4" w:space="0" w:color="auto"/>
              <w:right w:val="nil"/>
            </w:tcBorders>
            <w:vAlign w:val="center"/>
            <w:hideMark/>
          </w:tcPr>
          <w:p w:rsidR="00663851" w:rsidRPr="00BB7B26" w:rsidRDefault="000577EC" w:rsidP="00663851">
            <w:pPr>
              <w:spacing w:line="240" w:lineRule="auto"/>
              <w:ind w:firstLineChars="0" w:firstLine="0"/>
              <w:jc w:val="center"/>
              <w:rPr>
                <w:sz w:val="21"/>
                <w:szCs w:val="21"/>
              </w:rPr>
            </w:pPr>
            <w:r w:rsidRPr="00BB7B26">
              <w:rPr>
                <w:sz w:val="21"/>
                <w:szCs w:val="21"/>
              </w:rPr>
              <w:fldChar w:fldCharType="begin"/>
            </w:r>
            <w:r w:rsidR="00663851" w:rsidRPr="00BB7B26">
              <w:rPr>
                <w:sz w:val="21"/>
                <w:szCs w:val="21"/>
              </w:rPr>
              <w:instrText xml:space="preserve"> = 1 \* ROMAN </w:instrText>
            </w:r>
            <w:r w:rsidRPr="00BB7B26">
              <w:rPr>
                <w:sz w:val="21"/>
                <w:szCs w:val="21"/>
              </w:rPr>
              <w:fldChar w:fldCharType="separate"/>
            </w:r>
            <w:r w:rsidR="00663851" w:rsidRPr="00BB7B26">
              <w:rPr>
                <w:sz w:val="21"/>
                <w:szCs w:val="21"/>
              </w:rPr>
              <w:t>I</w:t>
            </w:r>
            <w:r w:rsidRPr="00BB7B26">
              <w:rPr>
                <w:sz w:val="21"/>
                <w:szCs w:val="21"/>
              </w:rPr>
              <w:fldChar w:fldCharType="end"/>
            </w:r>
            <w:r w:rsidR="00663851" w:rsidRPr="00BB7B26">
              <w:rPr>
                <w:sz w:val="21"/>
                <w:szCs w:val="21"/>
              </w:rPr>
              <w:sym w:font="Wingdings 2" w:char="0052"/>
            </w:r>
          </w:p>
        </w:tc>
      </w:tr>
      <w:tr w:rsidR="00663851" w:rsidRPr="00BB7B26" w:rsidTr="000A6DDD">
        <w:trPr>
          <w:trHeight w:val="340"/>
          <w:jc w:val="center"/>
        </w:trPr>
        <w:tc>
          <w:tcPr>
            <w:tcW w:w="942" w:type="pct"/>
            <w:gridSpan w:val="2"/>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评价等级</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一级</w:t>
            </w:r>
            <w:r w:rsidRPr="00BB7B26">
              <w:rPr>
                <w:sz w:val="21"/>
                <w:szCs w:val="21"/>
              </w:rPr>
              <w:sym w:font="Wingdings 2" w:char="00A3"/>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二级</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三级</w:t>
            </w:r>
            <w:r w:rsidRPr="00BB7B26">
              <w:rPr>
                <w:sz w:val="21"/>
                <w:szCs w:val="21"/>
              </w:rPr>
              <w:sym w:font="Wingdings 2" w:char="00A3"/>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简单分析</w:t>
            </w:r>
            <w:r w:rsidRPr="00BB7B26">
              <w:rPr>
                <w:sz w:val="21"/>
                <w:szCs w:val="21"/>
              </w:rPr>
              <w:sym w:font="Wingdings 2" w:char="0052"/>
            </w:r>
          </w:p>
        </w:tc>
      </w:tr>
      <w:tr w:rsidR="00663851" w:rsidRPr="00BB7B26" w:rsidTr="000A6DDD">
        <w:trPr>
          <w:trHeight w:val="340"/>
          <w:jc w:val="center"/>
        </w:trPr>
        <w:tc>
          <w:tcPr>
            <w:tcW w:w="236" w:type="pct"/>
            <w:vMerge w:val="restart"/>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风险识别</w:t>
            </w:r>
          </w:p>
        </w:tc>
        <w:tc>
          <w:tcPr>
            <w:tcW w:w="705"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物质危险性</w:t>
            </w:r>
          </w:p>
        </w:tc>
        <w:tc>
          <w:tcPr>
            <w:tcW w:w="1793"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有毒有害</w:t>
            </w:r>
            <w:r w:rsidRPr="00BB7B26">
              <w:rPr>
                <w:sz w:val="21"/>
                <w:szCs w:val="21"/>
              </w:rPr>
              <w:sym w:font="Wingdings 2" w:char="00A3"/>
            </w:r>
          </w:p>
        </w:tc>
        <w:tc>
          <w:tcPr>
            <w:tcW w:w="2265" w:type="pct"/>
            <w:gridSpan w:val="4"/>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易燃易爆</w:t>
            </w:r>
            <w:r w:rsidRPr="00BB7B26">
              <w:rPr>
                <w:sz w:val="21"/>
                <w:szCs w:val="21"/>
              </w:rPr>
              <w:sym w:font="Wingdings 2" w:char="0052"/>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环境风险类型</w:t>
            </w:r>
          </w:p>
        </w:tc>
        <w:tc>
          <w:tcPr>
            <w:tcW w:w="1793"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泄露</w:t>
            </w:r>
            <w:r w:rsidRPr="00BB7B26">
              <w:rPr>
                <w:sz w:val="21"/>
                <w:szCs w:val="21"/>
              </w:rPr>
              <w:sym w:font="Wingdings 2" w:char="0052"/>
            </w:r>
          </w:p>
        </w:tc>
        <w:tc>
          <w:tcPr>
            <w:tcW w:w="2265" w:type="pct"/>
            <w:gridSpan w:val="4"/>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火灾、爆炸引发伴生</w:t>
            </w:r>
            <w:r w:rsidRPr="00BB7B26">
              <w:rPr>
                <w:sz w:val="21"/>
                <w:szCs w:val="21"/>
              </w:rPr>
              <w:t>/</w:t>
            </w:r>
            <w:r w:rsidRPr="00BB7B26">
              <w:rPr>
                <w:rFonts w:hAnsi="宋体"/>
                <w:sz w:val="21"/>
                <w:szCs w:val="21"/>
              </w:rPr>
              <w:t>次生污染物排放</w:t>
            </w:r>
            <w:r w:rsidRPr="00BB7B26">
              <w:rPr>
                <w:sz w:val="21"/>
                <w:szCs w:val="21"/>
              </w:rPr>
              <w:sym w:font="Wingdings 2" w:char="0052"/>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影响途径</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大气</w:t>
            </w:r>
            <w:r w:rsidRPr="00BB7B26">
              <w:rPr>
                <w:sz w:val="21"/>
                <w:szCs w:val="21"/>
              </w:rPr>
              <w:sym w:font="Wingdings 2" w:char="0052"/>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地表水</w:t>
            </w:r>
            <w:r w:rsidRPr="00BB7B26">
              <w:rPr>
                <w:sz w:val="21"/>
                <w:szCs w:val="21"/>
              </w:rPr>
              <w:sym w:font="Wingdings 2" w:char="0052"/>
            </w:r>
          </w:p>
        </w:tc>
        <w:tc>
          <w:tcPr>
            <w:tcW w:w="2265" w:type="pct"/>
            <w:gridSpan w:val="4"/>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地下水</w:t>
            </w:r>
            <w:r w:rsidRPr="00BB7B26">
              <w:rPr>
                <w:sz w:val="21"/>
                <w:szCs w:val="21"/>
              </w:rPr>
              <w:sym w:font="Wingdings 2" w:char="0052"/>
            </w:r>
          </w:p>
        </w:tc>
      </w:tr>
      <w:tr w:rsidR="00663851" w:rsidRPr="00BB7B26" w:rsidTr="000A6DDD">
        <w:trPr>
          <w:trHeight w:val="340"/>
          <w:jc w:val="center"/>
        </w:trPr>
        <w:tc>
          <w:tcPr>
            <w:tcW w:w="942" w:type="pct"/>
            <w:gridSpan w:val="2"/>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事故情形分析</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源强设定方法</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计算法</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经验估算法</w:t>
            </w:r>
            <w:r w:rsidRPr="00BB7B26">
              <w:rPr>
                <w:sz w:val="21"/>
                <w:szCs w:val="21"/>
              </w:rPr>
              <w:sym w:font="Wingdings 2" w:char="00A3"/>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其他估算法</w:t>
            </w:r>
            <w:r w:rsidRPr="00BB7B26">
              <w:rPr>
                <w:sz w:val="21"/>
                <w:szCs w:val="21"/>
              </w:rPr>
              <w:sym w:font="Wingdings 2" w:char="00A3"/>
            </w:r>
          </w:p>
        </w:tc>
      </w:tr>
      <w:tr w:rsidR="00663851" w:rsidRPr="00BB7B26" w:rsidTr="000A6DDD">
        <w:trPr>
          <w:trHeight w:val="340"/>
          <w:jc w:val="center"/>
        </w:trPr>
        <w:tc>
          <w:tcPr>
            <w:tcW w:w="236" w:type="pct"/>
            <w:vMerge w:val="restart"/>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风险预测与评价</w:t>
            </w: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大气</w:t>
            </w:r>
          </w:p>
        </w:tc>
        <w:tc>
          <w:tcPr>
            <w:tcW w:w="709"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预测模型</w:t>
            </w:r>
          </w:p>
        </w:tc>
        <w:tc>
          <w:tcPr>
            <w:tcW w:w="1084"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SLAB</w:t>
            </w:r>
            <w:r w:rsidRPr="00BB7B26">
              <w:rPr>
                <w:sz w:val="21"/>
                <w:szCs w:val="21"/>
              </w:rPr>
              <w:sym w:font="Wingdings 2" w:char="00A3"/>
            </w:r>
          </w:p>
        </w:tc>
        <w:tc>
          <w:tcPr>
            <w:tcW w:w="609" w:type="pct"/>
            <w:gridSpan w:val="2"/>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AFTOX</w:t>
            </w:r>
            <w:r w:rsidRPr="00BB7B26">
              <w:rPr>
                <w:sz w:val="21"/>
                <w:szCs w:val="21"/>
              </w:rPr>
              <w:sym w:font="Wingdings 2" w:char="00A3"/>
            </w:r>
          </w:p>
        </w:tc>
        <w:tc>
          <w:tcPr>
            <w:tcW w:w="1656" w:type="pct"/>
            <w:gridSpan w:val="2"/>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其他</w:t>
            </w:r>
            <w:r w:rsidRPr="00BB7B26">
              <w:rPr>
                <w:sz w:val="21"/>
                <w:szCs w:val="21"/>
              </w:rPr>
              <w:sym w:font="Wingdings 2" w:char="00A3"/>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预测结果</w:t>
            </w:r>
          </w:p>
        </w:tc>
        <w:tc>
          <w:tcPr>
            <w:tcW w:w="3349" w:type="pct"/>
            <w:gridSpan w:val="5"/>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大气毒性终点浓度</w:t>
            </w:r>
            <w:r w:rsidRPr="00BB7B26">
              <w:rPr>
                <w:sz w:val="21"/>
                <w:szCs w:val="21"/>
              </w:rPr>
              <w:t>-1</w:t>
            </w:r>
            <w:r w:rsidRPr="00BB7B26">
              <w:rPr>
                <w:rFonts w:hAnsi="宋体"/>
                <w:sz w:val="21"/>
                <w:szCs w:val="21"/>
              </w:rPr>
              <w:t>，最大影响范围</w:t>
            </w:r>
            <w:r w:rsidRPr="00BB7B26">
              <w:rPr>
                <w:sz w:val="21"/>
                <w:szCs w:val="21"/>
                <w:u w:val="single"/>
              </w:rPr>
              <w:t xml:space="preserve">  /   </w:t>
            </w:r>
            <w:r w:rsidRPr="00BB7B26">
              <w:rPr>
                <w:sz w:val="21"/>
                <w:szCs w:val="21"/>
              </w:rPr>
              <w:t>m</w:t>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3349" w:type="pct"/>
            <w:gridSpan w:val="5"/>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大气毒性终点浓度</w:t>
            </w:r>
            <w:r w:rsidRPr="00BB7B26">
              <w:rPr>
                <w:sz w:val="21"/>
                <w:szCs w:val="21"/>
              </w:rPr>
              <w:t>-2</w:t>
            </w:r>
            <w:r w:rsidRPr="00BB7B26">
              <w:rPr>
                <w:rFonts w:hAnsi="宋体"/>
                <w:sz w:val="21"/>
                <w:szCs w:val="21"/>
              </w:rPr>
              <w:t>，最大影响范围</w:t>
            </w:r>
            <w:r w:rsidRPr="00BB7B26">
              <w:rPr>
                <w:sz w:val="21"/>
                <w:szCs w:val="21"/>
                <w:u w:val="single"/>
              </w:rPr>
              <w:t xml:space="preserve">  /   </w:t>
            </w:r>
            <w:r w:rsidRPr="00BB7B26">
              <w:rPr>
                <w:sz w:val="21"/>
                <w:szCs w:val="21"/>
              </w:rPr>
              <w:t>m</w:t>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地表水</w:t>
            </w:r>
          </w:p>
        </w:tc>
        <w:tc>
          <w:tcPr>
            <w:tcW w:w="4058" w:type="pct"/>
            <w:gridSpan w:val="6"/>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最近环境敏感目标</w:t>
            </w:r>
            <w:r w:rsidRPr="00BB7B26">
              <w:rPr>
                <w:sz w:val="21"/>
                <w:szCs w:val="21"/>
                <w:u w:val="single"/>
              </w:rPr>
              <w:t xml:space="preserve">        /        </w:t>
            </w:r>
            <w:r w:rsidRPr="00BB7B26">
              <w:rPr>
                <w:sz w:val="21"/>
                <w:szCs w:val="21"/>
              </w:rPr>
              <w:t xml:space="preserve"> </w:t>
            </w:r>
            <w:r w:rsidRPr="00BB7B26">
              <w:rPr>
                <w:sz w:val="21"/>
                <w:szCs w:val="21"/>
              </w:rPr>
              <w:t>，到达时间</w:t>
            </w:r>
            <w:r w:rsidRPr="00BB7B26">
              <w:rPr>
                <w:sz w:val="21"/>
                <w:szCs w:val="21"/>
                <w:u w:val="single"/>
              </w:rPr>
              <w:t xml:space="preserve">        /          </w:t>
            </w:r>
            <w:r w:rsidRPr="00BB7B26">
              <w:rPr>
                <w:sz w:val="21"/>
                <w:szCs w:val="21"/>
              </w:rPr>
              <w:t>h</w:t>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val="restart"/>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地下水</w:t>
            </w:r>
          </w:p>
        </w:tc>
        <w:tc>
          <w:tcPr>
            <w:tcW w:w="4058" w:type="pct"/>
            <w:gridSpan w:val="6"/>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下游厂区边界到达时间</w:t>
            </w:r>
            <w:r w:rsidRPr="00BB7B26">
              <w:rPr>
                <w:sz w:val="21"/>
                <w:szCs w:val="21"/>
                <w:u w:val="single"/>
              </w:rPr>
              <w:t xml:space="preserve">   /        </w:t>
            </w:r>
            <w:r w:rsidRPr="00BB7B26">
              <w:rPr>
                <w:sz w:val="21"/>
                <w:szCs w:val="21"/>
              </w:rPr>
              <w:t>d</w:t>
            </w:r>
          </w:p>
        </w:tc>
      </w:tr>
      <w:tr w:rsidR="00663851" w:rsidRPr="00BB7B26" w:rsidTr="000A6DDD">
        <w:trPr>
          <w:trHeight w:val="340"/>
          <w:jc w:val="center"/>
        </w:trPr>
        <w:tc>
          <w:tcPr>
            <w:tcW w:w="236" w:type="pct"/>
            <w:vMerge/>
            <w:tcBorders>
              <w:top w:val="single" w:sz="4" w:space="0" w:color="auto"/>
              <w:left w:val="nil"/>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663851" w:rsidRPr="00BB7B26" w:rsidRDefault="00663851" w:rsidP="00663851">
            <w:pPr>
              <w:widowControl/>
              <w:spacing w:line="240" w:lineRule="auto"/>
              <w:ind w:firstLineChars="0" w:firstLine="0"/>
              <w:jc w:val="left"/>
              <w:rPr>
                <w:sz w:val="21"/>
                <w:szCs w:val="21"/>
              </w:rPr>
            </w:pPr>
          </w:p>
        </w:tc>
        <w:tc>
          <w:tcPr>
            <w:tcW w:w="4058" w:type="pct"/>
            <w:gridSpan w:val="6"/>
            <w:tcBorders>
              <w:top w:val="single" w:sz="4" w:space="0" w:color="auto"/>
              <w:left w:val="single" w:sz="4" w:space="0" w:color="auto"/>
              <w:bottom w:val="single" w:sz="4" w:space="0" w:color="auto"/>
              <w:right w:val="nil"/>
            </w:tcBorders>
            <w:vAlign w:val="center"/>
            <w:hideMark/>
          </w:tcPr>
          <w:p w:rsidR="00663851" w:rsidRPr="00BB7B26" w:rsidRDefault="00663851" w:rsidP="00663851">
            <w:pPr>
              <w:spacing w:line="240" w:lineRule="auto"/>
              <w:ind w:firstLineChars="0" w:firstLine="0"/>
              <w:jc w:val="center"/>
              <w:rPr>
                <w:sz w:val="21"/>
                <w:szCs w:val="21"/>
              </w:rPr>
            </w:pPr>
            <w:r w:rsidRPr="00BB7B26">
              <w:rPr>
                <w:sz w:val="21"/>
                <w:szCs w:val="21"/>
              </w:rPr>
              <w:t>最近环境敏感目标</w:t>
            </w:r>
            <w:r w:rsidRPr="00BB7B26">
              <w:rPr>
                <w:sz w:val="21"/>
                <w:szCs w:val="21"/>
                <w:u w:val="single"/>
              </w:rPr>
              <w:t xml:space="preserve">  /        </w:t>
            </w:r>
            <w:r w:rsidRPr="00BB7B26">
              <w:rPr>
                <w:sz w:val="21"/>
                <w:szCs w:val="21"/>
              </w:rPr>
              <w:t xml:space="preserve"> </w:t>
            </w:r>
            <w:r w:rsidRPr="00BB7B26">
              <w:rPr>
                <w:sz w:val="21"/>
                <w:szCs w:val="21"/>
              </w:rPr>
              <w:t>，到达时间</w:t>
            </w:r>
            <w:r w:rsidRPr="00BB7B26">
              <w:rPr>
                <w:sz w:val="21"/>
                <w:szCs w:val="21"/>
                <w:u w:val="single"/>
              </w:rPr>
              <w:t xml:space="preserve">      /       </w:t>
            </w:r>
            <w:r w:rsidRPr="00BB7B26">
              <w:rPr>
                <w:sz w:val="21"/>
                <w:szCs w:val="21"/>
              </w:rPr>
              <w:t>d</w:t>
            </w:r>
          </w:p>
        </w:tc>
      </w:tr>
      <w:tr w:rsidR="00663851" w:rsidRPr="00BB7B26" w:rsidTr="000A6DDD">
        <w:trPr>
          <w:trHeight w:val="340"/>
          <w:jc w:val="center"/>
        </w:trPr>
        <w:tc>
          <w:tcPr>
            <w:tcW w:w="942" w:type="pct"/>
            <w:gridSpan w:val="2"/>
            <w:tcBorders>
              <w:top w:val="single" w:sz="4" w:space="0" w:color="auto"/>
              <w:left w:val="nil"/>
              <w:bottom w:val="single" w:sz="4" w:space="0" w:color="auto"/>
              <w:right w:val="single" w:sz="4" w:space="0" w:color="auto"/>
            </w:tcBorders>
            <w:vAlign w:val="center"/>
            <w:hideMark/>
          </w:tcPr>
          <w:p w:rsidR="00B54861" w:rsidRPr="00BB7B26" w:rsidRDefault="00663851" w:rsidP="00663851">
            <w:pPr>
              <w:spacing w:line="240" w:lineRule="auto"/>
              <w:ind w:firstLineChars="0" w:firstLine="0"/>
              <w:jc w:val="center"/>
              <w:rPr>
                <w:rFonts w:hAnsi="宋体"/>
                <w:sz w:val="21"/>
                <w:szCs w:val="21"/>
              </w:rPr>
            </w:pPr>
            <w:r w:rsidRPr="00BB7B26">
              <w:rPr>
                <w:rFonts w:hAnsi="宋体"/>
                <w:sz w:val="21"/>
                <w:szCs w:val="21"/>
              </w:rPr>
              <w:t>重点风险防范</w:t>
            </w:r>
          </w:p>
          <w:p w:rsidR="00663851" w:rsidRPr="00BB7B26" w:rsidRDefault="00663851" w:rsidP="00663851">
            <w:pPr>
              <w:spacing w:line="240" w:lineRule="auto"/>
              <w:ind w:firstLineChars="0" w:firstLine="0"/>
              <w:jc w:val="center"/>
              <w:rPr>
                <w:sz w:val="21"/>
                <w:szCs w:val="21"/>
              </w:rPr>
            </w:pPr>
            <w:r w:rsidRPr="00BB7B26">
              <w:rPr>
                <w:rFonts w:hAnsi="宋体"/>
                <w:sz w:val="21"/>
                <w:szCs w:val="21"/>
              </w:rPr>
              <w:t>措施</w:t>
            </w:r>
          </w:p>
        </w:tc>
        <w:tc>
          <w:tcPr>
            <w:tcW w:w="4058" w:type="pct"/>
            <w:gridSpan w:val="6"/>
            <w:tcBorders>
              <w:top w:val="single" w:sz="4" w:space="0" w:color="auto"/>
              <w:left w:val="single" w:sz="4" w:space="0" w:color="auto"/>
              <w:bottom w:val="single" w:sz="4" w:space="0" w:color="auto"/>
              <w:right w:val="nil"/>
            </w:tcBorders>
            <w:vAlign w:val="center"/>
            <w:hideMark/>
          </w:tcPr>
          <w:p w:rsidR="00663851" w:rsidRPr="00BB7B26" w:rsidRDefault="00DE37D2" w:rsidP="00DE37D2">
            <w:pPr>
              <w:spacing w:line="240" w:lineRule="auto"/>
              <w:ind w:firstLineChars="0" w:firstLine="0"/>
              <w:jc w:val="center"/>
              <w:rPr>
                <w:sz w:val="21"/>
                <w:szCs w:val="21"/>
              </w:rPr>
            </w:pPr>
            <w:r w:rsidRPr="00BB7B26">
              <w:rPr>
                <w:rFonts w:hAnsi="宋体" w:hint="eastAsia"/>
                <w:kern w:val="0"/>
                <w:sz w:val="21"/>
                <w:szCs w:val="21"/>
              </w:rPr>
              <w:t>场区分区防渗，</w:t>
            </w:r>
            <w:r w:rsidR="0027173C" w:rsidRPr="00BB7B26">
              <w:rPr>
                <w:rFonts w:hAnsi="宋体" w:hint="eastAsia"/>
                <w:kern w:val="0"/>
                <w:sz w:val="21"/>
                <w:szCs w:val="21"/>
              </w:rPr>
              <w:t>编制突发环境事件应急预案，</w:t>
            </w:r>
            <w:r w:rsidRPr="00BB7B26">
              <w:rPr>
                <w:rFonts w:hAnsi="宋体" w:hint="eastAsia"/>
                <w:kern w:val="0"/>
                <w:sz w:val="21"/>
                <w:szCs w:val="21"/>
              </w:rPr>
              <w:t>加强运营管理</w:t>
            </w:r>
          </w:p>
        </w:tc>
      </w:tr>
      <w:tr w:rsidR="00663851" w:rsidRPr="00BB7B26" w:rsidTr="000A6DDD">
        <w:trPr>
          <w:trHeight w:val="340"/>
          <w:jc w:val="center"/>
        </w:trPr>
        <w:tc>
          <w:tcPr>
            <w:tcW w:w="942" w:type="pct"/>
            <w:gridSpan w:val="2"/>
            <w:tcBorders>
              <w:top w:val="single" w:sz="4" w:space="0" w:color="auto"/>
              <w:left w:val="nil"/>
              <w:bottom w:val="single" w:sz="4" w:space="0" w:color="auto"/>
              <w:right w:val="single" w:sz="4" w:space="0" w:color="auto"/>
            </w:tcBorders>
            <w:vAlign w:val="center"/>
            <w:hideMark/>
          </w:tcPr>
          <w:p w:rsidR="00663851" w:rsidRPr="00BB7B26" w:rsidRDefault="00663851" w:rsidP="00663851">
            <w:pPr>
              <w:spacing w:line="240" w:lineRule="auto"/>
              <w:ind w:firstLineChars="0" w:firstLine="0"/>
              <w:jc w:val="center"/>
              <w:rPr>
                <w:sz w:val="21"/>
                <w:szCs w:val="21"/>
              </w:rPr>
            </w:pPr>
            <w:r w:rsidRPr="00BB7B26">
              <w:rPr>
                <w:rFonts w:hAnsi="宋体"/>
                <w:sz w:val="21"/>
                <w:szCs w:val="21"/>
              </w:rPr>
              <w:t>评价结论与建议</w:t>
            </w:r>
          </w:p>
        </w:tc>
        <w:tc>
          <w:tcPr>
            <w:tcW w:w="4058" w:type="pct"/>
            <w:gridSpan w:val="6"/>
            <w:tcBorders>
              <w:top w:val="single" w:sz="4" w:space="0" w:color="auto"/>
              <w:left w:val="single" w:sz="4" w:space="0" w:color="auto"/>
              <w:bottom w:val="single" w:sz="4" w:space="0" w:color="auto"/>
              <w:right w:val="nil"/>
            </w:tcBorders>
            <w:vAlign w:val="center"/>
            <w:hideMark/>
          </w:tcPr>
          <w:p w:rsidR="00663851" w:rsidRPr="00BB7B26" w:rsidRDefault="0027173C" w:rsidP="0027173C">
            <w:pPr>
              <w:spacing w:line="240" w:lineRule="auto"/>
              <w:ind w:firstLineChars="0" w:firstLine="0"/>
              <w:jc w:val="center"/>
              <w:rPr>
                <w:sz w:val="21"/>
                <w:szCs w:val="21"/>
              </w:rPr>
            </w:pPr>
            <w:r w:rsidRPr="00BB7B26">
              <w:rPr>
                <w:rFonts w:ascii="宋体" w:cs="宋体" w:hint="eastAsia"/>
                <w:kern w:val="0"/>
                <w:sz w:val="21"/>
                <w:szCs w:val="21"/>
              </w:rPr>
              <w:t>项目在落实环境风险防范措施和应急预案的基础上，其环境风险可以接受</w:t>
            </w:r>
          </w:p>
        </w:tc>
      </w:tr>
    </w:tbl>
    <w:p w:rsidR="00663851" w:rsidRPr="00BB7B26" w:rsidRDefault="00663851" w:rsidP="00DD5CA5">
      <w:pPr>
        <w:spacing w:line="240" w:lineRule="auto"/>
        <w:ind w:firstLine="482"/>
        <w:jc w:val="center"/>
        <w:rPr>
          <w:b/>
        </w:rPr>
      </w:pPr>
    </w:p>
    <w:p w:rsidR="00ED182D" w:rsidRPr="00BB7B26" w:rsidRDefault="00ED182D" w:rsidP="009F2B10">
      <w:pPr>
        <w:spacing w:beforeLines="50" w:afterLines="50"/>
        <w:ind w:firstLine="562"/>
        <w:jc w:val="center"/>
        <w:rPr>
          <w:rFonts w:hAnsi="宋体"/>
          <w:b/>
          <w:sz w:val="28"/>
          <w:szCs w:val="28"/>
        </w:rPr>
      </w:pPr>
      <w:bookmarkStart w:id="673" w:name="_Toc3041703"/>
      <w:bookmarkStart w:id="674" w:name="_Toc3552404"/>
      <w:bookmarkStart w:id="675" w:name="_Toc3553686"/>
      <w:bookmarkStart w:id="676" w:name="_Toc25970"/>
    </w:p>
    <w:p w:rsidR="00ED182D" w:rsidRPr="00BB7B26" w:rsidRDefault="00ED182D" w:rsidP="009F2B10">
      <w:pPr>
        <w:spacing w:beforeLines="50" w:afterLines="50"/>
        <w:ind w:firstLine="562"/>
        <w:jc w:val="center"/>
        <w:rPr>
          <w:rFonts w:hAnsi="宋体"/>
          <w:b/>
          <w:sz w:val="28"/>
          <w:szCs w:val="28"/>
        </w:rPr>
        <w:sectPr w:rsidR="00ED182D" w:rsidRPr="00BB7B26" w:rsidSect="006A1570">
          <w:headerReference w:type="default" r:id="rId71"/>
          <w:pgSz w:w="11906" w:h="16838"/>
          <w:pgMar w:top="1418" w:right="1418" w:bottom="1418" w:left="1418" w:header="850" w:footer="992" w:gutter="0"/>
          <w:cols w:space="720"/>
          <w:docGrid w:linePitch="328"/>
        </w:sectPr>
      </w:pPr>
    </w:p>
    <w:p w:rsidR="00D703AE" w:rsidRPr="00BB7B26" w:rsidRDefault="00B54861" w:rsidP="009F2B10">
      <w:pPr>
        <w:spacing w:beforeLines="50" w:afterLines="50"/>
        <w:ind w:firstLineChars="0" w:firstLine="0"/>
        <w:jc w:val="center"/>
        <w:outlineLvl w:val="0"/>
        <w:rPr>
          <w:rFonts w:hAnsi="宋体"/>
          <w:b/>
          <w:sz w:val="28"/>
          <w:szCs w:val="28"/>
        </w:rPr>
      </w:pPr>
      <w:bookmarkStart w:id="677" w:name="_Toc176158502"/>
      <w:bookmarkStart w:id="678" w:name="_Toc187216856"/>
      <w:bookmarkStart w:id="679" w:name="_Toc224144923"/>
      <w:bookmarkStart w:id="680" w:name="_Toc224145016"/>
      <w:r w:rsidRPr="00BB7B26">
        <w:rPr>
          <w:rFonts w:hAnsi="宋体" w:hint="eastAsia"/>
          <w:b/>
          <w:sz w:val="28"/>
          <w:szCs w:val="28"/>
        </w:rPr>
        <w:lastRenderedPageBreak/>
        <w:t>10</w:t>
      </w:r>
      <w:r w:rsidR="00DE4E52" w:rsidRPr="00BB7B26">
        <w:rPr>
          <w:rFonts w:hAnsi="宋体" w:hint="eastAsia"/>
          <w:b/>
          <w:sz w:val="28"/>
          <w:szCs w:val="28"/>
        </w:rPr>
        <w:t>、污染物排放总量控制</w:t>
      </w:r>
      <w:bookmarkEnd w:id="677"/>
      <w:bookmarkEnd w:id="678"/>
      <w:bookmarkEnd w:id="679"/>
      <w:bookmarkEnd w:id="680"/>
    </w:p>
    <w:p w:rsidR="00266DA7" w:rsidRPr="00BB7B26" w:rsidRDefault="00266DA7" w:rsidP="00266DA7">
      <w:pPr>
        <w:autoSpaceDE w:val="0"/>
        <w:autoSpaceDN w:val="0"/>
        <w:ind w:firstLine="480"/>
        <w:rPr>
          <w:b/>
        </w:rPr>
      </w:pPr>
      <w:r w:rsidRPr="00BB7B26">
        <w:rPr>
          <w:rFonts w:ascii="宋体" w:cs="宋体" w:hint="eastAsia"/>
          <w:kern w:val="0"/>
        </w:rPr>
        <w:t>实施污染物排放总量控制，是国家提出的一项控制区域污染、保证环境质量的重要举措，同时也是保证区域经济可持续发展的重要措施。总量控制是以当地环境容量及污染物达标排放为基础，以增加污染物排放量但不影响当地环境保护目标的实现，不对周围环境造成有害影响为原则，总量控制的目的是实现建设项目所在地的环境保护目标。</w:t>
      </w:r>
    </w:p>
    <w:p w:rsidR="003D1CD9" w:rsidRPr="00BB7B26" w:rsidRDefault="00B54861" w:rsidP="00266DA7">
      <w:pPr>
        <w:autoSpaceDN w:val="0"/>
        <w:ind w:firstLineChars="0" w:firstLine="0"/>
        <w:outlineLvl w:val="1"/>
        <w:rPr>
          <w:b/>
        </w:rPr>
      </w:pPr>
      <w:bookmarkStart w:id="681" w:name="_Toc176158503"/>
      <w:bookmarkStart w:id="682" w:name="_Toc187216857"/>
      <w:bookmarkStart w:id="683" w:name="_Toc224144924"/>
      <w:bookmarkStart w:id="684" w:name="_Toc224145017"/>
      <w:r w:rsidRPr="00BB7B26">
        <w:rPr>
          <w:rFonts w:hint="eastAsia"/>
          <w:b/>
        </w:rPr>
        <w:t>10</w:t>
      </w:r>
      <w:r w:rsidR="00FF145C" w:rsidRPr="00BB7B26">
        <w:rPr>
          <w:b/>
        </w:rPr>
        <w:t>.</w:t>
      </w:r>
      <w:r w:rsidR="00266DA7" w:rsidRPr="00BB7B26">
        <w:rPr>
          <w:rFonts w:hint="eastAsia"/>
          <w:b/>
        </w:rPr>
        <w:t>1</w:t>
      </w:r>
      <w:r w:rsidR="00DE4E52" w:rsidRPr="00BB7B26">
        <w:rPr>
          <w:b/>
        </w:rPr>
        <w:t xml:space="preserve"> </w:t>
      </w:r>
      <w:r w:rsidR="00DE4E52" w:rsidRPr="00BB7B26">
        <w:rPr>
          <w:rFonts w:hint="eastAsia"/>
          <w:b/>
        </w:rPr>
        <w:t>污染物排放总量控制</w:t>
      </w:r>
      <w:r w:rsidR="00266DA7" w:rsidRPr="00BB7B26">
        <w:rPr>
          <w:rFonts w:hint="eastAsia"/>
          <w:b/>
        </w:rPr>
        <w:t>指标</w:t>
      </w:r>
      <w:bookmarkEnd w:id="681"/>
      <w:bookmarkEnd w:id="682"/>
      <w:bookmarkEnd w:id="683"/>
      <w:bookmarkEnd w:id="684"/>
    </w:p>
    <w:p w:rsidR="00C526DF" w:rsidRPr="00BB7B26" w:rsidRDefault="00C526DF" w:rsidP="00C526DF">
      <w:pPr>
        <w:autoSpaceDE w:val="0"/>
        <w:autoSpaceDN w:val="0"/>
        <w:ind w:firstLine="480"/>
        <w:rPr>
          <w:kern w:val="0"/>
        </w:rPr>
      </w:pPr>
      <w:r w:rsidRPr="00BB7B26">
        <w:rPr>
          <w:rFonts w:hAnsi="宋体"/>
          <w:kern w:val="0"/>
        </w:rPr>
        <w:t>根据《</w:t>
      </w:r>
      <w:r w:rsidRPr="00BB7B26">
        <w:rPr>
          <w:kern w:val="0"/>
        </w:rPr>
        <w:t>“</w:t>
      </w:r>
      <w:r w:rsidRPr="00BB7B26">
        <w:rPr>
          <w:rFonts w:hAnsi="宋体"/>
          <w:kern w:val="0"/>
        </w:rPr>
        <w:t>十三五</w:t>
      </w:r>
      <w:r w:rsidRPr="00BB7B26">
        <w:rPr>
          <w:kern w:val="0"/>
        </w:rPr>
        <w:t>”</w:t>
      </w:r>
      <w:r w:rsidRPr="00BB7B26">
        <w:rPr>
          <w:rFonts w:hAnsi="宋体"/>
          <w:kern w:val="0"/>
        </w:rPr>
        <w:t>生态环境保护规划》（国发</w:t>
      </w:r>
      <w:r w:rsidRPr="00BB7B26">
        <w:rPr>
          <w:kern w:val="0"/>
        </w:rPr>
        <w:t>[2016]65</w:t>
      </w:r>
      <w:r w:rsidRPr="00BB7B26">
        <w:rPr>
          <w:rFonts w:hAnsi="宋体"/>
          <w:kern w:val="0"/>
        </w:rPr>
        <w:t>号）对主要污染物排放总量实施总量控制的要求，目前实施的污染物排放总量控制指标包括</w:t>
      </w:r>
      <w:r w:rsidRPr="00BB7B26">
        <w:rPr>
          <w:kern w:val="0"/>
        </w:rPr>
        <w:t>SO</w:t>
      </w:r>
      <w:r w:rsidRPr="00BB7B26">
        <w:rPr>
          <w:kern w:val="0"/>
          <w:vertAlign w:val="subscript"/>
        </w:rPr>
        <w:t>2</w:t>
      </w:r>
      <w:r w:rsidRPr="00BB7B26">
        <w:rPr>
          <w:rFonts w:hAnsi="宋体"/>
          <w:kern w:val="0"/>
        </w:rPr>
        <w:t>、氮氧化物、挥发性有机化合物、化学需氧量及</w:t>
      </w:r>
      <w:r w:rsidRPr="00BB7B26">
        <w:rPr>
          <w:rFonts w:hint="eastAsia"/>
          <w:kern w:val="0"/>
        </w:rPr>
        <w:t>氨氮</w:t>
      </w:r>
      <w:r w:rsidRPr="00BB7B26">
        <w:rPr>
          <w:rFonts w:hAnsi="宋体"/>
          <w:kern w:val="0"/>
        </w:rPr>
        <w:t>。</w:t>
      </w:r>
    </w:p>
    <w:p w:rsidR="00141E95" w:rsidRPr="00BB7B26" w:rsidRDefault="00C526DF" w:rsidP="00141E95">
      <w:pPr>
        <w:autoSpaceDE w:val="0"/>
        <w:autoSpaceDN w:val="0"/>
        <w:ind w:firstLine="480"/>
        <w:rPr>
          <w:rFonts w:hAnsi="宋体"/>
          <w:kern w:val="0"/>
        </w:rPr>
      </w:pPr>
      <w:r w:rsidRPr="00BB7B26">
        <w:rPr>
          <w:rFonts w:hAnsi="宋体"/>
          <w:kern w:val="0"/>
        </w:rPr>
        <w:t>《国务院关于印发大气污染防治行动计划的通知》（国发〔</w:t>
      </w:r>
      <w:r w:rsidRPr="00BB7B26">
        <w:rPr>
          <w:kern w:val="0"/>
        </w:rPr>
        <w:t>2013</w:t>
      </w:r>
      <w:r w:rsidRPr="00BB7B26">
        <w:rPr>
          <w:rFonts w:hAnsi="宋体"/>
          <w:kern w:val="0"/>
        </w:rPr>
        <w:t>〕</w:t>
      </w:r>
      <w:r w:rsidR="00B54861" w:rsidRPr="00BB7B26">
        <w:rPr>
          <w:kern w:val="0"/>
        </w:rPr>
        <w:t>37</w:t>
      </w:r>
      <w:r w:rsidRPr="00BB7B26">
        <w:rPr>
          <w:rFonts w:hAnsi="宋体"/>
          <w:kern w:val="0"/>
        </w:rPr>
        <w:t>号）严格实施污染物排放总量控制，将二氧化硫、氮氧化物、烟（粉）尘和挥发性有机物排放是否符合总量控制要求作为建设项目环境影响评价审批的前置条件。</w:t>
      </w:r>
      <w:bookmarkStart w:id="685" w:name="7.2.10废水处理措施可行性评价小结"/>
      <w:bookmarkEnd w:id="685"/>
    </w:p>
    <w:p w:rsidR="00141E95" w:rsidRPr="00BB7B26" w:rsidRDefault="00141E95" w:rsidP="00141E95">
      <w:pPr>
        <w:autoSpaceDE w:val="0"/>
        <w:autoSpaceDN w:val="0"/>
        <w:ind w:firstLine="480"/>
      </w:pPr>
      <w:r w:rsidRPr="00BB7B26">
        <w:rPr>
          <w:rFonts w:hint="eastAsia"/>
        </w:rPr>
        <w:t>本项目废气均为无组织排放，无需申请总量；养殖废水经固液分离后进入黑膜沼气池处理，经处理后送至沼液池暂存，用于农田施肥，不外排，无需申请总量，故本项目不需设置总量控制指标。</w:t>
      </w:r>
    </w:p>
    <w:p w:rsidR="00B54861" w:rsidRPr="00BB7B26" w:rsidRDefault="00B54861" w:rsidP="00141E95">
      <w:pPr>
        <w:autoSpaceDE w:val="0"/>
        <w:autoSpaceDN w:val="0"/>
        <w:ind w:firstLine="480"/>
      </w:pPr>
    </w:p>
    <w:bookmarkEnd w:id="673"/>
    <w:bookmarkEnd w:id="674"/>
    <w:bookmarkEnd w:id="675"/>
    <w:bookmarkEnd w:id="676"/>
    <w:p w:rsidR="009E4D0E" w:rsidRPr="00BB7B26" w:rsidRDefault="009E4D0E" w:rsidP="009E4D0E">
      <w:pPr>
        <w:autoSpaceDE w:val="0"/>
        <w:autoSpaceDN w:val="0"/>
        <w:ind w:firstLine="480"/>
        <w:rPr>
          <w:rFonts w:hAnsi="宋体"/>
          <w:kern w:val="0"/>
        </w:rPr>
      </w:pPr>
    </w:p>
    <w:p w:rsidR="00DD5CA5" w:rsidRPr="00BB7B26" w:rsidRDefault="00DD5CA5" w:rsidP="009E4D0E">
      <w:pPr>
        <w:autoSpaceDE w:val="0"/>
        <w:autoSpaceDN w:val="0"/>
        <w:ind w:firstLine="480"/>
        <w:rPr>
          <w:rFonts w:hAnsi="宋体"/>
          <w:kern w:val="0"/>
        </w:rPr>
        <w:sectPr w:rsidR="00DD5CA5" w:rsidRPr="00BB7B26" w:rsidSect="00B54861">
          <w:pgSz w:w="11906" w:h="16838"/>
          <w:pgMar w:top="1418" w:right="1418" w:bottom="1418" w:left="1418" w:header="850" w:footer="992" w:gutter="0"/>
          <w:cols w:space="720"/>
          <w:docGrid w:linePitch="328"/>
        </w:sectPr>
      </w:pPr>
    </w:p>
    <w:p w:rsidR="00ED182D" w:rsidRPr="00BB7B26" w:rsidRDefault="00DE4E52" w:rsidP="009F2B10">
      <w:pPr>
        <w:spacing w:beforeLines="50" w:afterLines="50"/>
        <w:ind w:firstLineChars="0" w:firstLine="0"/>
        <w:jc w:val="center"/>
        <w:outlineLvl w:val="0"/>
        <w:rPr>
          <w:rFonts w:hAnsi="宋体"/>
          <w:b/>
          <w:sz w:val="28"/>
          <w:szCs w:val="28"/>
        </w:rPr>
      </w:pPr>
      <w:bookmarkStart w:id="686" w:name="_Toc176158506"/>
      <w:bookmarkStart w:id="687" w:name="_Toc187216860"/>
      <w:bookmarkStart w:id="688" w:name="_Toc224144925"/>
      <w:bookmarkStart w:id="689" w:name="_Toc224145018"/>
      <w:r w:rsidRPr="00BB7B26">
        <w:rPr>
          <w:rFonts w:hAnsi="宋体"/>
          <w:b/>
          <w:sz w:val="28"/>
          <w:szCs w:val="28"/>
        </w:rPr>
        <w:lastRenderedPageBreak/>
        <w:t>1</w:t>
      </w:r>
      <w:r w:rsidR="00B54861" w:rsidRPr="00BB7B26">
        <w:rPr>
          <w:rFonts w:hAnsi="宋体" w:hint="eastAsia"/>
          <w:b/>
          <w:sz w:val="28"/>
          <w:szCs w:val="28"/>
        </w:rPr>
        <w:t>1</w:t>
      </w:r>
      <w:r w:rsidRPr="00BB7B26">
        <w:rPr>
          <w:rFonts w:hAnsi="宋体" w:hint="eastAsia"/>
          <w:b/>
          <w:sz w:val="28"/>
          <w:szCs w:val="28"/>
        </w:rPr>
        <w:t>、环境影响经济损益分析</w:t>
      </w:r>
      <w:bookmarkEnd w:id="686"/>
      <w:bookmarkEnd w:id="687"/>
      <w:bookmarkEnd w:id="688"/>
      <w:bookmarkEnd w:id="689"/>
    </w:p>
    <w:p w:rsidR="00BC7234" w:rsidRPr="00BB7B26" w:rsidRDefault="00DE4E52" w:rsidP="00BC7234">
      <w:pPr>
        <w:ind w:firstLine="480"/>
      </w:pPr>
      <w:r w:rsidRPr="00BB7B26">
        <w:rPr>
          <w:rFonts w:hint="eastAsia"/>
        </w:rPr>
        <w:t>环境经济损益分析是环境影响评价的一项重要工作内容，其主要任务是衡量建设项目需要投入的环保投资和所能收到的环境保护效果，因此，在环境经济损益分析中除需计算用于控制污染所需投资和费用外，还要同时核算可能收到的环境与经济实效。然而，经济效益比较直观，而环境效益和社会效益则很难用货币直接计算。本评价环境经济损益分析，采用定性与半定量相结合的方法进行简要的分析。</w:t>
      </w:r>
    </w:p>
    <w:p w:rsidR="00ED182D" w:rsidRPr="00BB7B26" w:rsidRDefault="00DE4E52" w:rsidP="00BC7234">
      <w:pPr>
        <w:autoSpaceDE w:val="0"/>
        <w:autoSpaceDN w:val="0"/>
        <w:ind w:firstLineChars="0" w:firstLine="0"/>
        <w:outlineLvl w:val="1"/>
        <w:rPr>
          <w:b/>
        </w:rPr>
      </w:pPr>
      <w:bookmarkStart w:id="690" w:name="_Toc176158507"/>
      <w:bookmarkStart w:id="691" w:name="_Toc187216861"/>
      <w:bookmarkStart w:id="692" w:name="_Toc224144926"/>
      <w:bookmarkStart w:id="693" w:name="_Toc224145019"/>
      <w:r w:rsidRPr="00BB7B26">
        <w:rPr>
          <w:b/>
        </w:rPr>
        <w:t>1</w:t>
      </w:r>
      <w:r w:rsidR="004B64DD" w:rsidRPr="00BB7B26">
        <w:rPr>
          <w:rFonts w:hint="eastAsia"/>
          <w:b/>
        </w:rPr>
        <w:t>1</w:t>
      </w:r>
      <w:r w:rsidRPr="00BB7B26">
        <w:rPr>
          <w:b/>
        </w:rPr>
        <w:t xml:space="preserve">.1 </w:t>
      </w:r>
      <w:r w:rsidRPr="00BB7B26">
        <w:rPr>
          <w:rFonts w:hint="eastAsia"/>
          <w:b/>
        </w:rPr>
        <w:t>经济效益分析</w:t>
      </w:r>
      <w:bookmarkEnd w:id="690"/>
      <w:bookmarkEnd w:id="691"/>
      <w:bookmarkEnd w:id="692"/>
      <w:bookmarkEnd w:id="693"/>
    </w:p>
    <w:p w:rsidR="00141E95" w:rsidRPr="00BB7B26" w:rsidRDefault="00141E95" w:rsidP="004B64DD">
      <w:pPr>
        <w:pStyle w:val="af6"/>
        <w:kinsoku w:val="0"/>
        <w:overflowPunct w:val="0"/>
        <w:spacing w:after="0"/>
        <w:ind w:firstLine="480"/>
        <w:rPr>
          <w:kern w:val="24"/>
        </w:rPr>
      </w:pPr>
      <w:bookmarkStart w:id="694" w:name="_Toc176158508"/>
      <w:bookmarkStart w:id="695" w:name="_Toc187216862"/>
      <w:bookmarkStart w:id="696" w:name="_Toc16351"/>
      <w:bookmarkStart w:id="697" w:name="_Toc535842248"/>
      <w:bookmarkStart w:id="698" w:name="_Toc3041711"/>
      <w:bookmarkStart w:id="699" w:name="_Toc3552412"/>
      <w:bookmarkStart w:id="700" w:name="_Toc3553694"/>
      <w:bookmarkStart w:id="701" w:name="_Toc6894829"/>
      <w:r w:rsidRPr="00BB7B26">
        <w:rPr>
          <w:rFonts w:hint="eastAsia"/>
          <w:kern w:val="24"/>
        </w:rPr>
        <w:t>本项目建设有利于调整区域农业结构，带动周边地区种植业、运输业及相关产业的发展，形成猪只养殖产业链，加快农业产业化进程，缓解猪肉的</w:t>
      </w:r>
      <w:r w:rsidRPr="00BB7B26">
        <w:rPr>
          <w:rFonts w:ascii="Times New Roman" w:cs="Times New Roman"/>
          <w:kern w:val="24"/>
        </w:rPr>
        <w:t>“</w:t>
      </w:r>
      <w:r w:rsidRPr="00BB7B26">
        <w:rPr>
          <w:rFonts w:hint="eastAsia"/>
          <w:kern w:val="24"/>
        </w:rPr>
        <w:t>供需平衡</w:t>
      </w:r>
      <w:r w:rsidRPr="00BB7B26">
        <w:rPr>
          <w:rFonts w:ascii="Times New Roman" w:cs="Times New Roman"/>
          <w:kern w:val="24"/>
        </w:rPr>
        <w:t xml:space="preserve">” </w:t>
      </w:r>
      <w:r w:rsidRPr="00BB7B26">
        <w:rPr>
          <w:rFonts w:hint="eastAsia"/>
          <w:kern w:val="24"/>
        </w:rPr>
        <w:t>矛盾，有效解决</w:t>
      </w:r>
      <w:r w:rsidRPr="00BB7B26">
        <w:rPr>
          <w:rFonts w:ascii="Times New Roman" w:cs="Times New Roman"/>
          <w:kern w:val="24"/>
        </w:rPr>
        <w:t>“</w:t>
      </w:r>
      <w:r w:rsidRPr="00BB7B26">
        <w:rPr>
          <w:rFonts w:hint="eastAsia"/>
          <w:kern w:val="24"/>
        </w:rPr>
        <w:t>三农</w:t>
      </w:r>
      <w:r w:rsidRPr="00BB7B26">
        <w:rPr>
          <w:rFonts w:ascii="Times New Roman" w:cs="Times New Roman"/>
          <w:kern w:val="24"/>
        </w:rPr>
        <w:t>”</w:t>
      </w:r>
      <w:r w:rsidRPr="00BB7B26">
        <w:rPr>
          <w:rFonts w:hint="eastAsia"/>
          <w:kern w:val="24"/>
        </w:rPr>
        <w:t>问题，增加当地农民的收入。</w:t>
      </w:r>
    </w:p>
    <w:p w:rsidR="00BC7234" w:rsidRPr="00BB7B26" w:rsidRDefault="00DE4E52" w:rsidP="00BC7234">
      <w:pPr>
        <w:autoSpaceDE w:val="0"/>
        <w:autoSpaceDN w:val="0"/>
        <w:ind w:firstLineChars="0" w:firstLine="0"/>
        <w:outlineLvl w:val="1"/>
        <w:rPr>
          <w:b/>
        </w:rPr>
      </w:pPr>
      <w:bookmarkStart w:id="702" w:name="_Toc224144927"/>
      <w:bookmarkStart w:id="703" w:name="_Toc224145020"/>
      <w:r w:rsidRPr="00BB7B26">
        <w:rPr>
          <w:b/>
        </w:rPr>
        <w:t>1</w:t>
      </w:r>
      <w:r w:rsidR="004B64DD" w:rsidRPr="00BB7B26">
        <w:rPr>
          <w:rFonts w:hint="eastAsia"/>
          <w:b/>
        </w:rPr>
        <w:t>1</w:t>
      </w:r>
      <w:r w:rsidRPr="00BB7B26">
        <w:rPr>
          <w:b/>
        </w:rPr>
        <w:t xml:space="preserve">.2 </w:t>
      </w:r>
      <w:r w:rsidRPr="00BB7B26">
        <w:rPr>
          <w:rFonts w:hint="eastAsia"/>
          <w:b/>
        </w:rPr>
        <w:t>社会效益分析</w:t>
      </w:r>
      <w:bookmarkEnd w:id="694"/>
      <w:bookmarkEnd w:id="695"/>
      <w:bookmarkEnd w:id="702"/>
      <w:bookmarkEnd w:id="703"/>
    </w:p>
    <w:p w:rsidR="00141E95" w:rsidRPr="00BB7B26" w:rsidRDefault="00141E95" w:rsidP="004B64DD">
      <w:pPr>
        <w:ind w:firstLine="480"/>
        <w:rPr>
          <w:kern w:val="24"/>
        </w:rPr>
      </w:pPr>
      <w:bookmarkStart w:id="704" w:name="_Toc176158509"/>
      <w:bookmarkStart w:id="705" w:name="_Toc187216863"/>
      <w:bookmarkEnd w:id="696"/>
      <w:bookmarkEnd w:id="697"/>
      <w:bookmarkEnd w:id="698"/>
      <w:bookmarkEnd w:id="699"/>
      <w:bookmarkEnd w:id="700"/>
      <w:bookmarkEnd w:id="701"/>
      <w:r w:rsidRPr="00BB7B26">
        <w:rPr>
          <w:rFonts w:hAnsi="宋体"/>
          <w:kern w:val="24"/>
        </w:rPr>
        <w:t>该项目建成后，其社会效益主要体现在以下几个方面：</w:t>
      </w:r>
    </w:p>
    <w:p w:rsidR="00141E95" w:rsidRPr="00BB7B26" w:rsidRDefault="00141E95" w:rsidP="004B64DD">
      <w:pPr>
        <w:ind w:firstLine="480"/>
        <w:rPr>
          <w:kern w:val="24"/>
        </w:rPr>
      </w:pPr>
      <w:r w:rsidRPr="00BB7B26">
        <w:rPr>
          <w:rFonts w:hAnsi="宋体" w:hint="eastAsia"/>
          <w:kern w:val="24"/>
        </w:rPr>
        <w:t>（</w:t>
      </w:r>
      <w:r w:rsidRPr="00BB7B26">
        <w:rPr>
          <w:rFonts w:hAnsi="宋体" w:hint="eastAsia"/>
          <w:kern w:val="24"/>
        </w:rPr>
        <w:t>1</w:t>
      </w:r>
      <w:r w:rsidRPr="00BB7B26">
        <w:rPr>
          <w:rFonts w:hAnsi="宋体" w:hint="eastAsia"/>
          <w:kern w:val="24"/>
        </w:rPr>
        <w:t>）</w:t>
      </w:r>
      <w:r w:rsidRPr="00BB7B26">
        <w:rPr>
          <w:rFonts w:hAnsi="宋体"/>
          <w:kern w:val="24"/>
        </w:rPr>
        <w:t>该项目的实施促进了养殖场的良性发展，增强了建设单位的市场竞争力。养殖场的废物得到资源化的利用，促进了项目单位循环经济和生态经济的良性发展。同时，项目建设单位具有一定的生猪销售市场，养殖场的污染治理，实现了清洁养殖，为生猪的良性生长创造了较好卫生环境，增强了市场竞争力。</w:t>
      </w:r>
    </w:p>
    <w:p w:rsidR="00141E95" w:rsidRPr="00BB7B26" w:rsidRDefault="00141E95" w:rsidP="004B64DD">
      <w:pPr>
        <w:ind w:firstLine="480"/>
        <w:rPr>
          <w:kern w:val="24"/>
        </w:rPr>
      </w:pPr>
      <w:r w:rsidRPr="00BB7B26">
        <w:rPr>
          <w:rFonts w:hAnsi="宋体" w:hint="eastAsia"/>
          <w:kern w:val="24"/>
        </w:rPr>
        <w:t>（</w:t>
      </w:r>
      <w:r w:rsidRPr="00BB7B26">
        <w:rPr>
          <w:rFonts w:hAnsi="宋体" w:hint="eastAsia"/>
          <w:kern w:val="24"/>
        </w:rPr>
        <w:t>2</w:t>
      </w:r>
      <w:r w:rsidRPr="00BB7B26">
        <w:rPr>
          <w:rFonts w:hAnsi="宋体" w:hint="eastAsia"/>
          <w:kern w:val="24"/>
        </w:rPr>
        <w:t>）</w:t>
      </w:r>
      <w:r w:rsidRPr="00BB7B26">
        <w:rPr>
          <w:rFonts w:hAnsi="宋体"/>
          <w:kern w:val="24"/>
        </w:rPr>
        <w:t>项目的清洁生产措施，很大程度上节约了资源和能源，起到了</w:t>
      </w:r>
      <w:r w:rsidRPr="00BB7B26">
        <w:rPr>
          <w:kern w:val="24"/>
        </w:rPr>
        <w:t>“</w:t>
      </w:r>
      <w:r w:rsidRPr="00BB7B26">
        <w:rPr>
          <w:rFonts w:hAnsi="宋体"/>
          <w:kern w:val="24"/>
        </w:rPr>
        <w:t>节能、降耗、减污、增效</w:t>
      </w:r>
      <w:r w:rsidRPr="00BB7B26">
        <w:rPr>
          <w:kern w:val="24"/>
        </w:rPr>
        <w:t>”</w:t>
      </w:r>
      <w:r w:rsidRPr="00BB7B26">
        <w:rPr>
          <w:rFonts w:hAnsi="宋体"/>
          <w:kern w:val="24"/>
        </w:rPr>
        <w:t>的作用，符合国家产业政策和环保治理要求。</w:t>
      </w:r>
    </w:p>
    <w:p w:rsidR="00141E95" w:rsidRPr="00BB7B26" w:rsidRDefault="00141E95" w:rsidP="004B64DD">
      <w:pPr>
        <w:ind w:firstLine="480"/>
        <w:rPr>
          <w:kern w:val="24"/>
        </w:rPr>
      </w:pPr>
      <w:r w:rsidRPr="00BB7B26">
        <w:rPr>
          <w:rFonts w:hAnsi="宋体" w:hint="eastAsia"/>
          <w:kern w:val="24"/>
        </w:rPr>
        <w:t>（</w:t>
      </w:r>
      <w:r w:rsidRPr="00BB7B26">
        <w:rPr>
          <w:rFonts w:hAnsi="宋体" w:hint="eastAsia"/>
          <w:kern w:val="24"/>
        </w:rPr>
        <w:t>3</w:t>
      </w:r>
      <w:r w:rsidRPr="00BB7B26">
        <w:rPr>
          <w:rFonts w:hAnsi="宋体" w:hint="eastAsia"/>
          <w:kern w:val="24"/>
        </w:rPr>
        <w:t>）</w:t>
      </w:r>
      <w:r w:rsidRPr="00BB7B26">
        <w:rPr>
          <w:rFonts w:hAnsi="宋体"/>
          <w:kern w:val="24"/>
        </w:rPr>
        <w:t>该项目未来的标准化、规模化建设将形成农村能源产业，所需的技术、管理队伍可就地吸纳剩余劳动力，有利于维护农村社会稳定，对提高人民生活水平起到积极作用。</w:t>
      </w:r>
    </w:p>
    <w:p w:rsidR="00141E95" w:rsidRPr="00BB7B26" w:rsidRDefault="00141E95" w:rsidP="004B64DD">
      <w:pPr>
        <w:ind w:firstLine="480"/>
        <w:rPr>
          <w:kern w:val="24"/>
        </w:rPr>
      </w:pPr>
      <w:r w:rsidRPr="00BB7B26">
        <w:rPr>
          <w:rFonts w:hAnsi="宋体" w:hint="eastAsia"/>
          <w:kern w:val="24"/>
        </w:rPr>
        <w:t>（</w:t>
      </w:r>
      <w:r w:rsidRPr="00BB7B26">
        <w:rPr>
          <w:rFonts w:hAnsi="宋体" w:hint="eastAsia"/>
          <w:kern w:val="24"/>
        </w:rPr>
        <w:t>4</w:t>
      </w:r>
      <w:r w:rsidRPr="00BB7B26">
        <w:rPr>
          <w:rFonts w:hAnsi="宋体" w:hint="eastAsia"/>
          <w:kern w:val="24"/>
        </w:rPr>
        <w:t>）</w:t>
      </w:r>
      <w:r w:rsidRPr="00BB7B26">
        <w:rPr>
          <w:rFonts w:hAnsi="宋体"/>
          <w:kern w:val="24"/>
        </w:rPr>
        <w:t>项目的建设可拉动周边畜禽养殖业、肉制品加工业、饲料加工业等行业的快速发展，同时为周围种植业提供了大量优质有机肥，降低了化肥、农药在农产品生产中的使用量，为无公害农产品生产提供了有利条件，有利于促进周围农村产业结构调整。</w:t>
      </w:r>
    </w:p>
    <w:p w:rsidR="00141E95" w:rsidRPr="00BB7B26" w:rsidRDefault="00141E95" w:rsidP="004B64DD">
      <w:pPr>
        <w:ind w:firstLine="480"/>
        <w:rPr>
          <w:kern w:val="24"/>
        </w:rPr>
      </w:pPr>
      <w:r w:rsidRPr="00BB7B26">
        <w:rPr>
          <w:rFonts w:hAnsi="宋体" w:hint="eastAsia"/>
          <w:kern w:val="24"/>
        </w:rPr>
        <w:t>（</w:t>
      </w:r>
      <w:r w:rsidRPr="00BB7B26">
        <w:rPr>
          <w:rFonts w:hAnsi="宋体" w:hint="eastAsia"/>
          <w:kern w:val="24"/>
        </w:rPr>
        <w:t>5</w:t>
      </w:r>
      <w:r w:rsidRPr="00BB7B26">
        <w:rPr>
          <w:rFonts w:hAnsi="宋体" w:hint="eastAsia"/>
          <w:kern w:val="24"/>
        </w:rPr>
        <w:t>）</w:t>
      </w:r>
      <w:r w:rsidRPr="00BB7B26">
        <w:rPr>
          <w:rFonts w:hAnsi="宋体"/>
          <w:kern w:val="24"/>
        </w:rPr>
        <w:t>项目投产后，可增加当地财政收入，提高当地社会经济发展水平，对区域社会稳定发挥了较强作用。</w:t>
      </w:r>
    </w:p>
    <w:p w:rsidR="00141E95" w:rsidRPr="00BB7B26" w:rsidRDefault="00141E95" w:rsidP="004B64DD">
      <w:pPr>
        <w:ind w:firstLine="480"/>
        <w:rPr>
          <w:kern w:val="24"/>
        </w:rPr>
      </w:pPr>
      <w:r w:rsidRPr="00BB7B26">
        <w:rPr>
          <w:rFonts w:hAnsi="宋体"/>
          <w:kern w:val="24"/>
        </w:rPr>
        <w:t>总之，该项目的实施具有良好的社会效益。</w:t>
      </w:r>
    </w:p>
    <w:p w:rsidR="00BC7234" w:rsidRPr="00BB7B26" w:rsidRDefault="00DE4E52" w:rsidP="00BC7234">
      <w:pPr>
        <w:autoSpaceDE w:val="0"/>
        <w:autoSpaceDN w:val="0"/>
        <w:ind w:firstLineChars="0" w:firstLine="0"/>
        <w:outlineLvl w:val="1"/>
        <w:rPr>
          <w:b/>
        </w:rPr>
      </w:pPr>
      <w:bookmarkStart w:id="706" w:name="_Toc224144928"/>
      <w:bookmarkStart w:id="707" w:name="_Toc224145021"/>
      <w:r w:rsidRPr="00BB7B26">
        <w:rPr>
          <w:b/>
        </w:rPr>
        <w:t>1</w:t>
      </w:r>
      <w:r w:rsidR="004B64DD" w:rsidRPr="00BB7B26">
        <w:rPr>
          <w:rFonts w:hint="eastAsia"/>
          <w:b/>
        </w:rPr>
        <w:t>1</w:t>
      </w:r>
      <w:r w:rsidRPr="00BB7B26">
        <w:rPr>
          <w:b/>
        </w:rPr>
        <w:t xml:space="preserve">.3 </w:t>
      </w:r>
      <w:r w:rsidRPr="00BB7B26">
        <w:rPr>
          <w:rFonts w:hint="eastAsia"/>
          <w:b/>
        </w:rPr>
        <w:t>环境损益分析</w:t>
      </w:r>
      <w:bookmarkEnd w:id="704"/>
      <w:bookmarkEnd w:id="705"/>
      <w:bookmarkEnd w:id="706"/>
      <w:bookmarkEnd w:id="707"/>
    </w:p>
    <w:p w:rsidR="00DD5CA5" w:rsidRPr="00BB7B26" w:rsidRDefault="00DE4E52" w:rsidP="00DD5CA5">
      <w:pPr>
        <w:ind w:firstLine="480"/>
      </w:pPr>
      <w:r w:rsidRPr="00BB7B26">
        <w:rPr>
          <w:rFonts w:hint="eastAsia"/>
        </w:rPr>
        <w:t>（</w:t>
      </w:r>
      <w:r w:rsidRPr="00BB7B26">
        <w:t>1</w:t>
      </w:r>
      <w:r w:rsidRPr="00BB7B26">
        <w:rPr>
          <w:rFonts w:hint="eastAsia"/>
        </w:rPr>
        <w:t>）环保投资估算</w:t>
      </w:r>
    </w:p>
    <w:p w:rsidR="00DD5CA5" w:rsidRPr="00BB7B26" w:rsidRDefault="00DE4E52" w:rsidP="00DD5CA5">
      <w:pPr>
        <w:ind w:firstLine="480"/>
      </w:pPr>
      <w:r w:rsidRPr="00BB7B26">
        <w:rPr>
          <w:rFonts w:hint="eastAsia"/>
        </w:rPr>
        <w:lastRenderedPageBreak/>
        <w:t>本项目总投资</w:t>
      </w:r>
      <w:r w:rsidR="004B64DD" w:rsidRPr="00BB7B26">
        <w:rPr>
          <w:rFonts w:hint="eastAsia"/>
        </w:rPr>
        <w:t>800</w:t>
      </w:r>
      <w:r w:rsidRPr="00BB7B26">
        <w:rPr>
          <w:rFonts w:hint="eastAsia"/>
        </w:rPr>
        <w:t>万元，其中环保投资</w:t>
      </w:r>
      <w:r w:rsidR="004B64DD" w:rsidRPr="00BB7B26">
        <w:rPr>
          <w:rFonts w:hint="eastAsia"/>
        </w:rPr>
        <w:t>71.2</w:t>
      </w:r>
      <w:r w:rsidRPr="00BB7B26">
        <w:rPr>
          <w:rFonts w:hint="eastAsia"/>
        </w:rPr>
        <w:t>万元，环保投资占总投资的</w:t>
      </w:r>
      <w:r w:rsidR="004B64DD" w:rsidRPr="00BB7B26">
        <w:rPr>
          <w:rFonts w:hint="eastAsia"/>
        </w:rPr>
        <w:t>8</w:t>
      </w:r>
      <w:r w:rsidR="00730FA4" w:rsidRPr="00BB7B26">
        <w:rPr>
          <w:rFonts w:hint="eastAsia"/>
        </w:rPr>
        <w:t>.9</w:t>
      </w:r>
      <w:r w:rsidRPr="00BB7B26">
        <w:t>%</w:t>
      </w:r>
      <w:r w:rsidRPr="00BB7B26">
        <w:rPr>
          <w:rFonts w:hint="eastAsia"/>
        </w:rPr>
        <w:t>，本项目具体的环保投资情况见下表。</w:t>
      </w:r>
    </w:p>
    <w:p w:rsidR="00DD5CA5" w:rsidRPr="00BB7B26" w:rsidRDefault="00DE4E52" w:rsidP="004B64DD">
      <w:pPr>
        <w:pStyle w:val="a8"/>
        <w:spacing w:line="240" w:lineRule="auto"/>
        <w:rPr>
          <w:kern w:val="24"/>
          <w:sz w:val="24"/>
          <w:szCs w:val="24"/>
        </w:rPr>
      </w:pPr>
      <w:r w:rsidRPr="00BB7B26">
        <w:rPr>
          <w:kern w:val="24"/>
          <w:sz w:val="24"/>
          <w:szCs w:val="24"/>
        </w:rPr>
        <w:t>表</w:t>
      </w:r>
      <w:r w:rsidR="00956A82" w:rsidRPr="00BB7B26">
        <w:rPr>
          <w:kern w:val="24"/>
          <w:sz w:val="24"/>
          <w:szCs w:val="24"/>
        </w:rPr>
        <w:t>1</w:t>
      </w:r>
      <w:r w:rsidR="004B64DD" w:rsidRPr="00BB7B26">
        <w:rPr>
          <w:kern w:val="24"/>
          <w:sz w:val="24"/>
          <w:szCs w:val="24"/>
        </w:rPr>
        <w:t>1</w:t>
      </w:r>
      <w:r w:rsidRPr="00BB7B26">
        <w:rPr>
          <w:kern w:val="24"/>
          <w:sz w:val="24"/>
          <w:szCs w:val="24"/>
        </w:rPr>
        <w:t xml:space="preserve">-1  </w:t>
      </w:r>
      <w:r w:rsidRPr="00BB7B26">
        <w:rPr>
          <w:kern w:val="24"/>
          <w:sz w:val="24"/>
          <w:szCs w:val="24"/>
        </w:rPr>
        <w:t>工程环保投资估算表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003"/>
        <w:gridCol w:w="2121"/>
        <w:gridCol w:w="4807"/>
        <w:gridCol w:w="1139"/>
      </w:tblGrid>
      <w:tr w:rsidR="00141E95" w:rsidRPr="00BB7B26" w:rsidTr="00EA7856">
        <w:trPr>
          <w:trHeight w:val="340"/>
        </w:trPr>
        <w:tc>
          <w:tcPr>
            <w:tcW w:w="553" w:type="pct"/>
            <w:vAlign w:val="center"/>
            <w:hideMark/>
          </w:tcPr>
          <w:p w:rsidR="00141E95" w:rsidRPr="00BB7B26" w:rsidRDefault="00141E95"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名称</w:t>
            </w: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治理项目</w:t>
            </w:r>
          </w:p>
        </w:tc>
        <w:tc>
          <w:tcPr>
            <w:tcW w:w="2650" w:type="pct"/>
            <w:vAlign w:val="center"/>
            <w:hideMark/>
          </w:tcPr>
          <w:p w:rsidR="00141E95" w:rsidRPr="00BB7B26" w:rsidRDefault="00EA7856" w:rsidP="00141E95">
            <w:pPr>
              <w:pStyle w:val="TableParagraph"/>
              <w:tabs>
                <w:tab w:val="left" w:pos="2312"/>
                <w:tab w:val="left" w:pos="2732"/>
                <w:tab w:val="left" w:pos="3152"/>
              </w:tabs>
              <w:kinsoku w:val="0"/>
              <w:overflowPunct w:val="0"/>
              <w:jc w:val="center"/>
              <w:rPr>
                <w:rFonts w:ascii="Times New Roman" w:hAnsi="Times New Roman"/>
                <w:sz w:val="21"/>
                <w:szCs w:val="21"/>
              </w:rPr>
            </w:pPr>
            <w:r w:rsidRPr="00BB7B26">
              <w:rPr>
                <w:rFonts w:ascii="Times New Roman" w:hAnsi="宋体"/>
                <w:sz w:val="21"/>
                <w:szCs w:val="21"/>
              </w:rPr>
              <w:t>措施内容</w:t>
            </w:r>
          </w:p>
        </w:tc>
        <w:tc>
          <w:tcPr>
            <w:tcW w:w="628" w:type="pct"/>
            <w:vAlign w:val="center"/>
            <w:hideMark/>
          </w:tcPr>
          <w:p w:rsidR="00141E95" w:rsidRPr="00BB7B26" w:rsidRDefault="00141E95"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投资</w:t>
            </w:r>
            <w:r w:rsidRPr="00BB7B26">
              <w:rPr>
                <w:rFonts w:ascii="Times New Roman" w:hAnsi="Times New Roman"/>
                <w:sz w:val="21"/>
                <w:szCs w:val="21"/>
              </w:rPr>
              <w:t>(</w:t>
            </w:r>
            <w:r w:rsidRPr="00BB7B26">
              <w:rPr>
                <w:rFonts w:ascii="Times New Roman" w:hAnsi="宋体"/>
                <w:sz w:val="21"/>
                <w:szCs w:val="21"/>
              </w:rPr>
              <w:t>万元</w:t>
            </w:r>
            <w:r w:rsidRPr="00BB7B26">
              <w:rPr>
                <w:rFonts w:ascii="Times New Roman" w:hAnsi="Times New Roman"/>
                <w:sz w:val="21"/>
                <w:szCs w:val="21"/>
              </w:rPr>
              <w:t>)</w:t>
            </w:r>
          </w:p>
        </w:tc>
      </w:tr>
      <w:tr w:rsidR="00141E95" w:rsidRPr="00BB7B26" w:rsidTr="00EA7856">
        <w:trPr>
          <w:trHeight w:val="340"/>
        </w:trPr>
        <w:tc>
          <w:tcPr>
            <w:tcW w:w="553" w:type="pct"/>
            <w:vMerge w:val="restart"/>
            <w:vAlign w:val="center"/>
          </w:tcPr>
          <w:p w:rsidR="00141E95" w:rsidRPr="00BB7B26" w:rsidRDefault="00141E95"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废水</w:t>
            </w: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雨污分流</w:t>
            </w:r>
          </w:p>
        </w:tc>
        <w:tc>
          <w:tcPr>
            <w:tcW w:w="2650" w:type="pct"/>
            <w:vAlign w:val="center"/>
            <w:hideMark/>
          </w:tcPr>
          <w:p w:rsidR="00141E95" w:rsidRPr="00BB7B26" w:rsidRDefault="00141E95"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厂区雨污分流管网</w:t>
            </w:r>
          </w:p>
        </w:tc>
        <w:tc>
          <w:tcPr>
            <w:tcW w:w="628" w:type="pct"/>
            <w:vMerge w:val="restart"/>
            <w:vAlign w:val="center"/>
          </w:tcPr>
          <w:p w:rsidR="00141E95" w:rsidRPr="00BB7B26" w:rsidRDefault="004B64DD" w:rsidP="004B64DD">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46</w:t>
            </w:r>
          </w:p>
        </w:tc>
      </w:tr>
      <w:tr w:rsidR="00141E95" w:rsidRPr="00BB7B26" w:rsidTr="004B64DD">
        <w:trPr>
          <w:trHeight w:val="340"/>
        </w:trPr>
        <w:tc>
          <w:tcPr>
            <w:tcW w:w="553" w:type="pct"/>
            <w:vMerge/>
            <w:vAlign w:val="center"/>
            <w:hideMark/>
          </w:tcPr>
          <w:p w:rsidR="00141E95" w:rsidRPr="00BB7B26" w:rsidRDefault="00141E95" w:rsidP="00141E95">
            <w:pPr>
              <w:widowControl/>
              <w:spacing w:line="240" w:lineRule="auto"/>
              <w:ind w:firstLineChars="0" w:firstLine="0"/>
              <w:jc w:val="center"/>
              <w:rPr>
                <w:kern w:val="0"/>
                <w:sz w:val="21"/>
                <w:szCs w:val="21"/>
              </w:rPr>
            </w:pP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厂区废水</w:t>
            </w:r>
          </w:p>
        </w:tc>
        <w:tc>
          <w:tcPr>
            <w:tcW w:w="2650" w:type="pct"/>
            <w:vAlign w:val="center"/>
            <w:hideMark/>
          </w:tcPr>
          <w:p w:rsidR="00141E95" w:rsidRPr="00BB7B26" w:rsidRDefault="004B64DD" w:rsidP="004B64DD">
            <w:pPr>
              <w:pStyle w:val="TableParagraph"/>
              <w:kinsoku w:val="0"/>
              <w:overflowPunct w:val="0"/>
              <w:jc w:val="both"/>
              <w:rPr>
                <w:rFonts w:ascii="Times New Roman" w:hAnsi="Times New Roman"/>
                <w:sz w:val="21"/>
                <w:szCs w:val="21"/>
              </w:rPr>
            </w:pPr>
            <w:r w:rsidRPr="00BB7B26">
              <w:rPr>
                <w:rFonts w:ascii="Times New Roman" w:hAnsi="宋体" w:hint="eastAsia"/>
                <w:sz w:val="21"/>
                <w:szCs w:val="21"/>
              </w:rPr>
              <w:t>污水处理设施采用</w:t>
            </w:r>
            <w:r w:rsidRPr="00BB7B26">
              <w:rPr>
                <w:rFonts w:ascii="Times New Roman" w:hAnsi="Times New Roman" w:hint="eastAsia"/>
                <w:sz w:val="21"/>
                <w:szCs w:val="21"/>
              </w:rPr>
              <w:t>“</w:t>
            </w:r>
            <w:r w:rsidR="00141E95" w:rsidRPr="00BB7B26">
              <w:rPr>
                <w:rFonts w:ascii="Times New Roman" w:hAnsi="宋体"/>
                <w:sz w:val="21"/>
                <w:szCs w:val="21"/>
              </w:rPr>
              <w:t>固液分离</w:t>
            </w:r>
            <w:r w:rsidR="00141E95" w:rsidRPr="00BB7B26">
              <w:rPr>
                <w:rFonts w:ascii="Times New Roman" w:hAnsi="Times New Roman"/>
                <w:sz w:val="21"/>
                <w:szCs w:val="21"/>
              </w:rPr>
              <w:t>+</w:t>
            </w:r>
            <w:r w:rsidR="00141E95" w:rsidRPr="00BB7B26">
              <w:rPr>
                <w:rFonts w:ascii="Times New Roman" w:hAnsi="宋体"/>
                <w:sz w:val="21"/>
                <w:szCs w:val="21"/>
              </w:rPr>
              <w:t>黑膜</w:t>
            </w:r>
            <w:r w:rsidRPr="00BB7B26">
              <w:rPr>
                <w:rFonts w:ascii="Times New Roman" w:hAnsi="宋体" w:hint="eastAsia"/>
                <w:sz w:val="21"/>
                <w:szCs w:val="21"/>
              </w:rPr>
              <w:t>沼气池</w:t>
            </w:r>
            <w:r w:rsidR="00141E95" w:rsidRPr="00BB7B26">
              <w:rPr>
                <w:rFonts w:ascii="Times New Roman" w:hAnsi="宋体"/>
                <w:sz w:val="21"/>
                <w:szCs w:val="21"/>
              </w:rPr>
              <w:t>酵</w:t>
            </w:r>
            <w:r w:rsidRPr="00BB7B26">
              <w:rPr>
                <w:rFonts w:ascii="Times New Roman" w:hAnsi="Times New Roman" w:hint="eastAsia"/>
                <w:sz w:val="21"/>
                <w:szCs w:val="21"/>
              </w:rPr>
              <w:t>”处理</w:t>
            </w:r>
            <w:r w:rsidR="00141E95" w:rsidRPr="00BB7B26">
              <w:rPr>
                <w:rFonts w:ascii="Times New Roman" w:hAnsi="宋体"/>
                <w:sz w:val="21"/>
                <w:szCs w:val="21"/>
              </w:rPr>
              <w:t>工艺</w:t>
            </w:r>
            <w:r w:rsidRPr="00BB7B26">
              <w:rPr>
                <w:rFonts w:ascii="Times New Roman" w:hAnsi="宋体" w:hint="eastAsia"/>
                <w:sz w:val="21"/>
                <w:szCs w:val="21"/>
              </w:rPr>
              <w:t>，配套沼液暂存池</w:t>
            </w:r>
          </w:p>
        </w:tc>
        <w:tc>
          <w:tcPr>
            <w:tcW w:w="628" w:type="pct"/>
            <w:vMerge/>
            <w:vAlign w:val="center"/>
            <w:hideMark/>
          </w:tcPr>
          <w:p w:rsidR="00141E95" w:rsidRPr="00BB7B26" w:rsidRDefault="00141E95" w:rsidP="00141E95">
            <w:pPr>
              <w:widowControl/>
              <w:spacing w:line="240" w:lineRule="auto"/>
              <w:ind w:firstLineChars="0" w:firstLine="0"/>
              <w:jc w:val="center"/>
              <w:rPr>
                <w:kern w:val="0"/>
                <w:sz w:val="21"/>
                <w:szCs w:val="21"/>
              </w:rPr>
            </w:pPr>
          </w:p>
        </w:tc>
      </w:tr>
      <w:tr w:rsidR="00141E95" w:rsidRPr="00BB7B26" w:rsidTr="004B64DD">
        <w:trPr>
          <w:trHeight w:val="340"/>
        </w:trPr>
        <w:tc>
          <w:tcPr>
            <w:tcW w:w="553" w:type="pct"/>
            <w:vMerge w:val="restart"/>
            <w:vAlign w:val="center"/>
          </w:tcPr>
          <w:p w:rsidR="00141E95" w:rsidRPr="00BB7B26" w:rsidRDefault="00141E95"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废气</w:t>
            </w: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猪舍臭气</w:t>
            </w:r>
          </w:p>
        </w:tc>
        <w:tc>
          <w:tcPr>
            <w:tcW w:w="2650" w:type="pct"/>
            <w:vAlign w:val="center"/>
            <w:hideMark/>
          </w:tcPr>
          <w:p w:rsidR="00141E95" w:rsidRPr="00BB7B26" w:rsidRDefault="00141E95" w:rsidP="004B64DD">
            <w:pPr>
              <w:pStyle w:val="TableParagraph"/>
              <w:kinsoku w:val="0"/>
              <w:overflowPunct w:val="0"/>
              <w:jc w:val="both"/>
              <w:rPr>
                <w:rFonts w:ascii="Times New Roman" w:hAnsi="Times New Roman"/>
                <w:sz w:val="21"/>
                <w:szCs w:val="21"/>
              </w:rPr>
            </w:pPr>
            <w:r w:rsidRPr="00BB7B26">
              <w:rPr>
                <w:rFonts w:ascii="Times New Roman" w:hAnsi="宋体"/>
                <w:sz w:val="21"/>
                <w:szCs w:val="21"/>
              </w:rPr>
              <w:t>喷洒除臭剂、科学饲养、定期冲圈、全漏缝地板</w:t>
            </w:r>
            <w:r w:rsidR="004B64DD" w:rsidRPr="00BB7B26">
              <w:rPr>
                <w:rFonts w:ascii="Times New Roman" w:hAnsi="宋体" w:hint="eastAsia"/>
                <w:sz w:val="21"/>
                <w:szCs w:val="21"/>
              </w:rPr>
              <w:t>及，</w:t>
            </w:r>
            <w:r w:rsidRPr="00BB7B26">
              <w:rPr>
                <w:rFonts w:ascii="Times New Roman" w:hAnsi="宋体"/>
                <w:sz w:val="21"/>
                <w:szCs w:val="21"/>
              </w:rPr>
              <w:t>时清粪等</w:t>
            </w:r>
          </w:p>
        </w:tc>
        <w:tc>
          <w:tcPr>
            <w:tcW w:w="628" w:type="pct"/>
            <w:vAlign w:val="center"/>
            <w:hideMark/>
          </w:tcPr>
          <w:p w:rsidR="00141E95"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10</w:t>
            </w:r>
          </w:p>
        </w:tc>
      </w:tr>
      <w:tr w:rsidR="00141E95" w:rsidRPr="00BB7B26" w:rsidTr="004B64DD">
        <w:trPr>
          <w:trHeight w:val="340"/>
        </w:trPr>
        <w:tc>
          <w:tcPr>
            <w:tcW w:w="553" w:type="pct"/>
            <w:vMerge/>
            <w:vAlign w:val="center"/>
            <w:hideMark/>
          </w:tcPr>
          <w:p w:rsidR="00141E95" w:rsidRPr="00BB7B26" w:rsidRDefault="00141E95" w:rsidP="00141E95">
            <w:pPr>
              <w:widowControl/>
              <w:spacing w:line="240" w:lineRule="auto"/>
              <w:ind w:firstLineChars="0" w:firstLine="0"/>
              <w:jc w:val="center"/>
              <w:rPr>
                <w:kern w:val="0"/>
                <w:sz w:val="21"/>
                <w:szCs w:val="21"/>
              </w:rPr>
            </w:pP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污水处理系统</w:t>
            </w:r>
          </w:p>
        </w:tc>
        <w:tc>
          <w:tcPr>
            <w:tcW w:w="2650" w:type="pct"/>
            <w:vAlign w:val="center"/>
            <w:hideMark/>
          </w:tcPr>
          <w:p w:rsidR="00141E95" w:rsidRPr="00BB7B26" w:rsidRDefault="004B64DD"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周边植被绿化</w:t>
            </w:r>
            <w:r w:rsidR="00141E95" w:rsidRPr="00BB7B26">
              <w:rPr>
                <w:rFonts w:ascii="Times New Roman" w:hAnsi="宋体"/>
                <w:sz w:val="21"/>
                <w:szCs w:val="21"/>
              </w:rPr>
              <w:t>，喷洒除臭剂</w:t>
            </w:r>
          </w:p>
        </w:tc>
        <w:tc>
          <w:tcPr>
            <w:tcW w:w="628" w:type="pct"/>
            <w:vAlign w:val="center"/>
            <w:hideMark/>
          </w:tcPr>
          <w:p w:rsidR="00141E95"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2</w:t>
            </w:r>
          </w:p>
        </w:tc>
      </w:tr>
      <w:tr w:rsidR="00141E95" w:rsidRPr="00BB7B26" w:rsidTr="004B64DD">
        <w:trPr>
          <w:trHeight w:val="340"/>
        </w:trPr>
        <w:tc>
          <w:tcPr>
            <w:tcW w:w="553" w:type="pct"/>
            <w:vMerge/>
            <w:vAlign w:val="center"/>
            <w:hideMark/>
          </w:tcPr>
          <w:p w:rsidR="00141E95" w:rsidRPr="00BB7B26" w:rsidRDefault="00141E95" w:rsidP="00141E95">
            <w:pPr>
              <w:widowControl/>
              <w:spacing w:line="240" w:lineRule="auto"/>
              <w:ind w:firstLineChars="0" w:firstLine="0"/>
              <w:jc w:val="center"/>
              <w:rPr>
                <w:kern w:val="0"/>
                <w:sz w:val="21"/>
                <w:szCs w:val="21"/>
              </w:rPr>
            </w:pPr>
          </w:p>
        </w:tc>
        <w:tc>
          <w:tcPr>
            <w:tcW w:w="1169" w:type="pct"/>
            <w:vAlign w:val="center"/>
            <w:hideMark/>
          </w:tcPr>
          <w:p w:rsidR="00141E95"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沼</w:t>
            </w:r>
            <w:r w:rsidR="00141E95" w:rsidRPr="00BB7B26">
              <w:rPr>
                <w:rFonts w:ascii="Times New Roman" w:hAnsi="宋体"/>
                <w:sz w:val="21"/>
                <w:szCs w:val="21"/>
              </w:rPr>
              <w:t>液暂存池</w:t>
            </w:r>
          </w:p>
        </w:tc>
        <w:tc>
          <w:tcPr>
            <w:tcW w:w="2650" w:type="pct"/>
            <w:vAlign w:val="center"/>
            <w:hideMark/>
          </w:tcPr>
          <w:p w:rsidR="00141E95"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种植苗木、</w:t>
            </w:r>
            <w:r w:rsidR="00141E95" w:rsidRPr="00BB7B26">
              <w:rPr>
                <w:rFonts w:ascii="Times New Roman" w:hAnsi="宋体"/>
                <w:sz w:val="21"/>
                <w:szCs w:val="21"/>
              </w:rPr>
              <w:t>定期喷洒除臭剂</w:t>
            </w:r>
          </w:p>
        </w:tc>
        <w:tc>
          <w:tcPr>
            <w:tcW w:w="628" w:type="pct"/>
            <w:vAlign w:val="center"/>
            <w:hideMark/>
          </w:tcPr>
          <w:p w:rsidR="00141E95"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2</w:t>
            </w:r>
          </w:p>
        </w:tc>
      </w:tr>
      <w:tr w:rsidR="00141E95" w:rsidRPr="00BB7B26" w:rsidTr="004B64DD">
        <w:trPr>
          <w:trHeight w:val="340"/>
        </w:trPr>
        <w:tc>
          <w:tcPr>
            <w:tcW w:w="553" w:type="pct"/>
            <w:vMerge/>
            <w:vAlign w:val="center"/>
            <w:hideMark/>
          </w:tcPr>
          <w:p w:rsidR="00141E95" w:rsidRPr="00BB7B26" w:rsidRDefault="00141E95" w:rsidP="00141E95">
            <w:pPr>
              <w:widowControl/>
              <w:spacing w:line="240" w:lineRule="auto"/>
              <w:ind w:firstLineChars="0" w:firstLine="0"/>
              <w:jc w:val="center"/>
              <w:rPr>
                <w:kern w:val="0"/>
                <w:sz w:val="21"/>
                <w:szCs w:val="21"/>
              </w:rPr>
            </w:pP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厨房油烟</w:t>
            </w:r>
          </w:p>
        </w:tc>
        <w:tc>
          <w:tcPr>
            <w:tcW w:w="2650"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经油烟净化装置处理后排放</w:t>
            </w:r>
          </w:p>
        </w:tc>
        <w:tc>
          <w:tcPr>
            <w:tcW w:w="628" w:type="pct"/>
            <w:vAlign w:val="center"/>
            <w:hideMark/>
          </w:tcPr>
          <w:p w:rsidR="00141E95" w:rsidRPr="00BB7B26" w:rsidRDefault="004B64DD" w:rsidP="004B64DD">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0.5</w:t>
            </w:r>
          </w:p>
        </w:tc>
      </w:tr>
      <w:tr w:rsidR="00141E95" w:rsidRPr="00BB7B26" w:rsidTr="004B64DD">
        <w:trPr>
          <w:trHeight w:val="340"/>
        </w:trPr>
        <w:tc>
          <w:tcPr>
            <w:tcW w:w="553" w:type="pct"/>
            <w:vMerge/>
            <w:vAlign w:val="center"/>
            <w:hideMark/>
          </w:tcPr>
          <w:p w:rsidR="00141E95" w:rsidRPr="00BB7B26" w:rsidRDefault="00141E95" w:rsidP="00141E95">
            <w:pPr>
              <w:widowControl/>
              <w:spacing w:line="240" w:lineRule="auto"/>
              <w:ind w:firstLineChars="0" w:firstLine="0"/>
              <w:jc w:val="center"/>
              <w:rPr>
                <w:kern w:val="0"/>
                <w:sz w:val="21"/>
                <w:szCs w:val="21"/>
              </w:rPr>
            </w:pP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沼气火炬燃烧</w:t>
            </w:r>
          </w:p>
        </w:tc>
        <w:tc>
          <w:tcPr>
            <w:tcW w:w="2650" w:type="pct"/>
            <w:vAlign w:val="center"/>
            <w:hideMark/>
          </w:tcPr>
          <w:p w:rsidR="00141E95" w:rsidRPr="00BB7B26" w:rsidRDefault="004B64DD"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设</w:t>
            </w:r>
            <w:r w:rsidRPr="00BB7B26">
              <w:rPr>
                <w:rFonts w:ascii="Times New Roman" w:hAnsi="Times New Roman"/>
                <w:sz w:val="21"/>
                <w:szCs w:val="21"/>
              </w:rPr>
              <w:t>1</w:t>
            </w:r>
            <w:r w:rsidRPr="00BB7B26">
              <w:rPr>
                <w:rFonts w:ascii="Times New Roman" w:hAnsi="宋体"/>
                <w:sz w:val="21"/>
                <w:szCs w:val="21"/>
              </w:rPr>
              <w:t>套沼气干法脱硫装置</w:t>
            </w:r>
            <w:r w:rsidRPr="00BB7B26">
              <w:rPr>
                <w:rFonts w:ascii="Times New Roman" w:hAnsi="宋体" w:hint="eastAsia"/>
                <w:sz w:val="21"/>
                <w:szCs w:val="21"/>
              </w:rPr>
              <w:t>，</w:t>
            </w:r>
            <w:r w:rsidR="00EA7856" w:rsidRPr="00BB7B26">
              <w:rPr>
                <w:rFonts w:ascii="Times New Roman" w:hAnsi="宋体" w:hint="eastAsia"/>
                <w:sz w:val="21"/>
                <w:szCs w:val="21"/>
              </w:rPr>
              <w:t>脱硫后</w:t>
            </w:r>
            <w:r w:rsidRPr="00BB7B26">
              <w:rPr>
                <w:rFonts w:ascii="Times New Roman" w:hAnsi="宋体" w:hint="eastAsia"/>
                <w:sz w:val="21"/>
                <w:szCs w:val="21"/>
              </w:rPr>
              <w:t>放空</w:t>
            </w:r>
            <w:r w:rsidR="00EA7856" w:rsidRPr="00BB7B26">
              <w:rPr>
                <w:rFonts w:ascii="Times New Roman" w:hAnsi="宋体" w:hint="eastAsia"/>
                <w:sz w:val="21"/>
                <w:szCs w:val="21"/>
              </w:rPr>
              <w:t>燃烧</w:t>
            </w:r>
          </w:p>
        </w:tc>
        <w:tc>
          <w:tcPr>
            <w:tcW w:w="628" w:type="pct"/>
            <w:vAlign w:val="center"/>
            <w:hideMark/>
          </w:tcPr>
          <w:p w:rsidR="00141E95"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1.2</w:t>
            </w:r>
          </w:p>
        </w:tc>
      </w:tr>
      <w:tr w:rsidR="00141E95" w:rsidRPr="00BB7B26" w:rsidTr="004B64DD">
        <w:trPr>
          <w:trHeight w:val="340"/>
        </w:trPr>
        <w:tc>
          <w:tcPr>
            <w:tcW w:w="553" w:type="pct"/>
            <w:vAlign w:val="center"/>
            <w:hideMark/>
          </w:tcPr>
          <w:p w:rsidR="00141E95" w:rsidRPr="00BB7B26" w:rsidRDefault="00141E95"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噪声</w:t>
            </w:r>
          </w:p>
        </w:tc>
        <w:tc>
          <w:tcPr>
            <w:tcW w:w="1169" w:type="pct"/>
            <w:vAlign w:val="center"/>
            <w:hideMark/>
          </w:tcPr>
          <w:p w:rsidR="00141E95" w:rsidRPr="00BB7B26" w:rsidRDefault="00141E95"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噪声</w:t>
            </w:r>
          </w:p>
        </w:tc>
        <w:tc>
          <w:tcPr>
            <w:tcW w:w="2650" w:type="pct"/>
            <w:vAlign w:val="center"/>
            <w:hideMark/>
          </w:tcPr>
          <w:p w:rsidR="00141E95" w:rsidRPr="00BB7B26" w:rsidRDefault="004B64DD"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选用低噪声设备、</w:t>
            </w:r>
            <w:r w:rsidR="00141E95" w:rsidRPr="00BB7B26">
              <w:rPr>
                <w:rFonts w:ascii="Times New Roman" w:hAnsi="宋体"/>
                <w:sz w:val="21"/>
                <w:szCs w:val="21"/>
              </w:rPr>
              <w:t>隔声</w:t>
            </w:r>
            <w:r w:rsidR="00EA7856" w:rsidRPr="00BB7B26">
              <w:rPr>
                <w:rFonts w:ascii="Times New Roman" w:hAnsi="宋体" w:hint="eastAsia"/>
                <w:sz w:val="21"/>
                <w:szCs w:val="21"/>
              </w:rPr>
              <w:t>、减振</w:t>
            </w:r>
          </w:p>
        </w:tc>
        <w:tc>
          <w:tcPr>
            <w:tcW w:w="628" w:type="pct"/>
            <w:vAlign w:val="center"/>
            <w:hideMark/>
          </w:tcPr>
          <w:p w:rsidR="00141E95"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1</w:t>
            </w:r>
          </w:p>
        </w:tc>
      </w:tr>
      <w:tr w:rsidR="00EA7856" w:rsidRPr="00BB7B26" w:rsidTr="004B64DD">
        <w:trPr>
          <w:trHeight w:val="340"/>
        </w:trPr>
        <w:tc>
          <w:tcPr>
            <w:tcW w:w="553" w:type="pct"/>
            <w:vMerge w:val="restart"/>
            <w:vAlign w:val="center"/>
          </w:tcPr>
          <w:p w:rsidR="00EA7856" w:rsidRPr="00BB7B26" w:rsidRDefault="00EA7856" w:rsidP="00141E95">
            <w:pPr>
              <w:pStyle w:val="TableParagraph"/>
              <w:kinsoku w:val="0"/>
              <w:overflowPunct w:val="0"/>
              <w:jc w:val="center"/>
              <w:rPr>
                <w:rFonts w:ascii="Times New Roman" w:hAnsi="Times New Roman"/>
                <w:sz w:val="21"/>
                <w:szCs w:val="21"/>
              </w:rPr>
            </w:pPr>
            <w:r w:rsidRPr="00BB7B26">
              <w:rPr>
                <w:rFonts w:ascii="Times New Roman" w:hAnsi="宋体"/>
                <w:sz w:val="21"/>
                <w:szCs w:val="21"/>
              </w:rPr>
              <w:t>固废</w:t>
            </w:r>
          </w:p>
        </w:tc>
        <w:tc>
          <w:tcPr>
            <w:tcW w:w="1169"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猪粪、沼渣</w:t>
            </w:r>
          </w:p>
        </w:tc>
        <w:tc>
          <w:tcPr>
            <w:tcW w:w="2650" w:type="pct"/>
            <w:vAlign w:val="center"/>
            <w:hideMark/>
          </w:tcPr>
          <w:p w:rsidR="00EA7856" w:rsidRPr="00BB7B26" w:rsidRDefault="004B64DD"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作物园施肥</w:t>
            </w:r>
            <w:r w:rsidR="00EA7856" w:rsidRPr="00BB7B26">
              <w:rPr>
                <w:rFonts w:ascii="Times New Roman" w:hAnsi="宋体" w:hint="eastAsia"/>
                <w:sz w:val="21"/>
                <w:szCs w:val="21"/>
              </w:rPr>
              <w:t>消纳</w:t>
            </w:r>
          </w:p>
        </w:tc>
        <w:tc>
          <w:tcPr>
            <w:tcW w:w="628" w:type="pct"/>
            <w:vAlign w:val="center"/>
            <w:hideMark/>
          </w:tcPr>
          <w:p w:rsidR="00EA7856"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w:t>
            </w:r>
          </w:p>
        </w:tc>
      </w:tr>
      <w:tr w:rsidR="00EA7856" w:rsidRPr="00BB7B26" w:rsidTr="004B64DD">
        <w:trPr>
          <w:trHeight w:val="340"/>
        </w:trPr>
        <w:tc>
          <w:tcPr>
            <w:tcW w:w="553" w:type="pct"/>
            <w:vMerge/>
            <w:vAlign w:val="center"/>
            <w:hideMark/>
          </w:tcPr>
          <w:p w:rsidR="00EA7856" w:rsidRPr="00BB7B26" w:rsidRDefault="00EA7856" w:rsidP="00141E95">
            <w:pPr>
              <w:widowControl/>
              <w:spacing w:line="240" w:lineRule="auto"/>
              <w:ind w:firstLineChars="0" w:firstLine="0"/>
              <w:jc w:val="center"/>
              <w:rPr>
                <w:kern w:val="0"/>
                <w:sz w:val="21"/>
                <w:szCs w:val="21"/>
              </w:rPr>
            </w:pPr>
          </w:p>
        </w:tc>
        <w:tc>
          <w:tcPr>
            <w:tcW w:w="1169"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防疫废物</w:t>
            </w:r>
          </w:p>
        </w:tc>
        <w:tc>
          <w:tcPr>
            <w:tcW w:w="2650"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hint="eastAsia"/>
                <w:sz w:val="21"/>
                <w:szCs w:val="21"/>
              </w:rPr>
              <w:t>收集后委托当地兽医主管部门带走处置</w:t>
            </w:r>
          </w:p>
        </w:tc>
        <w:tc>
          <w:tcPr>
            <w:tcW w:w="628" w:type="pct"/>
            <w:vAlign w:val="center"/>
            <w:hideMark/>
          </w:tcPr>
          <w:p w:rsidR="00EA7856"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1</w:t>
            </w:r>
          </w:p>
        </w:tc>
      </w:tr>
      <w:tr w:rsidR="00EA7856" w:rsidRPr="00BB7B26" w:rsidTr="004B64DD">
        <w:trPr>
          <w:trHeight w:val="340"/>
        </w:trPr>
        <w:tc>
          <w:tcPr>
            <w:tcW w:w="553" w:type="pct"/>
            <w:vMerge/>
            <w:vAlign w:val="center"/>
            <w:hideMark/>
          </w:tcPr>
          <w:p w:rsidR="00EA7856" w:rsidRPr="00BB7B26" w:rsidRDefault="00EA7856" w:rsidP="00141E95">
            <w:pPr>
              <w:widowControl/>
              <w:spacing w:line="240" w:lineRule="auto"/>
              <w:ind w:firstLineChars="0" w:firstLine="0"/>
              <w:jc w:val="center"/>
              <w:rPr>
                <w:kern w:val="0"/>
                <w:sz w:val="21"/>
                <w:szCs w:val="21"/>
              </w:rPr>
            </w:pPr>
          </w:p>
        </w:tc>
        <w:tc>
          <w:tcPr>
            <w:tcW w:w="1169"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病死猪</w:t>
            </w:r>
          </w:p>
        </w:tc>
        <w:tc>
          <w:tcPr>
            <w:tcW w:w="2650" w:type="pct"/>
            <w:vAlign w:val="center"/>
            <w:hideMark/>
          </w:tcPr>
          <w:p w:rsidR="00EA7856" w:rsidRPr="00BB7B26" w:rsidRDefault="00EA7856" w:rsidP="004B64DD">
            <w:pPr>
              <w:spacing w:line="240" w:lineRule="auto"/>
              <w:ind w:firstLineChars="0" w:firstLine="0"/>
              <w:jc w:val="center"/>
              <w:rPr>
                <w:kern w:val="0"/>
                <w:sz w:val="21"/>
                <w:szCs w:val="21"/>
              </w:rPr>
            </w:pPr>
            <w:r w:rsidRPr="00BB7B26">
              <w:rPr>
                <w:rFonts w:hint="eastAsia"/>
                <w:sz w:val="21"/>
                <w:szCs w:val="21"/>
              </w:rPr>
              <w:t>暂存于</w:t>
            </w:r>
            <w:r w:rsidR="004B64DD" w:rsidRPr="00BB7B26">
              <w:rPr>
                <w:rFonts w:hint="eastAsia"/>
                <w:sz w:val="21"/>
                <w:szCs w:val="21"/>
              </w:rPr>
              <w:t>冻库，及时外委处置</w:t>
            </w:r>
          </w:p>
        </w:tc>
        <w:tc>
          <w:tcPr>
            <w:tcW w:w="628" w:type="pct"/>
            <w:vAlign w:val="center"/>
            <w:hideMark/>
          </w:tcPr>
          <w:p w:rsidR="00EA7856"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3</w:t>
            </w:r>
          </w:p>
        </w:tc>
      </w:tr>
      <w:tr w:rsidR="00EA7856" w:rsidRPr="00BB7B26" w:rsidTr="004B64DD">
        <w:trPr>
          <w:trHeight w:val="340"/>
        </w:trPr>
        <w:tc>
          <w:tcPr>
            <w:tcW w:w="553" w:type="pct"/>
            <w:vMerge/>
            <w:vAlign w:val="center"/>
            <w:hideMark/>
          </w:tcPr>
          <w:p w:rsidR="00EA7856" w:rsidRPr="00BB7B26" w:rsidRDefault="00EA7856" w:rsidP="00141E95">
            <w:pPr>
              <w:widowControl/>
              <w:spacing w:line="240" w:lineRule="auto"/>
              <w:ind w:firstLineChars="0" w:firstLine="0"/>
              <w:jc w:val="center"/>
              <w:rPr>
                <w:kern w:val="0"/>
                <w:sz w:val="21"/>
                <w:szCs w:val="21"/>
              </w:rPr>
            </w:pPr>
          </w:p>
        </w:tc>
        <w:tc>
          <w:tcPr>
            <w:tcW w:w="1169"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废脱硫剂</w:t>
            </w:r>
          </w:p>
        </w:tc>
        <w:tc>
          <w:tcPr>
            <w:tcW w:w="2650"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hint="eastAsia"/>
                <w:sz w:val="21"/>
                <w:szCs w:val="21"/>
              </w:rPr>
              <w:t>外售</w:t>
            </w:r>
          </w:p>
        </w:tc>
        <w:tc>
          <w:tcPr>
            <w:tcW w:w="628" w:type="pct"/>
            <w:vAlign w:val="center"/>
            <w:hideMark/>
          </w:tcPr>
          <w:p w:rsidR="00EA7856"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w:t>
            </w:r>
          </w:p>
        </w:tc>
      </w:tr>
      <w:tr w:rsidR="00EA7856" w:rsidRPr="00BB7B26" w:rsidTr="004B64DD">
        <w:trPr>
          <w:trHeight w:val="340"/>
        </w:trPr>
        <w:tc>
          <w:tcPr>
            <w:tcW w:w="553" w:type="pct"/>
            <w:vMerge/>
            <w:vAlign w:val="center"/>
            <w:hideMark/>
          </w:tcPr>
          <w:p w:rsidR="00EA7856" w:rsidRPr="00BB7B26" w:rsidRDefault="00EA7856" w:rsidP="00141E95">
            <w:pPr>
              <w:widowControl/>
              <w:spacing w:line="240" w:lineRule="auto"/>
              <w:ind w:firstLineChars="0" w:firstLine="0"/>
              <w:jc w:val="center"/>
              <w:rPr>
                <w:kern w:val="0"/>
                <w:sz w:val="21"/>
                <w:szCs w:val="21"/>
              </w:rPr>
            </w:pPr>
          </w:p>
        </w:tc>
        <w:tc>
          <w:tcPr>
            <w:tcW w:w="1169"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生活垃圾</w:t>
            </w:r>
          </w:p>
        </w:tc>
        <w:tc>
          <w:tcPr>
            <w:tcW w:w="2650" w:type="pct"/>
            <w:vAlign w:val="center"/>
            <w:hideMark/>
          </w:tcPr>
          <w:p w:rsidR="00EA7856" w:rsidRPr="00BB7B26" w:rsidRDefault="00EA7856" w:rsidP="004B64DD">
            <w:pPr>
              <w:pStyle w:val="TableParagraph"/>
              <w:kinsoku w:val="0"/>
              <w:overflowPunct w:val="0"/>
              <w:jc w:val="center"/>
              <w:rPr>
                <w:rFonts w:ascii="Times New Roman" w:hAnsi="Times New Roman"/>
                <w:sz w:val="21"/>
                <w:szCs w:val="21"/>
              </w:rPr>
            </w:pPr>
            <w:r w:rsidRPr="00BB7B26">
              <w:rPr>
                <w:rFonts w:ascii="Times New Roman" w:hAnsi="宋体"/>
                <w:sz w:val="21"/>
                <w:szCs w:val="21"/>
              </w:rPr>
              <w:t>环卫部门统一处理</w:t>
            </w:r>
          </w:p>
        </w:tc>
        <w:tc>
          <w:tcPr>
            <w:tcW w:w="628" w:type="pct"/>
            <w:vAlign w:val="center"/>
            <w:hideMark/>
          </w:tcPr>
          <w:p w:rsidR="00EA7856" w:rsidRPr="00BB7B26" w:rsidRDefault="00EA7856" w:rsidP="00141E95">
            <w:pPr>
              <w:pStyle w:val="TableParagraph"/>
              <w:kinsoku w:val="0"/>
              <w:overflowPunct w:val="0"/>
              <w:jc w:val="center"/>
              <w:rPr>
                <w:rFonts w:ascii="Times New Roman" w:hAnsi="Times New Roman"/>
                <w:sz w:val="21"/>
                <w:szCs w:val="21"/>
              </w:rPr>
            </w:pPr>
            <w:r w:rsidRPr="00BB7B26">
              <w:rPr>
                <w:rFonts w:ascii="Times New Roman" w:hAnsi="Times New Roman"/>
                <w:sz w:val="21"/>
                <w:szCs w:val="21"/>
              </w:rPr>
              <w:t>0.5</w:t>
            </w:r>
          </w:p>
        </w:tc>
      </w:tr>
      <w:tr w:rsidR="00014B47" w:rsidRPr="00BB7B26" w:rsidTr="004B64DD">
        <w:trPr>
          <w:trHeight w:val="340"/>
        </w:trPr>
        <w:tc>
          <w:tcPr>
            <w:tcW w:w="553" w:type="pct"/>
            <w:vAlign w:val="center"/>
            <w:hideMark/>
          </w:tcPr>
          <w:p w:rsidR="00014B47" w:rsidRPr="00BB7B26" w:rsidRDefault="00014B47" w:rsidP="00DA1E7B">
            <w:pPr>
              <w:widowControl/>
              <w:spacing w:line="240" w:lineRule="auto"/>
              <w:ind w:firstLineChars="0" w:firstLine="0"/>
              <w:jc w:val="center"/>
              <w:rPr>
                <w:kern w:val="0"/>
                <w:sz w:val="21"/>
                <w:szCs w:val="21"/>
              </w:rPr>
            </w:pPr>
            <w:r w:rsidRPr="00BB7B26">
              <w:rPr>
                <w:rFonts w:hint="eastAsia"/>
                <w:kern w:val="0"/>
                <w:sz w:val="21"/>
                <w:szCs w:val="21"/>
              </w:rPr>
              <w:t>其他</w:t>
            </w:r>
          </w:p>
        </w:tc>
        <w:tc>
          <w:tcPr>
            <w:tcW w:w="1169" w:type="pct"/>
            <w:vAlign w:val="center"/>
            <w:hideMark/>
          </w:tcPr>
          <w:p w:rsidR="00014B47" w:rsidRPr="00BB7B26" w:rsidRDefault="00014B47" w:rsidP="004B64DD">
            <w:pPr>
              <w:pStyle w:val="TableParagraph"/>
              <w:kinsoku w:val="0"/>
              <w:overflowPunct w:val="0"/>
              <w:jc w:val="center"/>
              <w:rPr>
                <w:rFonts w:ascii="Times New Roman" w:hAnsi="宋体"/>
                <w:sz w:val="21"/>
                <w:szCs w:val="21"/>
              </w:rPr>
            </w:pPr>
            <w:r w:rsidRPr="00BB7B26">
              <w:rPr>
                <w:rFonts w:ascii="Times New Roman" w:hAnsi="宋体" w:hint="eastAsia"/>
                <w:sz w:val="21"/>
                <w:szCs w:val="21"/>
              </w:rPr>
              <w:t>场区绿化、环境监测</w:t>
            </w:r>
          </w:p>
        </w:tc>
        <w:tc>
          <w:tcPr>
            <w:tcW w:w="2650" w:type="pct"/>
            <w:vAlign w:val="center"/>
            <w:hideMark/>
          </w:tcPr>
          <w:p w:rsidR="00014B47" w:rsidRPr="00BB7B26" w:rsidRDefault="00014B47" w:rsidP="004B64DD">
            <w:pPr>
              <w:pStyle w:val="TableParagraph"/>
              <w:kinsoku w:val="0"/>
              <w:overflowPunct w:val="0"/>
              <w:jc w:val="center"/>
              <w:rPr>
                <w:rFonts w:ascii="Times New Roman" w:hAnsi="宋体"/>
                <w:sz w:val="21"/>
                <w:szCs w:val="21"/>
              </w:rPr>
            </w:pPr>
            <w:r w:rsidRPr="00BB7B26">
              <w:rPr>
                <w:rFonts w:ascii="Times New Roman" w:hAnsi="宋体" w:hint="eastAsia"/>
                <w:sz w:val="21"/>
                <w:szCs w:val="21"/>
              </w:rPr>
              <w:t>开展场区绿化，运营期跟踪监测</w:t>
            </w:r>
          </w:p>
        </w:tc>
        <w:tc>
          <w:tcPr>
            <w:tcW w:w="628" w:type="pct"/>
            <w:vAlign w:val="center"/>
            <w:hideMark/>
          </w:tcPr>
          <w:p w:rsidR="00014B47"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4</w:t>
            </w:r>
          </w:p>
        </w:tc>
      </w:tr>
      <w:tr w:rsidR="00014B47" w:rsidRPr="00BB7B26" w:rsidTr="00014B47">
        <w:trPr>
          <w:trHeight w:val="340"/>
        </w:trPr>
        <w:tc>
          <w:tcPr>
            <w:tcW w:w="4372" w:type="pct"/>
            <w:gridSpan w:val="3"/>
            <w:vAlign w:val="center"/>
            <w:hideMark/>
          </w:tcPr>
          <w:p w:rsidR="00014B47" w:rsidRPr="00BB7B26" w:rsidRDefault="00014B47" w:rsidP="00141E95">
            <w:pPr>
              <w:pStyle w:val="TableParagraph"/>
              <w:kinsoku w:val="0"/>
              <w:overflowPunct w:val="0"/>
              <w:jc w:val="center"/>
              <w:rPr>
                <w:rFonts w:ascii="Times New Roman" w:hAnsi="宋体"/>
                <w:sz w:val="21"/>
                <w:szCs w:val="21"/>
              </w:rPr>
            </w:pPr>
            <w:r w:rsidRPr="00BB7B26">
              <w:rPr>
                <w:rFonts w:ascii="Times New Roman" w:hAnsi="宋体" w:hint="eastAsia"/>
                <w:sz w:val="21"/>
                <w:szCs w:val="21"/>
              </w:rPr>
              <w:t>合计</w:t>
            </w:r>
          </w:p>
        </w:tc>
        <w:tc>
          <w:tcPr>
            <w:tcW w:w="628" w:type="pct"/>
            <w:vAlign w:val="center"/>
            <w:hideMark/>
          </w:tcPr>
          <w:p w:rsidR="00014B47" w:rsidRPr="00BB7B26" w:rsidRDefault="004B64DD" w:rsidP="00141E95">
            <w:pPr>
              <w:pStyle w:val="TableParagraph"/>
              <w:kinsoku w:val="0"/>
              <w:overflowPunct w:val="0"/>
              <w:jc w:val="center"/>
              <w:rPr>
                <w:rFonts w:ascii="Times New Roman" w:hAnsi="Times New Roman"/>
                <w:sz w:val="21"/>
                <w:szCs w:val="21"/>
              </w:rPr>
            </w:pPr>
            <w:r w:rsidRPr="00BB7B26">
              <w:rPr>
                <w:rFonts w:ascii="Times New Roman" w:hAnsi="Times New Roman" w:hint="eastAsia"/>
                <w:sz w:val="21"/>
                <w:szCs w:val="21"/>
              </w:rPr>
              <w:t>71.2</w:t>
            </w:r>
          </w:p>
        </w:tc>
      </w:tr>
    </w:tbl>
    <w:p w:rsidR="00DD5CA5" w:rsidRPr="00BB7B26" w:rsidRDefault="00DE4E52" w:rsidP="00DD5CA5">
      <w:pPr>
        <w:ind w:firstLine="480"/>
      </w:pPr>
      <w:r w:rsidRPr="00BB7B26">
        <w:rPr>
          <w:rFonts w:hint="eastAsia"/>
        </w:rPr>
        <w:t>（</w:t>
      </w:r>
      <w:r w:rsidRPr="00BB7B26">
        <w:t>2</w:t>
      </w:r>
      <w:r w:rsidRPr="00BB7B26">
        <w:rPr>
          <w:rFonts w:hint="eastAsia"/>
        </w:rPr>
        <w:t>）环境效益分析</w:t>
      </w:r>
    </w:p>
    <w:p w:rsidR="00EA7856" w:rsidRPr="00BB7B26" w:rsidRDefault="00EA7856" w:rsidP="00014B47">
      <w:pPr>
        <w:ind w:firstLine="480"/>
      </w:pPr>
      <w:bookmarkStart w:id="708" w:name="_Toc176158510"/>
      <w:bookmarkStart w:id="709" w:name="_Toc187216864"/>
      <w:r w:rsidRPr="00BB7B26">
        <w:rPr>
          <w:rFonts w:hAnsi="宋体"/>
        </w:rPr>
        <w:t>该项目将畜禽的粪便综合利用，做到了废物利用，变废为宝，从根本上降低了污染源，大大减轻了对周边地区的环境压力</w:t>
      </w:r>
      <w:r w:rsidR="007643C7" w:rsidRPr="00BB7B26">
        <w:rPr>
          <w:rFonts w:hAnsi="宋体" w:hint="eastAsia"/>
        </w:rPr>
        <w:t>。</w:t>
      </w:r>
      <w:r w:rsidRPr="00BB7B26">
        <w:rPr>
          <w:rFonts w:hAnsi="宋体"/>
        </w:rPr>
        <w:t>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rsidR="00EA7856" w:rsidRPr="00BB7B26" w:rsidRDefault="00EA7856" w:rsidP="00014B47">
      <w:pPr>
        <w:ind w:firstLine="480"/>
      </w:pPr>
      <w:r w:rsidRPr="00BB7B26">
        <w:rPr>
          <w:rFonts w:hAnsi="宋体"/>
        </w:rPr>
        <w:t>项目环保总投资为</w:t>
      </w:r>
      <w:r w:rsidR="007643C7" w:rsidRPr="00BB7B26">
        <w:rPr>
          <w:rFonts w:hAnsi="宋体" w:hint="eastAsia"/>
        </w:rPr>
        <w:t>71.2</w:t>
      </w:r>
      <w:r w:rsidRPr="00BB7B26">
        <w:rPr>
          <w:rFonts w:hAnsi="宋体"/>
        </w:rPr>
        <w:t>万元，占工程总投资的</w:t>
      </w:r>
      <w:r w:rsidR="007643C7" w:rsidRPr="00BB7B26">
        <w:rPr>
          <w:rFonts w:hAnsi="宋体" w:hint="eastAsia"/>
        </w:rPr>
        <w:t>8.9</w:t>
      </w:r>
      <w:r w:rsidRPr="00BB7B26">
        <w:t>%</w:t>
      </w:r>
      <w:r w:rsidRPr="00BB7B26">
        <w:rPr>
          <w:rFonts w:hAnsi="宋体"/>
        </w:rPr>
        <w:t>。通过各项污染防治措施的实施和清洁生产技术的落实，可做到养殖区废水最大程度的综合利用和固体废弃物的资源化利用，可取得良好的环境效益。项目环境效益分析见下表。</w:t>
      </w:r>
    </w:p>
    <w:p w:rsidR="00EA7856" w:rsidRPr="00BB7B26" w:rsidRDefault="00EA7856" w:rsidP="007643C7">
      <w:pPr>
        <w:pStyle w:val="a8"/>
        <w:spacing w:line="240" w:lineRule="auto"/>
        <w:rPr>
          <w:kern w:val="24"/>
          <w:sz w:val="24"/>
          <w:szCs w:val="24"/>
        </w:rPr>
      </w:pPr>
      <w:r w:rsidRPr="00BB7B26">
        <w:rPr>
          <w:rFonts w:hint="eastAsia"/>
          <w:kern w:val="24"/>
          <w:sz w:val="24"/>
          <w:szCs w:val="24"/>
        </w:rPr>
        <w:t>表</w:t>
      </w:r>
      <w:r w:rsidR="007643C7" w:rsidRPr="00BB7B26">
        <w:rPr>
          <w:rFonts w:hint="eastAsia"/>
          <w:kern w:val="24"/>
          <w:sz w:val="24"/>
          <w:szCs w:val="24"/>
        </w:rPr>
        <w:t>11-2</w:t>
      </w:r>
      <w:r w:rsidRPr="00BB7B26">
        <w:rPr>
          <w:rFonts w:hint="eastAsia"/>
          <w:kern w:val="24"/>
          <w:sz w:val="24"/>
          <w:szCs w:val="24"/>
        </w:rPr>
        <w:t xml:space="preserve">  </w:t>
      </w:r>
      <w:r w:rsidRPr="00BB7B26">
        <w:rPr>
          <w:rFonts w:hint="eastAsia"/>
          <w:kern w:val="24"/>
          <w:sz w:val="24"/>
          <w:szCs w:val="24"/>
        </w:rPr>
        <w:t>项目环境效益分析表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646"/>
        <w:gridCol w:w="3044"/>
        <w:gridCol w:w="5380"/>
      </w:tblGrid>
      <w:tr w:rsidR="00EA7856" w:rsidRPr="00BB7B26" w:rsidTr="007643C7">
        <w:trPr>
          <w:trHeight w:val="340"/>
        </w:trPr>
        <w:tc>
          <w:tcPr>
            <w:tcW w:w="356"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序号</w:t>
            </w:r>
          </w:p>
        </w:tc>
        <w:tc>
          <w:tcPr>
            <w:tcW w:w="1678"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项目</w:t>
            </w:r>
          </w:p>
        </w:tc>
        <w:tc>
          <w:tcPr>
            <w:tcW w:w="2966"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环境效益</w:t>
            </w:r>
          </w:p>
        </w:tc>
      </w:tr>
      <w:tr w:rsidR="00EA7856" w:rsidRPr="00BB7B26" w:rsidTr="007643C7">
        <w:trPr>
          <w:trHeight w:val="340"/>
        </w:trPr>
        <w:tc>
          <w:tcPr>
            <w:tcW w:w="356" w:type="pct"/>
            <w:vAlign w:val="center"/>
            <w:hideMark/>
          </w:tcPr>
          <w:p w:rsidR="00EA7856" w:rsidRPr="00BB7B26" w:rsidRDefault="00EA7856" w:rsidP="007643C7">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1</w:t>
            </w:r>
          </w:p>
        </w:tc>
        <w:tc>
          <w:tcPr>
            <w:tcW w:w="1678"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废水沼气化处理工程</w:t>
            </w:r>
          </w:p>
        </w:tc>
        <w:tc>
          <w:tcPr>
            <w:tcW w:w="2966" w:type="pct"/>
            <w:vAlign w:val="center"/>
            <w:hideMark/>
          </w:tcPr>
          <w:p w:rsidR="00EA7856" w:rsidRPr="00BB7B26" w:rsidRDefault="00EA7856" w:rsidP="007643C7">
            <w:pPr>
              <w:pStyle w:val="TableParagraph"/>
              <w:kinsoku w:val="0"/>
              <w:overflowPunct w:val="0"/>
              <w:jc w:val="center"/>
              <w:rPr>
                <w:rFonts w:ascii="宋体" w:hAnsi="Times New Roman"/>
                <w:spacing w:val="-8"/>
                <w:kern w:val="2"/>
                <w:sz w:val="21"/>
                <w:szCs w:val="21"/>
              </w:rPr>
            </w:pPr>
            <w:r w:rsidRPr="00BB7B26">
              <w:rPr>
                <w:rFonts w:hint="eastAsia"/>
                <w:spacing w:val="-8"/>
                <w:kern w:val="2"/>
                <w:sz w:val="21"/>
                <w:szCs w:val="21"/>
              </w:rPr>
              <w:t>厌氧无害化处理后，沼液池暂存，定期清理后综合利用；沼</w:t>
            </w:r>
          </w:p>
          <w:p w:rsidR="00EA7856" w:rsidRPr="00BB7B26" w:rsidRDefault="00014B47" w:rsidP="007643C7">
            <w:pPr>
              <w:pStyle w:val="TableParagraph"/>
              <w:kinsoku w:val="0"/>
              <w:overflowPunct w:val="0"/>
              <w:jc w:val="center"/>
              <w:rPr>
                <w:kern w:val="2"/>
                <w:sz w:val="21"/>
                <w:szCs w:val="21"/>
              </w:rPr>
            </w:pPr>
            <w:r w:rsidRPr="00BB7B26">
              <w:rPr>
                <w:rFonts w:hint="eastAsia"/>
                <w:kern w:val="2"/>
                <w:sz w:val="21"/>
                <w:szCs w:val="21"/>
              </w:rPr>
              <w:t>气经脱硫后放</w:t>
            </w:r>
            <w:r w:rsidR="00EA7856" w:rsidRPr="00BB7B26">
              <w:rPr>
                <w:rFonts w:hint="eastAsia"/>
                <w:kern w:val="2"/>
                <w:sz w:val="21"/>
                <w:szCs w:val="21"/>
              </w:rPr>
              <w:t>空燃烧；沼渣</w:t>
            </w:r>
            <w:r w:rsidRPr="00BB7B26">
              <w:rPr>
                <w:rFonts w:hint="eastAsia"/>
                <w:kern w:val="2"/>
                <w:sz w:val="21"/>
                <w:szCs w:val="21"/>
              </w:rPr>
              <w:t>作</w:t>
            </w:r>
            <w:r w:rsidR="00EA7856" w:rsidRPr="00BB7B26">
              <w:rPr>
                <w:rFonts w:hint="eastAsia"/>
                <w:kern w:val="2"/>
                <w:sz w:val="21"/>
                <w:szCs w:val="21"/>
              </w:rPr>
              <w:t>肥</w:t>
            </w:r>
            <w:r w:rsidRPr="00BB7B26">
              <w:rPr>
                <w:rFonts w:hint="eastAsia"/>
                <w:kern w:val="2"/>
                <w:sz w:val="21"/>
                <w:szCs w:val="21"/>
              </w:rPr>
              <w:t>料回用</w:t>
            </w:r>
          </w:p>
        </w:tc>
      </w:tr>
      <w:tr w:rsidR="00EA7856" w:rsidRPr="00BB7B26" w:rsidTr="007643C7">
        <w:trPr>
          <w:trHeight w:val="340"/>
        </w:trPr>
        <w:tc>
          <w:tcPr>
            <w:tcW w:w="356" w:type="pct"/>
            <w:vAlign w:val="center"/>
            <w:hideMark/>
          </w:tcPr>
          <w:p w:rsidR="00EA7856" w:rsidRPr="00BB7B26" w:rsidRDefault="00EA7856" w:rsidP="007643C7">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2</w:t>
            </w:r>
          </w:p>
        </w:tc>
        <w:tc>
          <w:tcPr>
            <w:tcW w:w="1678"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猪粪、沼渣</w:t>
            </w:r>
          </w:p>
        </w:tc>
        <w:tc>
          <w:tcPr>
            <w:tcW w:w="2966" w:type="pct"/>
            <w:vAlign w:val="center"/>
            <w:hideMark/>
          </w:tcPr>
          <w:p w:rsidR="00EA7856" w:rsidRPr="00BB7B26" w:rsidRDefault="00014B47" w:rsidP="007643C7">
            <w:pPr>
              <w:pStyle w:val="TableParagraph"/>
              <w:kinsoku w:val="0"/>
              <w:overflowPunct w:val="0"/>
              <w:jc w:val="center"/>
              <w:rPr>
                <w:kern w:val="2"/>
                <w:sz w:val="21"/>
                <w:szCs w:val="21"/>
              </w:rPr>
            </w:pPr>
            <w:r w:rsidRPr="00BB7B26">
              <w:rPr>
                <w:rFonts w:hint="eastAsia"/>
                <w:kern w:val="2"/>
                <w:sz w:val="21"/>
                <w:szCs w:val="21"/>
              </w:rPr>
              <w:t>作肥料回用</w:t>
            </w:r>
          </w:p>
        </w:tc>
      </w:tr>
      <w:tr w:rsidR="00EA7856" w:rsidRPr="00BB7B26" w:rsidTr="007643C7">
        <w:trPr>
          <w:trHeight w:val="340"/>
        </w:trPr>
        <w:tc>
          <w:tcPr>
            <w:tcW w:w="356" w:type="pct"/>
            <w:vAlign w:val="center"/>
            <w:hideMark/>
          </w:tcPr>
          <w:p w:rsidR="00EA7856" w:rsidRPr="00BB7B26" w:rsidRDefault="00EA7856" w:rsidP="007643C7">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3</w:t>
            </w:r>
          </w:p>
        </w:tc>
        <w:tc>
          <w:tcPr>
            <w:tcW w:w="1678"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废气处理</w:t>
            </w:r>
          </w:p>
        </w:tc>
        <w:tc>
          <w:tcPr>
            <w:tcW w:w="2966"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恶臭废气采用相关措施处理后，实现达标排放</w:t>
            </w:r>
          </w:p>
        </w:tc>
      </w:tr>
      <w:tr w:rsidR="00EA7856" w:rsidRPr="00BB7B26" w:rsidTr="007643C7">
        <w:trPr>
          <w:trHeight w:val="340"/>
        </w:trPr>
        <w:tc>
          <w:tcPr>
            <w:tcW w:w="356" w:type="pct"/>
            <w:vAlign w:val="center"/>
            <w:hideMark/>
          </w:tcPr>
          <w:p w:rsidR="00EA7856" w:rsidRPr="00BB7B26" w:rsidRDefault="00EA7856" w:rsidP="007643C7">
            <w:pPr>
              <w:pStyle w:val="TableParagraph"/>
              <w:kinsoku w:val="0"/>
              <w:overflowPunct w:val="0"/>
              <w:jc w:val="center"/>
              <w:rPr>
                <w:rFonts w:ascii="Times New Roman" w:eastAsiaTheme="minorEastAsia"/>
                <w:w w:val="99"/>
                <w:kern w:val="2"/>
                <w:sz w:val="21"/>
                <w:szCs w:val="21"/>
              </w:rPr>
            </w:pPr>
            <w:r w:rsidRPr="00BB7B26">
              <w:rPr>
                <w:rFonts w:ascii="Times New Roman" w:eastAsiaTheme="minorEastAsia"/>
                <w:w w:val="99"/>
                <w:kern w:val="2"/>
                <w:sz w:val="21"/>
                <w:szCs w:val="21"/>
              </w:rPr>
              <w:t>4</w:t>
            </w:r>
          </w:p>
        </w:tc>
        <w:tc>
          <w:tcPr>
            <w:tcW w:w="1678"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噪声处理</w:t>
            </w:r>
          </w:p>
        </w:tc>
        <w:tc>
          <w:tcPr>
            <w:tcW w:w="2966" w:type="pct"/>
            <w:vAlign w:val="center"/>
            <w:hideMark/>
          </w:tcPr>
          <w:p w:rsidR="00EA7856" w:rsidRPr="00BB7B26" w:rsidRDefault="00EA7856" w:rsidP="007643C7">
            <w:pPr>
              <w:pStyle w:val="TableParagraph"/>
              <w:kinsoku w:val="0"/>
              <w:overflowPunct w:val="0"/>
              <w:jc w:val="center"/>
              <w:rPr>
                <w:kern w:val="2"/>
                <w:sz w:val="21"/>
                <w:szCs w:val="21"/>
              </w:rPr>
            </w:pPr>
            <w:r w:rsidRPr="00BB7B26">
              <w:rPr>
                <w:rFonts w:hint="eastAsia"/>
                <w:kern w:val="2"/>
                <w:sz w:val="21"/>
                <w:szCs w:val="21"/>
              </w:rPr>
              <w:t>采用设备基础减振及场房密闭隔声处理后，实现达标排放</w:t>
            </w:r>
          </w:p>
        </w:tc>
      </w:tr>
    </w:tbl>
    <w:p w:rsidR="00EA7856" w:rsidRPr="00BB7B26" w:rsidRDefault="00014B47" w:rsidP="00014B47">
      <w:pPr>
        <w:ind w:firstLine="480"/>
        <w:rPr>
          <w:kern w:val="0"/>
        </w:rPr>
      </w:pPr>
      <w:r w:rsidRPr="00BB7B26">
        <w:lastRenderedPageBreak/>
        <w:t>由上表可以看出，项目的环保投入减少了废水及固废等污染物的排放，合理地调整了生产过程中的相互关系，使一个生产过程中的排泄物</w:t>
      </w:r>
      <w:r w:rsidRPr="00BB7B26">
        <w:t>(</w:t>
      </w:r>
      <w:r w:rsidRPr="00BB7B26">
        <w:t>废弃物</w:t>
      </w:r>
      <w:r w:rsidRPr="00BB7B26">
        <w:t>)</w:t>
      </w:r>
      <w:r w:rsidRPr="00BB7B26">
        <w:t>转变为另一个生产过程的输入物</w:t>
      </w:r>
      <w:r w:rsidRPr="00BB7B26">
        <w:t>(</w:t>
      </w:r>
      <w:r w:rsidRPr="00BB7B26">
        <w:t>原料资源</w:t>
      </w:r>
      <w:r w:rsidRPr="00BB7B26">
        <w:t>)</w:t>
      </w:r>
      <w:r w:rsidRPr="00BB7B26">
        <w:t>，从而实现农业生产的无废弃物过程</w:t>
      </w:r>
      <w:r w:rsidRPr="00BB7B26">
        <w:t>(</w:t>
      </w:r>
      <w:r w:rsidRPr="00BB7B26">
        <w:t>零排放目标</w:t>
      </w:r>
      <w:r w:rsidRPr="00BB7B26">
        <w:t>)</w:t>
      </w:r>
      <w:r w:rsidRPr="00BB7B26">
        <w:t>，即废弃物资源化过程。从环境保护和资源利用的角度出发，走规模处理和综合利用的道路，不仅能够促进畜禽养殖业的进一步发展，而且具有较好的环境效益。</w:t>
      </w:r>
    </w:p>
    <w:p w:rsidR="001D7367" w:rsidRPr="00BB7B26" w:rsidRDefault="001D7367" w:rsidP="001D7367">
      <w:pPr>
        <w:autoSpaceDE w:val="0"/>
        <w:autoSpaceDN w:val="0"/>
        <w:ind w:firstLineChars="0" w:firstLine="0"/>
        <w:outlineLvl w:val="1"/>
        <w:rPr>
          <w:b/>
        </w:rPr>
      </w:pPr>
      <w:bookmarkStart w:id="710" w:name="_Toc224144929"/>
      <w:bookmarkStart w:id="711" w:name="_Toc224145022"/>
      <w:r w:rsidRPr="00BB7B26">
        <w:rPr>
          <w:b/>
        </w:rPr>
        <w:t>1</w:t>
      </w:r>
      <w:r w:rsidR="007643C7" w:rsidRPr="00BB7B26">
        <w:rPr>
          <w:rFonts w:hint="eastAsia"/>
          <w:b/>
        </w:rPr>
        <w:t>1</w:t>
      </w:r>
      <w:r w:rsidRPr="00BB7B26">
        <w:rPr>
          <w:b/>
        </w:rPr>
        <w:t>.</w:t>
      </w:r>
      <w:r w:rsidRPr="00BB7B26">
        <w:rPr>
          <w:rFonts w:hint="eastAsia"/>
          <w:b/>
        </w:rPr>
        <w:t>4</w:t>
      </w:r>
      <w:r w:rsidRPr="00BB7B26">
        <w:rPr>
          <w:b/>
        </w:rPr>
        <w:t xml:space="preserve"> </w:t>
      </w:r>
      <w:r w:rsidRPr="00BB7B26">
        <w:rPr>
          <w:rFonts w:hint="eastAsia"/>
          <w:b/>
        </w:rPr>
        <w:t>结论</w:t>
      </w:r>
      <w:bookmarkEnd w:id="708"/>
      <w:bookmarkEnd w:id="709"/>
      <w:bookmarkEnd w:id="710"/>
      <w:bookmarkEnd w:id="711"/>
    </w:p>
    <w:p w:rsidR="00014B47" w:rsidRPr="00BB7B26" w:rsidRDefault="00014B47" w:rsidP="007643C7">
      <w:pPr>
        <w:ind w:firstLine="480"/>
        <w:rPr>
          <w:kern w:val="24"/>
        </w:rPr>
      </w:pPr>
      <w:r w:rsidRPr="00BB7B26">
        <w:rPr>
          <w:rFonts w:hint="eastAsia"/>
          <w:kern w:val="24"/>
        </w:rPr>
        <w:t>综合各方面的分析研究，本项目建设是必要的，也是可行的。本项目环境、社会、经济效益均较明显，符合环境效益、社会效益、经济效益同步增长原则。本建设工程管理正规化、经营规模化；在工程设计中考虑了相关的污染防治措施，可从源头控制和减少污染物的产生量。</w:t>
      </w:r>
    </w:p>
    <w:p w:rsidR="009E4D0E" w:rsidRPr="00BB7B26" w:rsidRDefault="00014B47" w:rsidP="007643C7">
      <w:pPr>
        <w:ind w:firstLine="480"/>
      </w:pPr>
      <w:r w:rsidRPr="00BB7B26">
        <w:rPr>
          <w:rFonts w:hint="eastAsia"/>
          <w:kern w:val="24"/>
        </w:rPr>
        <w:t>总之，该项目的建设不但具有良好的环境效益，而且还有显著的经济和社会效益。</w:t>
      </w:r>
    </w:p>
    <w:p w:rsidR="00014B47" w:rsidRPr="00BB7B26" w:rsidRDefault="00014B47" w:rsidP="00014B47">
      <w:pPr>
        <w:ind w:firstLine="480"/>
        <w:rPr>
          <w:rFonts w:hAnsi="宋体"/>
          <w:kern w:val="0"/>
        </w:rPr>
      </w:pPr>
    </w:p>
    <w:p w:rsidR="009E4D0E" w:rsidRPr="00BB7B26" w:rsidRDefault="009E4D0E">
      <w:pPr>
        <w:widowControl/>
        <w:spacing w:line="240" w:lineRule="auto"/>
        <w:ind w:firstLineChars="0" w:firstLine="0"/>
        <w:jc w:val="left"/>
        <w:rPr>
          <w:b/>
          <w:sz w:val="28"/>
          <w:szCs w:val="30"/>
        </w:rPr>
      </w:pPr>
      <w:r w:rsidRPr="00BB7B26">
        <w:br w:type="page"/>
      </w:r>
    </w:p>
    <w:p w:rsidR="004209BD" w:rsidRPr="00BB7B26" w:rsidRDefault="00DE4E52" w:rsidP="009F2B10">
      <w:pPr>
        <w:spacing w:beforeLines="50" w:afterLines="50"/>
        <w:ind w:firstLineChars="0" w:firstLine="0"/>
        <w:jc w:val="center"/>
        <w:outlineLvl w:val="0"/>
        <w:rPr>
          <w:rFonts w:hAnsi="宋体"/>
          <w:b/>
          <w:sz w:val="28"/>
          <w:szCs w:val="28"/>
        </w:rPr>
      </w:pPr>
      <w:bookmarkStart w:id="712" w:name="_Toc176158511"/>
      <w:bookmarkStart w:id="713" w:name="_Toc187216865"/>
      <w:bookmarkStart w:id="714" w:name="_Toc224144930"/>
      <w:bookmarkStart w:id="715" w:name="_Toc224145023"/>
      <w:r w:rsidRPr="00BB7B26">
        <w:rPr>
          <w:rFonts w:hAnsi="宋体"/>
          <w:b/>
          <w:sz w:val="28"/>
          <w:szCs w:val="28"/>
        </w:rPr>
        <w:lastRenderedPageBreak/>
        <w:t>1</w:t>
      </w:r>
      <w:r w:rsidR="007643C7" w:rsidRPr="00BB7B26">
        <w:rPr>
          <w:rFonts w:hAnsi="宋体" w:hint="eastAsia"/>
          <w:b/>
          <w:sz w:val="28"/>
          <w:szCs w:val="28"/>
        </w:rPr>
        <w:t>2</w:t>
      </w:r>
      <w:r w:rsidRPr="00BB7B26">
        <w:rPr>
          <w:rFonts w:hAnsi="宋体" w:hint="eastAsia"/>
          <w:b/>
          <w:sz w:val="28"/>
          <w:szCs w:val="28"/>
        </w:rPr>
        <w:t>、环境管理与监测计划</w:t>
      </w:r>
      <w:bookmarkEnd w:id="712"/>
      <w:bookmarkEnd w:id="713"/>
      <w:bookmarkEnd w:id="714"/>
      <w:bookmarkEnd w:id="715"/>
    </w:p>
    <w:p w:rsidR="004209BD" w:rsidRPr="00BB7B26" w:rsidRDefault="00DE4E52" w:rsidP="004209BD">
      <w:pPr>
        <w:ind w:firstLine="480"/>
        <w:rPr>
          <w:szCs w:val="22"/>
        </w:rPr>
      </w:pPr>
      <w:bookmarkStart w:id="716" w:name="_Toc525025291"/>
      <w:r w:rsidRPr="00BB7B26">
        <w:rPr>
          <w:rFonts w:hint="eastAsia"/>
        </w:rPr>
        <w:t>环境保护管理与监测计划用于指导设计项目的环境保护工作，同时进行系统的环境监测，了解工程影响区域环境系统变化规律，全面地反映环境质量现状及工程建设投入运行后的环境状况，掌握污染源动态，及时发现潜在的不利影响，以便及时采取有效的减免措施。</w:t>
      </w:r>
    </w:p>
    <w:p w:rsidR="004209BD" w:rsidRPr="00BB7B26" w:rsidRDefault="00DE4E52" w:rsidP="004209BD">
      <w:pPr>
        <w:ind w:firstLineChars="0" w:firstLine="0"/>
        <w:outlineLvl w:val="1"/>
        <w:rPr>
          <w:b/>
        </w:rPr>
      </w:pPr>
      <w:bookmarkStart w:id="717" w:name="_Toc176158512"/>
      <w:bookmarkStart w:id="718" w:name="_Toc187216866"/>
      <w:bookmarkStart w:id="719" w:name="_Toc224144931"/>
      <w:bookmarkStart w:id="720" w:name="_Toc224145024"/>
      <w:bookmarkEnd w:id="716"/>
      <w:r w:rsidRPr="00BB7B26">
        <w:rPr>
          <w:b/>
        </w:rPr>
        <w:t>1</w:t>
      </w:r>
      <w:r w:rsidR="007643C7" w:rsidRPr="00BB7B26">
        <w:rPr>
          <w:rFonts w:hint="eastAsia"/>
          <w:b/>
        </w:rPr>
        <w:t>2</w:t>
      </w:r>
      <w:r w:rsidRPr="00BB7B26">
        <w:rPr>
          <w:b/>
        </w:rPr>
        <w:t xml:space="preserve">.1 </w:t>
      </w:r>
      <w:r w:rsidRPr="00BB7B26">
        <w:rPr>
          <w:rFonts w:hint="eastAsia"/>
          <w:b/>
        </w:rPr>
        <w:t>环境管理</w:t>
      </w:r>
      <w:bookmarkEnd w:id="717"/>
      <w:bookmarkEnd w:id="718"/>
      <w:bookmarkEnd w:id="719"/>
      <w:bookmarkEnd w:id="720"/>
    </w:p>
    <w:p w:rsidR="00E87487" w:rsidRPr="00BB7B26" w:rsidRDefault="00E87487" w:rsidP="00733896">
      <w:pPr>
        <w:ind w:firstLineChars="0" w:firstLine="0"/>
        <w:outlineLvl w:val="2"/>
        <w:rPr>
          <w:b/>
        </w:rPr>
      </w:pPr>
      <w:bookmarkStart w:id="721" w:name="_Toc224144932"/>
      <w:bookmarkStart w:id="722" w:name="_Toc525025292"/>
      <w:r w:rsidRPr="00BB7B26">
        <w:rPr>
          <w:b/>
        </w:rPr>
        <w:t>1</w:t>
      </w:r>
      <w:r w:rsidR="007643C7" w:rsidRPr="00BB7B26">
        <w:rPr>
          <w:rFonts w:hint="eastAsia"/>
          <w:b/>
        </w:rPr>
        <w:t>2</w:t>
      </w:r>
      <w:r w:rsidRPr="00BB7B26">
        <w:rPr>
          <w:b/>
        </w:rPr>
        <w:t xml:space="preserve">.1.1 </w:t>
      </w:r>
      <w:r w:rsidRPr="00BB7B26">
        <w:rPr>
          <w:rFonts w:hint="eastAsia"/>
          <w:b/>
        </w:rPr>
        <w:t>环境管理目的</w:t>
      </w:r>
      <w:bookmarkEnd w:id="721"/>
    </w:p>
    <w:p w:rsidR="00E87487" w:rsidRPr="00BB7B26" w:rsidRDefault="00E87487" w:rsidP="00E87487">
      <w:pPr>
        <w:autoSpaceDE w:val="0"/>
        <w:autoSpaceDN w:val="0"/>
        <w:ind w:firstLine="480"/>
        <w:rPr>
          <w:b/>
        </w:rPr>
      </w:pPr>
      <w:r w:rsidRPr="00BB7B26">
        <w:rPr>
          <w:rFonts w:ascii="宋体" w:cs="宋体" w:hint="eastAsia"/>
          <w:kern w:val="0"/>
        </w:rPr>
        <w:t>环境管理的目的是对损害环境质量的人为活动施加影响，以协调经济与环境的关系，达到既发展经济满足人类的需要，又不超出环境容量的限值。实践证明，要解决好项目的环境问题，首先必须强化项目的环境管理。由于项目的建设与污染的排放是生产过程同时存在的两个方面，因此，项目的环境管理实质上是建设管理的主要内容，其目的在于在项目建设的同时，对污染物排放实行必要的控制，保护环境质量，以实现环境效益、社会效益、经济效益的统一。</w:t>
      </w:r>
    </w:p>
    <w:p w:rsidR="004209BD" w:rsidRPr="00BB7B26" w:rsidRDefault="00DE4E52" w:rsidP="00733896">
      <w:pPr>
        <w:ind w:firstLineChars="0" w:firstLine="0"/>
        <w:outlineLvl w:val="2"/>
        <w:rPr>
          <w:b/>
        </w:rPr>
      </w:pPr>
      <w:bookmarkStart w:id="723" w:name="_Toc224144933"/>
      <w:r w:rsidRPr="00BB7B26">
        <w:rPr>
          <w:b/>
        </w:rPr>
        <w:t>1</w:t>
      </w:r>
      <w:r w:rsidR="007643C7" w:rsidRPr="00BB7B26">
        <w:rPr>
          <w:rFonts w:hint="eastAsia"/>
          <w:b/>
        </w:rPr>
        <w:t>2</w:t>
      </w:r>
      <w:r w:rsidR="00E87487" w:rsidRPr="00BB7B26">
        <w:rPr>
          <w:b/>
        </w:rPr>
        <w:t>.1.</w:t>
      </w:r>
      <w:r w:rsidR="00E87487" w:rsidRPr="00BB7B26">
        <w:rPr>
          <w:rFonts w:hint="eastAsia"/>
          <w:b/>
        </w:rPr>
        <w:t>2</w:t>
      </w:r>
      <w:r w:rsidRPr="00BB7B26">
        <w:rPr>
          <w:b/>
        </w:rPr>
        <w:t xml:space="preserve"> </w:t>
      </w:r>
      <w:r w:rsidRPr="00BB7B26">
        <w:rPr>
          <w:rFonts w:hint="eastAsia"/>
          <w:b/>
        </w:rPr>
        <w:t>环境管理总体原则</w:t>
      </w:r>
      <w:bookmarkEnd w:id="723"/>
    </w:p>
    <w:p w:rsidR="004209BD" w:rsidRPr="00BB7B26" w:rsidRDefault="00DE4E52" w:rsidP="004209BD">
      <w:pPr>
        <w:ind w:firstLine="480"/>
        <w:rPr>
          <w:szCs w:val="22"/>
        </w:rPr>
      </w:pPr>
      <w:r w:rsidRPr="00BB7B26">
        <w:rPr>
          <w:rFonts w:hint="eastAsia"/>
        </w:rPr>
        <w:t>根据《建设项目环境保护设计规定》，新建企业应设置环境保护管理机构，负责组织、落实及监督本企业环保工作。工程环境管理是指工程在建设和运行期必须遵守国家、省、市的有关环境保护法律、法规、政策和标准，接受地方环境保护主管部门的监督、调查和制定环境保护目标，协调同有关部门的关系及一切与改善环境有关的管理活动。其总体指导原则是：</w:t>
      </w:r>
    </w:p>
    <w:p w:rsidR="004209BD" w:rsidRPr="00BB7B26" w:rsidRDefault="00DE4E52" w:rsidP="004209BD">
      <w:pPr>
        <w:ind w:firstLine="480"/>
      </w:pPr>
      <w:r w:rsidRPr="00BB7B26">
        <w:rPr>
          <w:rFonts w:hint="eastAsia"/>
        </w:rPr>
        <w:t>（</w:t>
      </w:r>
      <w:r w:rsidRPr="00BB7B26">
        <w:t>1</w:t>
      </w:r>
      <w:r w:rsidRPr="00BB7B26">
        <w:rPr>
          <w:rFonts w:hint="eastAsia"/>
        </w:rPr>
        <w:t>）项目的设计应得到充分论证，使项目实施后对当地环境质量和改善达到最优，并尽可能地避免或减少在工程建设和运行中对环境带来的不利影响，当这种影响不可避免时，应采取技术经济可行的工程措施加以减缓，并与主体工程同步实施。</w:t>
      </w:r>
    </w:p>
    <w:p w:rsidR="004209BD" w:rsidRPr="00BB7B26" w:rsidRDefault="00DE4E52" w:rsidP="004209BD">
      <w:pPr>
        <w:ind w:firstLine="480"/>
      </w:pPr>
      <w:r w:rsidRPr="00BB7B26">
        <w:rPr>
          <w:rFonts w:hint="eastAsia"/>
        </w:rPr>
        <w:t>（</w:t>
      </w:r>
      <w:r w:rsidRPr="00BB7B26">
        <w:t>2</w:t>
      </w:r>
      <w:r w:rsidRPr="00BB7B26">
        <w:rPr>
          <w:rFonts w:hint="eastAsia"/>
        </w:rPr>
        <w:t>）项目不利影响的防治应由一系列的具体措施和环境管理计划组成，这些措施和计划用来消除或减缓施工和运行期有害于环境的影响，使其对环境造成的影响达到可被环境所接受的水平。</w:t>
      </w:r>
    </w:p>
    <w:p w:rsidR="004209BD" w:rsidRPr="00BB7B26" w:rsidRDefault="00DE4E52" w:rsidP="004209BD">
      <w:pPr>
        <w:ind w:firstLine="480"/>
      </w:pPr>
      <w:r w:rsidRPr="00BB7B26">
        <w:rPr>
          <w:rFonts w:hint="eastAsia"/>
        </w:rPr>
        <w:t>（</w:t>
      </w:r>
      <w:r w:rsidRPr="00BB7B26">
        <w:t>3</w:t>
      </w:r>
      <w:r w:rsidRPr="00BB7B26">
        <w:rPr>
          <w:rFonts w:hint="eastAsia"/>
        </w:rPr>
        <w:t>）环境保护措施应包括施工期和运行后的保护措施，并以常规情况和突发情况分别提出不同的保护措施和环境挽回不利影响的方法。</w:t>
      </w:r>
    </w:p>
    <w:p w:rsidR="004209BD" w:rsidRPr="00BB7B26" w:rsidRDefault="00DE4E52" w:rsidP="004209BD">
      <w:pPr>
        <w:ind w:firstLine="480"/>
      </w:pPr>
      <w:r w:rsidRPr="00BB7B26">
        <w:rPr>
          <w:rFonts w:hint="eastAsia"/>
        </w:rPr>
        <w:t>（</w:t>
      </w:r>
      <w:r w:rsidRPr="00BB7B26">
        <w:t>4</w:t>
      </w:r>
      <w:r w:rsidRPr="00BB7B26">
        <w:rPr>
          <w:rFonts w:hint="eastAsia"/>
        </w:rPr>
        <w:t>）环境管理计划应定出机构上的安排，执行各种防治措施的职责、实施进度和报告程序；资金投入和来源等内容。</w:t>
      </w:r>
    </w:p>
    <w:p w:rsidR="004209BD" w:rsidRPr="00BB7B26" w:rsidRDefault="00DE4E52" w:rsidP="004209BD">
      <w:pPr>
        <w:ind w:firstLineChars="0" w:firstLine="0"/>
        <w:outlineLvl w:val="2"/>
        <w:rPr>
          <w:b/>
        </w:rPr>
      </w:pPr>
      <w:bookmarkStart w:id="724" w:name="_Toc224144934"/>
      <w:bookmarkEnd w:id="722"/>
      <w:r w:rsidRPr="00BB7B26">
        <w:rPr>
          <w:b/>
        </w:rPr>
        <w:lastRenderedPageBreak/>
        <w:t>1</w:t>
      </w:r>
      <w:r w:rsidR="007643C7" w:rsidRPr="00BB7B26">
        <w:rPr>
          <w:rFonts w:hint="eastAsia"/>
          <w:b/>
        </w:rPr>
        <w:t>2</w:t>
      </w:r>
      <w:r w:rsidRPr="00BB7B26">
        <w:rPr>
          <w:b/>
        </w:rPr>
        <w:t>.1.</w:t>
      </w:r>
      <w:r w:rsidR="00E87487" w:rsidRPr="00BB7B26">
        <w:rPr>
          <w:rFonts w:hint="eastAsia"/>
          <w:b/>
        </w:rPr>
        <w:t>3</w:t>
      </w:r>
      <w:r w:rsidRPr="00BB7B26">
        <w:rPr>
          <w:rFonts w:hint="eastAsia"/>
          <w:b/>
        </w:rPr>
        <w:t>环境管理机构</w:t>
      </w:r>
      <w:r w:rsidR="00BF1FF1" w:rsidRPr="00BB7B26">
        <w:rPr>
          <w:rFonts w:hint="eastAsia"/>
          <w:b/>
        </w:rPr>
        <w:t>及职责</w:t>
      </w:r>
      <w:bookmarkEnd w:id="724"/>
    </w:p>
    <w:p w:rsidR="00BF1FF1" w:rsidRPr="00BB7B26" w:rsidRDefault="00BF1FF1" w:rsidP="00BF1FF1">
      <w:pPr>
        <w:ind w:firstLine="480"/>
      </w:pPr>
      <w:r w:rsidRPr="00BB7B26">
        <w:rPr>
          <w:rFonts w:hint="eastAsia"/>
        </w:rPr>
        <w:t>（</w:t>
      </w:r>
      <w:r w:rsidRPr="00BB7B26">
        <w:rPr>
          <w:rFonts w:hint="eastAsia"/>
        </w:rPr>
        <w:t>1</w:t>
      </w:r>
      <w:r w:rsidRPr="00BB7B26">
        <w:rPr>
          <w:rFonts w:hint="eastAsia"/>
        </w:rPr>
        <w:t>）环境管理机构设置</w:t>
      </w:r>
    </w:p>
    <w:p w:rsidR="00BF1FF1" w:rsidRPr="00BB7B26" w:rsidRDefault="00BF1FF1" w:rsidP="00BF1FF1">
      <w:pPr>
        <w:ind w:firstLine="480"/>
      </w:pPr>
      <w:r w:rsidRPr="00BB7B26">
        <w:rPr>
          <w:rFonts w:hint="eastAsia"/>
        </w:rPr>
        <w:t>根据项目实际情况，公司应建立环保机构，专门研究、决策有关环境保护方面的事宜，配备</w:t>
      </w:r>
      <w:r w:rsidRPr="00BB7B26">
        <w:t>1</w:t>
      </w:r>
      <w:r w:rsidRPr="00BB7B26">
        <w:rPr>
          <w:rFonts w:hint="eastAsia"/>
        </w:rPr>
        <w:t>名专职环保员，担负起全场环境管理工作，使各项环保措施、制度得以贯彻落实。</w:t>
      </w:r>
    </w:p>
    <w:p w:rsidR="00BF1FF1" w:rsidRPr="00BB7B26" w:rsidRDefault="00BF1FF1" w:rsidP="00BF1FF1">
      <w:pPr>
        <w:ind w:firstLine="480"/>
      </w:pPr>
      <w:r w:rsidRPr="00BB7B26">
        <w:rPr>
          <w:rFonts w:hint="eastAsia"/>
        </w:rPr>
        <w:t>（</w:t>
      </w:r>
      <w:r w:rsidRPr="00BB7B26">
        <w:rPr>
          <w:rFonts w:hint="eastAsia"/>
        </w:rPr>
        <w:t>2</w:t>
      </w:r>
      <w:r w:rsidRPr="00BB7B26">
        <w:rPr>
          <w:rFonts w:hint="eastAsia"/>
        </w:rPr>
        <w:t>）环境管理机构职责</w:t>
      </w:r>
    </w:p>
    <w:p w:rsidR="00BF1FF1" w:rsidRPr="00BB7B26" w:rsidRDefault="00BF1FF1" w:rsidP="00BF1FF1">
      <w:pPr>
        <w:ind w:firstLine="480"/>
      </w:pPr>
      <w:r w:rsidRPr="00BB7B26">
        <w:rPr>
          <w:rFonts w:hint="eastAsia"/>
        </w:rPr>
        <w:t>环境管理机构负责对养殖场内环境保护实行统一的监督管理，并对所在区域环境质量全面负责，接受上级环境保护行政部门的监督、检查和指导。其主要职责如下：</w:t>
      </w:r>
    </w:p>
    <w:p w:rsidR="00BF1FF1" w:rsidRPr="00BB7B26" w:rsidRDefault="00BF1FF1" w:rsidP="00BF1FF1">
      <w:pPr>
        <w:ind w:firstLine="480"/>
      </w:pPr>
      <w:r w:rsidRPr="00BB7B26">
        <w:rPr>
          <w:rFonts w:hint="eastAsia"/>
        </w:rPr>
        <w:t>①贯彻执行国家及地方环境保护法规和标准。</w:t>
      </w:r>
    </w:p>
    <w:p w:rsidR="00BF1FF1" w:rsidRPr="00BB7B26" w:rsidRDefault="00BF1FF1" w:rsidP="00BF1FF1">
      <w:pPr>
        <w:ind w:firstLine="480"/>
      </w:pPr>
      <w:r w:rsidRPr="00BB7B26">
        <w:rPr>
          <w:rFonts w:hint="eastAsia"/>
        </w:rPr>
        <w:t>②建立健全环境保护工作各项规章制度，做好环境统计、监测报表和污染源档案等基本工作，并经常检查监督。</w:t>
      </w:r>
    </w:p>
    <w:p w:rsidR="00BF1FF1" w:rsidRPr="00BB7B26" w:rsidRDefault="00BF1FF1" w:rsidP="00BF1FF1">
      <w:pPr>
        <w:ind w:firstLine="480"/>
      </w:pPr>
      <w:r w:rsidRPr="00BB7B26">
        <w:rPr>
          <w:rFonts w:hint="eastAsia"/>
        </w:rPr>
        <w:t>③搞好环保设施的系统管理，污染防治设施发生故障时，应及时采取措施，</w:t>
      </w:r>
      <w:r w:rsidRPr="00BB7B26">
        <w:rPr>
          <w:rFonts w:hint="eastAsia"/>
        </w:rPr>
        <w:t xml:space="preserve"> </w:t>
      </w:r>
      <w:r w:rsidRPr="00BB7B26">
        <w:rPr>
          <w:rFonts w:hint="eastAsia"/>
        </w:rPr>
        <w:t>排除故障，防止污染事故的扩大和蔓延。</w:t>
      </w:r>
    </w:p>
    <w:p w:rsidR="00BF1FF1" w:rsidRPr="00BB7B26" w:rsidRDefault="00BF1FF1" w:rsidP="00BF1FF1">
      <w:pPr>
        <w:ind w:firstLine="480"/>
      </w:pPr>
      <w:r w:rsidRPr="00BB7B26">
        <w:rPr>
          <w:rFonts w:hint="eastAsia"/>
        </w:rPr>
        <w:t>④确定项目的环境监测工作内容，编制污染物排放和环保设施运行规章制度，并组织实施和建立监测档案。</w:t>
      </w:r>
    </w:p>
    <w:p w:rsidR="00BF1FF1" w:rsidRPr="00BB7B26" w:rsidRDefault="00BF1FF1" w:rsidP="00BF1FF1">
      <w:pPr>
        <w:ind w:firstLine="480"/>
      </w:pPr>
      <w:r w:rsidRPr="00BB7B26">
        <w:rPr>
          <w:rFonts w:hint="eastAsia"/>
        </w:rPr>
        <w:t>⑤负责组织实施突发性污染事故的应急处置和善后处理，</w:t>
      </w:r>
      <w:r w:rsidRPr="00BB7B26">
        <w:rPr>
          <w:rFonts w:hint="eastAsia"/>
        </w:rPr>
        <w:t xml:space="preserve"> </w:t>
      </w:r>
      <w:r w:rsidRPr="00BB7B26">
        <w:rPr>
          <w:rFonts w:hint="eastAsia"/>
        </w:rPr>
        <w:t>追查事故原因及事故隐患，总结经验教训，并根据有关规章制度对事故责任人做出妥善处理。</w:t>
      </w:r>
    </w:p>
    <w:p w:rsidR="00BF1FF1" w:rsidRPr="00BB7B26" w:rsidRDefault="00BF1FF1" w:rsidP="00BF1FF1">
      <w:pPr>
        <w:ind w:firstLine="480"/>
      </w:pPr>
      <w:r w:rsidRPr="00BB7B26">
        <w:rPr>
          <w:rFonts w:hint="eastAsia"/>
        </w:rPr>
        <w:t>⑥根据地方环保部门提出的环境质量要求，制定便于考核的污染源控制指标、环保设施运行指标、绿化指标等。</w:t>
      </w:r>
    </w:p>
    <w:p w:rsidR="00BF1FF1" w:rsidRPr="00BB7B26" w:rsidRDefault="00BF1FF1" w:rsidP="00BF1FF1">
      <w:pPr>
        <w:ind w:firstLine="480"/>
      </w:pPr>
      <w:r w:rsidRPr="00BB7B26">
        <w:rPr>
          <w:rFonts w:hint="eastAsia"/>
        </w:rPr>
        <w:t>⑦负责环境管理日常工作，负责同环境保护部门及其它社会各界单位的协调工作。</w:t>
      </w:r>
    </w:p>
    <w:p w:rsidR="00BF1FF1" w:rsidRPr="00BB7B26" w:rsidRDefault="00BF1FF1" w:rsidP="00BF1FF1">
      <w:pPr>
        <w:ind w:firstLine="480"/>
      </w:pPr>
      <w:r w:rsidRPr="00BB7B26">
        <w:rPr>
          <w:rFonts w:hint="eastAsia"/>
        </w:rPr>
        <w:t>⑧负责搞好环境教育和技术培训，不断提高工作人员素质。</w:t>
      </w:r>
    </w:p>
    <w:p w:rsidR="004209BD" w:rsidRPr="00BB7B26" w:rsidRDefault="00DE4E52" w:rsidP="00BF1FF1">
      <w:pPr>
        <w:ind w:firstLineChars="0" w:firstLine="0"/>
        <w:outlineLvl w:val="1"/>
        <w:rPr>
          <w:b/>
        </w:rPr>
      </w:pPr>
      <w:bookmarkStart w:id="725" w:name="_Toc224144935"/>
      <w:bookmarkStart w:id="726" w:name="_Toc224145025"/>
      <w:r w:rsidRPr="00BB7B26">
        <w:rPr>
          <w:b/>
        </w:rPr>
        <w:t>1</w:t>
      </w:r>
      <w:r w:rsidR="007643C7" w:rsidRPr="00BB7B26">
        <w:rPr>
          <w:rFonts w:hint="eastAsia"/>
          <w:b/>
        </w:rPr>
        <w:t>2</w:t>
      </w:r>
      <w:r w:rsidRPr="00BB7B26">
        <w:rPr>
          <w:b/>
        </w:rPr>
        <w:t>.</w:t>
      </w:r>
      <w:r w:rsidR="00BF1FF1" w:rsidRPr="00BB7B26">
        <w:rPr>
          <w:rFonts w:hint="eastAsia"/>
          <w:b/>
        </w:rPr>
        <w:t>2</w:t>
      </w:r>
      <w:r w:rsidRPr="00BB7B26">
        <w:rPr>
          <w:b/>
        </w:rPr>
        <w:t xml:space="preserve"> </w:t>
      </w:r>
      <w:r w:rsidR="00BF1FF1" w:rsidRPr="00BB7B26">
        <w:rPr>
          <w:rFonts w:hint="eastAsia"/>
          <w:b/>
        </w:rPr>
        <w:t>排污许可</w:t>
      </w:r>
      <w:r w:rsidRPr="00BB7B26">
        <w:rPr>
          <w:rFonts w:hint="eastAsia"/>
          <w:b/>
        </w:rPr>
        <w:t>管理</w:t>
      </w:r>
      <w:bookmarkEnd w:id="725"/>
      <w:bookmarkEnd w:id="726"/>
    </w:p>
    <w:p w:rsidR="008827B8" w:rsidRPr="00BB7B26" w:rsidRDefault="008827B8" w:rsidP="008827B8">
      <w:pPr>
        <w:ind w:firstLine="480"/>
      </w:pPr>
      <w:bookmarkStart w:id="727" w:name="_Toc176158513"/>
      <w:bookmarkStart w:id="728" w:name="_Toc187216867"/>
      <w:r w:rsidRPr="00BB7B26">
        <w:rPr>
          <w:rFonts w:hint="eastAsia"/>
        </w:rPr>
        <w:t>根据《排污许可管理办法（试行）（</w:t>
      </w:r>
      <w:r w:rsidR="007643C7" w:rsidRPr="00BB7B26">
        <w:t>2019</w:t>
      </w:r>
      <w:r w:rsidRPr="00BB7B26">
        <w:rPr>
          <w:rFonts w:hint="eastAsia"/>
        </w:rPr>
        <w:t>修订）》（生态环境部令第</w:t>
      </w:r>
      <w:r w:rsidRPr="00BB7B26">
        <w:t>7</w:t>
      </w:r>
      <w:r w:rsidRPr="00BB7B26">
        <w:rPr>
          <w:rFonts w:hint="eastAsia"/>
        </w:rPr>
        <w:t>号修改），纳入固定污染源排污许可分类管理名录的企业事业单位和其他生产经营者（以下简称排污单位）应当按照规定的时限申请并取得排污许可证；未纳入固定污染源排污许可分类管理名录的排污单位，暂不需申请排污许可证。</w:t>
      </w:r>
    </w:p>
    <w:p w:rsidR="008827B8" w:rsidRPr="00BB7B26" w:rsidRDefault="008827B8" w:rsidP="008827B8">
      <w:pPr>
        <w:ind w:firstLine="480"/>
      </w:pPr>
      <w:r w:rsidRPr="00BB7B26">
        <w:rPr>
          <w:rFonts w:hint="eastAsia"/>
        </w:rPr>
        <w:t>根据《固定污染源排污许可分类管理名录（</w:t>
      </w:r>
      <w:r w:rsidRPr="00BB7B26">
        <w:t>2019</w:t>
      </w:r>
      <w:r w:rsidRPr="00BB7B26">
        <w:rPr>
          <w:rFonts w:hint="eastAsia"/>
        </w:rPr>
        <w:t>年版）》，本项目属于</w:t>
      </w:r>
      <w:r w:rsidRPr="00BB7B26">
        <w:t>“</w:t>
      </w:r>
      <w:r w:rsidRPr="00BB7B26">
        <w:rPr>
          <w:rFonts w:hint="eastAsia"/>
        </w:rPr>
        <w:t>一、畜牧业</w:t>
      </w:r>
      <w:r w:rsidRPr="00BB7B26">
        <w:t>03”</w:t>
      </w:r>
      <w:r w:rsidRPr="00BB7B26">
        <w:rPr>
          <w:rFonts w:hint="eastAsia"/>
        </w:rPr>
        <w:t>中</w:t>
      </w:r>
      <w:r w:rsidRPr="00BB7B26">
        <w:t>“1</w:t>
      </w:r>
      <w:r w:rsidRPr="00BB7B26">
        <w:rPr>
          <w:rFonts w:hint="eastAsia"/>
        </w:rPr>
        <w:t>、牲畜饲养</w:t>
      </w:r>
      <w:r w:rsidRPr="00BB7B26">
        <w:rPr>
          <w:rFonts w:hint="eastAsia"/>
        </w:rPr>
        <w:t xml:space="preserve"> </w:t>
      </w:r>
      <w:r w:rsidRPr="00BB7B26">
        <w:t>031”</w:t>
      </w:r>
      <w:r w:rsidRPr="00BB7B26">
        <w:rPr>
          <w:rFonts w:hint="eastAsia"/>
        </w:rPr>
        <w:t>，本项目未设置污水排放口，不属于实施重点管理的行业，亦不属于简化管理的行业，为登记管理。</w:t>
      </w:r>
    </w:p>
    <w:p w:rsidR="004209BD" w:rsidRPr="00BB7B26" w:rsidRDefault="00DE4E52" w:rsidP="007C5FFF">
      <w:pPr>
        <w:ind w:firstLineChars="0" w:firstLine="0"/>
        <w:outlineLvl w:val="1"/>
        <w:rPr>
          <w:b/>
        </w:rPr>
      </w:pPr>
      <w:bookmarkStart w:id="729" w:name="_Toc224144936"/>
      <w:bookmarkStart w:id="730" w:name="_Toc224145026"/>
      <w:r w:rsidRPr="00BB7B26">
        <w:rPr>
          <w:b/>
        </w:rPr>
        <w:t>1</w:t>
      </w:r>
      <w:r w:rsidR="007643C7" w:rsidRPr="00BB7B26">
        <w:rPr>
          <w:rFonts w:hint="eastAsia"/>
          <w:b/>
        </w:rPr>
        <w:t>2</w:t>
      </w:r>
      <w:r w:rsidRPr="00BB7B26">
        <w:rPr>
          <w:b/>
        </w:rPr>
        <w:t>.</w:t>
      </w:r>
      <w:r w:rsidR="008827B8" w:rsidRPr="00BB7B26">
        <w:rPr>
          <w:rFonts w:hint="eastAsia"/>
          <w:b/>
        </w:rPr>
        <w:t>3</w:t>
      </w:r>
      <w:r w:rsidRPr="00BB7B26">
        <w:rPr>
          <w:b/>
        </w:rPr>
        <w:t xml:space="preserve"> </w:t>
      </w:r>
      <w:r w:rsidRPr="00BB7B26">
        <w:rPr>
          <w:rFonts w:hAnsi="宋体" w:hint="eastAsia"/>
          <w:b/>
        </w:rPr>
        <w:t>环境监测计划</w:t>
      </w:r>
      <w:bookmarkEnd w:id="727"/>
      <w:bookmarkEnd w:id="728"/>
      <w:bookmarkEnd w:id="729"/>
      <w:bookmarkEnd w:id="730"/>
    </w:p>
    <w:p w:rsidR="004209BD" w:rsidRPr="00BB7B26" w:rsidRDefault="00DE4E52" w:rsidP="007C5FFF">
      <w:pPr>
        <w:ind w:firstLineChars="0" w:firstLine="0"/>
        <w:outlineLvl w:val="2"/>
        <w:rPr>
          <w:b/>
        </w:rPr>
      </w:pPr>
      <w:bookmarkStart w:id="731" w:name="_Toc224144937"/>
      <w:r w:rsidRPr="00BB7B26">
        <w:rPr>
          <w:b/>
        </w:rPr>
        <w:lastRenderedPageBreak/>
        <w:t>1</w:t>
      </w:r>
      <w:r w:rsidR="007643C7" w:rsidRPr="00BB7B26">
        <w:rPr>
          <w:rFonts w:hint="eastAsia"/>
          <w:b/>
        </w:rPr>
        <w:t>2</w:t>
      </w:r>
      <w:r w:rsidR="008827B8" w:rsidRPr="00BB7B26">
        <w:rPr>
          <w:b/>
        </w:rPr>
        <w:t>.</w:t>
      </w:r>
      <w:r w:rsidR="008827B8" w:rsidRPr="00BB7B26">
        <w:rPr>
          <w:rFonts w:hint="eastAsia"/>
          <w:b/>
        </w:rPr>
        <w:t>3</w:t>
      </w:r>
      <w:r w:rsidRPr="00BB7B26">
        <w:rPr>
          <w:b/>
        </w:rPr>
        <w:t xml:space="preserve">.1 </w:t>
      </w:r>
      <w:r w:rsidRPr="00BB7B26">
        <w:rPr>
          <w:rFonts w:hAnsi="宋体" w:hint="eastAsia"/>
          <w:b/>
        </w:rPr>
        <w:t>监测目的</w:t>
      </w:r>
      <w:bookmarkEnd w:id="731"/>
    </w:p>
    <w:p w:rsidR="004209BD" w:rsidRPr="00BB7B26" w:rsidRDefault="00DE4E52" w:rsidP="004209BD">
      <w:pPr>
        <w:ind w:firstLine="480"/>
        <w:rPr>
          <w:szCs w:val="22"/>
        </w:rPr>
      </w:pPr>
      <w:r w:rsidRPr="00BB7B26">
        <w:rPr>
          <w:rFonts w:hint="eastAsia"/>
        </w:rPr>
        <w:t>环境监测是企业环境管理的一个重要组成部分，通过监测掌握生产装置污染物排放规律，评价净化设施性能，制定控制和治理污染的方案，为贯彻国家和地方有关环保政策、法律、规定、标准等情况提供依据。</w:t>
      </w:r>
    </w:p>
    <w:p w:rsidR="004209BD" w:rsidRPr="00BB7B26" w:rsidRDefault="00DE4E52" w:rsidP="007C5FFF">
      <w:pPr>
        <w:ind w:firstLineChars="0" w:firstLine="0"/>
        <w:outlineLvl w:val="2"/>
        <w:rPr>
          <w:b/>
        </w:rPr>
      </w:pPr>
      <w:bookmarkStart w:id="732" w:name="_Toc224144938"/>
      <w:r w:rsidRPr="00BB7B26">
        <w:rPr>
          <w:b/>
        </w:rPr>
        <w:t>1</w:t>
      </w:r>
      <w:r w:rsidR="007643C7" w:rsidRPr="00BB7B26">
        <w:rPr>
          <w:rFonts w:hint="eastAsia"/>
          <w:b/>
        </w:rPr>
        <w:t>2</w:t>
      </w:r>
      <w:r w:rsidRPr="00BB7B26">
        <w:rPr>
          <w:b/>
        </w:rPr>
        <w:t>.</w:t>
      </w:r>
      <w:r w:rsidR="008827B8" w:rsidRPr="00BB7B26">
        <w:rPr>
          <w:rFonts w:hint="eastAsia"/>
          <w:b/>
        </w:rPr>
        <w:t>3</w:t>
      </w:r>
      <w:r w:rsidRPr="00BB7B26">
        <w:rPr>
          <w:b/>
        </w:rPr>
        <w:t xml:space="preserve">.2 </w:t>
      </w:r>
      <w:r w:rsidRPr="00BB7B26">
        <w:rPr>
          <w:rFonts w:hint="eastAsia"/>
          <w:b/>
        </w:rPr>
        <w:t>监测</w:t>
      </w:r>
      <w:r w:rsidR="00AD5B46" w:rsidRPr="00BB7B26">
        <w:rPr>
          <w:rFonts w:hint="eastAsia"/>
          <w:b/>
        </w:rPr>
        <w:t>要求</w:t>
      </w:r>
      <w:bookmarkEnd w:id="732"/>
    </w:p>
    <w:p w:rsidR="004209BD" w:rsidRPr="00BB7B26" w:rsidRDefault="00DE4E52" w:rsidP="004209BD">
      <w:pPr>
        <w:ind w:firstLine="480"/>
      </w:pPr>
      <w:r w:rsidRPr="00BB7B26">
        <w:rPr>
          <w:rFonts w:hint="eastAsia"/>
        </w:rPr>
        <w:t>本项目监测任务可委托具有资质的环境监测机构实施。主要监测</w:t>
      </w:r>
      <w:r w:rsidR="00AD5B46" w:rsidRPr="00BB7B26">
        <w:rPr>
          <w:rFonts w:hint="eastAsia"/>
        </w:rPr>
        <w:t>要求为</w:t>
      </w:r>
      <w:r w:rsidRPr="00BB7B26">
        <w:rPr>
          <w:rFonts w:hint="eastAsia"/>
        </w:rPr>
        <w:t>：</w:t>
      </w:r>
    </w:p>
    <w:p w:rsidR="00AD5B46" w:rsidRPr="00BB7B26" w:rsidRDefault="00AD5B46" w:rsidP="00AD5B46">
      <w:pPr>
        <w:autoSpaceDE w:val="0"/>
        <w:autoSpaceDN w:val="0"/>
        <w:ind w:firstLine="480"/>
        <w:rPr>
          <w:rFonts w:ascii="宋体" w:cs="宋体"/>
          <w:kern w:val="0"/>
        </w:rPr>
      </w:pPr>
      <w:r w:rsidRPr="00BB7B26">
        <w:rPr>
          <w:rFonts w:ascii="宋体" w:cs="宋体" w:hint="eastAsia"/>
          <w:kern w:val="0"/>
        </w:rPr>
        <w:t>（</w:t>
      </w:r>
      <w:r w:rsidRPr="00BB7B26">
        <w:rPr>
          <w:kern w:val="0"/>
        </w:rPr>
        <w:t>1</w:t>
      </w:r>
      <w:r w:rsidRPr="00BB7B26">
        <w:rPr>
          <w:rFonts w:ascii="宋体" w:cs="宋体" w:hint="eastAsia"/>
          <w:kern w:val="0"/>
        </w:rPr>
        <w:t>）严格按照国家有关环境质量标准、污染物排放标准、环境监测技术规范和环境监测分析方法规定等要求，建立环境监测管理制度和环境监测质量保证体系，确保监测数据真实可靠。</w:t>
      </w:r>
    </w:p>
    <w:p w:rsidR="00AD5B46" w:rsidRPr="00BB7B26" w:rsidRDefault="00AD5B46" w:rsidP="00AD5B46">
      <w:pPr>
        <w:autoSpaceDE w:val="0"/>
        <w:autoSpaceDN w:val="0"/>
        <w:ind w:firstLine="480"/>
        <w:rPr>
          <w:rFonts w:ascii="宋体" w:cs="宋体"/>
          <w:kern w:val="0"/>
        </w:rPr>
      </w:pPr>
      <w:r w:rsidRPr="00BB7B26">
        <w:rPr>
          <w:rFonts w:ascii="宋体" w:cs="宋体" w:hint="eastAsia"/>
          <w:kern w:val="0"/>
        </w:rPr>
        <w:t>（</w:t>
      </w:r>
      <w:r w:rsidRPr="00BB7B26">
        <w:rPr>
          <w:kern w:val="0"/>
        </w:rPr>
        <w:t>2</w:t>
      </w:r>
      <w:r w:rsidRPr="00BB7B26">
        <w:rPr>
          <w:rFonts w:ascii="宋体" w:cs="宋体" w:hint="eastAsia"/>
          <w:kern w:val="0"/>
        </w:rPr>
        <w:t>）按照环境监测计划和安全环保部门的要求，定期对污染源的污染物及废水、废气等治理设施运行状况进行监测，定期或不定期对厂区或厂区周边环境空气、噪声等环境要素中的常规污染物和环境影响因素进行监测。</w:t>
      </w:r>
    </w:p>
    <w:p w:rsidR="00AD5B46" w:rsidRPr="00BB7B26" w:rsidRDefault="00AD5B46" w:rsidP="00AD5B46">
      <w:pPr>
        <w:autoSpaceDE w:val="0"/>
        <w:autoSpaceDN w:val="0"/>
        <w:ind w:firstLine="480"/>
        <w:rPr>
          <w:rFonts w:ascii="宋体" w:cs="宋体"/>
          <w:kern w:val="0"/>
        </w:rPr>
      </w:pPr>
      <w:r w:rsidRPr="00BB7B26">
        <w:rPr>
          <w:rFonts w:ascii="宋体" w:cs="宋体" w:hint="eastAsia"/>
          <w:kern w:val="0"/>
        </w:rPr>
        <w:t>（</w:t>
      </w:r>
      <w:r w:rsidRPr="00BB7B26">
        <w:rPr>
          <w:kern w:val="0"/>
        </w:rPr>
        <w:t>3</w:t>
      </w:r>
      <w:r w:rsidRPr="00BB7B26">
        <w:rPr>
          <w:rFonts w:ascii="宋体" w:cs="宋体" w:hint="eastAsia"/>
          <w:kern w:val="0"/>
        </w:rPr>
        <w:t>）及时汇总环境监测数据，定期对环境监测数据进行综合分析，掌握污染物排放状况及变化趋势，及时将结果反馈给生产管理部门、环境管理部门。</w:t>
      </w:r>
    </w:p>
    <w:p w:rsidR="004209BD" w:rsidRPr="00BB7B26" w:rsidRDefault="00DE4E52" w:rsidP="00AD5B46">
      <w:pPr>
        <w:ind w:firstLineChars="0" w:firstLine="0"/>
        <w:outlineLvl w:val="2"/>
        <w:rPr>
          <w:b/>
        </w:rPr>
      </w:pPr>
      <w:bookmarkStart w:id="733" w:name="_Toc224144939"/>
      <w:r w:rsidRPr="00BB7B26">
        <w:rPr>
          <w:b/>
        </w:rPr>
        <w:t>1</w:t>
      </w:r>
      <w:r w:rsidR="007643C7" w:rsidRPr="00BB7B26">
        <w:rPr>
          <w:rFonts w:hint="eastAsia"/>
          <w:b/>
        </w:rPr>
        <w:t>2</w:t>
      </w:r>
      <w:r w:rsidRPr="00BB7B26">
        <w:rPr>
          <w:b/>
        </w:rPr>
        <w:t>.</w:t>
      </w:r>
      <w:r w:rsidR="008827B8" w:rsidRPr="00BB7B26">
        <w:rPr>
          <w:rFonts w:hint="eastAsia"/>
          <w:b/>
        </w:rPr>
        <w:t>3</w:t>
      </w:r>
      <w:r w:rsidRPr="00BB7B26">
        <w:rPr>
          <w:b/>
        </w:rPr>
        <w:t xml:space="preserve">.3 </w:t>
      </w:r>
      <w:r w:rsidR="008827B8" w:rsidRPr="00BB7B26">
        <w:rPr>
          <w:rFonts w:hint="eastAsia"/>
          <w:b/>
        </w:rPr>
        <w:t>环境</w:t>
      </w:r>
      <w:r w:rsidRPr="00BB7B26">
        <w:rPr>
          <w:rFonts w:hint="eastAsia"/>
          <w:b/>
        </w:rPr>
        <w:t>监测计划</w:t>
      </w:r>
      <w:bookmarkEnd w:id="733"/>
    </w:p>
    <w:p w:rsidR="008827B8" w:rsidRPr="00BB7B26" w:rsidRDefault="008827B8" w:rsidP="008827B8">
      <w:pPr>
        <w:ind w:firstLine="480"/>
      </w:pPr>
      <w:r w:rsidRPr="00BB7B26">
        <w:rPr>
          <w:rFonts w:hint="eastAsia"/>
        </w:rPr>
        <w:t>根据《排污单位自行监测技术指南</w:t>
      </w:r>
      <w:r w:rsidRPr="00BB7B26">
        <w:rPr>
          <w:rFonts w:hint="eastAsia"/>
        </w:rPr>
        <w:t xml:space="preserve"> </w:t>
      </w:r>
      <w:r w:rsidRPr="00BB7B26">
        <w:rPr>
          <w:rFonts w:hint="eastAsia"/>
        </w:rPr>
        <w:t>总则》（</w:t>
      </w:r>
      <w:r w:rsidRPr="00BB7B26">
        <w:t>HJ819-2017</w:t>
      </w:r>
      <w:r w:rsidRPr="00BB7B26">
        <w:rPr>
          <w:rFonts w:hint="eastAsia"/>
        </w:rPr>
        <w:t>）、《排污许可证申请与核发技术规范</w:t>
      </w:r>
      <w:r w:rsidRPr="00BB7B26">
        <w:rPr>
          <w:rFonts w:hint="eastAsia"/>
        </w:rPr>
        <w:t xml:space="preserve"> </w:t>
      </w:r>
      <w:r w:rsidRPr="00BB7B26">
        <w:rPr>
          <w:rFonts w:hint="eastAsia"/>
        </w:rPr>
        <w:t>畜禽养殖业》（</w:t>
      </w:r>
      <w:r w:rsidRPr="00BB7B26">
        <w:t>HJ1029-2019</w:t>
      </w:r>
      <w:r w:rsidRPr="00BB7B26">
        <w:rPr>
          <w:rFonts w:hint="eastAsia"/>
        </w:rPr>
        <w:t>），本项目运营期污染源监测计划见下表。</w:t>
      </w:r>
    </w:p>
    <w:p w:rsidR="004209BD" w:rsidRPr="00BB7B26" w:rsidRDefault="00DE4E52" w:rsidP="00B966BE">
      <w:pPr>
        <w:spacing w:line="240" w:lineRule="auto"/>
        <w:ind w:firstLine="482"/>
        <w:jc w:val="center"/>
        <w:rPr>
          <w:b/>
          <w:kern w:val="24"/>
        </w:rPr>
      </w:pPr>
      <w:r w:rsidRPr="00BB7B26">
        <w:rPr>
          <w:rFonts w:hint="eastAsia"/>
          <w:b/>
          <w:kern w:val="24"/>
        </w:rPr>
        <w:t>表</w:t>
      </w:r>
      <w:r w:rsidR="00956A82" w:rsidRPr="00BB7B26">
        <w:rPr>
          <w:rFonts w:hint="eastAsia"/>
          <w:b/>
          <w:kern w:val="24"/>
        </w:rPr>
        <w:t>1</w:t>
      </w:r>
      <w:r w:rsidR="00B966BE" w:rsidRPr="00BB7B26">
        <w:rPr>
          <w:rFonts w:hint="eastAsia"/>
          <w:b/>
          <w:kern w:val="24"/>
        </w:rPr>
        <w:t>2</w:t>
      </w:r>
      <w:r w:rsidRPr="00BB7B26">
        <w:rPr>
          <w:b/>
          <w:kern w:val="24"/>
        </w:rPr>
        <w:t>-</w:t>
      </w:r>
      <w:r w:rsidR="00B966BE" w:rsidRPr="00BB7B26">
        <w:rPr>
          <w:rFonts w:hint="eastAsia"/>
          <w:b/>
          <w:kern w:val="24"/>
        </w:rPr>
        <w:t>1</w:t>
      </w:r>
      <w:r w:rsidRPr="00BB7B26">
        <w:rPr>
          <w:b/>
          <w:kern w:val="24"/>
        </w:rPr>
        <w:t xml:space="preserve">  </w:t>
      </w:r>
      <w:r w:rsidR="00966EA8" w:rsidRPr="00BB7B26">
        <w:rPr>
          <w:rFonts w:hint="eastAsia"/>
          <w:b/>
          <w:kern w:val="24"/>
        </w:rPr>
        <w:t>本项目运营期污染源</w:t>
      </w:r>
      <w:r w:rsidRPr="00BB7B26">
        <w:rPr>
          <w:rFonts w:hint="eastAsia"/>
          <w:b/>
          <w:kern w:val="24"/>
        </w:rPr>
        <w:t>排放监测计划表</w:t>
      </w:r>
    </w:p>
    <w:tbl>
      <w:tblPr>
        <w:tblW w:w="5000" w:type="pct"/>
        <w:tblBorders>
          <w:top w:val="single" w:sz="12" w:space="0" w:color="auto"/>
          <w:bottom w:val="single" w:sz="12" w:space="0" w:color="auto"/>
          <w:insideH w:val="single" w:sz="12" w:space="0" w:color="auto"/>
          <w:insideV w:val="single" w:sz="4" w:space="0" w:color="auto"/>
        </w:tblBorders>
        <w:tblCellMar>
          <w:left w:w="0" w:type="dxa"/>
          <w:right w:w="0" w:type="dxa"/>
        </w:tblCellMar>
        <w:tblLook w:val="04A0"/>
      </w:tblPr>
      <w:tblGrid>
        <w:gridCol w:w="957"/>
        <w:gridCol w:w="2607"/>
        <w:gridCol w:w="3329"/>
        <w:gridCol w:w="2177"/>
      </w:tblGrid>
      <w:tr w:rsidR="008827B8" w:rsidRPr="00BB7B26" w:rsidTr="00B966BE">
        <w:trPr>
          <w:trHeight w:val="340"/>
        </w:trPr>
        <w:tc>
          <w:tcPr>
            <w:tcW w:w="527" w:type="pct"/>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项目</w:t>
            </w:r>
          </w:p>
        </w:tc>
        <w:tc>
          <w:tcPr>
            <w:tcW w:w="1437" w:type="pct"/>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监测点位</w:t>
            </w:r>
          </w:p>
        </w:tc>
        <w:tc>
          <w:tcPr>
            <w:tcW w:w="1835" w:type="pct"/>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监测内容</w:t>
            </w:r>
          </w:p>
        </w:tc>
        <w:tc>
          <w:tcPr>
            <w:tcW w:w="1200" w:type="pct"/>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监测频次</w:t>
            </w:r>
          </w:p>
        </w:tc>
      </w:tr>
      <w:tr w:rsidR="008827B8" w:rsidRPr="00BB7B26" w:rsidTr="00B966BE">
        <w:trPr>
          <w:trHeight w:val="340"/>
        </w:trPr>
        <w:tc>
          <w:tcPr>
            <w:tcW w:w="527" w:type="pct"/>
            <w:tcBorders>
              <w:bottom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废气</w:t>
            </w:r>
          </w:p>
        </w:tc>
        <w:tc>
          <w:tcPr>
            <w:tcW w:w="1437" w:type="pct"/>
            <w:tcBorders>
              <w:bottom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场区四周场界</w:t>
            </w:r>
          </w:p>
        </w:tc>
        <w:tc>
          <w:tcPr>
            <w:tcW w:w="1835" w:type="pct"/>
            <w:tcBorders>
              <w:bottom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臭气浓度、</w:t>
            </w:r>
            <w:r w:rsidRPr="00BB7B26">
              <w:rPr>
                <w:rFonts w:ascii="Times New Roman" w:hAnsi="Times New Roman"/>
                <w:kern w:val="21"/>
                <w:sz w:val="21"/>
                <w:szCs w:val="21"/>
              </w:rPr>
              <w:t>NH</w:t>
            </w:r>
            <w:r w:rsidRPr="00BB7B26">
              <w:rPr>
                <w:rFonts w:ascii="Times New Roman" w:hAnsi="Times New Roman"/>
                <w:kern w:val="21"/>
                <w:sz w:val="21"/>
                <w:szCs w:val="21"/>
                <w:vertAlign w:val="subscript"/>
              </w:rPr>
              <w:t>3</w:t>
            </w:r>
            <w:r w:rsidRPr="00BB7B26">
              <w:rPr>
                <w:rFonts w:ascii="Times New Roman" w:hAnsi="Times New Roman"/>
                <w:kern w:val="21"/>
                <w:sz w:val="21"/>
                <w:szCs w:val="21"/>
              </w:rPr>
              <w:t>、</w:t>
            </w:r>
            <w:r w:rsidRPr="00BB7B26">
              <w:rPr>
                <w:rFonts w:ascii="Times New Roman" w:hAnsi="Times New Roman"/>
                <w:kern w:val="21"/>
                <w:sz w:val="21"/>
                <w:szCs w:val="21"/>
              </w:rPr>
              <w:t>H</w:t>
            </w:r>
            <w:r w:rsidRPr="00BB7B26">
              <w:rPr>
                <w:rFonts w:ascii="Times New Roman" w:hAnsi="Times New Roman"/>
                <w:kern w:val="21"/>
                <w:sz w:val="21"/>
                <w:szCs w:val="21"/>
                <w:vertAlign w:val="subscript"/>
              </w:rPr>
              <w:t>2</w:t>
            </w:r>
            <w:r w:rsidRPr="00BB7B26">
              <w:rPr>
                <w:rFonts w:ascii="Times New Roman" w:hAnsi="Times New Roman"/>
                <w:kern w:val="21"/>
                <w:sz w:val="21"/>
                <w:szCs w:val="21"/>
              </w:rPr>
              <w:t>S</w:t>
            </w:r>
          </w:p>
        </w:tc>
        <w:tc>
          <w:tcPr>
            <w:tcW w:w="1200" w:type="pct"/>
            <w:tcBorders>
              <w:bottom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kern w:val="21"/>
                <w:sz w:val="21"/>
                <w:szCs w:val="21"/>
              </w:rPr>
              <w:t>次</w:t>
            </w:r>
            <w:r w:rsidRPr="00BB7B26">
              <w:rPr>
                <w:rFonts w:ascii="Times New Roman" w:hAnsi="Times New Roman"/>
                <w:kern w:val="21"/>
                <w:sz w:val="21"/>
                <w:szCs w:val="21"/>
              </w:rPr>
              <w:t>/</w:t>
            </w:r>
            <w:r w:rsidRPr="00BB7B26">
              <w:rPr>
                <w:rFonts w:ascii="Times New Roman"/>
                <w:kern w:val="21"/>
                <w:sz w:val="21"/>
                <w:szCs w:val="21"/>
              </w:rPr>
              <w:t>年</w:t>
            </w:r>
          </w:p>
        </w:tc>
      </w:tr>
      <w:tr w:rsidR="008827B8" w:rsidRPr="00BB7B26" w:rsidTr="00B966BE">
        <w:trPr>
          <w:trHeight w:val="340"/>
        </w:trPr>
        <w:tc>
          <w:tcPr>
            <w:tcW w:w="527" w:type="pct"/>
            <w:tcBorders>
              <w:top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噪声</w:t>
            </w:r>
          </w:p>
        </w:tc>
        <w:tc>
          <w:tcPr>
            <w:tcW w:w="1437" w:type="pct"/>
            <w:tcBorders>
              <w:top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四周场界外</w:t>
            </w:r>
            <w:r w:rsidRPr="00BB7B26">
              <w:rPr>
                <w:rFonts w:ascii="Times New Roman" w:hAnsi="Times New Roman"/>
                <w:kern w:val="21"/>
                <w:sz w:val="21"/>
                <w:szCs w:val="21"/>
              </w:rPr>
              <w:t xml:space="preserve"> 1m </w:t>
            </w:r>
            <w:r w:rsidRPr="00BB7B26">
              <w:rPr>
                <w:rFonts w:ascii="Times New Roman"/>
                <w:kern w:val="21"/>
                <w:sz w:val="21"/>
                <w:szCs w:val="21"/>
              </w:rPr>
              <w:t>处</w:t>
            </w:r>
          </w:p>
        </w:tc>
        <w:tc>
          <w:tcPr>
            <w:tcW w:w="1835" w:type="pct"/>
            <w:tcBorders>
              <w:top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kern w:val="21"/>
                <w:sz w:val="21"/>
                <w:szCs w:val="21"/>
              </w:rPr>
              <w:t>连续等效</w:t>
            </w:r>
            <w:r w:rsidRPr="00BB7B26">
              <w:rPr>
                <w:rFonts w:ascii="Times New Roman" w:hAnsi="Times New Roman"/>
                <w:kern w:val="21"/>
                <w:sz w:val="21"/>
                <w:szCs w:val="21"/>
              </w:rPr>
              <w:t xml:space="preserve"> A </w:t>
            </w:r>
            <w:r w:rsidRPr="00BB7B26">
              <w:rPr>
                <w:rFonts w:ascii="Times New Roman"/>
                <w:kern w:val="21"/>
                <w:sz w:val="21"/>
                <w:szCs w:val="21"/>
              </w:rPr>
              <w:t>声级</w:t>
            </w:r>
          </w:p>
        </w:tc>
        <w:tc>
          <w:tcPr>
            <w:tcW w:w="1200" w:type="pct"/>
            <w:tcBorders>
              <w:top w:val="single" w:sz="6" w:space="0" w:color="auto"/>
            </w:tcBorders>
            <w:vAlign w:val="center"/>
            <w:hideMark/>
          </w:tcPr>
          <w:p w:rsidR="008827B8" w:rsidRPr="00BB7B26" w:rsidRDefault="008827B8" w:rsidP="00B966BE">
            <w:pPr>
              <w:pStyle w:val="TableParagraph"/>
              <w:kinsoku w:val="0"/>
              <w:overflowPunct w:val="0"/>
              <w:jc w:val="center"/>
              <w:rPr>
                <w:rFonts w:ascii="Times New Roman" w:hAnsi="Times New Roman"/>
                <w:kern w:val="21"/>
                <w:sz w:val="21"/>
                <w:szCs w:val="21"/>
              </w:rPr>
            </w:pPr>
            <w:r w:rsidRPr="00BB7B26">
              <w:rPr>
                <w:rFonts w:ascii="Times New Roman" w:hAnsi="Times New Roman"/>
                <w:kern w:val="21"/>
                <w:sz w:val="21"/>
                <w:szCs w:val="21"/>
              </w:rPr>
              <w:t>1</w:t>
            </w:r>
            <w:r w:rsidRPr="00BB7B26">
              <w:rPr>
                <w:rFonts w:ascii="Times New Roman"/>
                <w:kern w:val="21"/>
                <w:sz w:val="21"/>
                <w:szCs w:val="21"/>
              </w:rPr>
              <w:t>次</w:t>
            </w:r>
            <w:r w:rsidRPr="00BB7B26">
              <w:rPr>
                <w:rFonts w:ascii="Times New Roman" w:hAnsi="Times New Roman"/>
                <w:kern w:val="21"/>
                <w:sz w:val="21"/>
                <w:szCs w:val="21"/>
              </w:rPr>
              <w:t>/</w:t>
            </w:r>
            <w:r w:rsidRPr="00BB7B26">
              <w:rPr>
                <w:rFonts w:ascii="Times New Roman"/>
                <w:kern w:val="21"/>
                <w:sz w:val="21"/>
                <w:szCs w:val="21"/>
              </w:rPr>
              <w:t>季</w:t>
            </w:r>
          </w:p>
        </w:tc>
      </w:tr>
    </w:tbl>
    <w:p w:rsidR="008827B8" w:rsidRPr="00BB7B26" w:rsidRDefault="008827B8" w:rsidP="004346B0">
      <w:pPr>
        <w:ind w:firstLine="480"/>
      </w:pPr>
      <w:r w:rsidRPr="00BB7B26">
        <w:rPr>
          <w:rFonts w:hint="eastAsia"/>
        </w:rPr>
        <w:t>根据《排污单位自行监测技术指南畜禽养殖行业》</w:t>
      </w:r>
      <w:r w:rsidRPr="00BB7B26">
        <w:t>(HJ1252-2022)</w:t>
      </w:r>
      <w:r w:rsidRPr="00BB7B26">
        <w:rPr>
          <w:rFonts w:hint="eastAsia"/>
        </w:rPr>
        <w:t>，项目周边地下水质</w:t>
      </w:r>
      <w:r w:rsidR="004346B0" w:rsidRPr="00BB7B26">
        <w:rPr>
          <w:rFonts w:hint="eastAsia"/>
        </w:rPr>
        <w:t>量</w:t>
      </w:r>
      <w:r w:rsidRPr="00BB7B26">
        <w:rPr>
          <w:rFonts w:hint="eastAsia"/>
        </w:rPr>
        <w:t>监测</w:t>
      </w:r>
      <w:r w:rsidR="004346B0" w:rsidRPr="00BB7B26">
        <w:rPr>
          <w:rFonts w:hint="eastAsia"/>
        </w:rPr>
        <w:t>计划</w:t>
      </w:r>
      <w:r w:rsidRPr="00BB7B26">
        <w:rPr>
          <w:rFonts w:hint="eastAsia"/>
        </w:rPr>
        <w:t>见下表。</w:t>
      </w:r>
    </w:p>
    <w:p w:rsidR="004209BD" w:rsidRPr="00BB7B26" w:rsidRDefault="00DE4E52" w:rsidP="004209BD">
      <w:pPr>
        <w:spacing w:line="240" w:lineRule="auto"/>
        <w:ind w:firstLine="482"/>
        <w:jc w:val="center"/>
        <w:rPr>
          <w:b/>
        </w:rPr>
      </w:pPr>
      <w:r w:rsidRPr="00BB7B26">
        <w:rPr>
          <w:rFonts w:hint="eastAsia"/>
          <w:b/>
        </w:rPr>
        <w:t>表</w:t>
      </w:r>
      <w:r w:rsidR="00B966BE" w:rsidRPr="00BB7B26">
        <w:rPr>
          <w:rFonts w:hint="eastAsia"/>
          <w:b/>
        </w:rPr>
        <w:t>12</w:t>
      </w:r>
      <w:r w:rsidRPr="00BB7B26">
        <w:rPr>
          <w:b/>
        </w:rPr>
        <w:t>-</w:t>
      </w:r>
      <w:r w:rsidR="00B966BE" w:rsidRPr="00BB7B26">
        <w:rPr>
          <w:rFonts w:hint="eastAsia"/>
          <w:b/>
        </w:rPr>
        <w:t>2</w:t>
      </w:r>
      <w:r w:rsidRPr="00BB7B26">
        <w:rPr>
          <w:b/>
        </w:rPr>
        <w:t xml:space="preserve">  </w:t>
      </w:r>
      <w:r w:rsidRPr="00BB7B26">
        <w:rPr>
          <w:rFonts w:hint="eastAsia"/>
          <w:b/>
        </w:rPr>
        <w:t>项目区环境质量监测内容一览表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996"/>
        <w:gridCol w:w="2758"/>
        <w:gridCol w:w="3651"/>
        <w:gridCol w:w="1872"/>
        <w:gridCol w:w="9"/>
      </w:tblGrid>
      <w:tr w:rsidR="00A9739D" w:rsidRPr="00BB7B26" w:rsidTr="00EE1AEB">
        <w:trPr>
          <w:trHeight w:val="340"/>
          <w:jc w:val="center"/>
        </w:trPr>
        <w:tc>
          <w:tcPr>
            <w:tcW w:w="536" w:type="pct"/>
            <w:tcBorders>
              <w:top w:val="single" w:sz="12" w:space="0" w:color="auto"/>
              <w:left w:val="nil"/>
              <w:bottom w:val="single" w:sz="12" w:space="0" w:color="auto"/>
              <w:right w:val="single" w:sz="6" w:space="0" w:color="auto"/>
            </w:tcBorders>
            <w:vAlign w:val="center"/>
            <w:hideMark/>
          </w:tcPr>
          <w:p w:rsidR="00A9739D" w:rsidRPr="00BB7B26" w:rsidRDefault="00DE4E52" w:rsidP="00B966BE">
            <w:pPr>
              <w:pStyle w:val="aff"/>
              <w:spacing w:line="240" w:lineRule="auto"/>
              <w:rPr>
                <w:b/>
                <w:kern w:val="21"/>
              </w:rPr>
            </w:pPr>
            <w:r w:rsidRPr="00BB7B26">
              <w:rPr>
                <w:rFonts w:hint="eastAsia"/>
                <w:b/>
                <w:kern w:val="21"/>
              </w:rPr>
              <w:t>项目</w:t>
            </w:r>
          </w:p>
        </w:tc>
        <w:tc>
          <w:tcPr>
            <w:tcW w:w="1485" w:type="pct"/>
            <w:tcBorders>
              <w:top w:val="single" w:sz="12" w:space="0" w:color="auto"/>
              <w:left w:val="single" w:sz="6" w:space="0" w:color="auto"/>
              <w:bottom w:val="single" w:sz="12" w:space="0" w:color="auto"/>
              <w:right w:val="single" w:sz="6" w:space="0" w:color="auto"/>
            </w:tcBorders>
            <w:vAlign w:val="center"/>
            <w:hideMark/>
          </w:tcPr>
          <w:p w:rsidR="00A9739D" w:rsidRPr="00BB7B26" w:rsidRDefault="00DE4E52" w:rsidP="00B966BE">
            <w:pPr>
              <w:pStyle w:val="aff"/>
              <w:spacing w:line="240" w:lineRule="auto"/>
              <w:rPr>
                <w:b/>
                <w:kern w:val="21"/>
              </w:rPr>
            </w:pPr>
            <w:r w:rsidRPr="00BB7B26">
              <w:rPr>
                <w:rFonts w:hint="eastAsia"/>
                <w:b/>
                <w:kern w:val="21"/>
              </w:rPr>
              <w:t>监测地点</w:t>
            </w:r>
          </w:p>
        </w:tc>
        <w:tc>
          <w:tcPr>
            <w:tcW w:w="1966" w:type="pct"/>
            <w:tcBorders>
              <w:top w:val="single" w:sz="12" w:space="0" w:color="auto"/>
              <w:left w:val="single" w:sz="6" w:space="0" w:color="auto"/>
              <w:bottom w:val="single" w:sz="12" w:space="0" w:color="auto"/>
              <w:right w:val="single" w:sz="6" w:space="0" w:color="auto"/>
            </w:tcBorders>
            <w:vAlign w:val="center"/>
            <w:hideMark/>
          </w:tcPr>
          <w:p w:rsidR="00A9739D" w:rsidRPr="00BB7B26" w:rsidRDefault="00DE4E52" w:rsidP="00B966BE">
            <w:pPr>
              <w:pStyle w:val="aff"/>
              <w:spacing w:line="240" w:lineRule="auto"/>
              <w:rPr>
                <w:b/>
                <w:kern w:val="21"/>
              </w:rPr>
            </w:pPr>
            <w:r w:rsidRPr="00BB7B26">
              <w:rPr>
                <w:rFonts w:hint="eastAsia"/>
                <w:b/>
                <w:kern w:val="21"/>
              </w:rPr>
              <w:t>监测内容</w:t>
            </w:r>
          </w:p>
        </w:tc>
        <w:tc>
          <w:tcPr>
            <w:tcW w:w="1013" w:type="pct"/>
            <w:gridSpan w:val="2"/>
            <w:tcBorders>
              <w:top w:val="single" w:sz="12" w:space="0" w:color="auto"/>
              <w:left w:val="single" w:sz="6" w:space="0" w:color="auto"/>
              <w:bottom w:val="single" w:sz="12" w:space="0" w:color="auto"/>
              <w:right w:val="nil"/>
            </w:tcBorders>
            <w:vAlign w:val="center"/>
            <w:hideMark/>
          </w:tcPr>
          <w:p w:rsidR="00A9739D" w:rsidRPr="00BB7B26" w:rsidRDefault="00DE4E52" w:rsidP="00B966BE">
            <w:pPr>
              <w:pStyle w:val="aff"/>
              <w:spacing w:line="240" w:lineRule="auto"/>
              <w:rPr>
                <w:b/>
                <w:kern w:val="21"/>
              </w:rPr>
            </w:pPr>
            <w:r w:rsidRPr="00BB7B26">
              <w:rPr>
                <w:rFonts w:hint="eastAsia"/>
                <w:b/>
                <w:kern w:val="21"/>
              </w:rPr>
              <w:t>监测频率</w:t>
            </w:r>
          </w:p>
        </w:tc>
      </w:tr>
      <w:tr w:rsidR="008E5791" w:rsidRPr="00BB7B26" w:rsidTr="00B966BE">
        <w:trPr>
          <w:gridAfter w:val="1"/>
          <w:wAfter w:w="5" w:type="pct"/>
          <w:trHeight w:val="340"/>
          <w:jc w:val="center"/>
        </w:trPr>
        <w:tc>
          <w:tcPr>
            <w:tcW w:w="536" w:type="pct"/>
            <w:tcBorders>
              <w:left w:val="nil"/>
              <w:bottom w:val="single" w:sz="12" w:space="0" w:color="auto"/>
              <w:right w:val="single" w:sz="4" w:space="0" w:color="auto"/>
            </w:tcBorders>
            <w:vAlign w:val="center"/>
            <w:hideMark/>
          </w:tcPr>
          <w:p w:rsidR="008E5791" w:rsidRPr="00BB7B26" w:rsidRDefault="008E5791" w:rsidP="00B966BE">
            <w:pPr>
              <w:pStyle w:val="aff"/>
              <w:spacing w:line="240" w:lineRule="auto"/>
              <w:rPr>
                <w:kern w:val="21"/>
              </w:rPr>
            </w:pPr>
            <w:r w:rsidRPr="00BB7B26">
              <w:rPr>
                <w:rFonts w:hint="eastAsia"/>
                <w:kern w:val="21"/>
              </w:rPr>
              <w:t>地下水</w:t>
            </w:r>
          </w:p>
        </w:tc>
        <w:tc>
          <w:tcPr>
            <w:tcW w:w="1485" w:type="pct"/>
            <w:tcBorders>
              <w:left w:val="single" w:sz="4" w:space="0" w:color="auto"/>
              <w:bottom w:val="single" w:sz="12" w:space="0" w:color="auto"/>
              <w:right w:val="single" w:sz="4" w:space="0" w:color="auto"/>
            </w:tcBorders>
            <w:vAlign w:val="center"/>
            <w:hideMark/>
          </w:tcPr>
          <w:p w:rsidR="008E5791" w:rsidRPr="00BB7B26" w:rsidRDefault="008827B8" w:rsidP="00B966BE">
            <w:pPr>
              <w:spacing w:line="240" w:lineRule="auto"/>
              <w:ind w:firstLineChars="0" w:firstLine="0"/>
              <w:jc w:val="center"/>
              <w:rPr>
                <w:kern w:val="21"/>
                <w:sz w:val="21"/>
                <w:szCs w:val="21"/>
              </w:rPr>
            </w:pPr>
            <w:r w:rsidRPr="00BB7B26">
              <w:rPr>
                <w:rFonts w:hint="eastAsia"/>
                <w:kern w:val="21"/>
                <w:sz w:val="21"/>
                <w:szCs w:val="21"/>
              </w:rPr>
              <w:t>1</w:t>
            </w:r>
            <w:r w:rsidR="008E5791" w:rsidRPr="00BB7B26">
              <w:rPr>
                <w:rFonts w:hint="eastAsia"/>
                <w:kern w:val="21"/>
                <w:sz w:val="21"/>
                <w:szCs w:val="21"/>
              </w:rPr>
              <w:t>个（</w:t>
            </w:r>
            <w:r w:rsidRPr="00BB7B26">
              <w:rPr>
                <w:rFonts w:hint="eastAsia"/>
                <w:kern w:val="21"/>
                <w:sz w:val="21"/>
                <w:szCs w:val="21"/>
              </w:rPr>
              <w:t>沼液池周边</w:t>
            </w:r>
            <w:r w:rsidR="008E5791" w:rsidRPr="00BB7B26">
              <w:rPr>
                <w:rFonts w:hint="eastAsia"/>
                <w:kern w:val="21"/>
                <w:sz w:val="21"/>
                <w:szCs w:val="21"/>
              </w:rPr>
              <w:t>）</w:t>
            </w:r>
          </w:p>
        </w:tc>
        <w:tc>
          <w:tcPr>
            <w:tcW w:w="1966" w:type="pct"/>
            <w:tcBorders>
              <w:top w:val="single" w:sz="6" w:space="0" w:color="auto"/>
              <w:left w:val="single" w:sz="4" w:space="0" w:color="auto"/>
              <w:bottom w:val="single" w:sz="12" w:space="0" w:color="auto"/>
              <w:right w:val="single" w:sz="4" w:space="0" w:color="auto"/>
            </w:tcBorders>
            <w:vAlign w:val="center"/>
            <w:hideMark/>
          </w:tcPr>
          <w:p w:rsidR="008E5791" w:rsidRPr="00BB7B26" w:rsidRDefault="008827B8" w:rsidP="00B966BE">
            <w:pPr>
              <w:spacing w:line="240" w:lineRule="auto"/>
              <w:ind w:firstLineChars="0" w:firstLine="0"/>
              <w:jc w:val="center"/>
              <w:rPr>
                <w:kern w:val="21"/>
                <w:sz w:val="21"/>
                <w:szCs w:val="21"/>
              </w:rPr>
            </w:pPr>
            <w:r w:rsidRPr="00BB7B26">
              <w:rPr>
                <w:rFonts w:hint="eastAsia"/>
                <w:kern w:val="21"/>
                <w:sz w:val="21"/>
                <w:szCs w:val="21"/>
              </w:rPr>
              <w:t>耗氧量、溶解性总固体</w:t>
            </w:r>
            <w:r w:rsidR="00956A82" w:rsidRPr="00BB7B26">
              <w:rPr>
                <w:rFonts w:hint="eastAsia"/>
                <w:kern w:val="21"/>
                <w:sz w:val="21"/>
                <w:szCs w:val="21"/>
              </w:rPr>
              <w:t>、</w:t>
            </w:r>
            <w:r w:rsidR="009E570D" w:rsidRPr="00BB7B26">
              <w:rPr>
                <w:rFonts w:hint="eastAsia"/>
                <w:kern w:val="21"/>
                <w:sz w:val="21"/>
                <w:szCs w:val="21"/>
              </w:rPr>
              <w:t>氨氮、</w:t>
            </w:r>
            <w:r w:rsidRPr="00BB7B26">
              <w:rPr>
                <w:rFonts w:hint="eastAsia"/>
                <w:kern w:val="21"/>
                <w:sz w:val="21"/>
                <w:szCs w:val="21"/>
              </w:rPr>
              <w:t>总大肠菌群</w:t>
            </w:r>
          </w:p>
        </w:tc>
        <w:tc>
          <w:tcPr>
            <w:tcW w:w="1008" w:type="pct"/>
            <w:tcBorders>
              <w:top w:val="single" w:sz="6" w:space="0" w:color="auto"/>
              <w:left w:val="single" w:sz="4" w:space="0" w:color="auto"/>
              <w:bottom w:val="single" w:sz="12" w:space="0" w:color="auto"/>
              <w:right w:val="nil"/>
            </w:tcBorders>
            <w:vAlign w:val="center"/>
            <w:hideMark/>
          </w:tcPr>
          <w:p w:rsidR="008E5791" w:rsidRPr="00BB7B26" w:rsidRDefault="008E5791" w:rsidP="00B966BE">
            <w:pPr>
              <w:spacing w:line="240" w:lineRule="auto"/>
              <w:ind w:firstLineChars="0" w:firstLine="0"/>
              <w:jc w:val="center"/>
              <w:rPr>
                <w:kern w:val="21"/>
                <w:sz w:val="21"/>
                <w:szCs w:val="21"/>
              </w:rPr>
            </w:pPr>
            <w:r w:rsidRPr="00BB7B26">
              <w:rPr>
                <w:rFonts w:hint="eastAsia"/>
                <w:kern w:val="21"/>
                <w:sz w:val="21"/>
                <w:szCs w:val="21"/>
              </w:rPr>
              <w:t>1</w:t>
            </w:r>
            <w:r w:rsidRPr="00BB7B26">
              <w:rPr>
                <w:rFonts w:hint="eastAsia"/>
                <w:kern w:val="21"/>
                <w:sz w:val="21"/>
                <w:szCs w:val="21"/>
              </w:rPr>
              <w:t>次</w:t>
            </w:r>
            <w:r w:rsidRPr="00BB7B26">
              <w:rPr>
                <w:rFonts w:hint="eastAsia"/>
                <w:kern w:val="21"/>
                <w:sz w:val="21"/>
                <w:szCs w:val="21"/>
              </w:rPr>
              <w:t>/</w:t>
            </w:r>
            <w:r w:rsidRPr="00BB7B26">
              <w:rPr>
                <w:rFonts w:hint="eastAsia"/>
                <w:kern w:val="21"/>
                <w:sz w:val="21"/>
                <w:szCs w:val="21"/>
              </w:rPr>
              <w:t>年</w:t>
            </w:r>
          </w:p>
        </w:tc>
      </w:tr>
    </w:tbl>
    <w:p w:rsidR="00EE1AEB" w:rsidRPr="00BB7B26" w:rsidRDefault="00EE1AEB" w:rsidP="007066A3">
      <w:pPr>
        <w:autoSpaceDE w:val="0"/>
        <w:autoSpaceDN w:val="0"/>
        <w:ind w:firstLine="480"/>
        <w:rPr>
          <w:szCs w:val="20"/>
        </w:rPr>
      </w:pPr>
    </w:p>
    <w:p w:rsidR="00EE1AEB" w:rsidRPr="00BB7B26" w:rsidRDefault="00EE1AEB" w:rsidP="004209BD">
      <w:pPr>
        <w:ind w:firstLineChars="0" w:firstLine="0"/>
        <w:outlineLvl w:val="1"/>
        <w:rPr>
          <w:b/>
        </w:rPr>
        <w:sectPr w:rsidR="00EE1AEB" w:rsidRPr="00BB7B26" w:rsidSect="00B54861">
          <w:pgSz w:w="11906" w:h="16838"/>
          <w:pgMar w:top="1418" w:right="1418" w:bottom="1418" w:left="1418" w:header="850" w:footer="992" w:gutter="0"/>
          <w:cols w:space="720"/>
          <w:docGrid w:linePitch="328"/>
        </w:sectPr>
      </w:pPr>
    </w:p>
    <w:p w:rsidR="007066A3" w:rsidRPr="00BB7B26" w:rsidRDefault="00DE4E52" w:rsidP="004346B0">
      <w:pPr>
        <w:ind w:firstLineChars="0" w:firstLine="0"/>
        <w:outlineLvl w:val="1"/>
        <w:rPr>
          <w:b/>
        </w:rPr>
      </w:pPr>
      <w:bookmarkStart w:id="734" w:name="_Toc224144940"/>
      <w:bookmarkStart w:id="735" w:name="_Toc224145027"/>
      <w:r w:rsidRPr="00BB7B26">
        <w:rPr>
          <w:b/>
        </w:rPr>
        <w:lastRenderedPageBreak/>
        <w:t>1</w:t>
      </w:r>
      <w:r w:rsidR="00B966BE" w:rsidRPr="00BB7B26">
        <w:rPr>
          <w:rFonts w:hint="eastAsia"/>
          <w:b/>
        </w:rPr>
        <w:t>2</w:t>
      </w:r>
      <w:r w:rsidRPr="00BB7B26">
        <w:rPr>
          <w:b/>
        </w:rPr>
        <w:t>.</w:t>
      </w:r>
      <w:r w:rsidR="004346B0" w:rsidRPr="00BB7B26">
        <w:rPr>
          <w:rFonts w:hint="eastAsia"/>
          <w:b/>
        </w:rPr>
        <w:t>4</w:t>
      </w:r>
      <w:r w:rsidRPr="00BB7B26">
        <w:rPr>
          <w:rFonts w:hint="eastAsia"/>
          <w:b/>
        </w:rPr>
        <w:t>排污口规范化设置</w:t>
      </w:r>
      <w:bookmarkEnd w:id="734"/>
      <w:bookmarkEnd w:id="735"/>
    </w:p>
    <w:p w:rsidR="00F077FF" w:rsidRPr="00BB7B26" w:rsidRDefault="00F077FF" w:rsidP="00F077FF">
      <w:pPr>
        <w:ind w:firstLine="480"/>
      </w:pPr>
      <w:r w:rsidRPr="00BB7B26">
        <w:rPr>
          <w:rFonts w:hint="eastAsia"/>
        </w:rPr>
        <w:t>根据《环境保护图形标志排放口</w:t>
      </w:r>
      <w:r w:rsidRPr="00BB7B26">
        <w:t>(</w:t>
      </w:r>
      <w:r w:rsidRPr="00BB7B26">
        <w:rPr>
          <w:rFonts w:hint="eastAsia"/>
        </w:rPr>
        <w:t>源</w:t>
      </w:r>
      <w:r w:rsidRPr="00BB7B26">
        <w:t>)</w:t>
      </w:r>
      <w:r w:rsidRPr="00BB7B26">
        <w:rPr>
          <w:rFonts w:hint="eastAsia"/>
        </w:rPr>
        <w:t>》</w:t>
      </w:r>
      <w:r w:rsidRPr="00BB7B26">
        <w:t>(GB15562.1-1995)</w:t>
      </w:r>
      <w:r w:rsidRPr="00BB7B26">
        <w:rPr>
          <w:rFonts w:hint="eastAsia"/>
        </w:rPr>
        <w:t>、《排污口规范化整治技术要求</w:t>
      </w:r>
      <w:r w:rsidRPr="00BB7B26">
        <w:t>(</w:t>
      </w:r>
      <w:r w:rsidRPr="00BB7B26">
        <w:rPr>
          <w:rFonts w:hint="eastAsia"/>
        </w:rPr>
        <w:t>试行</w:t>
      </w:r>
      <w:r w:rsidRPr="00BB7B26">
        <w:t>)</w:t>
      </w:r>
      <w:r w:rsidRPr="00BB7B26">
        <w:rPr>
          <w:rFonts w:hint="eastAsia"/>
        </w:rPr>
        <w:t>》</w:t>
      </w:r>
      <w:r w:rsidRPr="00BB7B26">
        <w:t>(</w:t>
      </w:r>
      <w:r w:rsidRPr="00BB7B26">
        <w:rPr>
          <w:rFonts w:hint="eastAsia"/>
        </w:rPr>
        <w:t>环监</w:t>
      </w:r>
      <w:r w:rsidRPr="00BB7B26">
        <w:t>[1996]470</w:t>
      </w:r>
      <w:r w:rsidRPr="00BB7B26">
        <w:rPr>
          <w:rFonts w:hint="eastAsia"/>
        </w:rPr>
        <w:t>号</w:t>
      </w:r>
      <w:r w:rsidRPr="00BB7B26">
        <w:t>)</w:t>
      </w:r>
      <w:r w:rsidRPr="00BB7B26">
        <w:rPr>
          <w:rFonts w:hint="eastAsia"/>
        </w:rPr>
        <w:t>和《关于开展排放口规范化整治工作的通知》</w:t>
      </w:r>
      <w:r w:rsidRPr="00BB7B26">
        <w:t>(</w:t>
      </w:r>
      <w:r w:rsidRPr="00BB7B26">
        <w:rPr>
          <w:rFonts w:hint="eastAsia"/>
        </w:rPr>
        <w:t>国家环保总局环发</w:t>
      </w:r>
      <w:r w:rsidR="00B966BE" w:rsidRPr="00BB7B26">
        <w:t>[1999]24</w:t>
      </w:r>
      <w:r w:rsidRPr="00BB7B26">
        <w:rPr>
          <w:rFonts w:hint="eastAsia"/>
        </w:rPr>
        <w:t>号</w:t>
      </w:r>
      <w:r w:rsidRPr="00BB7B26">
        <w:t>)</w:t>
      </w:r>
      <w:r w:rsidRPr="00BB7B26">
        <w:rPr>
          <w:rFonts w:hint="eastAsia"/>
        </w:rPr>
        <w:t>等文件要求，企业所有排放口</w:t>
      </w:r>
      <w:r w:rsidRPr="00BB7B26">
        <w:t>(</w:t>
      </w:r>
      <w:r w:rsidRPr="00BB7B26">
        <w:rPr>
          <w:rFonts w:hint="eastAsia"/>
        </w:rPr>
        <w:t>包括水、气、声、渣</w:t>
      </w:r>
      <w:r w:rsidRPr="00BB7B26">
        <w:t>)</w:t>
      </w:r>
      <w:r w:rsidRPr="00BB7B26">
        <w:rPr>
          <w:rFonts w:hint="eastAsia"/>
        </w:rPr>
        <w:t>必须按照</w:t>
      </w:r>
      <w:r w:rsidRPr="00BB7B26">
        <w:t>“</w:t>
      </w:r>
      <w:r w:rsidRPr="00BB7B26">
        <w:rPr>
          <w:rFonts w:hint="eastAsia"/>
        </w:rPr>
        <w:t>排污口规范化整治应遵循便于采集样品，便于计量监测，便于日常现场监督检查</w:t>
      </w:r>
      <w:r w:rsidRPr="00BB7B26">
        <w:t>”</w:t>
      </w:r>
      <w:r w:rsidRPr="00BB7B26">
        <w:rPr>
          <w:rFonts w:hint="eastAsia"/>
        </w:rPr>
        <w:t>的原则施行规范化管理，在各排污口和污染物排放源设置与之相应的环境保护图形标志牌，建立管理档案。此项工作是实施污染物总量控制计划的基础性工作之一；通过对排污口规范化，以促进企业加强管理和污染治理；有利于加强对污染源的监督管理，逐步实现污染物排放的科学化，定量化管理，提高人们的环境意识，保护和改善环境质量。排污口规范化技术要求：</w:t>
      </w:r>
    </w:p>
    <w:p w:rsidR="00F077FF" w:rsidRPr="00BB7B26" w:rsidRDefault="00F077FF" w:rsidP="00F077FF">
      <w:pPr>
        <w:ind w:firstLine="480"/>
      </w:pPr>
      <w:r w:rsidRPr="00BB7B26">
        <w:rPr>
          <w:rFonts w:hint="eastAsia"/>
        </w:rPr>
        <w:t>（</w:t>
      </w:r>
      <w:r w:rsidRPr="00BB7B26">
        <w:rPr>
          <w:rFonts w:hint="eastAsia"/>
        </w:rPr>
        <w:t>1</w:t>
      </w:r>
      <w:r w:rsidRPr="00BB7B26">
        <w:rPr>
          <w:rFonts w:hint="eastAsia"/>
        </w:rPr>
        <w:t>）按照《环境保护图形标志》</w:t>
      </w:r>
      <w:r w:rsidR="00B966BE" w:rsidRPr="00BB7B26">
        <w:rPr>
          <w:rFonts w:hint="eastAsia"/>
        </w:rPr>
        <w:t>（</w:t>
      </w:r>
      <w:r w:rsidR="00B966BE" w:rsidRPr="00BB7B26">
        <w:t>GB15562.1-1995</w:t>
      </w:r>
      <w:r w:rsidR="00B966BE" w:rsidRPr="00BB7B26">
        <w:rPr>
          <w:rFonts w:hint="eastAsia"/>
        </w:rPr>
        <w:t>）</w:t>
      </w:r>
      <w:r w:rsidRPr="00BB7B26">
        <w:rPr>
          <w:rFonts w:hint="eastAsia"/>
        </w:rPr>
        <w:t>的规定，废水、废气、固废排污口应设置相应的环境保护图形标志牌；</w:t>
      </w:r>
    </w:p>
    <w:p w:rsidR="00F077FF" w:rsidRPr="00BB7B26" w:rsidRDefault="00F077FF" w:rsidP="00F077FF">
      <w:pPr>
        <w:ind w:firstLine="480"/>
      </w:pPr>
      <w:r w:rsidRPr="00BB7B26">
        <w:rPr>
          <w:rFonts w:hint="eastAsia"/>
        </w:rPr>
        <w:t>（</w:t>
      </w:r>
      <w:r w:rsidRPr="00BB7B26">
        <w:rPr>
          <w:rFonts w:hint="eastAsia"/>
        </w:rPr>
        <w:t>2</w:t>
      </w:r>
      <w:r w:rsidRPr="00BB7B26">
        <w:rPr>
          <w:rFonts w:hint="eastAsia"/>
        </w:rPr>
        <w:t>）排气筒</w:t>
      </w:r>
      <w:r w:rsidRPr="00BB7B26">
        <w:t>(</w:t>
      </w:r>
      <w:r w:rsidRPr="00BB7B26">
        <w:rPr>
          <w:rFonts w:hint="eastAsia"/>
        </w:rPr>
        <w:t>烟囱</w:t>
      </w:r>
      <w:r w:rsidRPr="00BB7B26">
        <w:t>)</w:t>
      </w:r>
      <w:r w:rsidRPr="00BB7B26">
        <w:rPr>
          <w:rFonts w:hint="eastAsia"/>
        </w:rPr>
        <w:t>应设置便于采样、监测的采样口和采样监测平台；</w:t>
      </w:r>
    </w:p>
    <w:p w:rsidR="00F077FF" w:rsidRPr="00BB7B26" w:rsidRDefault="00F077FF" w:rsidP="00F077FF">
      <w:pPr>
        <w:ind w:firstLine="480"/>
      </w:pPr>
      <w:r w:rsidRPr="00BB7B26">
        <w:rPr>
          <w:rFonts w:hint="eastAsia"/>
        </w:rPr>
        <w:t>（</w:t>
      </w:r>
      <w:r w:rsidRPr="00BB7B26">
        <w:rPr>
          <w:rFonts w:hint="eastAsia"/>
        </w:rPr>
        <w:t>3</w:t>
      </w:r>
      <w:r w:rsidRPr="00BB7B26">
        <w:rPr>
          <w:rFonts w:hint="eastAsia"/>
        </w:rPr>
        <w:t>）各种固体废物处置设施、堆放场所，必须有防火、防扬散、防流失、防渗漏或者其他防止污染环境的措施；</w:t>
      </w:r>
    </w:p>
    <w:p w:rsidR="00F077FF" w:rsidRPr="00BB7B26" w:rsidRDefault="00F077FF" w:rsidP="00F077FF">
      <w:pPr>
        <w:ind w:firstLine="480"/>
      </w:pPr>
      <w:r w:rsidRPr="00BB7B26">
        <w:rPr>
          <w:rFonts w:hint="eastAsia"/>
        </w:rPr>
        <w:t>（</w:t>
      </w:r>
      <w:r w:rsidRPr="00BB7B26">
        <w:rPr>
          <w:rFonts w:hint="eastAsia"/>
        </w:rPr>
        <w:t>4</w:t>
      </w:r>
      <w:r w:rsidRPr="00BB7B26">
        <w:rPr>
          <w:rFonts w:hint="eastAsia"/>
        </w:rPr>
        <w:t>）安装和填写由国家环保总局统一印制的《中华人民共和国规范化排污口标志等级证》，并根据登记证的内容建立排污口管理档案；</w:t>
      </w:r>
    </w:p>
    <w:p w:rsidR="00507105" w:rsidRPr="00BB7B26" w:rsidRDefault="00F077FF" w:rsidP="00F077FF">
      <w:pPr>
        <w:ind w:firstLine="480"/>
      </w:pPr>
      <w:r w:rsidRPr="00BB7B26">
        <w:rPr>
          <w:rFonts w:hint="eastAsia"/>
        </w:rPr>
        <w:t>（</w:t>
      </w:r>
      <w:r w:rsidRPr="00BB7B26">
        <w:rPr>
          <w:rFonts w:hint="eastAsia"/>
        </w:rPr>
        <w:t>5</w:t>
      </w:r>
      <w:r w:rsidRPr="00BB7B26">
        <w:rPr>
          <w:rFonts w:hint="eastAsia"/>
        </w:rPr>
        <w:t>）规范化排污口有关设施属环境保护设施，企业应将其纳入本公司设备管理，并选派责任心强，有专业知识和技能的专、兼职人员对排污口进行管理。场区的废气排放源、固体废物贮存处置场应设置环境保护图形标志，图形符号分为提示图形和警告图形符号两种，分别按《环境保护图形标志</w:t>
      </w:r>
      <w:r w:rsidR="00B966BE" w:rsidRPr="00BB7B26">
        <w:rPr>
          <w:rFonts w:hint="eastAsia"/>
        </w:rPr>
        <w:t>-</w:t>
      </w:r>
      <w:r w:rsidRPr="00BB7B26">
        <w:rPr>
          <w:rFonts w:hint="eastAsia"/>
        </w:rPr>
        <w:t>排放口</w:t>
      </w:r>
      <w:r w:rsidRPr="00BB7B26">
        <w:t>(</w:t>
      </w:r>
      <w:r w:rsidRPr="00BB7B26">
        <w:rPr>
          <w:rFonts w:hint="eastAsia"/>
        </w:rPr>
        <w:t>源</w:t>
      </w:r>
      <w:r w:rsidRPr="00BB7B26">
        <w:t>)</w:t>
      </w:r>
      <w:r w:rsidRPr="00BB7B26">
        <w:rPr>
          <w:rFonts w:hint="eastAsia"/>
        </w:rPr>
        <w:t>》</w:t>
      </w:r>
      <w:r w:rsidRPr="00BB7B26">
        <w:t>(GB15562.1</w:t>
      </w:r>
      <w:r w:rsidR="00B966BE" w:rsidRPr="00BB7B26">
        <w:rPr>
          <w:rFonts w:hint="eastAsia"/>
        </w:rPr>
        <w:t>-</w:t>
      </w:r>
      <w:r w:rsidRPr="00BB7B26">
        <w:t>1995)</w:t>
      </w:r>
      <w:r w:rsidRPr="00BB7B26">
        <w:rPr>
          <w:rFonts w:hint="eastAsia"/>
        </w:rPr>
        <w:t>和</w:t>
      </w:r>
      <w:r w:rsidRPr="00BB7B26">
        <w:t>(GB15562.2</w:t>
      </w:r>
      <w:r w:rsidR="00B966BE" w:rsidRPr="00BB7B26">
        <w:rPr>
          <w:rFonts w:hint="eastAsia"/>
        </w:rPr>
        <w:t>-</w:t>
      </w:r>
      <w:r w:rsidRPr="00BB7B26">
        <w:t>1995)</w:t>
      </w:r>
      <w:r w:rsidRPr="00BB7B26">
        <w:rPr>
          <w:rFonts w:hint="eastAsia"/>
        </w:rPr>
        <w:t>的规定执行。标志牌必须保持清晰、完整，当发现有损坏或颜色有变化，应及时修复或更换。检查时间一年两次。</w:t>
      </w:r>
    </w:p>
    <w:p w:rsidR="006F75B7" w:rsidRPr="00BB7B26" w:rsidRDefault="00DE4E52" w:rsidP="006F75B7">
      <w:pPr>
        <w:spacing w:line="240" w:lineRule="auto"/>
        <w:ind w:firstLineChars="0" w:firstLine="0"/>
        <w:jc w:val="center"/>
        <w:rPr>
          <w:b/>
        </w:rPr>
      </w:pPr>
      <w:r w:rsidRPr="00BB7B26">
        <w:rPr>
          <w:rFonts w:hint="eastAsia"/>
          <w:b/>
        </w:rPr>
        <w:t>表</w:t>
      </w:r>
      <w:r w:rsidR="0018096E" w:rsidRPr="00BB7B26">
        <w:rPr>
          <w:rFonts w:hint="eastAsia"/>
          <w:b/>
        </w:rPr>
        <w:t>1</w:t>
      </w:r>
      <w:r w:rsidR="00B966BE" w:rsidRPr="00BB7B26">
        <w:rPr>
          <w:rFonts w:hint="eastAsia"/>
          <w:b/>
        </w:rPr>
        <w:t>2</w:t>
      </w:r>
      <w:r w:rsidR="0018096E" w:rsidRPr="00BB7B26">
        <w:rPr>
          <w:rFonts w:hint="eastAsia"/>
          <w:b/>
        </w:rPr>
        <w:t>-</w:t>
      </w:r>
      <w:r w:rsidR="00B966BE" w:rsidRPr="00BB7B26">
        <w:rPr>
          <w:rFonts w:hint="eastAsia"/>
          <w:b/>
        </w:rPr>
        <w:t>3</w:t>
      </w:r>
      <w:r w:rsidRPr="00BB7B26">
        <w:rPr>
          <w:b/>
        </w:rPr>
        <w:t xml:space="preserve"> </w:t>
      </w:r>
      <w:r w:rsidR="0018096E" w:rsidRPr="00BB7B26">
        <w:rPr>
          <w:rFonts w:hint="eastAsia"/>
          <w:b/>
        </w:rPr>
        <w:t xml:space="preserve"> </w:t>
      </w:r>
      <w:r w:rsidRPr="00BB7B26">
        <w:rPr>
          <w:rFonts w:hint="eastAsia"/>
          <w:b/>
        </w:rPr>
        <w:t>环境保护图形符号一览表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661"/>
        <w:gridCol w:w="2940"/>
        <w:gridCol w:w="2166"/>
        <w:gridCol w:w="1753"/>
        <w:gridCol w:w="1766"/>
      </w:tblGrid>
      <w:tr w:rsidR="00AA66B3" w:rsidRPr="00BB7B26" w:rsidTr="00B966BE">
        <w:trPr>
          <w:trHeight w:val="340"/>
          <w:jc w:val="center"/>
        </w:trPr>
        <w:tc>
          <w:tcPr>
            <w:tcW w:w="356" w:type="pct"/>
            <w:tcBorders>
              <w:bottom w:val="single" w:sz="12" w:space="0" w:color="auto"/>
            </w:tcBorders>
            <w:shd w:val="clear" w:color="auto" w:fill="auto"/>
            <w:vAlign w:val="center"/>
          </w:tcPr>
          <w:p w:rsidR="006F75B7" w:rsidRPr="00BB7B26" w:rsidRDefault="00DE4E52" w:rsidP="00B966BE">
            <w:pPr>
              <w:spacing w:line="240" w:lineRule="auto"/>
              <w:ind w:firstLineChars="0" w:firstLine="0"/>
              <w:jc w:val="center"/>
              <w:rPr>
                <w:b/>
                <w:kern w:val="21"/>
                <w:sz w:val="21"/>
                <w:szCs w:val="21"/>
              </w:rPr>
            </w:pPr>
            <w:r w:rsidRPr="00BB7B26">
              <w:rPr>
                <w:rFonts w:hint="eastAsia"/>
                <w:b/>
                <w:kern w:val="21"/>
                <w:sz w:val="21"/>
                <w:szCs w:val="21"/>
              </w:rPr>
              <w:t>序号</w:t>
            </w:r>
          </w:p>
        </w:tc>
        <w:tc>
          <w:tcPr>
            <w:tcW w:w="1583" w:type="pct"/>
            <w:tcBorders>
              <w:bottom w:val="single" w:sz="12" w:space="0" w:color="auto"/>
            </w:tcBorders>
            <w:shd w:val="clear" w:color="auto" w:fill="auto"/>
            <w:vAlign w:val="center"/>
          </w:tcPr>
          <w:p w:rsidR="006F75B7" w:rsidRPr="00BB7B26" w:rsidRDefault="00DE4E52" w:rsidP="00B966BE">
            <w:pPr>
              <w:spacing w:line="240" w:lineRule="auto"/>
              <w:ind w:firstLineChars="0" w:firstLine="0"/>
              <w:jc w:val="center"/>
              <w:rPr>
                <w:b/>
                <w:kern w:val="21"/>
                <w:sz w:val="21"/>
                <w:szCs w:val="21"/>
              </w:rPr>
            </w:pPr>
            <w:r w:rsidRPr="00BB7B26">
              <w:rPr>
                <w:rFonts w:hint="eastAsia"/>
                <w:b/>
                <w:kern w:val="21"/>
                <w:sz w:val="21"/>
                <w:szCs w:val="21"/>
              </w:rPr>
              <w:t>提示图形符号</w:t>
            </w:r>
          </w:p>
        </w:tc>
        <w:tc>
          <w:tcPr>
            <w:tcW w:w="1166" w:type="pct"/>
            <w:tcBorders>
              <w:bottom w:val="single" w:sz="12" w:space="0" w:color="auto"/>
            </w:tcBorders>
            <w:shd w:val="clear" w:color="auto" w:fill="auto"/>
            <w:vAlign w:val="center"/>
          </w:tcPr>
          <w:p w:rsidR="006F75B7" w:rsidRPr="00BB7B26" w:rsidRDefault="00DE4E52" w:rsidP="00B966BE">
            <w:pPr>
              <w:spacing w:line="240" w:lineRule="auto"/>
              <w:ind w:firstLineChars="0" w:firstLine="0"/>
              <w:jc w:val="center"/>
              <w:rPr>
                <w:b/>
                <w:kern w:val="21"/>
                <w:sz w:val="21"/>
                <w:szCs w:val="21"/>
              </w:rPr>
            </w:pPr>
            <w:r w:rsidRPr="00BB7B26">
              <w:rPr>
                <w:rFonts w:hint="eastAsia"/>
                <w:b/>
                <w:kern w:val="21"/>
                <w:sz w:val="21"/>
                <w:szCs w:val="21"/>
              </w:rPr>
              <w:t>警告图形符号</w:t>
            </w:r>
          </w:p>
        </w:tc>
        <w:tc>
          <w:tcPr>
            <w:tcW w:w="944" w:type="pct"/>
            <w:tcBorders>
              <w:bottom w:val="single" w:sz="12" w:space="0" w:color="auto"/>
            </w:tcBorders>
            <w:shd w:val="clear" w:color="auto" w:fill="auto"/>
            <w:vAlign w:val="center"/>
          </w:tcPr>
          <w:p w:rsidR="006F75B7" w:rsidRPr="00BB7B26" w:rsidRDefault="00DE4E52" w:rsidP="00B966BE">
            <w:pPr>
              <w:spacing w:line="240" w:lineRule="auto"/>
              <w:ind w:firstLineChars="0" w:firstLine="0"/>
              <w:jc w:val="center"/>
              <w:rPr>
                <w:b/>
                <w:kern w:val="21"/>
                <w:sz w:val="21"/>
                <w:szCs w:val="21"/>
              </w:rPr>
            </w:pPr>
            <w:r w:rsidRPr="00BB7B26">
              <w:rPr>
                <w:rFonts w:hint="eastAsia"/>
                <w:b/>
                <w:kern w:val="21"/>
                <w:sz w:val="21"/>
                <w:szCs w:val="21"/>
              </w:rPr>
              <w:t>名称</w:t>
            </w:r>
          </w:p>
        </w:tc>
        <w:tc>
          <w:tcPr>
            <w:tcW w:w="951" w:type="pct"/>
            <w:tcBorders>
              <w:bottom w:val="single" w:sz="12" w:space="0" w:color="auto"/>
            </w:tcBorders>
            <w:shd w:val="clear" w:color="auto" w:fill="auto"/>
            <w:vAlign w:val="center"/>
          </w:tcPr>
          <w:p w:rsidR="006F75B7" w:rsidRPr="00BB7B26" w:rsidRDefault="00DE4E52" w:rsidP="00B966BE">
            <w:pPr>
              <w:spacing w:line="240" w:lineRule="auto"/>
              <w:ind w:firstLineChars="0" w:firstLine="0"/>
              <w:jc w:val="center"/>
              <w:rPr>
                <w:b/>
                <w:kern w:val="21"/>
                <w:sz w:val="21"/>
                <w:szCs w:val="21"/>
              </w:rPr>
            </w:pPr>
            <w:r w:rsidRPr="00BB7B26">
              <w:rPr>
                <w:rFonts w:hint="eastAsia"/>
                <w:b/>
                <w:kern w:val="21"/>
                <w:sz w:val="21"/>
                <w:szCs w:val="21"/>
              </w:rPr>
              <w:t>功能</w:t>
            </w:r>
          </w:p>
        </w:tc>
      </w:tr>
      <w:tr w:rsidR="00AA66B3" w:rsidRPr="00BB7B26" w:rsidTr="00B966BE">
        <w:trPr>
          <w:trHeight w:val="340"/>
          <w:jc w:val="center"/>
        </w:trPr>
        <w:tc>
          <w:tcPr>
            <w:tcW w:w="356" w:type="pct"/>
            <w:tcBorders>
              <w:top w:val="single" w:sz="12" w:space="0" w:color="auto"/>
            </w:tcBorders>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kern w:val="21"/>
                <w:sz w:val="21"/>
                <w:szCs w:val="21"/>
              </w:rPr>
              <w:t>1</w:t>
            </w:r>
          </w:p>
        </w:tc>
        <w:tc>
          <w:tcPr>
            <w:tcW w:w="1583" w:type="pct"/>
            <w:tcBorders>
              <w:top w:val="single" w:sz="12" w:space="0" w:color="auto"/>
            </w:tcBorders>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123950" cy="762000"/>
                  <wp:effectExtent l="19050" t="0" r="0" b="0"/>
                  <wp:docPr id="44" name="图片 60" descr="1542272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542272636(1)"/>
                          <pic:cNvPicPr>
                            <a:picLocks noChangeAspect="1" noChangeArrowheads="1"/>
                          </pic:cNvPicPr>
                        </pic:nvPicPr>
                        <pic:blipFill>
                          <a:blip r:embed="rId72"/>
                          <a:srcRect/>
                          <a:stretch>
                            <a:fillRect/>
                          </a:stretch>
                        </pic:blipFill>
                        <pic:spPr bwMode="auto">
                          <a:xfrm>
                            <a:off x="0" y="0"/>
                            <a:ext cx="1123950" cy="762000"/>
                          </a:xfrm>
                          <a:prstGeom prst="rect">
                            <a:avLst/>
                          </a:prstGeom>
                          <a:noFill/>
                          <a:ln w="9525">
                            <a:noFill/>
                            <a:miter lim="800000"/>
                            <a:headEnd/>
                            <a:tailEnd/>
                          </a:ln>
                        </pic:spPr>
                      </pic:pic>
                    </a:graphicData>
                  </a:graphic>
                </wp:inline>
              </w:drawing>
            </w:r>
          </w:p>
        </w:tc>
        <w:tc>
          <w:tcPr>
            <w:tcW w:w="1166" w:type="pct"/>
            <w:tcBorders>
              <w:top w:val="single" w:sz="12" w:space="0" w:color="auto"/>
            </w:tcBorders>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104900" cy="809625"/>
                  <wp:effectExtent l="19050" t="0" r="0" b="0"/>
                  <wp:docPr id="45" name="图片 61" descr="1542272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42272654(1)"/>
                          <pic:cNvPicPr>
                            <a:picLocks noChangeAspect="1" noChangeArrowheads="1"/>
                          </pic:cNvPicPr>
                        </pic:nvPicPr>
                        <pic:blipFill>
                          <a:blip r:embed="rId73"/>
                          <a:srcRect/>
                          <a:stretch>
                            <a:fillRect/>
                          </a:stretch>
                        </pic:blipFill>
                        <pic:spPr bwMode="auto">
                          <a:xfrm>
                            <a:off x="0" y="0"/>
                            <a:ext cx="1104900" cy="809625"/>
                          </a:xfrm>
                          <a:prstGeom prst="rect">
                            <a:avLst/>
                          </a:prstGeom>
                          <a:noFill/>
                          <a:ln w="9525">
                            <a:noFill/>
                            <a:miter lim="800000"/>
                            <a:headEnd/>
                            <a:tailEnd/>
                          </a:ln>
                        </pic:spPr>
                      </pic:pic>
                    </a:graphicData>
                  </a:graphic>
                </wp:inline>
              </w:drawing>
            </w:r>
          </w:p>
        </w:tc>
        <w:tc>
          <w:tcPr>
            <w:tcW w:w="944" w:type="pct"/>
            <w:tcBorders>
              <w:top w:val="single" w:sz="12" w:space="0" w:color="auto"/>
            </w:tcBorders>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废水排放口</w:t>
            </w:r>
          </w:p>
        </w:tc>
        <w:tc>
          <w:tcPr>
            <w:tcW w:w="951" w:type="pct"/>
            <w:tcBorders>
              <w:top w:val="single" w:sz="12" w:space="0" w:color="auto"/>
            </w:tcBorders>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表示污水向水体排放</w:t>
            </w:r>
          </w:p>
        </w:tc>
      </w:tr>
      <w:tr w:rsidR="00AA66B3" w:rsidRPr="00BB7B26" w:rsidTr="00B966BE">
        <w:trPr>
          <w:trHeight w:val="340"/>
          <w:jc w:val="center"/>
        </w:trPr>
        <w:tc>
          <w:tcPr>
            <w:tcW w:w="356"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kern w:val="21"/>
                <w:sz w:val="21"/>
                <w:szCs w:val="21"/>
              </w:rPr>
              <w:lastRenderedPageBreak/>
              <w:t>2</w:t>
            </w:r>
          </w:p>
        </w:tc>
        <w:tc>
          <w:tcPr>
            <w:tcW w:w="1583" w:type="pct"/>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123950" cy="790575"/>
                  <wp:effectExtent l="19050" t="0" r="0" b="0"/>
                  <wp:docPr id="46" name="图片 62" descr="1542273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542273225(1)"/>
                          <pic:cNvPicPr>
                            <a:picLocks noChangeAspect="1" noChangeArrowheads="1"/>
                          </pic:cNvPicPr>
                        </pic:nvPicPr>
                        <pic:blipFill>
                          <a:blip r:embed="rId74"/>
                          <a:srcRect/>
                          <a:stretch>
                            <a:fillRect/>
                          </a:stretch>
                        </pic:blipFill>
                        <pic:spPr bwMode="auto">
                          <a:xfrm>
                            <a:off x="0" y="0"/>
                            <a:ext cx="1123950" cy="790575"/>
                          </a:xfrm>
                          <a:prstGeom prst="rect">
                            <a:avLst/>
                          </a:prstGeom>
                          <a:noFill/>
                          <a:ln w="9525">
                            <a:noFill/>
                            <a:miter lim="800000"/>
                            <a:headEnd/>
                            <a:tailEnd/>
                          </a:ln>
                        </pic:spPr>
                      </pic:pic>
                    </a:graphicData>
                  </a:graphic>
                </wp:inline>
              </w:drawing>
            </w:r>
          </w:p>
        </w:tc>
        <w:tc>
          <w:tcPr>
            <w:tcW w:w="1166" w:type="pct"/>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095375" cy="781050"/>
                  <wp:effectExtent l="19050" t="0" r="9525" b="0"/>
                  <wp:docPr id="47" name="图片 63" descr="1542273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542273344(1)"/>
                          <pic:cNvPicPr>
                            <a:picLocks noChangeAspect="1" noChangeArrowheads="1"/>
                          </pic:cNvPicPr>
                        </pic:nvPicPr>
                        <pic:blipFill>
                          <a:blip r:embed="rId75"/>
                          <a:srcRect/>
                          <a:stretch>
                            <a:fillRect/>
                          </a:stretch>
                        </pic:blipFill>
                        <pic:spPr bwMode="auto">
                          <a:xfrm>
                            <a:off x="0" y="0"/>
                            <a:ext cx="1095375" cy="781050"/>
                          </a:xfrm>
                          <a:prstGeom prst="rect">
                            <a:avLst/>
                          </a:prstGeom>
                          <a:noFill/>
                          <a:ln w="9525">
                            <a:noFill/>
                            <a:miter lim="800000"/>
                            <a:headEnd/>
                            <a:tailEnd/>
                          </a:ln>
                        </pic:spPr>
                      </pic:pic>
                    </a:graphicData>
                  </a:graphic>
                </wp:inline>
              </w:drawing>
            </w:r>
          </w:p>
        </w:tc>
        <w:tc>
          <w:tcPr>
            <w:tcW w:w="944"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废气排放口</w:t>
            </w:r>
          </w:p>
        </w:tc>
        <w:tc>
          <w:tcPr>
            <w:tcW w:w="951"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表示废气向大气环境排放</w:t>
            </w:r>
          </w:p>
        </w:tc>
      </w:tr>
      <w:tr w:rsidR="00AA66B3" w:rsidRPr="00BB7B26" w:rsidTr="00B966BE">
        <w:trPr>
          <w:trHeight w:val="340"/>
          <w:jc w:val="center"/>
        </w:trPr>
        <w:tc>
          <w:tcPr>
            <w:tcW w:w="356"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kern w:val="21"/>
                <w:sz w:val="21"/>
                <w:szCs w:val="21"/>
              </w:rPr>
              <w:t>3</w:t>
            </w:r>
          </w:p>
        </w:tc>
        <w:tc>
          <w:tcPr>
            <w:tcW w:w="1583" w:type="pct"/>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143000" cy="771525"/>
                  <wp:effectExtent l="19050" t="0" r="0" b="0"/>
                  <wp:docPr id="48" name="图片 64" descr="1542273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42273365(1)"/>
                          <pic:cNvPicPr>
                            <a:picLocks noChangeAspect="1" noChangeArrowheads="1"/>
                          </pic:cNvPicPr>
                        </pic:nvPicPr>
                        <pic:blipFill>
                          <a:blip r:embed="rId76"/>
                          <a:srcRect/>
                          <a:stretch>
                            <a:fillRect/>
                          </a:stretch>
                        </pic:blipFill>
                        <pic:spPr bwMode="auto">
                          <a:xfrm>
                            <a:off x="0" y="0"/>
                            <a:ext cx="1143000" cy="771525"/>
                          </a:xfrm>
                          <a:prstGeom prst="rect">
                            <a:avLst/>
                          </a:prstGeom>
                          <a:noFill/>
                          <a:ln w="9525">
                            <a:noFill/>
                            <a:miter lim="800000"/>
                            <a:headEnd/>
                            <a:tailEnd/>
                          </a:ln>
                        </pic:spPr>
                      </pic:pic>
                    </a:graphicData>
                  </a:graphic>
                </wp:inline>
              </w:drawing>
            </w:r>
          </w:p>
        </w:tc>
        <w:tc>
          <w:tcPr>
            <w:tcW w:w="1166" w:type="pct"/>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114425" cy="771525"/>
                  <wp:effectExtent l="19050" t="0" r="9525" b="0"/>
                  <wp:docPr id="49" name="图片 65" descr="1542273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542273496(1)"/>
                          <pic:cNvPicPr>
                            <a:picLocks noChangeAspect="1" noChangeArrowheads="1"/>
                          </pic:cNvPicPr>
                        </pic:nvPicPr>
                        <pic:blipFill>
                          <a:blip r:embed="rId77"/>
                          <a:srcRect/>
                          <a:stretch>
                            <a:fillRect/>
                          </a:stretch>
                        </pic:blipFill>
                        <pic:spPr bwMode="auto">
                          <a:xfrm>
                            <a:off x="0" y="0"/>
                            <a:ext cx="1114425" cy="771525"/>
                          </a:xfrm>
                          <a:prstGeom prst="rect">
                            <a:avLst/>
                          </a:prstGeom>
                          <a:noFill/>
                          <a:ln w="9525">
                            <a:noFill/>
                            <a:miter lim="800000"/>
                            <a:headEnd/>
                            <a:tailEnd/>
                          </a:ln>
                        </pic:spPr>
                      </pic:pic>
                    </a:graphicData>
                  </a:graphic>
                </wp:inline>
              </w:drawing>
            </w:r>
          </w:p>
        </w:tc>
        <w:tc>
          <w:tcPr>
            <w:tcW w:w="944"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一般固体废物</w:t>
            </w:r>
          </w:p>
        </w:tc>
        <w:tc>
          <w:tcPr>
            <w:tcW w:w="951"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表示一般固体废物贮存、处置场</w:t>
            </w:r>
          </w:p>
        </w:tc>
      </w:tr>
      <w:tr w:rsidR="00AA66B3" w:rsidRPr="00BB7B26" w:rsidTr="00B966BE">
        <w:trPr>
          <w:trHeight w:val="340"/>
          <w:jc w:val="center"/>
        </w:trPr>
        <w:tc>
          <w:tcPr>
            <w:tcW w:w="356"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kern w:val="21"/>
                <w:sz w:val="21"/>
                <w:szCs w:val="21"/>
              </w:rPr>
              <w:t>4</w:t>
            </w:r>
          </w:p>
        </w:tc>
        <w:tc>
          <w:tcPr>
            <w:tcW w:w="1583" w:type="pct"/>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076325" cy="771525"/>
                  <wp:effectExtent l="19050" t="0" r="9525" b="0"/>
                  <wp:docPr id="50" name="图片 66" descr="1542273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542273510(1)"/>
                          <pic:cNvPicPr>
                            <a:picLocks noChangeAspect="1" noChangeArrowheads="1"/>
                          </pic:cNvPicPr>
                        </pic:nvPicPr>
                        <pic:blipFill>
                          <a:blip r:embed="rId78"/>
                          <a:srcRect/>
                          <a:stretch>
                            <a:fillRect/>
                          </a:stretch>
                        </pic:blipFill>
                        <pic:spPr bwMode="auto">
                          <a:xfrm>
                            <a:off x="0" y="0"/>
                            <a:ext cx="1076325" cy="771525"/>
                          </a:xfrm>
                          <a:prstGeom prst="rect">
                            <a:avLst/>
                          </a:prstGeom>
                          <a:noFill/>
                          <a:ln w="9525">
                            <a:noFill/>
                            <a:miter lim="800000"/>
                            <a:headEnd/>
                            <a:tailEnd/>
                          </a:ln>
                        </pic:spPr>
                      </pic:pic>
                    </a:graphicData>
                  </a:graphic>
                </wp:inline>
              </w:drawing>
            </w:r>
          </w:p>
        </w:tc>
        <w:tc>
          <w:tcPr>
            <w:tcW w:w="1166" w:type="pct"/>
            <w:shd w:val="clear" w:color="auto" w:fill="auto"/>
            <w:vAlign w:val="center"/>
          </w:tcPr>
          <w:p w:rsidR="006F75B7" w:rsidRPr="00BB7B26" w:rsidRDefault="006F75B7" w:rsidP="00B966BE">
            <w:pPr>
              <w:spacing w:line="240" w:lineRule="auto"/>
              <w:ind w:firstLineChars="0" w:firstLine="0"/>
              <w:jc w:val="center"/>
              <w:rPr>
                <w:kern w:val="21"/>
                <w:sz w:val="21"/>
                <w:szCs w:val="21"/>
              </w:rPr>
            </w:pPr>
            <w:r w:rsidRPr="00BB7B26">
              <w:rPr>
                <w:rFonts w:ascii="宋体" w:cs="宋体"/>
                <w:noProof/>
                <w:kern w:val="21"/>
                <w:sz w:val="21"/>
                <w:szCs w:val="21"/>
              </w:rPr>
              <w:drawing>
                <wp:inline distT="0" distB="0" distL="0" distR="0">
                  <wp:extent cx="1047750" cy="771525"/>
                  <wp:effectExtent l="19050" t="0" r="0" b="0"/>
                  <wp:docPr id="51" name="图片 67" descr="1542273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542273472(1)"/>
                          <pic:cNvPicPr>
                            <a:picLocks noChangeAspect="1" noChangeArrowheads="1"/>
                          </pic:cNvPicPr>
                        </pic:nvPicPr>
                        <pic:blipFill>
                          <a:blip r:embed="rId79"/>
                          <a:srcRect/>
                          <a:stretch>
                            <a:fillRect/>
                          </a:stretch>
                        </pic:blipFill>
                        <pic:spPr bwMode="auto">
                          <a:xfrm>
                            <a:off x="0" y="0"/>
                            <a:ext cx="1047750" cy="771525"/>
                          </a:xfrm>
                          <a:prstGeom prst="rect">
                            <a:avLst/>
                          </a:prstGeom>
                          <a:noFill/>
                          <a:ln w="9525">
                            <a:noFill/>
                            <a:miter lim="800000"/>
                            <a:headEnd/>
                            <a:tailEnd/>
                          </a:ln>
                        </pic:spPr>
                      </pic:pic>
                    </a:graphicData>
                  </a:graphic>
                </wp:inline>
              </w:drawing>
            </w:r>
          </w:p>
        </w:tc>
        <w:tc>
          <w:tcPr>
            <w:tcW w:w="944"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噪声排放源</w:t>
            </w:r>
          </w:p>
        </w:tc>
        <w:tc>
          <w:tcPr>
            <w:tcW w:w="951"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表示噪声向外环境排放</w:t>
            </w:r>
          </w:p>
        </w:tc>
      </w:tr>
      <w:tr w:rsidR="006F75B7" w:rsidRPr="00BB7B26" w:rsidTr="00B966BE">
        <w:trPr>
          <w:trHeight w:val="340"/>
          <w:jc w:val="center"/>
        </w:trPr>
        <w:tc>
          <w:tcPr>
            <w:tcW w:w="356"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kern w:val="21"/>
                <w:sz w:val="21"/>
                <w:szCs w:val="21"/>
              </w:rPr>
              <w:t>5</w:t>
            </w:r>
          </w:p>
        </w:tc>
        <w:tc>
          <w:tcPr>
            <w:tcW w:w="1583"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kern w:val="21"/>
                <w:sz w:val="21"/>
                <w:szCs w:val="21"/>
              </w:rPr>
              <w:t>/</w:t>
            </w:r>
          </w:p>
        </w:tc>
        <w:tc>
          <w:tcPr>
            <w:tcW w:w="1166" w:type="pct"/>
            <w:shd w:val="clear" w:color="auto" w:fill="auto"/>
            <w:vAlign w:val="center"/>
          </w:tcPr>
          <w:p w:rsidR="006F75B7" w:rsidRPr="00BB7B26" w:rsidRDefault="00BD4613" w:rsidP="00B966BE">
            <w:pPr>
              <w:spacing w:line="240" w:lineRule="auto"/>
              <w:ind w:firstLineChars="0" w:firstLine="0"/>
              <w:jc w:val="center"/>
              <w:rPr>
                <w:kern w:val="21"/>
                <w:sz w:val="21"/>
                <w:szCs w:val="21"/>
              </w:rPr>
            </w:pPr>
            <w:r w:rsidRPr="00BB7B26">
              <w:rPr>
                <w:noProof/>
                <w:kern w:val="21"/>
                <w:sz w:val="21"/>
                <w:szCs w:val="21"/>
              </w:rPr>
              <w:drawing>
                <wp:inline distT="0" distB="0" distL="0" distR="0">
                  <wp:extent cx="1219200" cy="952500"/>
                  <wp:effectExtent l="1905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srcRect/>
                          <a:stretch>
                            <a:fillRect/>
                          </a:stretch>
                        </pic:blipFill>
                        <pic:spPr bwMode="auto">
                          <a:xfrm>
                            <a:off x="0" y="0"/>
                            <a:ext cx="1219200" cy="952500"/>
                          </a:xfrm>
                          <a:prstGeom prst="rect">
                            <a:avLst/>
                          </a:prstGeom>
                          <a:noFill/>
                          <a:ln w="9525">
                            <a:noFill/>
                            <a:miter lim="800000"/>
                            <a:headEnd/>
                            <a:tailEnd/>
                          </a:ln>
                        </pic:spPr>
                      </pic:pic>
                    </a:graphicData>
                  </a:graphic>
                </wp:inline>
              </w:drawing>
            </w:r>
          </w:p>
        </w:tc>
        <w:tc>
          <w:tcPr>
            <w:tcW w:w="944"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危险废物</w:t>
            </w:r>
          </w:p>
        </w:tc>
        <w:tc>
          <w:tcPr>
            <w:tcW w:w="951" w:type="pct"/>
            <w:shd w:val="clear" w:color="auto" w:fill="auto"/>
            <w:vAlign w:val="center"/>
          </w:tcPr>
          <w:p w:rsidR="006F75B7" w:rsidRPr="00BB7B26" w:rsidRDefault="00DE4E52" w:rsidP="00B966BE">
            <w:pPr>
              <w:spacing w:line="240" w:lineRule="auto"/>
              <w:ind w:firstLineChars="0" w:firstLine="0"/>
              <w:jc w:val="center"/>
              <w:rPr>
                <w:kern w:val="21"/>
                <w:sz w:val="21"/>
                <w:szCs w:val="21"/>
              </w:rPr>
            </w:pPr>
            <w:r w:rsidRPr="00BB7B26">
              <w:rPr>
                <w:rFonts w:hint="eastAsia"/>
                <w:kern w:val="21"/>
                <w:sz w:val="21"/>
                <w:szCs w:val="21"/>
              </w:rPr>
              <w:t>表示危险废物贮存</w:t>
            </w:r>
            <w:r w:rsidR="00BD4613" w:rsidRPr="00BB7B26">
              <w:rPr>
                <w:rFonts w:hint="eastAsia"/>
                <w:kern w:val="21"/>
                <w:sz w:val="21"/>
                <w:szCs w:val="21"/>
              </w:rPr>
              <w:t>设施</w:t>
            </w:r>
          </w:p>
        </w:tc>
      </w:tr>
    </w:tbl>
    <w:p w:rsidR="004346B0" w:rsidRPr="00BB7B26" w:rsidRDefault="004346B0" w:rsidP="004346B0">
      <w:pPr>
        <w:ind w:firstLineChars="0" w:firstLine="0"/>
        <w:outlineLvl w:val="1"/>
        <w:rPr>
          <w:b/>
        </w:rPr>
      </w:pPr>
      <w:bookmarkStart w:id="736" w:name="_Toc224144941"/>
      <w:bookmarkStart w:id="737" w:name="_Toc224145028"/>
      <w:r w:rsidRPr="00BB7B26">
        <w:rPr>
          <w:b/>
        </w:rPr>
        <w:t>1</w:t>
      </w:r>
      <w:r w:rsidR="00B966BE" w:rsidRPr="00BB7B26">
        <w:rPr>
          <w:rFonts w:hint="eastAsia"/>
          <w:b/>
        </w:rPr>
        <w:t>2</w:t>
      </w:r>
      <w:r w:rsidRPr="00BB7B26">
        <w:rPr>
          <w:b/>
        </w:rPr>
        <w:t>.</w:t>
      </w:r>
      <w:r w:rsidRPr="00BB7B26">
        <w:rPr>
          <w:rFonts w:hint="eastAsia"/>
          <w:b/>
        </w:rPr>
        <w:t>5</w:t>
      </w:r>
      <w:r w:rsidRPr="00BB7B26">
        <w:rPr>
          <w:b/>
        </w:rPr>
        <w:t xml:space="preserve"> </w:t>
      </w:r>
      <w:r w:rsidRPr="00BB7B26">
        <w:rPr>
          <w:rFonts w:hint="eastAsia"/>
          <w:b/>
        </w:rPr>
        <w:t>环境保护“三同时”验收一览表</w:t>
      </w:r>
      <w:bookmarkEnd w:id="736"/>
      <w:bookmarkEnd w:id="737"/>
    </w:p>
    <w:p w:rsidR="004346B0" w:rsidRPr="00BB7B26" w:rsidRDefault="004346B0" w:rsidP="004346B0">
      <w:pPr>
        <w:ind w:firstLine="480"/>
      </w:pPr>
      <w:r w:rsidRPr="00BB7B26">
        <w:rPr>
          <w:rFonts w:hint="eastAsia"/>
        </w:rPr>
        <w:t>根据</w:t>
      </w:r>
      <w:r w:rsidRPr="00BB7B26">
        <w:t>“</w:t>
      </w:r>
      <w:r w:rsidRPr="00BB7B26">
        <w:rPr>
          <w:rFonts w:hint="eastAsia"/>
        </w:rPr>
        <w:t>三同时</w:t>
      </w:r>
      <w:r w:rsidRPr="00BB7B26">
        <w:t>”</w:t>
      </w:r>
      <w:r w:rsidRPr="00BB7B26">
        <w:rPr>
          <w:rFonts w:hint="eastAsia"/>
        </w:rPr>
        <w:t>制度的管理要求，在建设项目竣工环境保护验收中，应首先对环境保护设施进行验收，包括环境保护相关的工程、设备、装置、监测手段等。但在实际的环境管理中，除了这些环境保护设施之外，更重要的是环境管理的软件，即保证环境设施的正常运转、工作和运行的措施，也要同时进行验收和检查。</w:t>
      </w:r>
      <w:r w:rsidR="00E42293" w:rsidRPr="00BB7B26">
        <w:rPr>
          <w:rFonts w:hint="eastAsia"/>
        </w:rPr>
        <w:t>本项目环境保护“三同时”验收内容见下表。</w:t>
      </w:r>
    </w:p>
    <w:p w:rsidR="007066A3" w:rsidRPr="00BB7B26" w:rsidRDefault="00E42293" w:rsidP="00B966BE">
      <w:pPr>
        <w:widowControl/>
        <w:spacing w:line="240" w:lineRule="auto"/>
        <w:ind w:firstLineChars="0" w:firstLine="0"/>
        <w:jc w:val="center"/>
        <w:rPr>
          <w:b/>
          <w:kern w:val="24"/>
        </w:rPr>
      </w:pPr>
      <w:r w:rsidRPr="00BB7B26">
        <w:rPr>
          <w:rFonts w:hint="eastAsia"/>
          <w:b/>
          <w:kern w:val="24"/>
        </w:rPr>
        <w:t>表</w:t>
      </w:r>
      <w:r w:rsidR="00B966BE" w:rsidRPr="00BB7B26">
        <w:rPr>
          <w:rFonts w:hint="eastAsia"/>
          <w:b/>
          <w:kern w:val="24"/>
        </w:rPr>
        <w:t>12-4</w:t>
      </w:r>
      <w:r w:rsidRPr="00BB7B26">
        <w:rPr>
          <w:rFonts w:hint="eastAsia"/>
          <w:b/>
          <w:kern w:val="24"/>
        </w:rPr>
        <w:t xml:space="preserve">  </w:t>
      </w:r>
      <w:r w:rsidRPr="00BB7B26">
        <w:rPr>
          <w:rFonts w:hint="eastAsia"/>
          <w:b/>
          <w:kern w:val="24"/>
        </w:rPr>
        <w:t>项目环境保护</w:t>
      </w:r>
      <w:r w:rsidRPr="00BB7B26">
        <w:rPr>
          <w:b/>
          <w:kern w:val="24"/>
        </w:rPr>
        <w:t>“</w:t>
      </w:r>
      <w:r w:rsidRPr="00BB7B26">
        <w:rPr>
          <w:rFonts w:hint="eastAsia"/>
          <w:b/>
          <w:kern w:val="24"/>
        </w:rPr>
        <w:t>三同时</w:t>
      </w:r>
      <w:r w:rsidRPr="00BB7B26">
        <w:rPr>
          <w:b/>
          <w:kern w:val="24"/>
        </w:rPr>
        <w:t>”</w:t>
      </w:r>
      <w:r w:rsidRPr="00BB7B26">
        <w:rPr>
          <w:rFonts w:hint="eastAsia"/>
          <w:b/>
          <w:kern w:val="24"/>
        </w:rPr>
        <w:t>验收内容一览表</w:t>
      </w:r>
    </w:p>
    <w:tbl>
      <w:tblPr>
        <w:tblW w:w="5000" w:type="pct"/>
        <w:tblCellMar>
          <w:left w:w="0" w:type="dxa"/>
          <w:right w:w="0" w:type="dxa"/>
        </w:tblCellMar>
        <w:tblLook w:val="04A0"/>
      </w:tblPr>
      <w:tblGrid>
        <w:gridCol w:w="344"/>
        <w:gridCol w:w="345"/>
        <w:gridCol w:w="722"/>
        <w:gridCol w:w="4900"/>
        <w:gridCol w:w="2759"/>
      </w:tblGrid>
      <w:tr w:rsidR="00E42293" w:rsidRPr="00BB7B26" w:rsidTr="00B966BE">
        <w:trPr>
          <w:trHeight w:val="340"/>
        </w:trPr>
        <w:tc>
          <w:tcPr>
            <w:tcW w:w="380" w:type="pct"/>
            <w:gridSpan w:val="2"/>
            <w:tcBorders>
              <w:top w:val="single" w:sz="12" w:space="0" w:color="auto"/>
              <w:bottom w:val="single" w:sz="12" w:space="0" w:color="auto"/>
              <w:right w:val="single" w:sz="4" w:space="0" w:color="000000"/>
            </w:tcBorders>
            <w:vAlign w:val="center"/>
            <w:hideMark/>
          </w:tcPr>
          <w:p w:rsidR="00E42293" w:rsidRPr="00BB7B26" w:rsidRDefault="00E42293" w:rsidP="00B966B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类别</w:t>
            </w:r>
          </w:p>
        </w:tc>
        <w:tc>
          <w:tcPr>
            <w:tcW w:w="398" w:type="pct"/>
            <w:tcBorders>
              <w:top w:val="single" w:sz="12" w:space="0" w:color="auto"/>
              <w:left w:val="single" w:sz="4" w:space="0" w:color="000000"/>
              <w:bottom w:val="single" w:sz="12" w:space="0" w:color="auto"/>
              <w:right w:val="single" w:sz="4" w:space="0" w:color="000000"/>
            </w:tcBorders>
            <w:vAlign w:val="center"/>
            <w:hideMark/>
          </w:tcPr>
          <w:p w:rsidR="00E42293" w:rsidRPr="00BB7B26" w:rsidRDefault="00E42293" w:rsidP="00B966B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名称</w:t>
            </w:r>
          </w:p>
        </w:tc>
        <w:tc>
          <w:tcPr>
            <w:tcW w:w="2701" w:type="pct"/>
            <w:tcBorders>
              <w:top w:val="single" w:sz="12" w:space="0" w:color="auto"/>
              <w:left w:val="single" w:sz="4" w:space="0" w:color="000000"/>
              <w:bottom w:val="single" w:sz="12" w:space="0" w:color="auto"/>
              <w:right w:val="single" w:sz="4" w:space="0" w:color="000000"/>
            </w:tcBorders>
            <w:vAlign w:val="center"/>
            <w:hideMark/>
          </w:tcPr>
          <w:p w:rsidR="00E42293" w:rsidRPr="00BB7B26" w:rsidRDefault="00E42293" w:rsidP="00B966B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治理措施</w:t>
            </w:r>
          </w:p>
        </w:tc>
        <w:tc>
          <w:tcPr>
            <w:tcW w:w="1521" w:type="pct"/>
            <w:tcBorders>
              <w:top w:val="single" w:sz="12" w:space="0" w:color="auto"/>
              <w:left w:val="single" w:sz="4" w:space="0" w:color="000000"/>
              <w:bottom w:val="single" w:sz="12" w:space="0" w:color="auto"/>
            </w:tcBorders>
            <w:vAlign w:val="center"/>
            <w:hideMark/>
          </w:tcPr>
          <w:p w:rsidR="00E42293" w:rsidRPr="00BB7B26" w:rsidRDefault="00E42293" w:rsidP="00B966BE">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验收要求</w:t>
            </w:r>
          </w:p>
        </w:tc>
      </w:tr>
      <w:tr w:rsidR="00EB2EE6" w:rsidRPr="00BB7B26" w:rsidTr="00EB2EE6">
        <w:trPr>
          <w:trHeight w:val="1065"/>
        </w:trPr>
        <w:tc>
          <w:tcPr>
            <w:tcW w:w="190" w:type="pct"/>
            <w:vMerge w:val="restart"/>
            <w:tcBorders>
              <w:top w:val="single" w:sz="12" w:space="0" w:color="auto"/>
              <w:bottom w:val="nil"/>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运营期</w:t>
            </w:r>
          </w:p>
        </w:tc>
        <w:tc>
          <w:tcPr>
            <w:tcW w:w="190" w:type="pct"/>
            <w:vMerge w:val="restart"/>
            <w:tcBorders>
              <w:top w:val="single" w:sz="12" w:space="0" w:color="auto"/>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废气</w:t>
            </w:r>
          </w:p>
        </w:tc>
        <w:tc>
          <w:tcPr>
            <w:tcW w:w="398" w:type="pct"/>
            <w:tcBorders>
              <w:top w:val="single" w:sz="12" w:space="0" w:color="auto"/>
              <w:left w:val="single" w:sz="4" w:space="0" w:color="000000"/>
              <w:bottom w:val="nil"/>
              <w:right w:val="single" w:sz="4" w:space="0" w:color="000000"/>
            </w:tcBorders>
            <w:vAlign w:val="center"/>
          </w:tcPr>
          <w:p w:rsidR="00EB2EE6" w:rsidRPr="00BB7B26" w:rsidRDefault="00EB2EE6" w:rsidP="00EB2EE6">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猪舍</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w:t>
            </w:r>
          </w:p>
        </w:tc>
        <w:tc>
          <w:tcPr>
            <w:tcW w:w="2701" w:type="pct"/>
            <w:tcBorders>
              <w:top w:val="single" w:sz="12" w:space="0" w:color="auto"/>
              <w:left w:val="single" w:sz="4" w:space="0" w:color="000000"/>
              <w:bottom w:val="nil"/>
              <w:right w:val="single" w:sz="4" w:space="0" w:color="000000"/>
            </w:tcBorders>
            <w:vAlign w:val="center"/>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加强猪舍通风；合理设计日粮，饲料中加入添加剂；喷洒除臭剂；在猪舍生产区四周种植</w:t>
            </w:r>
            <w:r w:rsidRPr="00BB7B26">
              <w:rPr>
                <w:rFonts w:ascii="Times New Roman" w:hAnsi="宋体" w:hint="eastAsia"/>
                <w:kern w:val="2"/>
                <w:sz w:val="21"/>
                <w:szCs w:val="21"/>
              </w:rPr>
              <w:t>苗木</w:t>
            </w:r>
            <w:r w:rsidRPr="00BB7B26">
              <w:rPr>
                <w:rFonts w:ascii="Times New Roman" w:hAnsi="宋体"/>
                <w:kern w:val="2"/>
                <w:sz w:val="21"/>
                <w:szCs w:val="21"/>
              </w:rPr>
              <w:t>，及时清扫等措施对养殖过程产生的恶臭气体进行处理</w:t>
            </w:r>
          </w:p>
        </w:tc>
        <w:tc>
          <w:tcPr>
            <w:tcW w:w="1521" w:type="pct"/>
            <w:vMerge w:val="restart"/>
            <w:tcBorders>
              <w:top w:val="single" w:sz="12" w:space="0" w:color="auto"/>
              <w:left w:val="single" w:sz="4" w:space="0" w:color="000000"/>
              <w:bottom w:val="single" w:sz="6" w:space="0" w:color="000000"/>
            </w:tcBorders>
            <w:vAlign w:val="center"/>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满足《恶臭污染物排放标准》（</w:t>
            </w:r>
            <w:r w:rsidRPr="00BB7B26">
              <w:rPr>
                <w:rFonts w:ascii="Times New Roman" w:hAnsi="Times New Roman"/>
                <w:kern w:val="2"/>
                <w:sz w:val="21"/>
                <w:szCs w:val="21"/>
              </w:rPr>
              <w:t>GB14554-93</w:t>
            </w:r>
            <w:r w:rsidRPr="00BB7B26">
              <w:rPr>
                <w:rFonts w:ascii="Times New Roman" w:hAnsi="宋体"/>
                <w:kern w:val="2"/>
                <w:sz w:val="21"/>
                <w:szCs w:val="21"/>
              </w:rPr>
              <w:t>）表</w:t>
            </w:r>
            <w:r w:rsidRPr="00BB7B26">
              <w:rPr>
                <w:rFonts w:ascii="Times New Roman" w:hAnsi="Times New Roman"/>
                <w:kern w:val="2"/>
                <w:sz w:val="21"/>
                <w:szCs w:val="21"/>
              </w:rPr>
              <w:t>1</w:t>
            </w:r>
            <w:r w:rsidRPr="00BB7B26">
              <w:rPr>
                <w:rFonts w:ascii="Times New Roman" w:hAnsi="宋体"/>
                <w:kern w:val="2"/>
                <w:sz w:val="21"/>
                <w:szCs w:val="21"/>
              </w:rPr>
              <w:t>二级新扩改建和《畜禽养殖业污染物排放标准》（</w:t>
            </w:r>
            <w:r w:rsidRPr="00BB7B26">
              <w:rPr>
                <w:rFonts w:ascii="Times New Roman" w:hAnsi="Times New Roman"/>
                <w:kern w:val="2"/>
                <w:sz w:val="21"/>
                <w:szCs w:val="21"/>
              </w:rPr>
              <w:t>GB18596-2001</w:t>
            </w:r>
            <w:r w:rsidRPr="00BB7B26">
              <w:rPr>
                <w:rFonts w:ascii="Times New Roman" w:hAnsi="宋体"/>
                <w:kern w:val="2"/>
                <w:sz w:val="21"/>
                <w:szCs w:val="21"/>
              </w:rPr>
              <w:t>）表</w:t>
            </w:r>
            <w:r w:rsidRPr="00BB7B26">
              <w:rPr>
                <w:rFonts w:ascii="Times New Roman" w:hAnsi="Times New Roman"/>
                <w:kern w:val="2"/>
                <w:sz w:val="21"/>
                <w:szCs w:val="21"/>
              </w:rPr>
              <w:t>7</w:t>
            </w:r>
            <w:r w:rsidRPr="00BB7B26">
              <w:rPr>
                <w:rFonts w:ascii="Times New Roman" w:hAnsi="宋体"/>
                <w:kern w:val="2"/>
                <w:sz w:val="21"/>
                <w:szCs w:val="21"/>
              </w:rPr>
              <w:t>相关限值</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righ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污水</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处理</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系统</w:t>
            </w:r>
            <w:r w:rsidRPr="00BB7B26">
              <w:rPr>
                <w:rFonts w:ascii="Times New Roman" w:hAnsi="宋体" w:hint="eastAsia"/>
                <w:kern w:val="2"/>
                <w:sz w:val="21"/>
                <w:szCs w:val="21"/>
              </w:rPr>
              <w:t>及沼液池</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恶臭</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周</w:t>
            </w:r>
            <w:r w:rsidRPr="00BB7B26">
              <w:rPr>
                <w:rFonts w:ascii="Times New Roman" w:hAnsi="宋体" w:hint="eastAsia"/>
                <w:kern w:val="2"/>
                <w:sz w:val="21"/>
                <w:szCs w:val="21"/>
              </w:rPr>
              <w:t>边植被绿化</w:t>
            </w:r>
            <w:r w:rsidRPr="00BB7B26">
              <w:rPr>
                <w:rFonts w:ascii="Times New Roman" w:hAnsi="宋体"/>
                <w:kern w:val="2"/>
                <w:sz w:val="21"/>
                <w:szCs w:val="21"/>
              </w:rPr>
              <w:t>绿化带</w:t>
            </w:r>
            <w:r w:rsidRPr="00BB7B26">
              <w:rPr>
                <w:rFonts w:ascii="Times New Roman" w:hAnsi="宋体" w:hint="eastAsia"/>
                <w:kern w:val="2"/>
                <w:sz w:val="21"/>
                <w:szCs w:val="21"/>
              </w:rPr>
              <w:t>，</w:t>
            </w:r>
            <w:r w:rsidRPr="00BB7B26">
              <w:rPr>
                <w:rFonts w:ascii="Times New Roman" w:hAnsi="宋体"/>
                <w:kern w:val="2"/>
                <w:sz w:val="21"/>
                <w:szCs w:val="21"/>
              </w:rPr>
              <w:t>喷洒除臭剂</w:t>
            </w:r>
          </w:p>
        </w:tc>
        <w:tc>
          <w:tcPr>
            <w:tcW w:w="1521" w:type="pct"/>
            <w:vMerge/>
            <w:tcBorders>
              <w:top w:val="single" w:sz="6" w:space="0" w:color="000000"/>
              <w:left w:val="single" w:sz="4" w:space="0" w:color="000000"/>
              <w:bottom w:val="single" w:sz="6" w:space="0" w:color="000000"/>
            </w:tcBorders>
            <w:vAlign w:val="center"/>
            <w:hideMark/>
          </w:tcPr>
          <w:p w:rsidR="00EB2EE6" w:rsidRPr="00BB7B26" w:rsidRDefault="00EB2EE6" w:rsidP="00B966BE">
            <w:pPr>
              <w:widowControl/>
              <w:spacing w:line="240" w:lineRule="auto"/>
              <w:ind w:firstLineChars="0" w:firstLine="0"/>
              <w:rPr>
                <w:sz w:val="21"/>
                <w:szCs w:val="21"/>
              </w:rPr>
            </w:pP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沼气燃烧废气</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脱硫后</w:t>
            </w:r>
            <w:r w:rsidRPr="00BB7B26">
              <w:rPr>
                <w:rFonts w:ascii="Times New Roman" w:hAnsi="宋体" w:hint="eastAsia"/>
                <w:kern w:val="2"/>
                <w:sz w:val="21"/>
                <w:szCs w:val="21"/>
              </w:rPr>
              <w:t>放空</w:t>
            </w:r>
            <w:r w:rsidRPr="00BB7B26">
              <w:rPr>
                <w:rFonts w:ascii="Times New Roman" w:hAnsi="宋体"/>
                <w:kern w:val="2"/>
                <w:sz w:val="21"/>
                <w:szCs w:val="21"/>
              </w:rPr>
              <w:t>燃烧，无组织排放</w:t>
            </w:r>
          </w:p>
        </w:tc>
        <w:tc>
          <w:tcPr>
            <w:tcW w:w="1521" w:type="pct"/>
            <w:tcBorders>
              <w:top w:val="single" w:sz="6" w:space="0" w:color="000000"/>
              <w:left w:val="single" w:sz="4" w:space="0" w:color="000000"/>
              <w:bottom w:val="single" w:sz="6" w:space="0" w:color="000000"/>
            </w:tcBorders>
            <w:vAlign w:val="center"/>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满足《大气污染物综合排放标准》（</w:t>
            </w:r>
            <w:r w:rsidRPr="00BB7B26">
              <w:rPr>
                <w:rFonts w:ascii="Times New Roman" w:hAnsi="Times New Roman"/>
                <w:kern w:val="2"/>
                <w:sz w:val="21"/>
                <w:szCs w:val="21"/>
              </w:rPr>
              <w:t>GB16297-1996</w:t>
            </w:r>
            <w:r w:rsidRPr="00BB7B26">
              <w:rPr>
                <w:rFonts w:ascii="Times New Roman" w:hAnsi="宋体"/>
                <w:kern w:val="2"/>
                <w:sz w:val="21"/>
                <w:szCs w:val="21"/>
              </w:rPr>
              <w:t>）表</w:t>
            </w:r>
            <w:r w:rsidRPr="00BB7B26">
              <w:rPr>
                <w:rFonts w:ascii="Times New Roman" w:hAnsi="Times New Roman"/>
                <w:kern w:val="2"/>
                <w:sz w:val="21"/>
                <w:szCs w:val="21"/>
              </w:rPr>
              <w:t>2</w:t>
            </w:r>
          </w:p>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中无组织排放监控浓度限值</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食堂</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油烟</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hint="eastAsia"/>
                <w:kern w:val="2"/>
                <w:sz w:val="21"/>
                <w:szCs w:val="21"/>
              </w:rPr>
              <w:t>经</w:t>
            </w:r>
            <w:r w:rsidRPr="00BB7B26">
              <w:rPr>
                <w:rFonts w:ascii="Times New Roman" w:hAnsi="宋体"/>
                <w:kern w:val="2"/>
                <w:sz w:val="21"/>
                <w:szCs w:val="21"/>
              </w:rPr>
              <w:t>油烟净化设施</w:t>
            </w:r>
            <w:r w:rsidRPr="00BB7B26">
              <w:rPr>
                <w:rFonts w:ascii="Times New Roman" w:hAnsi="宋体" w:hint="eastAsia"/>
                <w:kern w:val="2"/>
                <w:sz w:val="21"/>
                <w:szCs w:val="21"/>
              </w:rPr>
              <w:t>处理后排放</w:t>
            </w:r>
            <w:r w:rsidRPr="00BB7B26">
              <w:rPr>
                <w:rFonts w:ascii="Times New Roman" w:hAnsi="宋体"/>
                <w:kern w:val="2"/>
                <w:sz w:val="21"/>
                <w:szCs w:val="21"/>
              </w:rPr>
              <w:t>，净化效率为</w:t>
            </w:r>
            <w:r w:rsidRPr="00BB7B26">
              <w:rPr>
                <w:rFonts w:ascii="Times New Roman" w:hAnsi="Times New Roman"/>
                <w:kern w:val="2"/>
                <w:sz w:val="21"/>
                <w:szCs w:val="21"/>
              </w:rPr>
              <w:t>7</w:t>
            </w:r>
            <w:r w:rsidRPr="00BB7B26">
              <w:rPr>
                <w:rFonts w:ascii="Times New Roman" w:hAnsi="Times New Roman" w:hint="eastAsia"/>
                <w:kern w:val="2"/>
                <w:sz w:val="21"/>
                <w:szCs w:val="21"/>
              </w:rPr>
              <w:t>0</w:t>
            </w:r>
            <w:r w:rsidRPr="00BB7B26">
              <w:rPr>
                <w:rFonts w:ascii="Times New Roman" w:hAnsi="Times New Roman"/>
                <w:kern w:val="2"/>
                <w:sz w:val="21"/>
                <w:szCs w:val="21"/>
              </w:rPr>
              <w:t>%</w:t>
            </w:r>
          </w:p>
        </w:tc>
        <w:tc>
          <w:tcPr>
            <w:tcW w:w="1521" w:type="pct"/>
            <w:tcBorders>
              <w:top w:val="single" w:sz="6" w:space="0" w:color="000000"/>
              <w:left w:val="single" w:sz="4" w:space="0" w:color="000000"/>
              <w:bottom w:val="single" w:sz="6" w:space="0" w:color="000000"/>
            </w:tcBorders>
            <w:vAlign w:val="center"/>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满足《饮食业油烟排放标准（试行）》（</w:t>
            </w:r>
            <w:r w:rsidRPr="00BB7B26">
              <w:rPr>
                <w:rFonts w:ascii="Times New Roman" w:hAnsi="Times New Roman"/>
                <w:kern w:val="2"/>
                <w:sz w:val="21"/>
                <w:szCs w:val="21"/>
              </w:rPr>
              <w:t>GB18483-2001</w:t>
            </w:r>
            <w:r w:rsidRPr="00BB7B26">
              <w:rPr>
                <w:rFonts w:ascii="Times New Roman" w:hAnsi="Times New Roman" w:hint="eastAsia"/>
                <w:kern w:val="2"/>
                <w:sz w:val="21"/>
                <w:szCs w:val="21"/>
              </w:rPr>
              <w:t>）中</w:t>
            </w:r>
          </w:p>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小型</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备用</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柴油</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发电</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机废</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气</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lastRenderedPageBreak/>
              <w:t>作为备用电源，使用频次很低，废气</w:t>
            </w:r>
            <w:r w:rsidRPr="00BB7B26">
              <w:rPr>
                <w:rFonts w:ascii="Times New Roman" w:hAnsi="宋体" w:hint="eastAsia"/>
                <w:kern w:val="2"/>
                <w:sz w:val="21"/>
                <w:szCs w:val="21"/>
              </w:rPr>
              <w:t>无组织</w:t>
            </w:r>
            <w:r w:rsidRPr="00BB7B26">
              <w:rPr>
                <w:rFonts w:ascii="Times New Roman" w:hAnsi="宋体"/>
                <w:kern w:val="2"/>
                <w:sz w:val="21"/>
                <w:szCs w:val="21"/>
              </w:rPr>
              <w:t>排放</w:t>
            </w:r>
          </w:p>
        </w:tc>
        <w:tc>
          <w:tcPr>
            <w:tcW w:w="1521" w:type="pct"/>
            <w:tcBorders>
              <w:top w:val="single" w:sz="6" w:space="0" w:color="000000"/>
              <w:left w:val="single" w:sz="4" w:space="0" w:color="000000"/>
              <w:bottom w:val="single" w:sz="6" w:space="0" w:color="000000"/>
            </w:tcBorders>
            <w:vAlign w:val="center"/>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《大气污染物综合排放标准》（</w:t>
            </w:r>
            <w:r w:rsidRPr="00BB7B26">
              <w:rPr>
                <w:rFonts w:ascii="Times New Roman" w:hAnsi="Times New Roman"/>
                <w:kern w:val="2"/>
                <w:sz w:val="21"/>
                <w:szCs w:val="21"/>
              </w:rPr>
              <w:t>GB16297-1996</w:t>
            </w:r>
            <w:r w:rsidRPr="00BB7B26">
              <w:rPr>
                <w:rFonts w:ascii="Times New Roman" w:hAnsi="宋体"/>
                <w:kern w:val="2"/>
                <w:sz w:val="21"/>
                <w:szCs w:val="21"/>
              </w:rPr>
              <w:t>）表</w:t>
            </w:r>
            <w:r w:rsidRPr="00BB7B26">
              <w:rPr>
                <w:rFonts w:ascii="Times New Roman" w:hAnsi="Times New Roman"/>
                <w:kern w:val="2"/>
                <w:sz w:val="21"/>
                <w:szCs w:val="21"/>
              </w:rPr>
              <w:t>2</w:t>
            </w:r>
            <w:r w:rsidRPr="00BB7B26">
              <w:rPr>
                <w:rFonts w:ascii="Times New Roman" w:hAnsi="宋体"/>
                <w:kern w:val="2"/>
                <w:sz w:val="21"/>
                <w:szCs w:val="21"/>
              </w:rPr>
              <w:t>中无组织排放监控浓度限值</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val="restart"/>
            <w:tcBorders>
              <w:top w:val="single" w:sz="6" w:space="0" w:color="000000"/>
              <w:left w:val="single" w:sz="4" w:space="0" w:color="000000"/>
              <w:right w:val="single" w:sz="4" w:space="0" w:color="000000"/>
            </w:tcBorders>
            <w:vAlign w:val="center"/>
            <w:hideMark/>
          </w:tcPr>
          <w:p w:rsidR="00EB2EE6" w:rsidRPr="00BB7B26" w:rsidRDefault="00EB2EE6" w:rsidP="00EB2EE6">
            <w:pPr>
              <w:widowControl/>
              <w:spacing w:line="240" w:lineRule="auto"/>
              <w:ind w:firstLineChars="0" w:firstLine="0"/>
              <w:jc w:val="center"/>
              <w:rPr>
                <w:sz w:val="21"/>
                <w:szCs w:val="21"/>
              </w:rPr>
            </w:pPr>
            <w:r w:rsidRPr="00BB7B26">
              <w:rPr>
                <w:rFonts w:hAnsi="宋体"/>
                <w:sz w:val="21"/>
                <w:szCs w:val="21"/>
              </w:rPr>
              <w:t>废水</w:t>
            </w:r>
          </w:p>
        </w:tc>
        <w:tc>
          <w:tcPr>
            <w:tcW w:w="398" w:type="pct"/>
            <w:tcBorders>
              <w:top w:val="single" w:sz="6" w:space="0" w:color="000000"/>
              <w:left w:val="single" w:sz="4" w:space="0" w:color="000000"/>
              <w:bottom w:val="single" w:sz="6" w:space="0" w:color="000000"/>
              <w:right w:val="single" w:sz="4"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生活污水、养殖污水</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autoSpaceDE w:val="0"/>
              <w:autoSpaceDN w:val="0"/>
              <w:spacing w:line="240" w:lineRule="auto"/>
              <w:ind w:firstLineChars="0" w:firstLine="0"/>
              <w:rPr>
                <w:sz w:val="21"/>
                <w:szCs w:val="21"/>
              </w:rPr>
            </w:pPr>
            <w:r w:rsidRPr="00BB7B26">
              <w:rPr>
                <w:rFonts w:hAnsi="宋体" w:hint="eastAsia"/>
                <w:sz w:val="21"/>
                <w:szCs w:val="21"/>
              </w:rPr>
              <w:t>生活污水和养殖污水经</w:t>
            </w:r>
            <w:r w:rsidRPr="00BB7B26">
              <w:rPr>
                <w:rFonts w:hint="eastAsia"/>
                <w:sz w:val="21"/>
                <w:szCs w:val="21"/>
              </w:rPr>
              <w:t>“</w:t>
            </w:r>
            <w:r w:rsidRPr="00BB7B26">
              <w:rPr>
                <w:rFonts w:hAnsi="宋体"/>
                <w:sz w:val="21"/>
                <w:szCs w:val="21"/>
              </w:rPr>
              <w:t>固液分离</w:t>
            </w:r>
            <w:r w:rsidRPr="00BB7B26">
              <w:rPr>
                <w:sz w:val="21"/>
                <w:szCs w:val="21"/>
              </w:rPr>
              <w:t>+</w:t>
            </w:r>
            <w:r w:rsidRPr="00BB7B26">
              <w:rPr>
                <w:rFonts w:hAnsi="宋体"/>
                <w:sz w:val="21"/>
                <w:szCs w:val="21"/>
              </w:rPr>
              <w:t>黑膜沼气池</w:t>
            </w:r>
            <w:r w:rsidRPr="00BB7B26">
              <w:rPr>
                <w:rFonts w:hAnsi="宋体" w:hint="eastAsia"/>
                <w:sz w:val="21"/>
                <w:szCs w:val="21"/>
              </w:rPr>
              <w:t>”工艺处理，配套</w:t>
            </w:r>
            <w:r w:rsidRPr="00BB7B26">
              <w:rPr>
                <w:rFonts w:hAnsi="宋体"/>
                <w:sz w:val="21"/>
                <w:szCs w:val="21"/>
              </w:rPr>
              <w:t>沼液储存池</w:t>
            </w:r>
            <w:r w:rsidRPr="00BB7B26">
              <w:rPr>
                <w:rFonts w:hAnsi="宋体" w:hint="eastAsia"/>
                <w:sz w:val="21"/>
                <w:szCs w:val="21"/>
              </w:rPr>
              <w:t>，沼液用</w:t>
            </w:r>
            <w:r w:rsidRPr="00BB7B26">
              <w:rPr>
                <w:rFonts w:hAnsi="宋体"/>
                <w:sz w:val="21"/>
                <w:szCs w:val="21"/>
              </w:rPr>
              <w:t>于农田施肥</w:t>
            </w:r>
            <w:r w:rsidRPr="00BB7B26">
              <w:rPr>
                <w:rFonts w:hAnsi="宋体" w:hint="eastAsia"/>
                <w:sz w:val="21"/>
                <w:szCs w:val="21"/>
              </w:rPr>
              <w:t>，不外排</w:t>
            </w:r>
          </w:p>
        </w:tc>
        <w:tc>
          <w:tcPr>
            <w:tcW w:w="1521" w:type="pct"/>
            <w:tcBorders>
              <w:top w:val="single" w:sz="6" w:space="0" w:color="000000"/>
              <w:left w:val="single" w:sz="4" w:space="0" w:color="000000"/>
              <w:bottom w:val="single" w:sz="6"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沼液全部还田综合利用</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left w:val="single" w:sz="4" w:space="0" w:color="000000"/>
              <w:bottom w:val="single" w:sz="6" w:space="0" w:color="000000"/>
              <w:right w:val="single" w:sz="4" w:space="0" w:color="000000"/>
            </w:tcBorders>
            <w:vAlign w:val="center"/>
            <w:hideMark/>
          </w:tcPr>
          <w:p w:rsidR="00EB2EE6" w:rsidRPr="00BB7B26" w:rsidRDefault="00EB2EE6" w:rsidP="00EB2EE6">
            <w:pPr>
              <w:widowControl/>
              <w:spacing w:line="240" w:lineRule="auto"/>
              <w:ind w:firstLineChars="0" w:firstLine="0"/>
              <w:jc w:val="center"/>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雨污</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分流</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autoSpaceDE w:val="0"/>
              <w:autoSpaceDN w:val="0"/>
              <w:spacing w:line="240" w:lineRule="auto"/>
              <w:ind w:firstLineChars="0" w:firstLine="0"/>
              <w:rPr>
                <w:sz w:val="21"/>
                <w:szCs w:val="21"/>
              </w:rPr>
            </w:pPr>
            <w:r w:rsidRPr="00BB7B26">
              <w:rPr>
                <w:rFonts w:hAnsi="宋体"/>
                <w:sz w:val="21"/>
                <w:szCs w:val="21"/>
              </w:rPr>
              <w:t>雨污收集管网，污水管网采用地埋式暗管，雨水管网为明渠，雨水进入</w:t>
            </w:r>
            <w:r w:rsidRPr="00BB7B26">
              <w:rPr>
                <w:rFonts w:hAnsi="宋体" w:hint="eastAsia"/>
                <w:sz w:val="21"/>
                <w:szCs w:val="21"/>
              </w:rPr>
              <w:t>雨水收集池</w:t>
            </w:r>
          </w:p>
        </w:tc>
        <w:tc>
          <w:tcPr>
            <w:tcW w:w="1521" w:type="pct"/>
            <w:tcBorders>
              <w:top w:val="single" w:sz="6" w:space="0" w:color="000000"/>
              <w:left w:val="single" w:sz="4" w:space="0" w:color="000000"/>
              <w:bottom w:val="single" w:sz="6"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val="restart"/>
            <w:tcBorders>
              <w:top w:val="single" w:sz="6" w:space="0" w:color="000000"/>
              <w:left w:val="single" w:sz="4" w:space="0" w:color="000000"/>
              <w:right w:val="single" w:sz="4" w:space="0" w:color="000000"/>
            </w:tcBorders>
            <w:vAlign w:val="center"/>
            <w:hideMark/>
          </w:tcPr>
          <w:p w:rsidR="00EB2EE6" w:rsidRPr="00BB7B26" w:rsidRDefault="00EB2EE6" w:rsidP="00EB2EE6">
            <w:pPr>
              <w:widowControl/>
              <w:spacing w:line="240" w:lineRule="auto"/>
              <w:ind w:firstLineChars="0" w:firstLine="0"/>
              <w:jc w:val="center"/>
              <w:rPr>
                <w:sz w:val="21"/>
                <w:szCs w:val="21"/>
              </w:rPr>
            </w:pPr>
            <w:r w:rsidRPr="00BB7B26">
              <w:rPr>
                <w:rFonts w:hAnsi="宋体"/>
                <w:sz w:val="21"/>
                <w:szCs w:val="21"/>
              </w:rPr>
              <w:t>噪声</w:t>
            </w: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猪只</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叫声</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满足生猪饮食需要，减少猪舍周围人为干扰</w:t>
            </w:r>
          </w:p>
        </w:tc>
        <w:tc>
          <w:tcPr>
            <w:tcW w:w="1521" w:type="pct"/>
            <w:vMerge w:val="restart"/>
            <w:tcBorders>
              <w:top w:val="single" w:sz="6" w:space="0" w:color="000000"/>
              <w:left w:val="single" w:sz="4" w:space="0" w:color="000000"/>
            </w:tcBorders>
            <w:vAlign w:val="center"/>
            <w:hideMark/>
          </w:tcPr>
          <w:p w:rsidR="00EB2EE6" w:rsidRPr="00BB7B26" w:rsidRDefault="00EB2EE6" w:rsidP="00EB2EE6">
            <w:pPr>
              <w:autoSpaceDE w:val="0"/>
              <w:autoSpaceDN w:val="0"/>
              <w:spacing w:line="240" w:lineRule="auto"/>
              <w:ind w:firstLineChars="0" w:firstLine="0"/>
              <w:rPr>
                <w:sz w:val="21"/>
                <w:szCs w:val="21"/>
              </w:rPr>
            </w:pPr>
            <w:r w:rsidRPr="00BB7B26">
              <w:rPr>
                <w:rFonts w:hAnsi="宋体"/>
                <w:sz w:val="21"/>
                <w:szCs w:val="21"/>
              </w:rPr>
              <w:t>满足《工业企业厂界环境噪声排放标准》</w:t>
            </w:r>
            <w:r w:rsidRPr="00BB7B26">
              <w:rPr>
                <w:sz w:val="21"/>
                <w:szCs w:val="21"/>
              </w:rPr>
              <w:t>(GB12348-2008)</w:t>
            </w:r>
            <w:r w:rsidRPr="00BB7B26">
              <w:rPr>
                <w:rFonts w:hAnsi="宋体"/>
                <w:sz w:val="21"/>
                <w:szCs w:val="21"/>
              </w:rPr>
              <w:t>中</w:t>
            </w:r>
            <w:r w:rsidRPr="00BB7B26">
              <w:rPr>
                <w:sz w:val="21"/>
                <w:szCs w:val="21"/>
              </w:rPr>
              <w:t>1</w:t>
            </w:r>
            <w:r w:rsidRPr="00BB7B26">
              <w:rPr>
                <w:rFonts w:hAnsi="宋体"/>
                <w:sz w:val="21"/>
                <w:szCs w:val="21"/>
              </w:rPr>
              <w:t>类标准</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left w:val="single" w:sz="4" w:space="0" w:color="000000"/>
              <w:bottom w:val="single" w:sz="6" w:space="0" w:color="000000"/>
              <w:right w:val="single" w:sz="4" w:space="0" w:color="000000"/>
            </w:tcBorders>
            <w:vAlign w:val="center"/>
            <w:hideMark/>
          </w:tcPr>
          <w:p w:rsidR="00EB2EE6" w:rsidRPr="00BB7B26" w:rsidRDefault="00EB2EE6" w:rsidP="00EB2EE6">
            <w:pPr>
              <w:widowControl/>
              <w:spacing w:line="240" w:lineRule="auto"/>
              <w:ind w:firstLineChars="0" w:firstLine="0"/>
              <w:jc w:val="center"/>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宋体"/>
                <w:kern w:val="2"/>
                <w:sz w:val="21"/>
                <w:szCs w:val="21"/>
              </w:rPr>
            </w:pPr>
            <w:r w:rsidRPr="00BB7B26">
              <w:rPr>
                <w:rFonts w:ascii="Times New Roman" w:hAnsi="宋体"/>
                <w:kern w:val="2"/>
                <w:sz w:val="21"/>
                <w:szCs w:val="21"/>
              </w:rPr>
              <w:t>设备</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噪声</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选用低噪声设备，减振、隔声</w:t>
            </w:r>
          </w:p>
        </w:tc>
        <w:tc>
          <w:tcPr>
            <w:tcW w:w="1521" w:type="pct"/>
            <w:vMerge/>
            <w:tcBorders>
              <w:left w:val="single" w:sz="4" w:space="0" w:color="000000"/>
              <w:bottom w:val="single" w:sz="6"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val="restart"/>
            <w:tcBorders>
              <w:top w:val="single" w:sz="6" w:space="0" w:color="000000"/>
              <w:left w:val="single" w:sz="4" w:space="0" w:color="000000"/>
              <w:right w:val="single" w:sz="4" w:space="0" w:color="000000"/>
            </w:tcBorders>
            <w:vAlign w:val="center"/>
            <w:hideMark/>
          </w:tcPr>
          <w:p w:rsidR="00EB2EE6" w:rsidRPr="00BB7B26" w:rsidRDefault="00EB2EE6" w:rsidP="00EB2EE6">
            <w:pPr>
              <w:widowControl/>
              <w:spacing w:line="240" w:lineRule="auto"/>
              <w:ind w:firstLineChars="0" w:firstLine="0"/>
              <w:jc w:val="center"/>
              <w:rPr>
                <w:sz w:val="21"/>
                <w:szCs w:val="21"/>
              </w:rPr>
            </w:pPr>
            <w:r w:rsidRPr="00BB7B26">
              <w:rPr>
                <w:rFonts w:hAnsi="宋体"/>
                <w:sz w:val="21"/>
                <w:szCs w:val="21"/>
              </w:rPr>
              <w:t>固体废物</w:t>
            </w:r>
          </w:p>
        </w:tc>
        <w:tc>
          <w:tcPr>
            <w:tcW w:w="398" w:type="pct"/>
            <w:tcBorders>
              <w:top w:val="single" w:sz="6" w:space="0" w:color="000000"/>
              <w:left w:val="single" w:sz="4" w:space="0" w:color="000000"/>
              <w:bottom w:val="single" w:sz="6" w:space="0" w:color="000000"/>
              <w:right w:val="single" w:sz="4"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猪粪、沼渣</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作为肥料回用</w:t>
            </w:r>
          </w:p>
        </w:tc>
        <w:tc>
          <w:tcPr>
            <w:tcW w:w="1521" w:type="pct"/>
            <w:vMerge w:val="restart"/>
            <w:tcBorders>
              <w:top w:val="single" w:sz="6" w:space="0" w:color="000000"/>
              <w:left w:val="single" w:sz="4"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合理处理处置</w:t>
            </w: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left w:val="single" w:sz="4"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病死</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猪只</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暂存于</w:t>
            </w:r>
            <w:r w:rsidRPr="00BB7B26">
              <w:rPr>
                <w:rFonts w:hAnsi="宋体" w:hint="eastAsia"/>
                <w:sz w:val="21"/>
                <w:szCs w:val="21"/>
              </w:rPr>
              <w:t>冻库</w:t>
            </w:r>
            <w:r w:rsidRPr="00BB7B26">
              <w:rPr>
                <w:rFonts w:hAnsi="宋体"/>
                <w:sz w:val="21"/>
                <w:szCs w:val="21"/>
              </w:rPr>
              <w:t>，</w:t>
            </w:r>
            <w:r w:rsidRPr="00BB7B26">
              <w:rPr>
                <w:rFonts w:hAnsi="宋体" w:hint="eastAsia"/>
                <w:sz w:val="21"/>
                <w:szCs w:val="21"/>
              </w:rPr>
              <w:t>及时外委处置</w:t>
            </w:r>
          </w:p>
        </w:tc>
        <w:tc>
          <w:tcPr>
            <w:tcW w:w="1521" w:type="pct"/>
            <w:vMerge/>
            <w:tcBorders>
              <w:left w:val="single" w:sz="4"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left w:val="single" w:sz="4"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卫生</w:t>
            </w:r>
          </w:p>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防疫</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废物</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集中收集后委托当地兽医主管部门处置</w:t>
            </w:r>
          </w:p>
        </w:tc>
        <w:tc>
          <w:tcPr>
            <w:tcW w:w="1521" w:type="pct"/>
            <w:vMerge/>
            <w:tcBorders>
              <w:left w:val="single" w:sz="4"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left w:val="single" w:sz="4"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废脱</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硫剂</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外售</w:t>
            </w:r>
          </w:p>
        </w:tc>
        <w:tc>
          <w:tcPr>
            <w:tcW w:w="1521" w:type="pct"/>
            <w:vMerge/>
            <w:tcBorders>
              <w:left w:val="single" w:sz="4"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p>
        </w:tc>
      </w:tr>
      <w:tr w:rsidR="00EB2EE6" w:rsidRPr="00BB7B26" w:rsidTr="00EB2EE6">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190" w:type="pct"/>
            <w:vMerge/>
            <w:tcBorders>
              <w:left w:val="single" w:sz="4" w:space="0" w:color="000000"/>
              <w:bottom w:val="single" w:sz="6" w:space="0" w:color="000000"/>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398" w:type="pct"/>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生活</w:t>
            </w:r>
          </w:p>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垃圾</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宋体"/>
                <w:kern w:val="2"/>
                <w:sz w:val="21"/>
                <w:szCs w:val="21"/>
              </w:rPr>
              <w:t>环卫部门清运处理</w:t>
            </w:r>
          </w:p>
        </w:tc>
        <w:tc>
          <w:tcPr>
            <w:tcW w:w="1521" w:type="pct"/>
            <w:vMerge/>
            <w:tcBorders>
              <w:left w:val="single" w:sz="4" w:space="0" w:color="000000"/>
              <w:bottom w:val="single" w:sz="6" w:space="0" w:color="000000"/>
            </w:tcBorders>
            <w:hideMark/>
          </w:tcPr>
          <w:p w:rsidR="00EB2EE6" w:rsidRPr="00BB7B26" w:rsidRDefault="00EB2EE6" w:rsidP="00B966BE">
            <w:pPr>
              <w:pStyle w:val="TableParagraph"/>
              <w:kinsoku w:val="0"/>
              <w:overflowPunct w:val="0"/>
              <w:jc w:val="both"/>
              <w:rPr>
                <w:rFonts w:ascii="Times New Roman" w:hAnsi="Times New Roman"/>
                <w:kern w:val="2"/>
                <w:sz w:val="21"/>
                <w:szCs w:val="21"/>
              </w:rPr>
            </w:pPr>
          </w:p>
        </w:tc>
      </w:tr>
      <w:tr w:rsidR="00EB2EE6" w:rsidRPr="00BB7B26" w:rsidTr="00A9038A">
        <w:trPr>
          <w:trHeight w:val="340"/>
        </w:trPr>
        <w:tc>
          <w:tcPr>
            <w:tcW w:w="190" w:type="pct"/>
            <w:vMerge/>
            <w:tcBorders>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588" w:type="pct"/>
            <w:gridSpan w:val="2"/>
            <w:tcBorders>
              <w:top w:val="single" w:sz="6" w:space="0" w:color="000000"/>
              <w:left w:val="single" w:sz="4" w:space="0" w:color="000000"/>
              <w:bottom w:val="single" w:sz="6" w:space="0" w:color="000000"/>
              <w:right w:val="single" w:sz="4" w:space="0" w:color="000000"/>
            </w:tcBorders>
            <w:vAlign w:val="center"/>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土壤、地下水</w:t>
            </w:r>
          </w:p>
        </w:tc>
        <w:tc>
          <w:tcPr>
            <w:tcW w:w="2701" w:type="pct"/>
            <w:tcBorders>
              <w:top w:val="single" w:sz="6" w:space="0" w:color="000000"/>
              <w:left w:val="single" w:sz="4" w:space="0" w:color="000000"/>
              <w:bottom w:val="single" w:sz="6" w:space="0" w:color="000000"/>
              <w:right w:val="single" w:sz="4" w:space="0" w:color="000000"/>
            </w:tcBorders>
            <w:vAlign w:val="center"/>
          </w:tcPr>
          <w:p w:rsidR="00EB2EE6" w:rsidRPr="00BB7B26" w:rsidRDefault="00EB2EE6" w:rsidP="00EB2EE6">
            <w:pPr>
              <w:autoSpaceDE w:val="0"/>
              <w:autoSpaceDN w:val="0"/>
              <w:spacing w:line="240" w:lineRule="auto"/>
              <w:ind w:firstLineChars="0" w:firstLine="0"/>
              <w:jc w:val="center"/>
              <w:rPr>
                <w:sz w:val="21"/>
                <w:szCs w:val="21"/>
              </w:rPr>
            </w:pPr>
            <w:r w:rsidRPr="00BB7B26">
              <w:rPr>
                <w:rFonts w:hAnsi="宋体"/>
                <w:sz w:val="21"/>
                <w:szCs w:val="21"/>
              </w:rPr>
              <w:t>分区防渗</w:t>
            </w:r>
          </w:p>
        </w:tc>
        <w:tc>
          <w:tcPr>
            <w:tcW w:w="1521" w:type="pct"/>
            <w:tcBorders>
              <w:top w:val="single" w:sz="6" w:space="0" w:color="000000"/>
              <w:left w:val="single" w:sz="4" w:space="0" w:color="000000"/>
              <w:bottom w:val="single" w:sz="6" w:space="0" w:color="000000"/>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r w:rsidR="00EB2EE6" w:rsidRPr="00BB7B26" w:rsidTr="00A9038A">
        <w:trPr>
          <w:trHeight w:val="340"/>
        </w:trPr>
        <w:tc>
          <w:tcPr>
            <w:tcW w:w="190" w:type="pct"/>
            <w:vMerge/>
            <w:tcBorders>
              <w:bottom w:val="single" w:sz="12" w:space="0" w:color="auto"/>
              <w:right w:val="single" w:sz="4" w:space="0" w:color="000000"/>
            </w:tcBorders>
            <w:vAlign w:val="center"/>
            <w:hideMark/>
          </w:tcPr>
          <w:p w:rsidR="00EB2EE6" w:rsidRPr="00BB7B26" w:rsidRDefault="00EB2EE6" w:rsidP="00B966BE">
            <w:pPr>
              <w:widowControl/>
              <w:spacing w:line="240" w:lineRule="auto"/>
              <w:ind w:firstLineChars="0" w:firstLine="0"/>
              <w:rPr>
                <w:sz w:val="21"/>
                <w:szCs w:val="21"/>
              </w:rPr>
            </w:pPr>
          </w:p>
        </w:tc>
        <w:tc>
          <w:tcPr>
            <w:tcW w:w="588" w:type="pct"/>
            <w:gridSpan w:val="2"/>
            <w:tcBorders>
              <w:top w:val="single" w:sz="6" w:space="0" w:color="000000"/>
              <w:left w:val="single" w:sz="4" w:space="0" w:color="000000"/>
              <w:bottom w:val="single" w:sz="12" w:space="0" w:color="auto"/>
              <w:right w:val="single" w:sz="4" w:space="0" w:color="000000"/>
            </w:tcBorders>
            <w:vAlign w:val="center"/>
            <w:hideMark/>
          </w:tcPr>
          <w:p w:rsidR="00EB2EE6" w:rsidRPr="00BB7B26" w:rsidRDefault="00EB2EE6" w:rsidP="00B966BE">
            <w:pPr>
              <w:pStyle w:val="TableParagraph"/>
              <w:kinsoku w:val="0"/>
              <w:overflowPunct w:val="0"/>
              <w:jc w:val="both"/>
              <w:rPr>
                <w:rFonts w:ascii="Times New Roman" w:hAnsi="Times New Roman"/>
                <w:kern w:val="2"/>
                <w:sz w:val="21"/>
                <w:szCs w:val="21"/>
              </w:rPr>
            </w:pPr>
            <w:r w:rsidRPr="00BB7B26">
              <w:rPr>
                <w:rFonts w:ascii="Times New Roman" w:hAnsi="宋体"/>
                <w:kern w:val="2"/>
                <w:sz w:val="21"/>
                <w:szCs w:val="21"/>
              </w:rPr>
              <w:t>环境风险</w:t>
            </w:r>
          </w:p>
        </w:tc>
        <w:tc>
          <w:tcPr>
            <w:tcW w:w="2701" w:type="pct"/>
            <w:tcBorders>
              <w:top w:val="single" w:sz="6" w:space="0" w:color="000000"/>
              <w:left w:val="single" w:sz="4" w:space="0" w:color="000000"/>
              <w:bottom w:val="single" w:sz="12" w:space="0" w:color="auto"/>
              <w:right w:val="single" w:sz="4" w:space="0" w:color="000000"/>
            </w:tcBorders>
          </w:tcPr>
          <w:p w:rsidR="00EB2EE6" w:rsidRPr="00BB7B26" w:rsidRDefault="00EB2EE6" w:rsidP="00EB2EE6">
            <w:pPr>
              <w:autoSpaceDE w:val="0"/>
              <w:autoSpaceDN w:val="0"/>
              <w:spacing w:line="240" w:lineRule="auto"/>
              <w:ind w:firstLineChars="0" w:firstLine="0"/>
              <w:jc w:val="left"/>
              <w:rPr>
                <w:sz w:val="21"/>
                <w:szCs w:val="21"/>
              </w:rPr>
            </w:pPr>
            <w:r w:rsidRPr="00BB7B26">
              <w:rPr>
                <w:rFonts w:hAnsi="宋体"/>
                <w:sz w:val="21"/>
                <w:szCs w:val="21"/>
              </w:rPr>
              <w:t>制定</w:t>
            </w:r>
            <w:r w:rsidRPr="00BB7B26">
              <w:rPr>
                <w:rFonts w:hAnsi="宋体" w:hint="eastAsia"/>
                <w:sz w:val="21"/>
                <w:szCs w:val="21"/>
              </w:rPr>
              <w:t>突发环境事件</w:t>
            </w:r>
            <w:r w:rsidRPr="00BB7B26">
              <w:rPr>
                <w:rFonts w:hAnsi="宋体"/>
                <w:sz w:val="21"/>
                <w:szCs w:val="21"/>
              </w:rPr>
              <w:t>应急预</w:t>
            </w:r>
            <w:r w:rsidRPr="00BB7B26">
              <w:rPr>
                <w:rFonts w:hAnsi="宋体" w:hint="eastAsia"/>
                <w:sz w:val="21"/>
                <w:szCs w:val="21"/>
              </w:rPr>
              <w:t>，</w:t>
            </w:r>
            <w:r w:rsidRPr="00BB7B26">
              <w:rPr>
                <w:rFonts w:hAnsi="宋体"/>
                <w:sz w:val="21"/>
                <w:szCs w:val="21"/>
              </w:rPr>
              <w:t>配备风险应急物资，</w:t>
            </w:r>
            <w:r w:rsidRPr="00BB7B26">
              <w:rPr>
                <w:rFonts w:hAnsi="宋体" w:hint="eastAsia"/>
                <w:sz w:val="21"/>
                <w:szCs w:val="21"/>
              </w:rPr>
              <w:t>定期演练</w:t>
            </w:r>
            <w:r w:rsidRPr="00BB7B26">
              <w:rPr>
                <w:rFonts w:hAnsi="宋体"/>
                <w:sz w:val="21"/>
                <w:szCs w:val="21"/>
              </w:rPr>
              <w:t>等</w:t>
            </w:r>
          </w:p>
        </w:tc>
        <w:tc>
          <w:tcPr>
            <w:tcW w:w="1521" w:type="pct"/>
            <w:tcBorders>
              <w:top w:val="single" w:sz="6" w:space="0" w:color="000000"/>
              <w:left w:val="single" w:sz="4" w:space="0" w:color="000000"/>
              <w:bottom w:val="single" w:sz="12" w:space="0" w:color="auto"/>
            </w:tcBorders>
            <w:vAlign w:val="center"/>
            <w:hideMark/>
          </w:tcPr>
          <w:p w:rsidR="00EB2EE6" w:rsidRPr="00BB7B26" w:rsidRDefault="00EB2EE6" w:rsidP="00EB2EE6">
            <w:pPr>
              <w:pStyle w:val="TableParagraph"/>
              <w:kinsoku w:val="0"/>
              <w:overflowPunct w:val="0"/>
              <w:jc w:val="center"/>
              <w:rPr>
                <w:rFonts w:ascii="Times New Roman" w:hAnsi="Times New Roman"/>
                <w:kern w:val="2"/>
                <w:sz w:val="21"/>
                <w:szCs w:val="21"/>
              </w:rPr>
            </w:pPr>
            <w:r w:rsidRPr="00BB7B26">
              <w:rPr>
                <w:rFonts w:ascii="Times New Roman" w:hAnsi="Times New Roman"/>
                <w:kern w:val="2"/>
                <w:sz w:val="21"/>
                <w:szCs w:val="21"/>
              </w:rPr>
              <w:t>/</w:t>
            </w:r>
          </w:p>
        </w:tc>
      </w:tr>
    </w:tbl>
    <w:p w:rsidR="00E42293" w:rsidRPr="00BB7B26" w:rsidRDefault="00E42293" w:rsidP="007066A3">
      <w:pPr>
        <w:widowControl/>
        <w:spacing w:line="240" w:lineRule="auto"/>
        <w:ind w:firstLineChars="0" w:firstLine="0"/>
      </w:pPr>
    </w:p>
    <w:p w:rsidR="007066A3" w:rsidRPr="00BB7B26" w:rsidRDefault="007066A3" w:rsidP="007066A3">
      <w:pPr>
        <w:widowControl/>
        <w:spacing w:line="240" w:lineRule="auto"/>
        <w:ind w:firstLineChars="0" w:firstLine="0"/>
      </w:pPr>
    </w:p>
    <w:p w:rsidR="007066A3" w:rsidRPr="00BB7B26" w:rsidRDefault="007066A3" w:rsidP="007066A3">
      <w:pPr>
        <w:widowControl/>
        <w:spacing w:line="240" w:lineRule="auto"/>
        <w:ind w:firstLineChars="0" w:firstLine="0"/>
        <w:sectPr w:rsidR="007066A3" w:rsidRPr="00BB7B26" w:rsidSect="00EB2EE6">
          <w:pgSz w:w="11906" w:h="16838"/>
          <w:pgMar w:top="1418" w:right="1418" w:bottom="1418" w:left="1418" w:header="850" w:footer="992" w:gutter="0"/>
          <w:cols w:space="720"/>
          <w:docGrid w:linePitch="328"/>
        </w:sectPr>
      </w:pPr>
    </w:p>
    <w:p w:rsidR="007066A3" w:rsidRPr="00BB7B26" w:rsidRDefault="00DE4E52" w:rsidP="009F2B10">
      <w:pPr>
        <w:spacing w:beforeLines="50" w:afterLines="50"/>
        <w:ind w:firstLineChars="0" w:firstLine="0"/>
        <w:jc w:val="center"/>
        <w:outlineLvl w:val="0"/>
        <w:rPr>
          <w:rFonts w:hAnsi="宋体"/>
          <w:b/>
          <w:sz w:val="28"/>
          <w:szCs w:val="28"/>
        </w:rPr>
      </w:pPr>
      <w:bookmarkStart w:id="738" w:name="_Toc176158516"/>
      <w:bookmarkStart w:id="739" w:name="_Toc187216870"/>
      <w:bookmarkStart w:id="740" w:name="_Toc224144942"/>
      <w:bookmarkStart w:id="741" w:name="_Toc224145029"/>
      <w:bookmarkStart w:id="742" w:name="_Toc525025385"/>
      <w:bookmarkStart w:id="743" w:name="_Toc525025304"/>
      <w:bookmarkStart w:id="744" w:name="_Toc496604474"/>
      <w:bookmarkStart w:id="745" w:name="_Toc14033"/>
      <w:bookmarkStart w:id="746" w:name="_Toc12379"/>
      <w:bookmarkStart w:id="747" w:name="_Toc9701"/>
      <w:r w:rsidRPr="00BB7B26">
        <w:rPr>
          <w:rFonts w:hAnsi="宋体"/>
          <w:b/>
          <w:sz w:val="28"/>
          <w:szCs w:val="28"/>
        </w:rPr>
        <w:lastRenderedPageBreak/>
        <w:t>1</w:t>
      </w:r>
      <w:r w:rsidR="00EB2EE6" w:rsidRPr="00BB7B26">
        <w:rPr>
          <w:rFonts w:hAnsi="宋体" w:hint="eastAsia"/>
          <w:b/>
          <w:sz w:val="28"/>
          <w:szCs w:val="28"/>
        </w:rPr>
        <w:t>3</w:t>
      </w:r>
      <w:r w:rsidRPr="00BB7B26">
        <w:rPr>
          <w:rFonts w:hAnsi="宋体" w:hint="eastAsia"/>
          <w:b/>
          <w:sz w:val="28"/>
          <w:szCs w:val="28"/>
        </w:rPr>
        <w:t>、结论</w:t>
      </w:r>
      <w:bookmarkEnd w:id="738"/>
      <w:bookmarkEnd w:id="739"/>
      <w:bookmarkEnd w:id="740"/>
      <w:bookmarkEnd w:id="741"/>
    </w:p>
    <w:p w:rsidR="007066A3" w:rsidRPr="00BB7B26" w:rsidRDefault="00DE4E52" w:rsidP="007066A3">
      <w:pPr>
        <w:ind w:firstLineChars="0" w:firstLine="0"/>
        <w:outlineLvl w:val="1"/>
        <w:rPr>
          <w:rFonts w:hAnsi="宋体"/>
          <w:b/>
        </w:rPr>
      </w:pPr>
      <w:bookmarkStart w:id="748" w:name="_Toc176158517"/>
      <w:bookmarkStart w:id="749" w:name="_Toc187216871"/>
      <w:bookmarkStart w:id="750" w:name="_Toc224144943"/>
      <w:bookmarkStart w:id="751" w:name="_Toc224145030"/>
      <w:r w:rsidRPr="00BB7B26">
        <w:rPr>
          <w:rFonts w:hAnsi="宋体"/>
          <w:b/>
        </w:rPr>
        <w:t>1</w:t>
      </w:r>
      <w:r w:rsidR="00E91791" w:rsidRPr="00BB7B26">
        <w:rPr>
          <w:rFonts w:hAnsi="宋体" w:hint="eastAsia"/>
          <w:b/>
        </w:rPr>
        <w:t>3</w:t>
      </w:r>
      <w:r w:rsidRPr="00BB7B26">
        <w:rPr>
          <w:rFonts w:hAnsi="宋体"/>
          <w:b/>
        </w:rPr>
        <w:t xml:space="preserve">.1 </w:t>
      </w:r>
      <w:r w:rsidRPr="00BB7B26">
        <w:rPr>
          <w:rFonts w:hAnsi="宋体" w:hint="eastAsia"/>
          <w:b/>
        </w:rPr>
        <w:t>项目概况</w:t>
      </w:r>
      <w:bookmarkEnd w:id="748"/>
      <w:bookmarkEnd w:id="749"/>
      <w:bookmarkEnd w:id="750"/>
      <w:bookmarkEnd w:id="751"/>
    </w:p>
    <w:p w:rsidR="00E91791" w:rsidRPr="00BB7B26" w:rsidRDefault="00E91791" w:rsidP="00E91791">
      <w:pPr>
        <w:pStyle w:val="af6"/>
        <w:kinsoku w:val="0"/>
        <w:overflowPunct w:val="0"/>
        <w:spacing w:after="0"/>
        <w:ind w:firstLine="480"/>
        <w:rPr>
          <w:rFonts w:ascii="Times New Roman" w:cs="Times New Roman"/>
          <w:kern w:val="24"/>
        </w:rPr>
      </w:pPr>
      <w:r w:rsidRPr="00BB7B26">
        <w:rPr>
          <w:rFonts w:ascii="Times New Roman" w:cs="Times New Roman"/>
          <w:kern w:val="24"/>
        </w:rPr>
        <w:t>襄阳润坤农牧有限公司</w:t>
      </w:r>
      <w:r w:rsidR="00DA1E7B" w:rsidRPr="00BB7B26">
        <w:rPr>
          <w:rFonts w:ascii="Times New Roman" w:cs="Times New Roman"/>
          <w:kern w:val="24"/>
        </w:rPr>
        <w:t>拟投资</w:t>
      </w:r>
      <w:r w:rsidRPr="00BB7B26">
        <w:rPr>
          <w:rFonts w:ascii="Times New Roman" w:cs="Times New Roman"/>
          <w:kern w:val="24"/>
        </w:rPr>
        <w:t>8</w:t>
      </w:r>
      <w:r w:rsidR="00DA1E7B" w:rsidRPr="00BB7B26">
        <w:rPr>
          <w:rFonts w:ascii="Times New Roman" w:cs="Times New Roman"/>
          <w:kern w:val="24"/>
        </w:rPr>
        <w:t>00</w:t>
      </w:r>
      <w:r w:rsidR="00DA1E7B" w:rsidRPr="00BB7B26">
        <w:rPr>
          <w:rFonts w:ascii="Times New Roman" w:cs="Times New Roman"/>
          <w:kern w:val="24"/>
        </w:rPr>
        <w:t>万元，在</w:t>
      </w:r>
      <w:r w:rsidRPr="00BB7B26">
        <w:rPr>
          <w:rFonts w:ascii="Times New Roman" w:cs="Times New Roman"/>
          <w:kern w:val="24"/>
        </w:rPr>
        <w:t>宜城市</w:t>
      </w:r>
      <w:r w:rsidRPr="00BB7B26">
        <w:rPr>
          <w:rFonts w:ascii="Times New Roman" w:hAnsi="宋体" w:cs="Times New Roman"/>
          <w:kern w:val="24"/>
        </w:rPr>
        <w:t>南营办事处铁链村光秃山（磨石沟）实施</w:t>
      </w:r>
      <w:r w:rsidRPr="00BB7B26">
        <w:rPr>
          <w:rFonts w:ascii="Times New Roman" w:cs="Times New Roman"/>
          <w:kern w:val="24"/>
        </w:rPr>
        <w:t>“</w:t>
      </w:r>
      <w:r w:rsidRPr="00BB7B26">
        <w:rPr>
          <w:rFonts w:ascii="Times New Roman" w:cs="Times New Roman"/>
          <w:kern w:val="24"/>
        </w:rPr>
        <w:t>襄阳润坤农牧有限公司生猪养殖新建项目</w:t>
      </w:r>
      <w:r w:rsidRPr="00BB7B26">
        <w:rPr>
          <w:rFonts w:ascii="Times New Roman" w:cs="Times New Roman"/>
          <w:kern w:val="24"/>
        </w:rPr>
        <w:t>”</w:t>
      </w:r>
      <w:r w:rsidR="00DA1E7B" w:rsidRPr="00BB7B26">
        <w:rPr>
          <w:rFonts w:ascii="Times New Roman" w:cs="Times New Roman"/>
          <w:kern w:val="24"/>
        </w:rPr>
        <w:t>，</w:t>
      </w:r>
      <w:r w:rsidRPr="00BB7B26">
        <w:rPr>
          <w:rFonts w:ascii="Times New Roman" w:cs="Times New Roman"/>
          <w:kern w:val="24"/>
        </w:rPr>
        <w:t>项目建设内容与规模</w:t>
      </w:r>
      <w:r w:rsidRPr="00BB7B26">
        <w:rPr>
          <w:rFonts w:ascii="Times New Roman" w:cs="Times New Roman" w:hint="eastAsia"/>
          <w:kern w:val="24"/>
        </w:rPr>
        <w:t>为</w:t>
      </w:r>
      <w:r w:rsidRPr="00BB7B26">
        <w:rPr>
          <w:rFonts w:ascii="Times New Roman" w:cs="Times New Roman"/>
          <w:kern w:val="24"/>
        </w:rPr>
        <w:t>新增占地面积约</w:t>
      </w:r>
      <w:r w:rsidRPr="00BB7B26">
        <w:rPr>
          <w:rFonts w:ascii="Times New Roman" w:cs="Times New Roman"/>
          <w:kern w:val="24"/>
        </w:rPr>
        <w:t>4815m</w:t>
      </w:r>
      <w:r w:rsidRPr="00BB7B26">
        <w:rPr>
          <w:rFonts w:ascii="Times New Roman" w:cs="Times New Roman"/>
          <w:kern w:val="24"/>
          <w:vertAlign w:val="superscript"/>
        </w:rPr>
        <w:t>2</w:t>
      </w:r>
      <w:r w:rsidRPr="00BB7B26">
        <w:rPr>
          <w:rFonts w:ascii="Times New Roman" w:cs="Times New Roman"/>
          <w:kern w:val="24"/>
        </w:rPr>
        <w:t>，用于建设污水处理设施以及固粪分离设施等。在现有工程地块内新增</w:t>
      </w:r>
      <w:r w:rsidRPr="00BB7B26">
        <w:rPr>
          <w:rFonts w:ascii="Times New Roman" w:cs="Times New Roman"/>
          <w:kern w:val="24"/>
        </w:rPr>
        <w:t>4</w:t>
      </w:r>
      <w:r w:rsidRPr="00BB7B26">
        <w:rPr>
          <w:rFonts w:ascii="Times New Roman" w:cs="Times New Roman"/>
          <w:kern w:val="24"/>
        </w:rPr>
        <w:t>栋猪舍和配套生活设施及仓储设施。项目建成后全厂占地面积</w:t>
      </w:r>
      <w:r w:rsidRPr="00BB7B26">
        <w:rPr>
          <w:rFonts w:ascii="Times New Roman" w:cs="Times New Roman"/>
          <w:kern w:val="24"/>
        </w:rPr>
        <w:t>2.0562hm</w:t>
      </w:r>
      <w:r w:rsidRPr="00BB7B26">
        <w:rPr>
          <w:rFonts w:ascii="Times New Roman" w:cs="Times New Roman"/>
          <w:kern w:val="24"/>
          <w:vertAlign w:val="superscript"/>
        </w:rPr>
        <w:t>2</w:t>
      </w:r>
      <w:r w:rsidRPr="00BB7B26">
        <w:rPr>
          <w:rFonts w:ascii="Times New Roman" w:cs="Times New Roman"/>
          <w:kern w:val="24"/>
        </w:rPr>
        <w:t>，共有</w:t>
      </w:r>
      <w:r w:rsidRPr="00BB7B26">
        <w:rPr>
          <w:rFonts w:ascii="Times New Roman" w:cs="Times New Roman"/>
          <w:kern w:val="24"/>
        </w:rPr>
        <w:t>8</w:t>
      </w:r>
      <w:r w:rsidRPr="00BB7B26">
        <w:rPr>
          <w:rFonts w:ascii="Times New Roman" w:cs="Times New Roman"/>
          <w:kern w:val="24"/>
        </w:rPr>
        <w:t>栋猪舍，达到设计年存栏</w:t>
      </w:r>
      <w:r w:rsidRPr="00BB7B26">
        <w:rPr>
          <w:rFonts w:ascii="Times New Roman" w:cs="Times New Roman"/>
          <w:kern w:val="24"/>
        </w:rPr>
        <w:t>7500</w:t>
      </w:r>
      <w:r w:rsidRPr="00BB7B26">
        <w:rPr>
          <w:rFonts w:ascii="Times New Roman" w:cs="Times New Roman"/>
          <w:kern w:val="24"/>
        </w:rPr>
        <w:t>头，年出栏</w:t>
      </w:r>
      <w:r w:rsidRPr="00BB7B26">
        <w:rPr>
          <w:rFonts w:ascii="Times New Roman" w:cs="Times New Roman"/>
          <w:kern w:val="24"/>
        </w:rPr>
        <w:t>15000</w:t>
      </w:r>
      <w:r w:rsidRPr="00BB7B26">
        <w:rPr>
          <w:rFonts w:ascii="Times New Roman" w:cs="Times New Roman"/>
          <w:kern w:val="24"/>
        </w:rPr>
        <w:t>头的生猪养殖规模</w:t>
      </w:r>
    </w:p>
    <w:p w:rsidR="007066A3" w:rsidRPr="00BB7B26" w:rsidRDefault="00DE4E52" w:rsidP="007066A3">
      <w:pPr>
        <w:ind w:firstLineChars="0" w:firstLine="0"/>
        <w:outlineLvl w:val="1"/>
        <w:rPr>
          <w:rFonts w:hAnsi="宋体"/>
          <w:b/>
        </w:rPr>
      </w:pPr>
      <w:bookmarkStart w:id="752" w:name="_Toc176158518"/>
      <w:bookmarkStart w:id="753" w:name="_Toc187216872"/>
      <w:bookmarkStart w:id="754" w:name="_Toc224144944"/>
      <w:bookmarkStart w:id="755" w:name="_Toc224145031"/>
      <w:r w:rsidRPr="00BB7B26">
        <w:rPr>
          <w:rFonts w:hAnsi="宋体"/>
          <w:b/>
        </w:rPr>
        <w:t>1</w:t>
      </w:r>
      <w:r w:rsidR="00E91791" w:rsidRPr="00BB7B26">
        <w:rPr>
          <w:rFonts w:hAnsi="宋体" w:hint="eastAsia"/>
          <w:b/>
        </w:rPr>
        <w:t>3</w:t>
      </w:r>
      <w:r w:rsidRPr="00BB7B26">
        <w:rPr>
          <w:rFonts w:hAnsi="宋体"/>
          <w:b/>
        </w:rPr>
        <w:t xml:space="preserve">.2 </w:t>
      </w:r>
      <w:r w:rsidRPr="00BB7B26">
        <w:rPr>
          <w:rFonts w:hAnsi="宋体" w:hint="eastAsia"/>
          <w:b/>
        </w:rPr>
        <w:t>环境质量现状</w:t>
      </w:r>
      <w:bookmarkEnd w:id="752"/>
      <w:bookmarkEnd w:id="753"/>
      <w:bookmarkEnd w:id="754"/>
      <w:bookmarkEnd w:id="755"/>
    </w:p>
    <w:p w:rsidR="00E91791" w:rsidRPr="00BB7B26" w:rsidRDefault="00DE4E52" w:rsidP="00E91791">
      <w:pPr>
        <w:ind w:firstLine="480"/>
        <w:rPr>
          <w:kern w:val="24"/>
        </w:rPr>
      </w:pPr>
      <w:bookmarkStart w:id="756" w:name="_Toc496604475"/>
      <w:bookmarkEnd w:id="742"/>
      <w:bookmarkEnd w:id="743"/>
      <w:bookmarkEnd w:id="744"/>
      <w:r w:rsidRPr="00BB7B26">
        <w:rPr>
          <w:kern w:val="24"/>
        </w:rPr>
        <w:t>环境空气质量现状：</w:t>
      </w:r>
      <w:r w:rsidR="00FE0C0F" w:rsidRPr="00BB7B26">
        <w:rPr>
          <w:kern w:val="24"/>
          <w:szCs w:val="20"/>
        </w:rPr>
        <w:t>根据</w:t>
      </w:r>
      <w:r w:rsidR="00FE0C0F" w:rsidRPr="00BB7B26">
        <w:rPr>
          <w:kern w:val="24"/>
        </w:rPr>
        <w:t>《</w:t>
      </w:r>
      <w:r w:rsidR="00FE0C0F" w:rsidRPr="00BB7B26">
        <w:rPr>
          <w:kern w:val="24"/>
        </w:rPr>
        <w:t>202</w:t>
      </w:r>
      <w:r w:rsidR="00E91791" w:rsidRPr="00BB7B26">
        <w:rPr>
          <w:kern w:val="24"/>
        </w:rPr>
        <w:t>4</w:t>
      </w:r>
      <w:r w:rsidR="00FE0C0F" w:rsidRPr="00BB7B26">
        <w:rPr>
          <w:kern w:val="24"/>
        </w:rPr>
        <w:t>年度襄阳市生态环境状况公报》</w:t>
      </w:r>
      <w:r w:rsidR="00FE0C0F" w:rsidRPr="00BB7B26">
        <w:rPr>
          <w:kern w:val="24"/>
          <w:szCs w:val="20"/>
        </w:rPr>
        <w:t>，</w:t>
      </w:r>
      <w:r w:rsidR="00E91791" w:rsidRPr="00BB7B26">
        <w:rPr>
          <w:kern w:val="24"/>
        </w:rPr>
        <w:t>项目区</w:t>
      </w:r>
      <w:r w:rsidR="00E91791" w:rsidRPr="00BB7B26">
        <w:rPr>
          <w:kern w:val="24"/>
        </w:rPr>
        <w:t>PM</w:t>
      </w:r>
      <w:r w:rsidR="00E91791" w:rsidRPr="00BB7B26">
        <w:rPr>
          <w:kern w:val="24"/>
          <w:vertAlign w:val="subscript"/>
        </w:rPr>
        <w:t>2.5</w:t>
      </w:r>
      <w:r w:rsidR="00E91791" w:rsidRPr="00BB7B26">
        <w:rPr>
          <w:kern w:val="24"/>
        </w:rPr>
        <w:t>的年均值存在超标，项目区为环境空气质量不达标区。项目区</w:t>
      </w:r>
      <w:r w:rsidR="00E91791" w:rsidRPr="00BB7B26">
        <w:rPr>
          <w:kern w:val="24"/>
        </w:rPr>
        <w:t>2</w:t>
      </w:r>
      <w:r w:rsidR="00E91791" w:rsidRPr="00BB7B26">
        <w:rPr>
          <w:kern w:val="24"/>
        </w:rPr>
        <w:t>个环境空气质量监测点位的</w:t>
      </w:r>
      <w:r w:rsidR="00E91791" w:rsidRPr="00BB7B26">
        <w:rPr>
          <w:kern w:val="24"/>
        </w:rPr>
        <w:t>H</w:t>
      </w:r>
      <w:r w:rsidR="00E91791" w:rsidRPr="00BB7B26">
        <w:rPr>
          <w:kern w:val="24"/>
          <w:vertAlign w:val="subscript"/>
        </w:rPr>
        <w:t>2</w:t>
      </w:r>
      <w:r w:rsidR="00E91791" w:rsidRPr="00BB7B26">
        <w:rPr>
          <w:kern w:val="24"/>
        </w:rPr>
        <w:t>S</w:t>
      </w:r>
      <w:r w:rsidR="00E91791" w:rsidRPr="00BB7B26">
        <w:rPr>
          <w:kern w:val="24"/>
        </w:rPr>
        <w:t>、</w:t>
      </w:r>
      <w:r w:rsidR="00E91791" w:rsidRPr="00BB7B26">
        <w:rPr>
          <w:kern w:val="24"/>
        </w:rPr>
        <w:t>NH</w:t>
      </w:r>
      <w:r w:rsidR="00E91791" w:rsidRPr="00BB7B26">
        <w:rPr>
          <w:kern w:val="24"/>
          <w:vertAlign w:val="subscript"/>
        </w:rPr>
        <w:t>3</w:t>
      </w:r>
      <w:r w:rsidR="00E91791" w:rsidRPr="00BB7B26">
        <w:rPr>
          <w:kern w:val="24"/>
        </w:rPr>
        <w:t>的监测结果满足《环境影响评价技术导则</w:t>
      </w:r>
      <w:r w:rsidR="00E91791" w:rsidRPr="00BB7B26">
        <w:rPr>
          <w:kern w:val="24"/>
        </w:rPr>
        <w:t xml:space="preserve"> </w:t>
      </w:r>
      <w:r w:rsidR="00E91791" w:rsidRPr="00BB7B26">
        <w:rPr>
          <w:kern w:val="24"/>
        </w:rPr>
        <w:t>大气环境》（</w:t>
      </w:r>
      <w:r w:rsidR="00E91791" w:rsidRPr="00BB7B26">
        <w:rPr>
          <w:kern w:val="24"/>
        </w:rPr>
        <w:t>HJ2.2-2.18</w:t>
      </w:r>
      <w:r w:rsidR="00E91791" w:rsidRPr="00BB7B26">
        <w:rPr>
          <w:kern w:val="24"/>
        </w:rPr>
        <w:t>）附录</w:t>
      </w:r>
      <w:r w:rsidR="00E91791" w:rsidRPr="00BB7B26">
        <w:rPr>
          <w:kern w:val="24"/>
        </w:rPr>
        <w:t>D</w:t>
      </w:r>
      <w:r w:rsidR="00E91791" w:rsidRPr="00BB7B26">
        <w:rPr>
          <w:kern w:val="24"/>
        </w:rPr>
        <w:t>中限值</w:t>
      </w:r>
      <w:r w:rsidR="00E91791" w:rsidRPr="00BB7B26">
        <w:rPr>
          <w:rFonts w:hint="eastAsia"/>
          <w:kern w:val="24"/>
        </w:rPr>
        <w:t>要求</w:t>
      </w:r>
      <w:r w:rsidR="00E91791" w:rsidRPr="00BB7B26">
        <w:rPr>
          <w:kern w:val="24"/>
        </w:rPr>
        <w:t>。</w:t>
      </w:r>
    </w:p>
    <w:p w:rsidR="003F3B04" w:rsidRPr="00BB7B26" w:rsidRDefault="00DE4E52" w:rsidP="00E91791">
      <w:pPr>
        <w:tabs>
          <w:tab w:val="left" w:pos="674"/>
        </w:tabs>
        <w:ind w:firstLine="480"/>
        <w:rPr>
          <w:kern w:val="24"/>
        </w:rPr>
      </w:pPr>
      <w:r w:rsidRPr="00BB7B26">
        <w:rPr>
          <w:kern w:val="24"/>
        </w:rPr>
        <w:t>地表水环境质量现状：</w:t>
      </w:r>
      <w:r w:rsidR="00E91791" w:rsidRPr="00BB7B26">
        <w:rPr>
          <w:kern w:val="24"/>
        </w:rPr>
        <w:t>项目区周边地表水体黑石沟水库</w:t>
      </w:r>
      <w:r w:rsidR="00FE0C0F" w:rsidRPr="00BB7B26">
        <w:rPr>
          <w:kern w:val="24"/>
        </w:rPr>
        <w:t>的地表水环境质量现状满足</w:t>
      </w:r>
      <w:r w:rsidR="00FE0C0F" w:rsidRPr="00BB7B26">
        <w:rPr>
          <w:kern w:val="24"/>
          <w:shd w:val="clear" w:color="auto" w:fill="FFFFFF"/>
        </w:rPr>
        <w:t>《地表水环境质量标准》（</w:t>
      </w:r>
      <w:r w:rsidR="00FE0C0F" w:rsidRPr="00BB7B26">
        <w:rPr>
          <w:kern w:val="24"/>
          <w:shd w:val="clear" w:color="auto" w:fill="FFFFFF"/>
        </w:rPr>
        <w:t>GB3838-2002</w:t>
      </w:r>
      <w:r w:rsidR="00FE0C0F" w:rsidRPr="00BB7B26">
        <w:rPr>
          <w:kern w:val="24"/>
          <w:shd w:val="clear" w:color="auto" w:fill="FFFFFF"/>
        </w:rPr>
        <w:t>）中</w:t>
      </w:r>
      <w:r w:rsidR="00E91791" w:rsidRPr="00BB7B26">
        <w:rPr>
          <w:kern w:val="24"/>
        </w:rPr>
        <w:t>Ⅲ</w:t>
      </w:r>
      <w:r w:rsidR="00FE0C0F" w:rsidRPr="00BB7B26">
        <w:rPr>
          <w:kern w:val="24"/>
        </w:rPr>
        <w:t>类标准要求。</w:t>
      </w:r>
    </w:p>
    <w:p w:rsidR="003F3B04" w:rsidRPr="00BB7B26" w:rsidRDefault="00DE4E52" w:rsidP="00E91791">
      <w:pPr>
        <w:topLinePunct/>
        <w:ind w:firstLine="480"/>
        <w:rPr>
          <w:kern w:val="24"/>
        </w:rPr>
      </w:pPr>
      <w:r w:rsidRPr="00BB7B26">
        <w:rPr>
          <w:kern w:val="24"/>
        </w:rPr>
        <w:t>声环境质量现状：现状监测结果表明，</w:t>
      </w:r>
      <w:r w:rsidR="00FE0C0F" w:rsidRPr="00BB7B26">
        <w:rPr>
          <w:kern w:val="24"/>
        </w:rPr>
        <w:t>项目厂界声环境质量满足《声环境质量标准》（</w:t>
      </w:r>
      <w:r w:rsidR="00FE0C0F" w:rsidRPr="00BB7B26">
        <w:rPr>
          <w:kern w:val="24"/>
        </w:rPr>
        <w:t>GB3096-2008</w:t>
      </w:r>
      <w:r w:rsidR="00FE0C0F" w:rsidRPr="00BB7B26">
        <w:rPr>
          <w:kern w:val="24"/>
        </w:rPr>
        <w:t>）中</w:t>
      </w:r>
      <w:r w:rsidR="00E91791" w:rsidRPr="00BB7B26">
        <w:rPr>
          <w:kern w:val="24"/>
        </w:rPr>
        <w:t>1</w:t>
      </w:r>
      <w:r w:rsidR="00FE0C0F" w:rsidRPr="00BB7B26">
        <w:rPr>
          <w:kern w:val="24"/>
        </w:rPr>
        <w:t>类标准要求。项目区声环境质量状况较好。</w:t>
      </w:r>
    </w:p>
    <w:p w:rsidR="006D6D15" w:rsidRPr="00BB7B26" w:rsidRDefault="00DE4E52" w:rsidP="00E91791">
      <w:pPr>
        <w:ind w:firstLine="480"/>
        <w:rPr>
          <w:kern w:val="24"/>
        </w:rPr>
      </w:pPr>
      <w:r w:rsidRPr="00BB7B26">
        <w:rPr>
          <w:kern w:val="24"/>
        </w:rPr>
        <w:t>地下水环境质量现状：现状监测结果表明，项目区地下水环境质量监测值满足《地下水质量标准》（</w:t>
      </w:r>
      <w:r w:rsidRPr="00BB7B26">
        <w:rPr>
          <w:kern w:val="24"/>
        </w:rPr>
        <w:t>GB/T14848-2017</w:t>
      </w:r>
      <w:r w:rsidRPr="00BB7B26">
        <w:rPr>
          <w:kern w:val="24"/>
        </w:rPr>
        <w:t>）中</w:t>
      </w:r>
      <w:r w:rsidRPr="00BB7B26">
        <w:rPr>
          <w:kern w:val="24"/>
        </w:rPr>
        <w:t>Ⅲ</w:t>
      </w:r>
      <w:r w:rsidRPr="00BB7B26">
        <w:rPr>
          <w:kern w:val="24"/>
        </w:rPr>
        <w:t>类水体标准要求。</w:t>
      </w:r>
    </w:p>
    <w:p w:rsidR="003A0518" w:rsidRPr="00BB7B26" w:rsidRDefault="00DE4E52" w:rsidP="00E91791">
      <w:pPr>
        <w:topLinePunct/>
        <w:ind w:firstLine="480"/>
        <w:rPr>
          <w:kern w:val="24"/>
        </w:rPr>
      </w:pPr>
      <w:r w:rsidRPr="00BB7B26">
        <w:rPr>
          <w:kern w:val="24"/>
        </w:rPr>
        <w:t>土壤环境质量现状：现状监测结果表明，</w:t>
      </w:r>
      <w:r w:rsidR="00E91791" w:rsidRPr="00BB7B26">
        <w:rPr>
          <w:kern w:val="24"/>
        </w:rPr>
        <w:t>项目厂区内及厂外土壤环境质量满足《土壤环境质量</w:t>
      </w:r>
      <w:r w:rsidR="00E91791" w:rsidRPr="00BB7B26">
        <w:rPr>
          <w:kern w:val="24"/>
        </w:rPr>
        <w:t xml:space="preserve"> </w:t>
      </w:r>
      <w:r w:rsidR="00E91791" w:rsidRPr="00BB7B26">
        <w:rPr>
          <w:kern w:val="24"/>
        </w:rPr>
        <w:t>农用地土壤污染风险管控标准（试行）》（</w:t>
      </w:r>
      <w:r w:rsidR="00E91791" w:rsidRPr="00BB7B26">
        <w:rPr>
          <w:kern w:val="24"/>
        </w:rPr>
        <w:t>GB15618-2018</w:t>
      </w:r>
      <w:r w:rsidR="00E91791" w:rsidRPr="00BB7B26">
        <w:rPr>
          <w:kern w:val="24"/>
        </w:rPr>
        <w:t>）中其他类的风险筛选值标准要求</w:t>
      </w:r>
      <w:r w:rsidR="00D84963" w:rsidRPr="00BB7B26">
        <w:rPr>
          <w:kern w:val="24"/>
        </w:rPr>
        <w:t>。</w:t>
      </w:r>
    </w:p>
    <w:p w:rsidR="00DA1E7B" w:rsidRPr="00BB7B26" w:rsidRDefault="00E91791" w:rsidP="00DA1E7B">
      <w:pPr>
        <w:ind w:firstLineChars="0" w:firstLine="0"/>
        <w:outlineLvl w:val="1"/>
        <w:rPr>
          <w:rFonts w:hAnsi="宋体"/>
          <w:b/>
        </w:rPr>
      </w:pPr>
      <w:bookmarkStart w:id="757" w:name="_Toc224144945"/>
      <w:bookmarkStart w:id="758" w:name="_Toc224145032"/>
      <w:r w:rsidRPr="00BB7B26">
        <w:rPr>
          <w:rFonts w:hAnsi="宋体" w:hint="eastAsia"/>
          <w:b/>
        </w:rPr>
        <w:t>13</w:t>
      </w:r>
      <w:r w:rsidR="00DA1E7B" w:rsidRPr="00BB7B26">
        <w:rPr>
          <w:rFonts w:hAnsi="宋体" w:hint="eastAsia"/>
          <w:b/>
        </w:rPr>
        <w:t>.3</w:t>
      </w:r>
      <w:r w:rsidR="00DA1E7B" w:rsidRPr="00BB7B26">
        <w:rPr>
          <w:rFonts w:hAnsi="宋体" w:hint="eastAsia"/>
          <w:b/>
        </w:rPr>
        <w:t>环境影响评价结论</w:t>
      </w:r>
      <w:bookmarkEnd w:id="757"/>
      <w:bookmarkEnd w:id="758"/>
    </w:p>
    <w:p w:rsidR="00DA1E7B" w:rsidRPr="00BB7B26" w:rsidRDefault="00E91791" w:rsidP="00E86C62">
      <w:pPr>
        <w:ind w:firstLineChars="0" w:firstLine="0"/>
        <w:outlineLvl w:val="2"/>
        <w:rPr>
          <w:rFonts w:hAnsi="宋体"/>
          <w:b/>
        </w:rPr>
      </w:pPr>
      <w:bookmarkStart w:id="759" w:name="10.4.1环境空气影响评价结论"/>
      <w:bookmarkStart w:id="760" w:name="_Toc224144946"/>
      <w:bookmarkEnd w:id="759"/>
      <w:r w:rsidRPr="00BB7B26">
        <w:rPr>
          <w:rFonts w:hAnsi="宋体" w:hint="eastAsia"/>
          <w:b/>
        </w:rPr>
        <w:t>13</w:t>
      </w:r>
      <w:r w:rsidR="00E86C62" w:rsidRPr="00BB7B26">
        <w:rPr>
          <w:rFonts w:hAnsi="宋体" w:hint="eastAsia"/>
          <w:b/>
        </w:rPr>
        <w:t>.3.1</w:t>
      </w:r>
      <w:r w:rsidR="00DA1E7B" w:rsidRPr="00BB7B26">
        <w:rPr>
          <w:rFonts w:hAnsi="宋体" w:hint="eastAsia"/>
          <w:b/>
        </w:rPr>
        <w:t>环境空气影响评价结论</w:t>
      </w:r>
      <w:bookmarkEnd w:id="760"/>
    </w:p>
    <w:p w:rsidR="00DA1E7B" w:rsidRPr="00BB7B26" w:rsidRDefault="00E86C62" w:rsidP="00FE122F">
      <w:pPr>
        <w:ind w:firstLine="480"/>
      </w:pPr>
      <w:r w:rsidRPr="00BB7B26">
        <w:rPr>
          <w:rFonts w:hint="eastAsia"/>
        </w:rPr>
        <w:t>（</w:t>
      </w:r>
      <w:r w:rsidRPr="00BB7B26">
        <w:rPr>
          <w:rFonts w:hint="eastAsia"/>
        </w:rPr>
        <w:t>1</w:t>
      </w:r>
      <w:r w:rsidRPr="00BB7B26">
        <w:rPr>
          <w:rFonts w:hint="eastAsia"/>
        </w:rPr>
        <w:t>）</w:t>
      </w:r>
      <w:r w:rsidR="00DA1E7B" w:rsidRPr="00BB7B26">
        <w:rPr>
          <w:rFonts w:hint="eastAsia"/>
        </w:rPr>
        <w:t>废气环境影响评价结论</w:t>
      </w:r>
    </w:p>
    <w:p w:rsidR="00DA1E7B" w:rsidRPr="00BB7B26" w:rsidRDefault="00DA1E7B" w:rsidP="00FE122F">
      <w:pPr>
        <w:ind w:firstLine="480"/>
      </w:pPr>
      <w:r w:rsidRPr="00BB7B26">
        <w:rPr>
          <w:rFonts w:hint="eastAsia"/>
        </w:rPr>
        <w:t>项目排放的</w:t>
      </w:r>
      <w:r w:rsidRPr="00BB7B26">
        <w:t>NH</w:t>
      </w:r>
      <w:r w:rsidRPr="00BB7B26">
        <w:rPr>
          <w:vertAlign w:val="subscript"/>
        </w:rPr>
        <w:t>3</w:t>
      </w:r>
      <w:r w:rsidRPr="00BB7B26">
        <w:rPr>
          <w:rFonts w:hint="eastAsia"/>
        </w:rPr>
        <w:t>最大浓度增加值与背景浓度叠加后，敏感点及网格点浓度值均低于《环境影响评价技术导则</w:t>
      </w:r>
      <w:r w:rsidRPr="00BB7B26">
        <w:t>·</w:t>
      </w:r>
      <w:r w:rsidRPr="00BB7B26">
        <w:rPr>
          <w:rFonts w:hint="eastAsia"/>
        </w:rPr>
        <w:t>大气环境》</w:t>
      </w:r>
      <w:r w:rsidR="00FE122F" w:rsidRPr="00BB7B26">
        <w:rPr>
          <w:rFonts w:hint="eastAsia"/>
        </w:rPr>
        <w:t>（</w:t>
      </w:r>
      <w:r w:rsidRPr="00BB7B26">
        <w:t>HJ2.2-2018</w:t>
      </w:r>
      <w:r w:rsidR="00FE122F" w:rsidRPr="00BB7B26">
        <w:rPr>
          <w:rFonts w:hint="eastAsia"/>
        </w:rPr>
        <w:t>）</w:t>
      </w:r>
      <w:r w:rsidRPr="00BB7B26">
        <w:rPr>
          <w:rFonts w:hint="eastAsia"/>
        </w:rPr>
        <w:t>附录</w:t>
      </w:r>
      <w:r w:rsidRPr="00BB7B26">
        <w:t>D</w:t>
      </w:r>
      <w:r w:rsidRPr="00BB7B26">
        <w:rPr>
          <w:rFonts w:hint="eastAsia"/>
        </w:rPr>
        <w:t>中其他污染物空气质量浓度参考限值，满足要求。</w:t>
      </w:r>
    </w:p>
    <w:p w:rsidR="00DA1E7B" w:rsidRPr="00BB7B26" w:rsidRDefault="00DA1E7B" w:rsidP="00FE122F">
      <w:pPr>
        <w:ind w:firstLine="480"/>
      </w:pPr>
      <w:r w:rsidRPr="00BB7B26">
        <w:rPr>
          <w:rFonts w:hint="eastAsia"/>
        </w:rPr>
        <w:t>本项目</w:t>
      </w:r>
      <w:r w:rsidRPr="00BB7B26">
        <w:t>H</w:t>
      </w:r>
      <w:r w:rsidRPr="00BB7B26">
        <w:rPr>
          <w:vertAlign w:val="subscript"/>
        </w:rPr>
        <w:t>2</w:t>
      </w:r>
      <w:r w:rsidRPr="00BB7B26">
        <w:t>S</w:t>
      </w:r>
      <w:r w:rsidRPr="00BB7B26">
        <w:rPr>
          <w:rFonts w:hint="eastAsia"/>
        </w:rPr>
        <w:t>最大浓度增加值与背景浓度叠加后，敏感点及网格点浓度值均低于《环境影响评价技术导则</w:t>
      </w:r>
      <w:r w:rsidRPr="00BB7B26">
        <w:t>·</w:t>
      </w:r>
      <w:r w:rsidRPr="00BB7B26">
        <w:rPr>
          <w:rFonts w:hint="eastAsia"/>
        </w:rPr>
        <w:t>大气环境》</w:t>
      </w:r>
      <w:r w:rsidR="00FE122F" w:rsidRPr="00BB7B26">
        <w:rPr>
          <w:rFonts w:hint="eastAsia"/>
        </w:rPr>
        <w:t>（</w:t>
      </w:r>
      <w:r w:rsidRPr="00BB7B26">
        <w:t>HJ2.2-2018</w:t>
      </w:r>
      <w:r w:rsidR="00FE122F" w:rsidRPr="00BB7B26">
        <w:rPr>
          <w:rFonts w:hint="eastAsia"/>
        </w:rPr>
        <w:t>）</w:t>
      </w:r>
      <w:r w:rsidRPr="00BB7B26">
        <w:rPr>
          <w:rFonts w:hint="eastAsia"/>
        </w:rPr>
        <w:t>附录</w:t>
      </w:r>
      <w:r w:rsidRPr="00BB7B26">
        <w:t>D</w:t>
      </w:r>
      <w:r w:rsidRPr="00BB7B26">
        <w:rPr>
          <w:rFonts w:hint="eastAsia"/>
        </w:rPr>
        <w:t>中其他污染物空气质量浓度参考</w:t>
      </w:r>
      <w:r w:rsidRPr="00BB7B26">
        <w:rPr>
          <w:rFonts w:hint="eastAsia"/>
        </w:rPr>
        <w:lastRenderedPageBreak/>
        <w:t>限值，满足标准要求。</w:t>
      </w:r>
    </w:p>
    <w:p w:rsidR="00DA1E7B" w:rsidRPr="00BB7B26" w:rsidRDefault="00E86C62" w:rsidP="00E86C62">
      <w:pPr>
        <w:ind w:firstLine="480"/>
      </w:pPr>
      <w:r w:rsidRPr="00BB7B26">
        <w:rPr>
          <w:rFonts w:hint="eastAsia"/>
        </w:rPr>
        <w:t>（</w:t>
      </w:r>
      <w:r w:rsidRPr="00BB7B26">
        <w:rPr>
          <w:rFonts w:hint="eastAsia"/>
        </w:rPr>
        <w:t>2</w:t>
      </w:r>
      <w:r w:rsidRPr="00BB7B26">
        <w:rPr>
          <w:rFonts w:hint="eastAsia"/>
        </w:rPr>
        <w:t>）</w:t>
      </w:r>
      <w:r w:rsidR="00DA1E7B" w:rsidRPr="00BB7B26">
        <w:rPr>
          <w:rFonts w:hint="eastAsia"/>
        </w:rPr>
        <w:t>大气环境防护距离计算结果</w:t>
      </w:r>
    </w:p>
    <w:p w:rsidR="00E86C62" w:rsidRPr="00BB7B26" w:rsidRDefault="00DA1E7B" w:rsidP="00E86C62">
      <w:pPr>
        <w:ind w:firstLine="480"/>
      </w:pPr>
      <w:r w:rsidRPr="00BB7B26">
        <w:rPr>
          <w:rFonts w:hint="eastAsia"/>
        </w:rPr>
        <w:t>项目无组织排放源猪舍、污水处理系统、</w:t>
      </w:r>
      <w:r w:rsidR="00FE122F" w:rsidRPr="00BB7B26">
        <w:rPr>
          <w:rFonts w:hint="eastAsia"/>
        </w:rPr>
        <w:t>沼</w:t>
      </w:r>
      <w:r w:rsidRPr="00BB7B26">
        <w:rPr>
          <w:rFonts w:hint="eastAsia"/>
        </w:rPr>
        <w:t>液暂存池、沼气放空燃烧废气无组织排放的大气污染物</w:t>
      </w:r>
      <w:r w:rsidRPr="00BB7B26">
        <w:t>NH</w:t>
      </w:r>
      <w:r w:rsidRPr="00BB7B26">
        <w:rPr>
          <w:vertAlign w:val="subscript"/>
        </w:rPr>
        <w:t>3</w:t>
      </w:r>
      <w:r w:rsidRPr="00BB7B26">
        <w:rPr>
          <w:rFonts w:hint="eastAsia"/>
        </w:rPr>
        <w:t>、</w:t>
      </w:r>
      <w:r w:rsidRPr="00BB7B26">
        <w:t>H</w:t>
      </w:r>
      <w:r w:rsidRPr="00BB7B26">
        <w:rPr>
          <w:vertAlign w:val="subscript"/>
        </w:rPr>
        <w:t>2</w:t>
      </w:r>
      <w:r w:rsidRPr="00BB7B26">
        <w:t>S</w:t>
      </w:r>
      <w:r w:rsidRPr="00BB7B26">
        <w:rPr>
          <w:rFonts w:hint="eastAsia"/>
        </w:rPr>
        <w:t>、</w:t>
      </w:r>
      <w:r w:rsidRPr="00BB7B26">
        <w:t>SO</w:t>
      </w:r>
      <w:r w:rsidRPr="00BB7B26">
        <w:rPr>
          <w:vertAlign w:val="subscript"/>
        </w:rPr>
        <w:t>2</w:t>
      </w:r>
      <w:r w:rsidRPr="00BB7B26">
        <w:rPr>
          <w:rFonts w:hint="eastAsia"/>
        </w:rPr>
        <w:t>、</w:t>
      </w:r>
      <w:r w:rsidRPr="00BB7B26">
        <w:t>NO</w:t>
      </w:r>
      <w:r w:rsidR="00FE122F" w:rsidRPr="00BB7B26">
        <w:rPr>
          <w:rFonts w:hint="eastAsia"/>
          <w:vertAlign w:val="subscript"/>
        </w:rPr>
        <w:t>x</w:t>
      </w:r>
      <w:r w:rsidR="00B230D7" w:rsidRPr="00BB7B26">
        <w:rPr>
          <w:rFonts w:hint="eastAsia"/>
        </w:rPr>
        <w:t>、颗粒物</w:t>
      </w:r>
      <w:r w:rsidRPr="00BB7B26">
        <w:rPr>
          <w:rFonts w:hint="eastAsia"/>
        </w:rPr>
        <w:t>均无超标点，</w:t>
      </w:r>
      <w:r w:rsidR="00B230D7" w:rsidRPr="00BB7B26">
        <w:rPr>
          <w:rFonts w:hint="eastAsia"/>
        </w:rPr>
        <w:t>故</w:t>
      </w:r>
      <w:r w:rsidRPr="00BB7B26">
        <w:rPr>
          <w:rFonts w:hint="eastAsia"/>
        </w:rPr>
        <w:t>无需设置大气环境防护距离。</w:t>
      </w:r>
    </w:p>
    <w:p w:rsidR="00DA1E7B" w:rsidRPr="00BB7B26" w:rsidRDefault="00E86C62" w:rsidP="00E86C62">
      <w:pPr>
        <w:ind w:firstLine="480"/>
      </w:pPr>
      <w:r w:rsidRPr="00BB7B26">
        <w:rPr>
          <w:rFonts w:hint="eastAsia"/>
        </w:rPr>
        <w:t>（</w:t>
      </w:r>
      <w:r w:rsidRPr="00BB7B26">
        <w:rPr>
          <w:rFonts w:hint="eastAsia"/>
        </w:rPr>
        <w:t>3</w:t>
      </w:r>
      <w:r w:rsidRPr="00BB7B26">
        <w:rPr>
          <w:rFonts w:hint="eastAsia"/>
        </w:rPr>
        <w:t>）</w:t>
      </w:r>
      <w:r w:rsidR="00DA1E7B" w:rsidRPr="00BB7B26">
        <w:rPr>
          <w:rFonts w:hint="eastAsia"/>
        </w:rPr>
        <w:t>卫生防护距离计算结果</w:t>
      </w:r>
    </w:p>
    <w:p w:rsidR="00DA1E7B" w:rsidRPr="00BB7B26" w:rsidRDefault="00E86C62" w:rsidP="00E86C62">
      <w:pPr>
        <w:ind w:firstLine="480"/>
      </w:pPr>
      <w:r w:rsidRPr="00BB7B26">
        <w:rPr>
          <w:rFonts w:hint="eastAsia"/>
        </w:rPr>
        <w:t>经计</w:t>
      </w:r>
      <w:r w:rsidR="00DA1E7B" w:rsidRPr="00BB7B26">
        <w:rPr>
          <w:rFonts w:hint="eastAsia"/>
        </w:rPr>
        <w:t>算</w:t>
      </w:r>
      <w:r w:rsidRPr="00BB7B26">
        <w:rPr>
          <w:rFonts w:hint="eastAsia"/>
        </w:rPr>
        <w:t>，本</w:t>
      </w:r>
      <w:r w:rsidR="00DA1E7B" w:rsidRPr="00BB7B26">
        <w:rPr>
          <w:rFonts w:hint="eastAsia"/>
        </w:rPr>
        <w:t>项目卫生防护距离为</w:t>
      </w:r>
      <w:r w:rsidR="00DA1E7B" w:rsidRPr="00BB7B26">
        <w:t>300m</w:t>
      </w:r>
      <w:r w:rsidR="00DA1E7B" w:rsidRPr="00BB7B26">
        <w:rPr>
          <w:rFonts w:hint="eastAsia"/>
        </w:rPr>
        <w:t>。目前在距离项目无组织源</w:t>
      </w:r>
      <w:r w:rsidR="00DA1E7B" w:rsidRPr="00BB7B26">
        <w:t>300m</w:t>
      </w:r>
      <w:r w:rsidR="00DA1E7B" w:rsidRPr="00BB7B26">
        <w:rPr>
          <w:rFonts w:hint="eastAsia"/>
        </w:rPr>
        <w:t>范围内无居民、学校、医院等敏感点，因此符合卫生防护距离要求。在今后的规划中，在</w:t>
      </w:r>
      <w:r w:rsidR="00DA1E7B" w:rsidRPr="00BB7B26">
        <w:t>300m</w:t>
      </w:r>
      <w:r w:rsidR="00DA1E7B" w:rsidRPr="00BB7B26">
        <w:rPr>
          <w:rFonts w:hint="eastAsia"/>
        </w:rPr>
        <w:t>卫生防护距离范围内不得新建居住、学校、医院等敏感点。</w:t>
      </w:r>
    </w:p>
    <w:p w:rsidR="00DA1E7B" w:rsidRPr="00BB7B26" w:rsidRDefault="00B230D7" w:rsidP="00E86C62">
      <w:pPr>
        <w:ind w:firstLineChars="0" w:firstLine="0"/>
        <w:outlineLvl w:val="2"/>
        <w:rPr>
          <w:rFonts w:hAnsi="宋体"/>
          <w:b/>
        </w:rPr>
      </w:pPr>
      <w:bookmarkStart w:id="761" w:name="_Toc224144947"/>
      <w:r w:rsidRPr="00BB7B26">
        <w:rPr>
          <w:rFonts w:hAnsi="宋体" w:hint="eastAsia"/>
          <w:b/>
        </w:rPr>
        <w:t>13</w:t>
      </w:r>
      <w:r w:rsidR="00E86C62" w:rsidRPr="00BB7B26">
        <w:rPr>
          <w:rFonts w:hAnsi="宋体" w:hint="eastAsia"/>
          <w:b/>
        </w:rPr>
        <w:t>.3.2</w:t>
      </w:r>
      <w:r w:rsidR="00DA1E7B" w:rsidRPr="00BB7B26">
        <w:rPr>
          <w:rFonts w:hAnsi="宋体" w:hint="eastAsia"/>
          <w:b/>
        </w:rPr>
        <w:t>地表水环境影响评价结论</w:t>
      </w:r>
      <w:bookmarkEnd w:id="761"/>
    </w:p>
    <w:p w:rsidR="00DA1E7B" w:rsidRPr="00BB7B26" w:rsidRDefault="00DA1E7B" w:rsidP="00E86C62">
      <w:pPr>
        <w:ind w:firstLine="480"/>
      </w:pPr>
      <w:r w:rsidRPr="00BB7B26">
        <w:rPr>
          <w:rFonts w:hint="eastAsia"/>
        </w:rPr>
        <w:t>本项目养殖废水及生活污水经黑膜</w:t>
      </w:r>
      <w:r w:rsidR="00B230D7" w:rsidRPr="00BB7B26">
        <w:rPr>
          <w:rFonts w:hint="eastAsia"/>
        </w:rPr>
        <w:t>沼气池处理，沼</w:t>
      </w:r>
      <w:r w:rsidRPr="00BB7B26">
        <w:rPr>
          <w:rFonts w:hint="eastAsia"/>
        </w:rPr>
        <w:t>液用于</w:t>
      </w:r>
      <w:r w:rsidR="00B230D7" w:rsidRPr="00BB7B26">
        <w:rPr>
          <w:rFonts w:hint="eastAsia"/>
        </w:rPr>
        <w:t>农田</w:t>
      </w:r>
      <w:r w:rsidRPr="00BB7B26">
        <w:rPr>
          <w:rFonts w:hint="eastAsia"/>
        </w:rPr>
        <w:t>施肥，</w:t>
      </w:r>
      <w:r w:rsidR="00B230D7" w:rsidRPr="00BB7B26">
        <w:rPr>
          <w:rFonts w:hint="eastAsia"/>
        </w:rPr>
        <w:t>不</w:t>
      </w:r>
      <w:r w:rsidRPr="00BB7B26">
        <w:rPr>
          <w:rFonts w:hint="eastAsia"/>
        </w:rPr>
        <w:t>外排，</w:t>
      </w:r>
      <w:r w:rsidR="00B230D7" w:rsidRPr="00BB7B26">
        <w:rPr>
          <w:rFonts w:hint="eastAsia"/>
        </w:rPr>
        <w:t>沼液通过土壤</w:t>
      </w:r>
      <w:r w:rsidRPr="00BB7B26">
        <w:rPr>
          <w:rFonts w:hint="eastAsia"/>
        </w:rPr>
        <w:t>表层土的吸收、降解及自然蒸发，不会流入附近水体，不会造成影响。</w:t>
      </w:r>
    </w:p>
    <w:p w:rsidR="00DA1E7B" w:rsidRPr="00BB7B26" w:rsidRDefault="00B230D7" w:rsidP="00E86C62">
      <w:pPr>
        <w:ind w:firstLineChars="0" w:firstLine="0"/>
        <w:outlineLvl w:val="2"/>
        <w:rPr>
          <w:rFonts w:hAnsi="宋体"/>
          <w:b/>
        </w:rPr>
      </w:pPr>
      <w:bookmarkStart w:id="762" w:name="10.4.4声环境影响"/>
      <w:bookmarkStart w:id="763" w:name="_Toc224144948"/>
      <w:bookmarkEnd w:id="762"/>
      <w:r w:rsidRPr="00BB7B26">
        <w:rPr>
          <w:rFonts w:hAnsi="宋体" w:hint="eastAsia"/>
          <w:b/>
        </w:rPr>
        <w:t>13</w:t>
      </w:r>
      <w:r w:rsidR="00E86C62" w:rsidRPr="00BB7B26">
        <w:rPr>
          <w:rFonts w:hAnsi="宋体" w:hint="eastAsia"/>
          <w:b/>
        </w:rPr>
        <w:t>.3.3</w:t>
      </w:r>
      <w:r w:rsidR="00DA1E7B" w:rsidRPr="00BB7B26">
        <w:rPr>
          <w:rFonts w:hAnsi="宋体" w:hint="eastAsia"/>
          <w:b/>
        </w:rPr>
        <w:t>声环境影响</w:t>
      </w:r>
      <w:bookmarkEnd w:id="763"/>
    </w:p>
    <w:p w:rsidR="00DA1E7B" w:rsidRPr="00BB7B26" w:rsidRDefault="00BE512E" w:rsidP="00BE512E">
      <w:pPr>
        <w:ind w:firstLine="480"/>
        <w:rPr>
          <w:kern w:val="24"/>
        </w:rPr>
      </w:pPr>
      <w:r w:rsidRPr="00BB7B26">
        <w:rPr>
          <w:rFonts w:hAnsi="宋体"/>
          <w:kern w:val="24"/>
        </w:rPr>
        <w:t>本次项目运营期间，采取必要的噪声防治措施后，场界噪声</w:t>
      </w:r>
      <w:r w:rsidR="00DA1E7B" w:rsidRPr="00BB7B26">
        <w:rPr>
          <w:rFonts w:hAnsi="宋体"/>
          <w:kern w:val="24"/>
        </w:rPr>
        <w:t>满足</w:t>
      </w:r>
      <w:r w:rsidRPr="00BB7B26">
        <w:rPr>
          <w:rFonts w:hAnsi="宋体"/>
          <w:kern w:val="24"/>
        </w:rPr>
        <w:t>《工业企业厂界噪声排放标准》</w:t>
      </w:r>
      <w:r w:rsidRPr="00BB7B26">
        <w:rPr>
          <w:kern w:val="24"/>
        </w:rPr>
        <w:t>(GB12348-2008)</w:t>
      </w:r>
      <w:r w:rsidR="00DA1E7B" w:rsidRPr="00BB7B26">
        <w:rPr>
          <w:rFonts w:hAnsi="宋体"/>
          <w:kern w:val="24"/>
        </w:rPr>
        <w:t>中</w:t>
      </w:r>
      <w:r w:rsidRPr="00BB7B26">
        <w:rPr>
          <w:kern w:val="24"/>
        </w:rPr>
        <w:t>1</w:t>
      </w:r>
      <w:r w:rsidR="00DA1E7B" w:rsidRPr="00BB7B26">
        <w:rPr>
          <w:rFonts w:hAnsi="宋体"/>
          <w:kern w:val="24"/>
        </w:rPr>
        <w:t>类标准要求，因此本项目运营期产生的噪声对周围声环境影响可接受。</w:t>
      </w:r>
    </w:p>
    <w:p w:rsidR="00DA1E7B" w:rsidRPr="00BB7B26" w:rsidRDefault="00E86C62" w:rsidP="00E86C62">
      <w:pPr>
        <w:ind w:firstLineChars="0" w:firstLine="0"/>
        <w:outlineLvl w:val="2"/>
        <w:rPr>
          <w:rFonts w:hAnsi="宋体"/>
          <w:b/>
        </w:rPr>
      </w:pPr>
      <w:bookmarkStart w:id="764" w:name="_Toc224144949"/>
      <w:r w:rsidRPr="00BB7B26">
        <w:rPr>
          <w:rFonts w:hAnsi="宋体" w:hint="eastAsia"/>
          <w:b/>
        </w:rPr>
        <w:t>1</w:t>
      </w:r>
      <w:r w:rsidR="00BE512E" w:rsidRPr="00BB7B26">
        <w:rPr>
          <w:rFonts w:hAnsi="宋体" w:hint="eastAsia"/>
          <w:b/>
        </w:rPr>
        <w:t>3</w:t>
      </w:r>
      <w:r w:rsidRPr="00BB7B26">
        <w:rPr>
          <w:rFonts w:hAnsi="宋体" w:hint="eastAsia"/>
          <w:b/>
        </w:rPr>
        <w:t>.3.4</w:t>
      </w:r>
      <w:r w:rsidR="00DA1E7B" w:rsidRPr="00BB7B26">
        <w:rPr>
          <w:rFonts w:hAnsi="宋体" w:hint="eastAsia"/>
          <w:b/>
        </w:rPr>
        <w:t>固体废物影响</w:t>
      </w:r>
      <w:bookmarkEnd w:id="764"/>
    </w:p>
    <w:p w:rsidR="00DA1E7B" w:rsidRPr="00BB7B26" w:rsidRDefault="00DA1E7B" w:rsidP="00BE512E">
      <w:pPr>
        <w:ind w:firstLine="480"/>
        <w:rPr>
          <w:kern w:val="24"/>
        </w:rPr>
      </w:pPr>
      <w:r w:rsidRPr="00BB7B26">
        <w:rPr>
          <w:rFonts w:hint="eastAsia"/>
          <w:kern w:val="24"/>
        </w:rPr>
        <w:t>本项目营运期固体废物主要包括一般固废（猪粪、病死猪只、沼渣、废脱硫剂、卫生防疫废物）以及生活垃圾等。其中，猪粪、沼渣</w:t>
      </w:r>
      <w:r w:rsidR="00BE512E" w:rsidRPr="00BB7B26">
        <w:rPr>
          <w:rFonts w:hint="eastAsia"/>
          <w:kern w:val="24"/>
        </w:rPr>
        <w:t>用于作物园施肥</w:t>
      </w:r>
      <w:r w:rsidRPr="00BB7B26">
        <w:rPr>
          <w:rFonts w:hint="eastAsia"/>
          <w:kern w:val="24"/>
        </w:rPr>
        <w:t>；病死猪只</w:t>
      </w:r>
      <w:r w:rsidR="00BE512E" w:rsidRPr="00BB7B26">
        <w:rPr>
          <w:rFonts w:hint="eastAsia"/>
          <w:kern w:val="24"/>
        </w:rPr>
        <w:t>暂存于冻库及时外委处置</w:t>
      </w:r>
      <w:r w:rsidRPr="00BB7B26">
        <w:rPr>
          <w:rFonts w:hint="eastAsia"/>
          <w:kern w:val="24"/>
        </w:rPr>
        <w:t>；废脱硫剂</w:t>
      </w:r>
      <w:r w:rsidR="00BE512E" w:rsidRPr="00BB7B26">
        <w:rPr>
          <w:rFonts w:hint="eastAsia"/>
          <w:kern w:val="24"/>
        </w:rPr>
        <w:t>收集后外售</w:t>
      </w:r>
      <w:r w:rsidRPr="00BB7B26">
        <w:rPr>
          <w:rFonts w:hint="eastAsia"/>
          <w:kern w:val="24"/>
        </w:rPr>
        <w:t>；卫生防疫废物收集后委托兽医主管部门处置；生活垃圾收集</w:t>
      </w:r>
      <w:r w:rsidR="00BE512E" w:rsidRPr="00BB7B26">
        <w:rPr>
          <w:rFonts w:hint="eastAsia"/>
          <w:kern w:val="24"/>
        </w:rPr>
        <w:t>后交</w:t>
      </w:r>
      <w:r w:rsidRPr="00BB7B26">
        <w:rPr>
          <w:rFonts w:hint="eastAsia"/>
          <w:kern w:val="24"/>
        </w:rPr>
        <w:t>环卫部门</w:t>
      </w:r>
      <w:r w:rsidR="00BE512E" w:rsidRPr="00BB7B26">
        <w:rPr>
          <w:rFonts w:hint="eastAsia"/>
          <w:kern w:val="24"/>
        </w:rPr>
        <w:t>清运</w:t>
      </w:r>
      <w:r w:rsidRPr="00BB7B26">
        <w:rPr>
          <w:rFonts w:hint="eastAsia"/>
          <w:kern w:val="24"/>
        </w:rPr>
        <w:t>处理。本项目固体废物可做到无害化、减量化、资源化处置，严格按照本次评价提出的要求落实环保措施后，对环境影响不大。</w:t>
      </w:r>
    </w:p>
    <w:p w:rsidR="00E86C62" w:rsidRPr="00BB7B26" w:rsidRDefault="00E86C62" w:rsidP="00E86C62">
      <w:pPr>
        <w:ind w:firstLineChars="0" w:firstLine="0"/>
        <w:outlineLvl w:val="2"/>
        <w:rPr>
          <w:rFonts w:hAnsi="宋体"/>
          <w:b/>
        </w:rPr>
      </w:pPr>
      <w:bookmarkStart w:id="765" w:name="_Toc224144950"/>
      <w:r w:rsidRPr="00BB7B26">
        <w:rPr>
          <w:rFonts w:hAnsi="宋体" w:hint="eastAsia"/>
          <w:b/>
        </w:rPr>
        <w:t>1</w:t>
      </w:r>
      <w:r w:rsidR="00BE512E" w:rsidRPr="00BB7B26">
        <w:rPr>
          <w:rFonts w:hAnsi="宋体" w:hint="eastAsia"/>
          <w:b/>
        </w:rPr>
        <w:t>3</w:t>
      </w:r>
      <w:r w:rsidRPr="00BB7B26">
        <w:rPr>
          <w:rFonts w:hAnsi="宋体" w:hint="eastAsia"/>
          <w:b/>
        </w:rPr>
        <w:t>.3.5</w:t>
      </w:r>
      <w:r w:rsidRPr="00BB7B26">
        <w:rPr>
          <w:rFonts w:hAnsi="宋体" w:hint="eastAsia"/>
          <w:b/>
        </w:rPr>
        <w:t>地下水环境影响</w:t>
      </w:r>
      <w:bookmarkEnd w:id="765"/>
    </w:p>
    <w:p w:rsidR="00E86C62" w:rsidRPr="00BB7B26" w:rsidRDefault="00E86C62" w:rsidP="00BE512E">
      <w:pPr>
        <w:ind w:firstLine="480"/>
        <w:rPr>
          <w:kern w:val="24"/>
        </w:rPr>
      </w:pPr>
      <w:r w:rsidRPr="00BB7B26">
        <w:rPr>
          <w:rFonts w:hint="eastAsia"/>
          <w:kern w:val="24"/>
        </w:rPr>
        <w:t>运营期场区粪污处理设施泄漏会对地下水环境质量造成一定的影响，但影响范围主要集中在粪污处理设施</w:t>
      </w:r>
      <w:r w:rsidR="00BE512E" w:rsidRPr="00BB7B26">
        <w:rPr>
          <w:rFonts w:hint="eastAsia"/>
          <w:kern w:val="24"/>
        </w:rPr>
        <w:t>周边区域，主要影响仍位于场区内，由于项目周边无地下水敏感目标；根据各污染区块污染特点对场区分区</w:t>
      </w:r>
      <w:r w:rsidRPr="00BB7B26">
        <w:rPr>
          <w:rFonts w:hint="eastAsia"/>
          <w:kern w:val="24"/>
        </w:rPr>
        <w:t>防渗。在采取报告中提出的措施和要求后，项目运行对地下水的影响可以接受。</w:t>
      </w:r>
    </w:p>
    <w:p w:rsidR="00DA1E7B" w:rsidRPr="00BB7B26" w:rsidRDefault="00E86C62" w:rsidP="00E86C62">
      <w:pPr>
        <w:ind w:firstLineChars="0" w:firstLine="0"/>
        <w:outlineLvl w:val="2"/>
        <w:rPr>
          <w:rFonts w:hAnsi="宋体"/>
          <w:b/>
        </w:rPr>
      </w:pPr>
      <w:bookmarkStart w:id="766" w:name="10.4.6土壤环境影响"/>
      <w:bookmarkStart w:id="767" w:name="_Toc224144951"/>
      <w:bookmarkEnd w:id="766"/>
      <w:r w:rsidRPr="00BB7B26">
        <w:rPr>
          <w:rFonts w:hAnsi="宋体" w:hint="eastAsia"/>
          <w:b/>
        </w:rPr>
        <w:t>1</w:t>
      </w:r>
      <w:r w:rsidR="00BE512E" w:rsidRPr="00BB7B26">
        <w:rPr>
          <w:rFonts w:hAnsi="宋体" w:hint="eastAsia"/>
          <w:b/>
        </w:rPr>
        <w:t>3</w:t>
      </w:r>
      <w:r w:rsidRPr="00BB7B26">
        <w:rPr>
          <w:rFonts w:hAnsi="宋体" w:hint="eastAsia"/>
          <w:b/>
        </w:rPr>
        <w:t>.3.6</w:t>
      </w:r>
      <w:r w:rsidR="00DA1E7B" w:rsidRPr="00BB7B26">
        <w:rPr>
          <w:rFonts w:hAnsi="宋体" w:hint="eastAsia"/>
          <w:b/>
        </w:rPr>
        <w:t>土壤环境影响</w:t>
      </w:r>
      <w:bookmarkEnd w:id="767"/>
    </w:p>
    <w:p w:rsidR="00DA1E7B" w:rsidRPr="00BB7B26" w:rsidRDefault="00DA1E7B" w:rsidP="00E86C62">
      <w:pPr>
        <w:ind w:firstLine="480"/>
      </w:pPr>
      <w:r w:rsidRPr="00BB7B26">
        <w:rPr>
          <w:rFonts w:hint="eastAsia"/>
        </w:rPr>
        <w:t>本项目正常营运的情况下，可能对土壤造成影响的各区域必须严格按照环评要求进行防渗，避免各装置和管道的泄露。采取以上防治措施后，项目运行期间将不会对土壤</w:t>
      </w:r>
      <w:r w:rsidRPr="00BB7B26">
        <w:rPr>
          <w:rFonts w:hint="eastAsia"/>
        </w:rPr>
        <w:lastRenderedPageBreak/>
        <w:t>造成不良影响。</w:t>
      </w:r>
    </w:p>
    <w:p w:rsidR="00DA1E7B" w:rsidRPr="00BB7B26" w:rsidRDefault="00E86C62" w:rsidP="00E86C62">
      <w:pPr>
        <w:ind w:firstLineChars="0" w:firstLine="0"/>
        <w:outlineLvl w:val="2"/>
        <w:rPr>
          <w:rFonts w:hAnsi="宋体"/>
          <w:b/>
        </w:rPr>
      </w:pPr>
      <w:bookmarkStart w:id="768" w:name="_Toc224144952"/>
      <w:r w:rsidRPr="00BB7B26">
        <w:rPr>
          <w:rFonts w:hAnsi="宋体" w:hint="eastAsia"/>
          <w:b/>
        </w:rPr>
        <w:t>1</w:t>
      </w:r>
      <w:r w:rsidR="00BE512E" w:rsidRPr="00BB7B26">
        <w:rPr>
          <w:rFonts w:hAnsi="宋体" w:hint="eastAsia"/>
          <w:b/>
        </w:rPr>
        <w:t>3</w:t>
      </w:r>
      <w:r w:rsidRPr="00BB7B26">
        <w:rPr>
          <w:rFonts w:hAnsi="宋体" w:hint="eastAsia"/>
          <w:b/>
        </w:rPr>
        <w:t>.3.7</w:t>
      </w:r>
      <w:r w:rsidR="00DA1E7B" w:rsidRPr="00BB7B26">
        <w:rPr>
          <w:rFonts w:hAnsi="宋体" w:hint="eastAsia"/>
          <w:b/>
        </w:rPr>
        <w:t>生态环境影响</w:t>
      </w:r>
      <w:bookmarkEnd w:id="768"/>
    </w:p>
    <w:p w:rsidR="00DA1E7B" w:rsidRPr="00BB7B26" w:rsidRDefault="00DA1E7B" w:rsidP="00E86C62">
      <w:pPr>
        <w:ind w:firstLine="480"/>
      </w:pPr>
      <w:r w:rsidRPr="00BB7B26">
        <w:rPr>
          <w:rFonts w:hint="eastAsia"/>
        </w:rPr>
        <w:t>本项目不涉及特殊生态敏感区及重要生态敏感区，运营期对生态环境的影响主要表现在对动植物、周边农田及区域景观生态方面的影响。评价范围生态系统稳定状况属较低水平，可以承受人类一定程度的干扰，虽然由于人类干扰局部区域生态环境受到破坏，但因其影响范围较小，对评价范围自然体系稳定性影响可接受。</w:t>
      </w:r>
    </w:p>
    <w:p w:rsidR="00DA1E7B" w:rsidRPr="00BB7B26" w:rsidRDefault="00BE512E" w:rsidP="00E86C62">
      <w:pPr>
        <w:ind w:firstLineChars="0" w:firstLine="0"/>
        <w:outlineLvl w:val="1"/>
        <w:rPr>
          <w:rFonts w:hAnsi="宋体"/>
          <w:b/>
        </w:rPr>
      </w:pPr>
      <w:bookmarkStart w:id="769" w:name="_Toc224144953"/>
      <w:bookmarkStart w:id="770" w:name="_Toc224145033"/>
      <w:r w:rsidRPr="00BB7B26">
        <w:rPr>
          <w:rFonts w:hAnsi="宋体" w:hint="eastAsia"/>
          <w:b/>
        </w:rPr>
        <w:t>13</w:t>
      </w:r>
      <w:r w:rsidR="00E86C62" w:rsidRPr="00BB7B26">
        <w:rPr>
          <w:rFonts w:hAnsi="宋体" w:hint="eastAsia"/>
          <w:b/>
        </w:rPr>
        <w:t>.4</w:t>
      </w:r>
      <w:r w:rsidR="00DA1E7B" w:rsidRPr="00BB7B26">
        <w:rPr>
          <w:rFonts w:hAnsi="宋体" w:hint="eastAsia"/>
          <w:b/>
        </w:rPr>
        <w:t>污染防治措施结论</w:t>
      </w:r>
      <w:bookmarkEnd w:id="769"/>
      <w:bookmarkEnd w:id="770"/>
    </w:p>
    <w:p w:rsidR="00DA1E7B" w:rsidRPr="00BB7B26" w:rsidRDefault="00BE512E" w:rsidP="00E86C62">
      <w:pPr>
        <w:ind w:firstLineChars="0" w:firstLine="0"/>
        <w:outlineLvl w:val="2"/>
        <w:rPr>
          <w:rFonts w:hAnsi="宋体"/>
          <w:b/>
        </w:rPr>
      </w:pPr>
      <w:bookmarkStart w:id="771" w:name="_Toc224144954"/>
      <w:r w:rsidRPr="00BB7B26">
        <w:rPr>
          <w:rFonts w:hAnsi="宋体" w:hint="eastAsia"/>
          <w:b/>
        </w:rPr>
        <w:t>13</w:t>
      </w:r>
      <w:r w:rsidR="00E86C62" w:rsidRPr="00BB7B26">
        <w:rPr>
          <w:rFonts w:hAnsi="宋体" w:hint="eastAsia"/>
          <w:b/>
        </w:rPr>
        <w:t>.4.1</w:t>
      </w:r>
      <w:r w:rsidR="00DA1E7B" w:rsidRPr="00BB7B26">
        <w:rPr>
          <w:rFonts w:hAnsi="宋体" w:hint="eastAsia"/>
          <w:b/>
        </w:rPr>
        <w:t>废气污染治理措施</w:t>
      </w:r>
      <w:bookmarkEnd w:id="771"/>
    </w:p>
    <w:p w:rsidR="00DA1E7B" w:rsidRPr="00BB7B26" w:rsidRDefault="00DA1E7B" w:rsidP="004623E2">
      <w:pPr>
        <w:ind w:firstLine="480"/>
        <w:rPr>
          <w:kern w:val="24"/>
        </w:rPr>
      </w:pPr>
      <w:r w:rsidRPr="00BB7B26">
        <w:rPr>
          <w:rFonts w:hAnsi="宋体"/>
          <w:kern w:val="24"/>
        </w:rPr>
        <w:t>通过控制饲养密度，并加强舍内通风，及时清理猪舍，搞好场区环境卫生，采用节水型饮水器，猪舍及时冲洗来进行源头控制。</w:t>
      </w:r>
    </w:p>
    <w:p w:rsidR="00DA1E7B" w:rsidRPr="00BB7B26" w:rsidRDefault="00DA1E7B" w:rsidP="004623E2">
      <w:pPr>
        <w:ind w:firstLine="480"/>
        <w:rPr>
          <w:kern w:val="24"/>
        </w:rPr>
      </w:pPr>
      <w:r w:rsidRPr="00BB7B26">
        <w:rPr>
          <w:rFonts w:hAnsi="宋体"/>
          <w:kern w:val="24"/>
        </w:rPr>
        <w:t>猪场采用</w:t>
      </w:r>
      <w:r w:rsidRPr="00BB7B26">
        <w:rPr>
          <w:kern w:val="24"/>
        </w:rPr>
        <w:t>“</w:t>
      </w:r>
      <w:r w:rsidRPr="00BB7B26">
        <w:rPr>
          <w:rFonts w:hAnsi="宋体"/>
          <w:kern w:val="24"/>
        </w:rPr>
        <w:t>干清粪</w:t>
      </w:r>
      <w:r w:rsidRPr="00BB7B26">
        <w:rPr>
          <w:kern w:val="24"/>
        </w:rPr>
        <w:t>”</w:t>
      </w:r>
      <w:r w:rsidRPr="00BB7B26">
        <w:rPr>
          <w:rFonts w:hAnsi="宋体"/>
          <w:kern w:val="24"/>
        </w:rPr>
        <w:t>工艺，项目采用墙体隔热板、猪舍水帘降温系统相结合的方式进行猪舍内部温度控制。猪转栏时利用高压水枪冲圈消毒，夏季加强猪舍通风，降低舍内有害气体浓度，以减少污染。</w:t>
      </w:r>
    </w:p>
    <w:p w:rsidR="00DA1E7B" w:rsidRPr="00BB7B26" w:rsidRDefault="00DA1E7B" w:rsidP="004623E2">
      <w:pPr>
        <w:ind w:firstLine="480"/>
        <w:rPr>
          <w:kern w:val="24"/>
        </w:rPr>
      </w:pPr>
      <w:r w:rsidRPr="00BB7B26">
        <w:rPr>
          <w:rFonts w:hAnsi="宋体"/>
          <w:kern w:val="24"/>
        </w:rPr>
        <w:t>各构筑物之间设绿化隔离带，污水处理系统四周应加强绿化，利用绿色植物的吸收作用，减少恶臭气体的逸散，减轻恶臭等对周围环境的影响。</w:t>
      </w:r>
    </w:p>
    <w:p w:rsidR="00DA1E7B" w:rsidRPr="00BB7B26" w:rsidRDefault="00DA1E7B" w:rsidP="004623E2">
      <w:pPr>
        <w:ind w:firstLine="480"/>
        <w:rPr>
          <w:kern w:val="24"/>
        </w:rPr>
      </w:pPr>
      <w:r w:rsidRPr="00BB7B26">
        <w:rPr>
          <w:rFonts w:hAnsi="宋体"/>
          <w:kern w:val="24"/>
        </w:rPr>
        <w:t>产生的恶臭用多种化学和生物产品来控制恶臭。评价建议夏季高温天气在污水处理系统附近喷洒除臭剂进行处理，多用强氧化剂和杀菌剂等消除微生物产生的臭味或化学氧化臭味物质。</w:t>
      </w:r>
    </w:p>
    <w:p w:rsidR="00E86C62" w:rsidRPr="00BB7B26" w:rsidRDefault="00DA1E7B" w:rsidP="004623E2">
      <w:pPr>
        <w:ind w:firstLine="480"/>
        <w:rPr>
          <w:rFonts w:hAnsi="宋体"/>
          <w:kern w:val="24"/>
        </w:rPr>
      </w:pPr>
      <w:r w:rsidRPr="00BB7B26">
        <w:rPr>
          <w:rFonts w:hAnsi="宋体"/>
          <w:kern w:val="24"/>
        </w:rPr>
        <w:t>综上所述，从技术和经济上，项目所采用的恶臭治理措施是可行的。</w:t>
      </w:r>
    </w:p>
    <w:p w:rsidR="00DA1E7B" w:rsidRPr="00BB7B26" w:rsidRDefault="00DA1E7B" w:rsidP="004623E2">
      <w:pPr>
        <w:ind w:firstLine="480"/>
        <w:rPr>
          <w:kern w:val="24"/>
        </w:rPr>
      </w:pPr>
      <w:r w:rsidRPr="00BB7B26">
        <w:rPr>
          <w:rFonts w:hint="eastAsia"/>
          <w:kern w:val="24"/>
        </w:rPr>
        <w:t>根据《饮食业油烟排放标准》中规定，油烟最高允许排放浓度为</w:t>
      </w:r>
      <w:r w:rsidR="004623E2" w:rsidRPr="00BB7B26">
        <w:rPr>
          <w:kern w:val="24"/>
        </w:rPr>
        <w:t>2</w:t>
      </w:r>
      <w:r w:rsidRPr="00BB7B26">
        <w:rPr>
          <w:kern w:val="24"/>
        </w:rPr>
        <w:t>mg/m</w:t>
      </w:r>
      <w:r w:rsidRPr="00BB7B26">
        <w:rPr>
          <w:kern w:val="24"/>
          <w:vertAlign w:val="superscript"/>
        </w:rPr>
        <w:t>3</w:t>
      </w:r>
      <w:r w:rsidRPr="00BB7B26">
        <w:rPr>
          <w:rFonts w:hint="eastAsia"/>
          <w:kern w:val="24"/>
        </w:rPr>
        <w:t>，项目安装使用油烟去除率</w:t>
      </w:r>
      <w:r w:rsidR="00BE512E" w:rsidRPr="00BB7B26">
        <w:rPr>
          <w:kern w:val="24"/>
        </w:rPr>
        <w:t>7</w:t>
      </w:r>
      <w:r w:rsidR="00BE512E" w:rsidRPr="00BB7B26">
        <w:rPr>
          <w:rFonts w:hint="eastAsia"/>
          <w:kern w:val="24"/>
        </w:rPr>
        <w:t>0</w:t>
      </w:r>
      <w:r w:rsidRPr="00BB7B26">
        <w:rPr>
          <w:kern w:val="24"/>
        </w:rPr>
        <w:t>%</w:t>
      </w:r>
      <w:r w:rsidRPr="00BB7B26">
        <w:rPr>
          <w:rFonts w:hint="eastAsia"/>
          <w:kern w:val="24"/>
        </w:rPr>
        <w:t>的油烟净化器，经净化后的食堂烟气从专用烟道排出，措施可行。</w:t>
      </w:r>
    </w:p>
    <w:p w:rsidR="00DA1E7B" w:rsidRPr="00BB7B26" w:rsidRDefault="00DA1E7B" w:rsidP="004623E2">
      <w:pPr>
        <w:ind w:firstLine="480"/>
        <w:rPr>
          <w:kern w:val="24"/>
        </w:rPr>
      </w:pPr>
      <w:r w:rsidRPr="00BB7B26">
        <w:rPr>
          <w:rFonts w:hint="eastAsia"/>
          <w:kern w:val="24"/>
        </w:rPr>
        <w:t>沼气属于清洁燃料，</w:t>
      </w:r>
      <w:r w:rsidR="004623E2" w:rsidRPr="00BB7B26">
        <w:rPr>
          <w:rFonts w:hint="eastAsia"/>
          <w:kern w:val="24"/>
        </w:rPr>
        <w:t>经脱硫后</w:t>
      </w:r>
      <w:r w:rsidRPr="00BB7B26">
        <w:rPr>
          <w:rFonts w:hint="eastAsia"/>
          <w:kern w:val="24"/>
        </w:rPr>
        <w:t>放空燃烧时产生的污染物浓度及产生量较小，直接排放，排放浓度可以满足《大气污染物综合排放标准》</w:t>
      </w:r>
      <w:r w:rsidR="004623E2" w:rsidRPr="00BB7B26">
        <w:rPr>
          <w:rFonts w:hint="eastAsia"/>
          <w:kern w:val="24"/>
        </w:rPr>
        <w:t>（</w:t>
      </w:r>
      <w:r w:rsidR="004623E2" w:rsidRPr="00BB7B26">
        <w:rPr>
          <w:kern w:val="24"/>
        </w:rPr>
        <w:t>GB16297-1996</w:t>
      </w:r>
      <w:r w:rsidR="004623E2" w:rsidRPr="00BB7B26">
        <w:rPr>
          <w:rFonts w:hint="eastAsia"/>
          <w:kern w:val="24"/>
        </w:rPr>
        <w:t>）</w:t>
      </w:r>
      <w:r w:rsidRPr="00BB7B26">
        <w:rPr>
          <w:rFonts w:hint="eastAsia"/>
          <w:kern w:val="24"/>
        </w:rPr>
        <w:t>表</w:t>
      </w:r>
      <w:r w:rsidRPr="00BB7B26">
        <w:rPr>
          <w:kern w:val="24"/>
        </w:rPr>
        <w:t>2</w:t>
      </w:r>
      <w:r w:rsidRPr="00BB7B26">
        <w:rPr>
          <w:rFonts w:hint="eastAsia"/>
          <w:kern w:val="24"/>
        </w:rPr>
        <w:t>中无组织排放限值要求</w:t>
      </w:r>
      <w:r w:rsidR="004623E2" w:rsidRPr="00BB7B26">
        <w:rPr>
          <w:rFonts w:hint="eastAsia"/>
          <w:kern w:val="24"/>
        </w:rPr>
        <w:t>，</w:t>
      </w:r>
      <w:r w:rsidRPr="00BB7B26">
        <w:rPr>
          <w:rFonts w:hint="eastAsia"/>
          <w:kern w:val="24"/>
        </w:rPr>
        <w:t>措施可行。</w:t>
      </w:r>
    </w:p>
    <w:p w:rsidR="00DA1E7B" w:rsidRPr="00BB7B26" w:rsidRDefault="00DA1E7B" w:rsidP="004623E2">
      <w:pPr>
        <w:ind w:firstLine="480"/>
        <w:rPr>
          <w:kern w:val="24"/>
        </w:rPr>
      </w:pPr>
      <w:r w:rsidRPr="00BB7B26">
        <w:rPr>
          <w:rFonts w:hint="eastAsia"/>
          <w:kern w:val="24"/>
        </w:rPr>
        <w:t>备用发电机燃料废气：项目所在区域供电正常，备用发电机年使用时间较短，所以其影响是暂时性的，对周围环境空气质量影响较小。措施可行。</w:t>
      </w:r>
    </w:p>
    <w:p w:rsidR="00DA1E7B" w:rsidRPr="00BB7B26" w:rsidRDefault="004623E2" w:rsidP="00E86C62">
      <w:pPr>
        <w:ind w:firstLineChars="0" w:firstLine="0"/>
        <w:outlineLvl w:val="2"/>
        <w:rPr>
          <w:rFonts w:hAnsi="宋体"/>
          <w:b/>
        </w:rPr>
      </w:pPr>
      <w:bookmarkStart w:id="772" w:name="_Toc224144955"/>
      <w:r w:rsidRPr="00BB7B26">
        <w:rPr>
          <w:rFonts w:hAnsi="宋体" w:hint="eastAsia"/>
          <w:b/>
        </w:rPr>
        <w:t>13</w:t>
      </w:r>
      <w:r w:rsidR="00E86C62" w:rsidRPr="00BB7B26">
        <w:rPr>
          <w:rFonts w:hAnsi="宋体" w:hint="eastAsia"/>
          <w:b/>
        </w:rPr>
        <w:t>.4.2</w:t>
      </w:r>
      <w:r w:rsidR="00DA1E7B" w:rsidRPr="00BB7B26">
        <w:rPr>
          <w:rFonts w:hAnsi="宋体" w:hint="eastAsia"/>
          <w:b/>
        </w:rPr>
        <w:t>废水污染治理措施</w:t>
      </w:r>
      <w:bookmarkEnd w:id="772"/>
    </w:p>
    <w:p w:rsidR="00DA1E7B" w:rsidRPr="00BB7B26" w:rsidRDefault="00593000" w:rsidP="00E86C62">
      <w:pPr>
        <w:ind w:firstLine="480"/>
      </w:pPr>
      <w:r w:rsidRPr="00BB7B26">
        <w:rPr>
          <w:rFonts w:hint="eastAsia"/>
        </w:rPr>
        <w:t>本</w:t>
      </w:r>
      <w:r w:rsidR="00DA1E7B" w:rsidRPr="00BB7B26">
        <w:rPr>
          <w:rFonts w:hint="eastAsia"/>
        </w:rPr>
        <w:t>项目根据</w:t>
      </w:r>
      <w:r w:rsidR="00DA1E7B" w:rsidRPr="00BB7B26">
        <w:t>“</w:t>
      </w:r>
      <w:r w:rsidR="00DA1E7B" w:rsidRPr="00BB7B26">
        <w:rPr>
          <w:rFonts w:hint="eastAsia"/>
        </w:rPr>
        <w:t>清污分流</w:t>
      </w:r>
      <w:r w:rsidR="00DA1E7B" w:rsidRPr="00BB7B26">
        <w:t>”</w:t>
      </w:r>
      <w:r w:rsidR="00DA1E7B" w:rsidRPr="00BB7B26">
        <w:rPr>
          <w:rFonts w:hint="eastAsia"/>
        </w:rPr>
        <w:t>体制，</w:t>
      </w:r>
      <w:r w:rsidR="004623E2" w:rsidRPr="00BB7B26">
        <w:rPr>
          <w:rFonts w:hint="eastAsia"/>
        </w:rPr>
        <w:t>生活污水、</w:t>
      </w:r>
      <w:r w:rsidRPr="00BB7B26">
        <w:rPr>
          <w:rFonts w:hint="eastAsia"/>
        </w:rPr>
        <w:t>养殖废水经固液分离处理后</w:t>
      </w:r>
      <w:r w:rsidR="00DA1E7B" w:rsidRPr="00BB7B26">
        <w:rPr>
          <w:rFonts w:hint="eastAsia"/>
        </w:rPr>
        <w:t>进入</w:t>
      </w:r>
      <w:r w:rsidRPr="00BB7B26">
        <w:rPr>
          <w:rFonts w:hint="eastAsia"/>
        </w:rPr>
        <w:t>黑膜沼气池厌氧发酵</w:t>
      </w:r>
      <w:r w:rsidR="00DA1E7B" w:rsidRPr="00BB7B26">
        <w:rPr>
          <w:rFonts w:hint="eastAsia"/>
        </w:rPr>
        <w:t>，</w:t>
      </w:r>
      <w:r w:rsidR="004623E2" w:rsidRPr="00BB7B26">
        <w:rPr>
          <w:rFonts w:hint="eastAsia"/>
        </w:rPr>
        <w:t>沼</w:t>
      </w:r>
      <w:r w:rsidR="00DA1E7B" w:rsidRPr="00BB7B26">
        <w:rPr>
          <w:rFonts w:hint="eastAsia"/>
        </w:rPr>
        <w:t>液用于周边农田施肥；</w:t>
      </w:r>
      <w:r w:rsidR="004623E2" w:rsidRPr="00BB7B26">
        <w:rPr>
          <w:rFonts w:hint="eastAsia"/>
        </w:rPr>
        <w:t>场区</w:t>
      </w:r>
      <w:r w:rsidRPr="00BB7B26">
        <w:rPr>
          <w:rFonts w:hint="eastAsia"/>
        </w:rPr>
        <w:t>雨水进入雨水收集池</w:t>
      </w:r>
      <w:r w:rsidR="00DA1E7B" w:rsidRPr="00BB7B26">
        <w:rPr>
          <w:rFonts w:hint="eastAsia"/>
        </w:rPr>
        <w:t>。</w:t>
      </w:r>
      <w:r w:rsidRPr="00BB7B26">
        <w:rPr>
          <w:rFonts w:hint="eastAsia"/>
        </w:rPr>
        <w:t>本项目配套沼液</w:t>
      </w:r>
      <w:r w:rsidR="00DA1E7B" w:rsidRPr="00BB7B26">
        <w:rPr>
          <w:rFonts w:hint="eastAsia"/>
        </w:rPr>
        <w:t>池容积为</w:t>
      </w:r>
      <w:r w:rsidR="00962AE8" w:rsidRPr="00BB7B26">
        <w:rPr>
          <w:rFonts w:hint="eastAsia"/>
        </w:rPr>
        <w:t>525</w:t>
      </w:r>
      <w:r w:rsidR="00DA1E7B" w:rsidRPr="00BB7B26">
        <w:t>0m</w:t>
      </w:r>
      <w:r w:rsidR="00DA1E7B" w:rsidRPr="00BB7B26">
        <w:rPr>
          <w:vertAlign w:val="superscript"/>
        </w:rPr>
        <w:t>3</w:t>
      </w:r>
      <w:r w:rsidR="00DA1E7B" w:rsidRPr="00BB7B26">
        <w:rPr>
          <w:rFonts w:hint="eastAsia"/>
        </w:rPr>
        <w:t>，可满足存储</w:t>
      </w:r>
      <w:r w:rsidRPr="00BB7B26">
        <w:t>200</w:t>
      </w:r>
      <w:r w:rsidR="00DA1E7B" w:rsidRPr="00BB7B26">
        <w:rPr>
          <w:rFonts w:hint="eastAsia"/>
        </w:rPr>
        <w:t>天的污水贮存设施容积的需要。建设单位签订</w:t>
      </w:r>
      <w:r w:rsidRPr="00BB7B26">
        <w:rPr>
          <w:rFonts w:hint="eastAsia"/>
        </w:rPr>
        <w:t>900</w:t>
      </w:r>
      <w:r w:rsidRPr="00BB7B26">
        <w:rPr>
          <w:rFonts w:hint="eastAsia"/>
        </w:rPr>
        <w:t>亩沼</w:t>
      </w:r>
      <w:r w:rsidRPr="00BB7B26">
        <w:rPr>
          <w:rFonts w:hint="eastAsia"/>
        </w:rPr>
        <w:lastRenderedPageBreak/>
        <w:t>液消纳用地</w:t>
      </w:r>
      <w:r w:rsidR="00DA1E7B" w:rsidRPr="00BB7B26">
        <w:rPr>
          <w:rFonts w:hint="eastAsia"/>
        </w:rPr>
        <w:t>协议，项目产生的</w:t>
      </w:r>
      <w:r w:rsidRPr="00BB7B26">
        <w:rPr>
          <w:rFonts w:hint="eastAsia"/>
        </w:rPr>
        <w:t>沼</w:t>
      </w:r>
      <w:r w:rsidR="00DA1E7B" w:rsidRPr="00BB7B26">
        <w:rPr>
          <w:rFonts w:hint="eastAsia"/>
        </w:rPr>
        <w:t>液可全部被消纳。</w:t>
      </w:r>
    </w:p>
    <w:p w:rsidR="00DA1E7B" w:rsidRPr="00BB7B26" w:rsidRDefault="00E86C62" w:rsidP="00E86C62">
      <w:pPr>
        <w:ind w:firstLineChars="0" w:firstLine="0"/>
        <w:outlineLvl w:val="2"/>
        <w:rPr>
          <w:rFonts w:hAnsi="宋体"/>
          <w:b/>
        </w:rPr>
      </w:pPr>
      <w:bookmarkStart w:id="773" w:name="10.5.3噪声污染治理措施"/>
      <w:bookmarkStart w:id="774" w:name="_Toc224144956"/>
      <w:bookmarkEnd w:id="773"/>
      <w:r w:rsidRPr="00BB7B26">
        <w:rPr>
          <w:rFonts w:hAnsi="宋体" w:hint="eastAsia"/>
          <w:b/>
        </w:rPr>
        <w:t>1</w:t>
      </w:r>
      <w:r w:rsidR="00593000" w:rsidRPr="00BB7B26">
        <w:rPr>
          <w:rFonts w:hAnsi="宋体" w:hint="eastAsia"/>
          <w:b/>
        </w:rPr>
        <w:t>3</w:t>
      </w:r>
      <w:r w:rsidRPr="00BB7B26">
        <w:rPr>
          <w:rFonts w:hAnsi="宋体" w:hint="eastAsia"/>
          <w:b/>
        </w:rPr>
        <w:t>.4.3</w:t>
      </w:r>
      <w:r w:rsidR="00DA1E7B" w:rsidRPr="00BB7B26">
        <w:rPr>
          <w:rFonts w:hAnsi="宋体" w:hint="eastAsia"/>
          <w:b/>
        </w:rPr>
        <w:t>噪声污染治理措施</w:t>
      </w:r>
      <w:bookmarkEnd w:id="774"/>
    </w:p>
    <w:p w:rsidR="00DA1E7B" w:rsidRPr="00BB7B26" w:rsidRDefault="00DA1E7B" w:rsidP="00E86C62">
      <w:pPr>
        <w:ind w:firstLine="480"/>
      </w:pPr>
      <w:r w:rsidRPr="00BB7B26">
        <w:rPr>
          <w:rFonts w:hint="eastAsia"/>
        </w:rPr>
        <w:t>该项目噪声主要为</w:t>
      </w:r>
      <w:r w:rsidR="00593000" w:rsidRPr="00BB7B26">
        <w:rPr>
          <w:rFonts w:hint="eastAsia"/>
        </w:rPr>
        <w:t>固液分离设备、</w:t>
      </w:r>
      <w:r w:rsidRPr="00BB7B26">
        <w:rPr>
          <w:rFonts w:hint="eastAsia"/>
        </w:rPr>
        <w:t>水泵、排风扇等设备运行时产生的噪声，</w:t>
      </w:r>
      <w:r w:rsidR="00593000" w:rsidRPr="00BB7B26">
        <w:rPr>
          <w:rFonts w:hint="eastAsia"/>
        </w:rPr>
        <w:t>噪声</w:t>
      </w:r>
      <w:r w:rsidRPr="00BB7B26">
        <w:rPr>
          <w:rFonts w:hint="eastAsia"/>
        </w:rPr>
        <w:t>源强为</w:t>
      </w:r>
      <w:r w:rsidRPr="00BB7B26">
        <w:t>70</w:t>
      </w:r>
      <w:r w:rsidR="00593000" w:rsidRPr="00BB7B26">
        <w:rPr>
          <w:rFonts w:hint="eastAsia"/>
        </w:rPr>
        <w:t>~9</w:t>
      </w:r>
      <w:r w:rsidRPr="00BB7B26">
        <w:t>0dB(A)</w:t>
      </w:r>
      <w:r w:rsidRPr="00BB7B26">
        <w:rPr>
          <w:rFonts w:hint="eastAsia"/>
        </w:rPr>
        <w:t>。</w:t>
      </w:r>
      <w:r w:rsidR="00593000" w:rsidRPr="00BB7B26">
        <w:rPr>
          <w:rFonts w:hint="eastAsia"/>
        </w:rPr>
        <w:t>本项目拟采取的降噪措施主要为选用低噪声设备、</w:t>
      </w:r>
      <w:r w:rsidRPr="00BB7B26">
        <w:rPr>
          <w:rFonts w:hint="eastAsia"/>
        </w:rPr>
        <w:t>减振</w:t>
      </w:r>
      <w:r w:rsidR="00593000" w:rsidRPr="00BB7B26">
        <w:rPr>
          <w:rFonts w:hint="eastAsia"/>
        </w:rPr>
        <w:t>、</w:t>
      </w:r>
      <w:r w:rsidRPr="00BB7B26">
        <w:rPr>
          <w:rFonts w:hint="eastAsia"/>
        </w:rPr>
        <w:t>隔声等。通过采取以上措施</w:t>
      </w:r>
      <w:r w:rsidR="00593000" w:rsidRPr="00BB7B26">
        <w:rPr>
          <w:rFonts w:hint="eastAsia"/>
        </w:rPr>
        <w:t>后</w:t>
      </w:r>
      <w:r w:rsidRPr="00BB7B26">
        <w:rPr>
          <w:rFonts w:hint="eastAsia"/>
        </w:rPr>
        <w:t>场区厂界噪声贡献值</w:t>
      </w:r>
      <w:r w:rsidR="00593000" w:rsidRPr="00BB7B26">
        <w:rPr>
          <w:rFonts w:hint="eastAsia"/>
        </w:rPr>
        <w:t>满足</w:t>
      </w:r>
      <w:r w:rsidRPr="00BB7B26">
        <w:rPr>
          <w:rFonts w:hint="eastAsia"/>
        </w:rPr>
        <w:t>《工业企业厂界环境噪声排放标准》</w:t>
      </w:r>
      <w:r w:rsidRPr="00BB7B26">
        <w:t>(GB12348-2008)</w:t>
      </w:r>
      <w:r w:rsidRPr="00BB7B26">
        <w:rPr>
          <w:rFonts w:hint="eastAsia"/>
        </w:rPr>
        <w:t>中</w:t>
      </w:r>
      <w:r w:rsidRPr="00BB7B26">
        <w:t>1</w:t>
      </w:r>
      <w:r w:rsidRPr="00BB7B26">
        <w:rPr>
          <w:rFonts w:hint="eastAsia"/>
        </w:rPr>
        <w:t>类标准的要求。</w:t>
      </w:r>
      <w:r w:rsidR="00593000" w:rsidRPr="00BB7B26">
        <w:rPr>
          <w:rFonts w:hint="eastAsia"/>
        </w:rPr>
        <w:t>项目</w:t>
      </w:r>
      <w:r w:rsidRPr="00BB7B26">
        <w:rPr>
          <w:rFonts w:hint="eastAsia"/>
        </w:rPr>
        <w:t>噪声治理措施在技术上是可行。</w:t>
      </w:r>
    </w:p>
    <w:p w:rsidR="00DA1E7B" w:rsidRPr="00BB7B26" w:rsidRDefault="00E86C62" w:rsidP="00E86C62">
      <w:pPr>
        <w:ind w:firstLineChars="0" w:firstLine="0"/>
        <w:outlineLvl w:val="2"/>
        <w:rPr>
          <w:rFonts w:hAnsi="宋体"/>
          <w:b/>
        </w:rPr>
      </w:pPr>
      <w:bookmarkStart w:id="775" w:name="10.5.4固体废物污染治理措施"/>
      <w:bookmarkStart w:id="776" w:name="_Toc224144957"/>
      <w:bookmarkEnd w:id="775"/>
      <w:r w:rsidRPr="00BB7B26">
        <w:rPr>
          <w:rFonts w:hAnsi="宋体" w:hint="eastAsia"/>
          <w:b/>
        </w:rPr>
        <w:t>1</w:t>
      </w:r>
      <w:r w:rsidR="00593000" w:rsidRPr="00BB7B26">
        <w:rPr>
          <w:rFonts w:hAnsi="宋体" w:hint="eastAsia"/>
          <w:b/>
        </w:rPr>
        <w:t>3</w:t>
      </w:r>
      <w:r w:rsidRPr="00BB7B26">
        <w:rPr>
          <w:rFonts w:hAnsi="宋体" w:hint="eastAsia"/>
          <w:b/>
        </w:rPr>
        <w:t>.4.4</w:t>
      </w:r>
      <w:r w:rsidR="00DA1E7B" w:rsidRPr="00BB7B26">
        <w:rPr>
          <w:rFonts w:hAnsi="宋体" w:hint="eastAsia"/>
          <w:b/>
        </w:rPr>
        <w:t>固体废物污染治理措施</w:t>
      </w:r>
      <w:bookmarkEnd w:id="776"/>
    </w:p>
    <w:p w:rsidR="00DA1E7B" w:rsidRPr="00BB7B26" w:rsidRDefault="00DA1E7B" w:rsidP="00E86C62">
      <w:pPr>
        <w:ind w:firstLine="480"/>
      </w:pPr>
      <w:r w:rsidRPr="00BB7B26">
        <w:rPr>
          <w:rFonts w:hint="eastAsia"/>
        </w:rPr>
        <w:t>该项目产生的固废均有合理的处理、处置方式，对环境影响甚微。只要该项目运营期加强管理，坚持工业固废</w:t>
      </w:r>
      <w:r w:rsidRPr="00BB7B26">
        <w:t>“</w:t>
      </w:r>
      <w:r w:rsidRPr="00BB7B26">
        <w:rPr>
          <w:rFonts w:hint="eastAsia"/>
        </w:rPr>
        <w:t>零排放</w:t>
      </w:r>
      <w:r w:rsidRPr="00BB7B26">
        <w:t>”</w:t>
      </w:r>
      <w:r w:rsidRPr="00BB7B26">
        <w:rPr>
          <w:rFonts w:hint="eastAsia"/>
        </w:rPr>
        <w:t>，即可最大限度的控制项目固废对周围环境的二次污染影响。</w:t>
      </w:r>
    </w:p>
    <w:p w:rsidR="00DA1E7B" w:rsidRPr="00BB7B26" w:rsidRDefault="00593000" w:rsidP="00E86C62">
      <w:pPr>
        <w:ind w:firstLineChars="0" w:firstLine="0"/>
        <w:outlineLvl w:val="2"/>
        <w:rPr>
          <w:rFonts w:hAnsi="宋体"/>
          <w:b/>
        </w:rPr>
      </w:pPr>
      <w:bookmarkStart w:id="777" w:name="_Toc224144958"/>
      <w:r w:rsidRPr="00BB7B26">
        <w:rPr>
          <w:rFonts w:hAnsi="宋体" w:hint="eastAsia"/>
          <w:b/>
        </w:rPr>
        <w:t>13</w:t>
      </w:r>
      <w:r w:rsidR="00E86C62" w:rsidRPr="00BB7B26">
        <w:rPr>
          <w:rFonts w:hAnsi="宋体" w:hint="eastAsia"/>
          <w:b/>
        </w:rPr>
        <w:t>.4.5</w:t>
      </w:r>
      <w:r w:rsidR="00DA1E7B" w:rsidRPr="00BB7B26">
        <w:rPr>
          <w:rFonts w:hAnsi="宋体" w:hint="eastAsia"/>
          <w:b/>
        </w:rPr>
        <w:t>地下水污染治理措施</w:t>
      </w:r>
      <w:bookmarkEnd w:id="777"/>
    </w:p>
    <w:p w:rsidR="00DA1E7B" w:rsidRPr="00BB7B26" w:rsidRDefault="00593000" w:rsidP="00593000">
      <w:pPr>
        <w:ind w:firstLine="480"/>
        <w:rPr>
          <w:kern w:val="24"/>
        </w:rPr>
      </w:pPr>
      <w:r w:rsidRPr="00BB7B26">
        <w:rPr>
          <w:rFonts w:hint="eastAsia"/>
          <w:kern w:val="24"/>
        </w:rPr>
        <w:t>为防止废水</w:t>
      </w:r>
      <w:r w:rsidR="00DA1E7B" w:rsidRPr="00BB7B26">
        <w:rPr>
          <w:rFonts w:hint="eastAsia"/>
          <w:kern w:val="24"/>
        </w:rPr>
        <w:t>跑、冒、滴、漏以及产生渗漏水污染地下水，建设单位应重视场区的污水收集和防渗工作，本次环评要求采取以下地下水防护措施：</w:t>
      </w:r>
    </w:p>
    <w:p w:rsidR="00DA1E7B" w:rsidRPr="00BB7B26" w:rsidRDefault="00DA1E7B" w:rsidP="00593000">
      <w:pPr>
        <w:ind w:firstLine="480"/>
        <w:rPr>
          <w:kern w:val="24"/>
        </w:rPr>
      </w:pPr>
      <w:r w:rsidRPr="00BB7B26">
        <w:rPr>
          <w:rFonts w:hint="eastAsia"/>
          <w:kern w:val="24"/>
        </w:rPr>
        <w:t>①猪舍采用限位饮水器，减少水资源不必要的流失，猪舍内部底部采取混凝土进行防渗减少污染物的跑、冒、滴、漏；</w:t>
      </w:r>
    </w:p>
    <w:p w:rsidR="00DA1E7B" w:rsidRPr="00BB7B26" w:rsidRDefault="00DA1E7B" w:rsidP="00593000">
      <w:pPr>
        <w:ind w:firstLine="480"/>
        <w:rPr>
          <w:kern w:val="24"/>
        </w:rPr>
      </w:pPr>
      <w:r w:rsidRPr="00BB7B26">
        <w:rPr>
          <w:rFonts w:hint="eastAsia"/>
          <w:kern w:val="24"/>
        </w:rPr>
        <w:t>②沼液池，容积不小于</w:t>
      </w:r>
      <w:r w:rsidRPr="00BB7B26">
        <w:rPr>
          <w:kern w:val="24"/>
        </w:rPr>
        <w:t>200</w:t>
      </w:r>
      <w:r w:rsidRPr="00BB7B26">
        <w:rPr>
          <w:rFonts w:hint="eastAsia"/>
          <w:kern w:val="24"/>
        </w:rPr>
        <w:t>天的废水产生量；储存池池壁及池底在清场夯压的基础上采用铺设素土夯实</w:t>
      </w:r>
      <w:r w:rsidR="00593000" w:rsidRPr="00BB7B26">
        <w:rPr>
          <w:kern w:val="24"/>
        </w:rPr>
        <w:t>+1.5mmHDPE</w:t>
      </w:r>
      <w:r w:rsidRPr="00BB7B26">
        <w:rPr>
          <w:rFonts w:hint="eastAsia"/>
          <w:kern w:val="24"/>
        </w:rPr>
        <w:t>防渗膜进行防渗；</w:t>
      </w:r>
    </w:p>
    <w:p w:rsidR="00DA1E7B" w:rsidRPr="00BB7B26" w:rsidRDefault="00DA1E7B" w:rsidP="00593000">
      <w:pPr>
        <w:ind w:firstLine="480"/>
        <w:rPr>
          <w:kern w:val="24"/>
        </w:rPr>
      </w:pPr>
      <w:r w:rsidRPr="00BB7B26">
        <w:rPr>
          <w:rFonts w:hint="eastAsia"/>
          <w:kern w:val="24"/>
        </w:rPr>
        <w:t>③黑膜沼气池采用素土夯实</w:t>
      </w:r>
      <w:r w:rsidRPr="00BB7B26">
        <w:rPr>
          <w:kern w:val="24"/>
        </w:rPr>
        <w:t>+HDPE</w:t>
      </w:r>
      <w:r w:rsidRPr="00BB7B26">
        <w:rPr>
          <w:rFonts w:hint="eastAsia"/>
          <w:kern w:val="24"/>
        </w:rPr>
        <w:t>防渗膜，收集池应为混凝土结构并做相应的耐酸、碱表面处理；</w:t>
      </w:r>
    </w:p>
    <w:p w:rsidR="00DA1E7B" w:rsidRPr="00BB7B26" w:rsidRDefault="00DA1E7B" w:rsidP="00593000">
      <w:pPr>
        <w:ind w:firstLine="480"/>
        <w:rPr>
          <w:kern w:val="24"/>
        </w:rPr>
      </w:pPr>
      <w:r w:rsidRPr="00BB7B26">
        <w:rPr>
          <w:rFonts w:hint="eastAsia"/>
          <w:kern w:val="24"/>
        </w:rPr>
        <w:t>④</w:t>
      </w:r>
      <w:r w:rsidR="00593000" w:rsidRPr="00BB7B26">
        <w:rPr>
          <w:rFonts w:hint="eastAsia"/>
          <w:kern w:val="24"/>
        </w:rPr>
        <w:t>做好场区</w:t>
      </w:r>
      <w:r w:rsidRPr="00BB7B26">
        <w:rPr>
          <w:rFonts w:hint="eastAsia"/>
          <w:kern w:val="24"/>
        </w:rPr>
        <w:t>雨污分流，设置场区内净道和脏道，净道、脏道地区硬化防渗处理。</w:t>
      </w:r>
    </w:p>
    <w:p w:rsidR="00DA1E7B" w:rsidRPr="00BB7B26" w:rsidRDefault="00593000" w:rsidP="00E86C62">
      <w:pPr>
        <w:ind w:firstLineChars="0" w:firstLine="0"/>
        <w:outlineLvl w:val="1"/>
        <w:rPr>
          <w:rFonts w:hAnsi="宋体"/>
          <w:b/>
        </w:rPr>
      </w:pPr>
      <w:bookmarkStart w:id="778" w:name="_Toc224144959"/>
      <w:bookmarkStart w:id="779" w:name="_Toc224145034"/>
      <w:r w:rsidRPr="00BB7B26">
        <w:rPr>
          <w:rFonts w:hAnsi="宋体" w:hint="eastAsia"/>
          <w:b/>
        </w:rPr>
        <w:t>13</w:t>
      </w:r>
      <w:r w:rsidR="00E86C62" w:rsidRPr="00BB7B26">
        <w:rPr>
          <w:rFonts w:hAnsi="宋体" w:hint="eastAsia"/>
          <w:b/>
        </w:rPr>
        <w:t>.5</w:t>
      </w:r>
      <w:r w:rsidR="00DA1E7B" w:rsidRPr="00BB7B26">
        <w:rPr>
          <w:rFonts w:hAnsi="宋体" w:hint="eastAsia"/>
          <w:b/>
        </w:rPr>
        <w:t>环境风险结论</w:t>
      </w:r>
      <w:bookmarkEnd w:id="778"/>
      <w:bookmarkEnd w:id="779"/>
    </w:p>
    <w:p w:rsidR="00E86C62" w:rsidRPr="00BB7B26" w:rsidRDefault="00DA1E7B" w:rsidP="00593000">
      <w:pPr>
        <w:ind w:firstLine="480"/>
      </w:pPr>
      <w:r w:rsidRPr="00BB7B26">
        <w:rPr>
          <w:rFonts w:hint="eastAsia"/>
        </w:rPr>
        <w:t>经过风险识别，该项目在运行过程中可能存在生产废水处理系统出现事故，导致出现生产废水未经处理直接排放的风险；可能出现的病死猪疫情大面积爆发的风险，可能出现沼气、柴油泄露引发火灾爆炸事故风险。建设单位应做好风险防范措施，并制定应急预案，在认真落实工程拟采取的安全措施及评价所提出的安全设施和安全对策，其风险程度是可以接受的。</w:t>
      </w:r>
      <w:bookmarkStart w:id="780" w:name="10.7清洁生产结论"/>
      <w:bookmarkEnd w:id="780"/>
    </w:p>
    <w:p w:rsidR="00DA1E7B" w:rsidRPr="00BB7B26" w:rsidRDefault="00593000" w:rsidP="00E86C62">
      <w:pPr>
        <w:ind w:firstLineChars="0" w:firstLine="0"/>
        <w:outlineLvl w:val="1"/>
        <w:rPr>
          <w:rFonts w:hAnsi="宋体"/>
          <w:b/>
        </w:rPr>
      </w:pPr>
      <w:bookmarkStart w:id="781" w:name="10.8总量控制结论"/>
      <w:bookmarkStart w:id="782" w:name="_Toc224144960"/>
      <w:bookmarkStart w:id="783" w:name="_Toc224145035"/>
      <w:bookmarkEnd w:id="781"/>
      <w:r w:rsidRPr="00BB7B26">
        <w:rPr>
          <w:rFonts w:hAnsi="宋体" w:hint="eastAsia"/>
          <w:b/>
        </w:rPr>
        <w:t>13.</w:t>
      </w:r>
      <w:r w:rsidR="00E86C62" w:rsidRPr="00BB7B26">
        <w:rPr>
          <w:rFonts w:hAnsi="宋体" w:hint="eastAsia"/>
          <w:b/>
        </w:rPr>
        <w:t>6</w:t>
      </w:r>
      <w:r w:rsidR="00DA1E7B" w:rsidRPr="00BB7B26">
        <w:rPr>
          <w:rFonts w:hAnsi="宋体" w:hint="eastAsia"/>
          <w:b/>
        </w:rPr>
        <w:t>总量控制结论</w:t>
      </w:r>
      <w:bookmarkEnd w:id="782"/>
      <w:bookmarkEnd w:id="783"/>
    </w:p>
    <w:p w:rsidR="00DA1E7B" w:rsidRPr="00BB7B26" w:rsidRDefault="00593000" w:rsidP="00E86C62">
      <w:pPr>
        <w:ind w:firstLine="480"/>
      </w:pPr>
      <w:r w:rsidRPr="00BB7B26">
        <w:rPr>
          <w:rFonts w:hint="eastAsia"/>
        </w:rPr>
        <w:t>项目废气无组织废气排放，项目污水</w:t>
      </w:r>
      <w:r w:rsidR="00DA1E7B" w:rsidRPr="00BB7B26">
        <w:rPr>
          <w:rFonts w:hint="eastAsia"/>
        </w:rPr>
        <w:t>不外排，故本项目不需设置总量控制指标。</w:t>
      </w:r>
    </w:p>
    <w:p w:rsidR="00DA1E7B" w:rsidRPr="00BB7B26" w:rsidRDefault="00593000" w:rsidP="00E86C62">
      <w:pPr>
        <w:ind w:firstLineChars="0" w:firstLine="0"/>
        <w:outlineLvl w:val="1"/>
        <w:rPr>
          <w:rFonts w:hAnsi="宋体"/>
          <w:b/>
        </w:rPr>
      </w:pPr>
      <w:bookmarkStart w:id="784" w:name="_Toc224144961"/>
      <w:bookmarkStart w:id="785" w:name="_Toc224145036"/>
      <w:r w:rsidRPr="00BB7B26">
        <w:rPr>
          <w:rFonts w:hAnsi="宋体" w:hint="eastAsia"/>
          <w:b/>
        </w:rPr>
        <w:t>13</w:t>
      </w:r>
      <w:r w:rsidR="00E86C62" w:rsidRPr="00BB7B26">
        <w:rPr>
          <w:rFonts w:hAnsi="宋体" w:hint="eastAsia"/>
          <w:b/>
        </w:rPr>
        <w:t>.7</w:t>
      </w:r>
      <w:r w:rsidR="00DA1E7B" w:rsidRPr="00BB7B26">
        <w:rPr>
          <w:rFonts w:hAnsi="宋体" w:hint="eastAsia"/>
          <w:b/>
        </w:rPr>
        <w:t>公众参与调查结论</w:t>
      </w:r>
      <w:bookmarkEnd w:id="784"/>
      <w:bookmarkEnd w:id="785"/>
    </w:p>
    <w:p w:rsidR="00DA1E7B" w:rsidRPr="00BB7B26" w:rsidRDefault="00DA1E7B" w:rsidP="00593000">
      <w:pPr>
        <w:ind w:firstLine="480"/>
      </w:pPr>
      <w:r w:rsidRPr="00BB7B26">
        <w:rPr>
          <w:rFonts w:hint="eastAsia"/>
        </w:rPr>
        <w:t>项目严格按照《环境影响评价公众参与暂行办法》</w:t>
      </w:r>
      <w:r w:rsidR="00586F20" w:rsidRPr="00BB7B26">
        <w:rPr>
          <w:rFonts w:hint="eastAsia"/>
        </w:rPr>
        <w:t>（</w:t>
      </w:r>
      <w:r w:rsidRPr="00BB7B26">
        <w:rPr>
          <w:rFonts w:hint="eastAsia"/>
        </w:rPr>
        <w:t>环境保护部令第</w:t>
      </w:r>
      <w:r w:rsidRPr="00BB7B26">
        <w:t>4</w:t>
      </w:r>
      <w:r w:rsidRPr="00BB7B26">
        <w:rPr>
          <w:rFonts w:hint="eastAsia"/>
        </w:rPr>
        <w:t>号</w:t>
      </w:r>
      <w:r w:rsidR="00586F20" w:rsidRPr="00BB7B26">
        <w:rPr>
          <w:rFonts w:hint="eastAsia"/>
        </w:rPr>
        <w:t>）</w:t>
      </w:r>
      <w:r w:rsidRPr="00BB7B26">
        <w:rPr>
          <w:rFonts w:hint="eastAsia"/>
        </w:rPr>
        <w:t>开展了</w:t>
      </w:r>
      <w:r w:rsidRPr="00BB7B26">
        <w:rPr>
          <w:rFonts w:hint="eastAsia"/>
        </w:rPr>
        <w:lastRenderedPageBreak/>
        <w:t>公众参与工作，公众参与调查采用网上公示、发放调查表、报纸公开、张贴公告方式进行</w:t>
      </w:r>
      <w:r w:rsidR="00593000" w:rsidRPr="00BB7B26">
        <w:rPr>
          <w:rFonts w:hint="eastAsia"/>
        </w:rPr>
        <w:t>。</w:t>
      </w:r>
    </w:p>
    <w:p w:rsidR="00DA1E7B" w:rsidRPr="00BB7B26" w:rsidRDefault="00DA1E7B" w:rsidP="00593000">
      <w:pPr>
        <w:ind w:firstLine="480"/>
      </w:pPr>
      <w:r w:rsidRPr="00BB7B26">
        <w:rPr>
          <w:rFonts w:hint="eastAsia"/>
        </w:rPr>
        <w:t>公示期间建设单位及环评单位均未收到以电子邮件、电话或传真、信函等方式反馈的公众意见。项目在运营期间，建设单位必须加强管理、落实各项污染防治措施，尽量减少污染物的排放对周边居民的影响，促进企业和当地民众和谐相处。</w:t>
      </w:r>
    </w:p>
    <w:p w:rsidR="00DA1E7B" w:rsidRPr="00BB7B26" w:rsidRDefault="00593000" w:rsidP="00E86C62">
      <w:pPr>
        <w:ind w:firstLineChars="0" w:firstLine="0"/>
        <w:outlineLvl w:val="1"/>
        <w:rPr>
          <w:rFonts w:hAnsi="宋体"/>
          <w:b/>
        </w:rPr>
      </w:pPr>
      <w:bookmarkStart w:id="786" w:name="10.10报告书总结论"/>
      <w:bookmarkStart w:id="787" w:name="_Toc224144962"/>
      <w:bookmarkStart w:id="788" w:name="_Toc224145037"/>
      <w:bookmarkEnd w:id="786"/>
      <w:r w:rsidRPr="00BB7B26">
        <w:rPr>
          <w:rFonts w:hAnsi="宋体" w:hint="eastAsia"/>
          <w:b/>
        </w:rPr>
        <w:t>13</w:t>
      </w:r>
      <w:r w:rsidR="00E86C62" w:rsidRPr="00BB7B26">
        <w:rPr>
          <w:rFonts w:hAnsi="宋体" w:hint="eastAsia"/>
          <w:b/>
        </w:rPr>
        <w:t>.8</w:t>
      </w:r>
      <w:r w:rsidR="00DA1E7B" w:rsidRPr="00BB7B26">
        <w:rPr>
          <w:rFonts w:hAnsi="宋体" w:hint="eastAsia"/>
          <w:b/>
        </w:rPr>
        <w:t>报告书总结论</w:t>
      </w:r>
      <w:bookmarkEnd w:id="787"/>
      <w:bookmarkEnd w:id="788"/>
    </w:p>
    <w:bookmarkEnd w:id="756"/>
    <w:p w:rsidR="007542D2" w:rsidRPr="00BB7B26" w:rsidRDefault="007542D2" w:rsidP="007542D2">
      <w:pPr>
        <w:autoSpaceDE w:val="0"/>
        <w:autoSpaceDN w:val="0"/>
        <w:ind w:firstLine="480"/>
        <w:rPr>
          <w:rFonts w:hAnsi="宋体"/>
          <w:kern w:val="0"/>
        </w:rPr>
      </w:pPr>
      <w:r w:rsidRPr="00BB7B26">
        <w:rPr>
          <w:rFonts w:hAnsi="宋体" w:hint="eastAsia"/>
        </w:rPr>
        <w:t>襄阳润坤农牧有限公司生猪养殖新建项目</w:t>
      </w:r>
      <w:r w:rsidRPr="00BB7B26">
        <w:rPr>
          <w:rFonts w:hAnsi="宋体" w:hint="eastAsia"/>
          <w:kern w:val="0"/>
        </w:rPr>
        <w:t>符合国家产业政策要求，</w:t>
      </w:r>
      <w:r w:rsidRPr="00BB7B26">
        <w:rPr>
          <w:rFonts w:hAnsi="宋体"/>
          <w:kern w:val="0"/>
        </w:rPr>
        <w:t>符合</w:t>
      </w:r>
      <w:r w:rsidRPr="00BB7B26">
        <w:rPr>
          <w:kern w:val="0"/>
        </w:rPr>
        <w:t>“</w:t>
      </w:r>
      <w:r w:rsidRPr="00BB7B26">
        <w:rPr>
          <w:rFonts w:hAnsi="宋体"/>
          <w:kern w:val="0"/>
        </w:rPr>
        <w:t>三线一单</w:t>
      </w:r>
      <w:r w:rsidRPr="00BB7B26">
        <w:rPr>
          <w:kern w:val="0"/>
        </w:rPr>
        <w:t>”</w:t>
      </w:r>
      <w:r w:rsidRPr="00BB7B26">
        <w:rPr>
          <w:rFonts w:hAnsi="宋体"/>
          <w:kern w:val="0"/>
        </w:rPr>
        <w:t>要求。项目</w:t>
      </w:r>
      <w:r w:rsidRPr="00BB7B26">
        <w:rPr>
          <w:rFonts w:hAnsi="宋体" w:hint="eastAsia"/>
          <w:kern w:val="0"/>
        </w:rPr>
        <w:t>施工</w:t>
      </w:r>
      <w:r w:rsidRPr="00BB7B26">
        <w:rPr>
          <w:rFonts w:hAnsi="宋体"/>
          <w:kern w:val="0"/>
        </w:rPr>
        <w:t>和</w:t>
      </w:r>
      <w:r w:rsidRPr="00BB7B26">
        <w:rPr>
          <w:rFonts w:hAnsi="宋体" w:hint="eastAsia"/>
          <w:kern w:val="0"/>
        </w:rPr>
        <w:t>运营</w:t>
      </w:r>
      <w:r w:rsidRPr="00BB7B26">
        <w:rPr>
          <w:rFonts w:hAnsi="宋体"/>
          <w:kern w:val="0"/>
        </w:rPr>
        <w:t>将产生一定程度的废气、废水、噪声、固体废物及生态环境影响，在落实清洁生产、各项环保措施、实施环境管理与监测计划后，项目</w:t>
      </w:r>
      <w:r w:rsidRPr="00BB7B26">
        <w:rPr>
          <w:rFonts w:hAnsi="宋体" w:hint="eastAsia"/>
          <w:kern w:val="0"/>
        </w:rPr>
        <w:t>各项污染物能稳定达标排放，项目对</w:t>
      </w:r>
      <w:r w:rsidRPr="00BB7B26">
        <w:rPr>
          <w:rFonts w:hAnsi="宋体"/>
          <w:kern w:val="0"/>
        </w:rPr>
        <w:t>周围环境的影响</w:t>
      </w:r>
      <w:r w:rsidRPr="00BB7B26">
        <w:rPr>
          <w:rFonts w:hAnsi="宋体" w:hint="eastAsia"/>
          <w:kern w:val="0"/>
        </w:rPr>
        <w:t>及事故风险水平</w:t>
      </w:r>
      <w:r w:rsidRPr="00BB7B26">
        <w:rPr>
          <w:rFonts w:hAnsi="宋体"/>
          <w:kern w:val="0"/>
        </w:rPr>
        <w:t>可以控制在国家有关标准和要求的允许范围以内，并将产生较好的社会、经济和环境效益。</w:t>
      </w:r>
      <w:r w:rsidRPr="00BB7B26">
        <w:rPr>
          <w:rFonts w:hAnsi="宋体" w:hint="eastAsia"/>
          <w:kern w:val="0"/>
        </w:rPr>
        <w:t>本</w:t>
      </w:r>
      <w:r w:rsidRPr="00BB7B26">
        <w:rPr>
          <w:rFonts w:hAnsi="宋体"/>
          <w:kern w:val="0"/>
        </w:rPr>
        <w:t>项目的实施不会改变当地环境功能。故</w:t>
      </w:r>
      <w:r w:rsidRPr="00BB7B26">
        <w:rPr>
          <w:rFonts w:hAnsi="宋体" w:hint="eastAsia"/>
          <w:kern w:val="0"/>
        </w:rPr>
        <w:t>从环境保护角度分析，本项目的建设具备环境</w:t>
      </w:r>
      <w:r w:rsidRPr="00BB7B26">
        <w:rPr>
          <w:rFonts w:hAnsi="宋体"/>
          <w:kern w:val="0"/>
        </w:rPr>
        <w:t>可行性。</w:t>
      </w:r>
    </w:p>
    <w:p w:rsidR="009158DC" w:rsidRPr="00BB7B26" w:rsidRDefault="009158DC" w:rsidP="009614EE">
      <w:pPr>
        <w:ind w:firstLine="480"/>
        <w:rPr>
          <w:rFonts w:hAnsi="宋体"/>
          <w:kern w:val="0"/>
        </w:rPr>
      </w:pPr>
    </w:p>
    <w:bookmarkEnd w:id="745"/>
    <w:bookmarkEnd w:id="746"/>
    <w:bookmarkEnd w:id="747"/>
    <w:p w:rsidR="00D4755A" w:rsidRPr="00BB7B26" w:rsidRDefault="00D4755A" w:rsidP="00161736">
      <w:pPr>
        <w:autoSpaceDE w:val="0"/>
        <w:autoSpaceDN w:val="0"/>
        <w:ind w:firstLine="480"/>
        <w:rPr>
          <w:rFonts w:hAnsi="宋体"/>
          <w:kern w:val="0"/>
        </w:rPr>
      </w:pPr>
    </w:p>
    <w:sectPr w:rsidR="00D4755A" w:rsidRPr="00BB7B26" w:rsidSect="00EB2EE6">
      <w:pgSz w:w="11906" w:h="16838" w:code="9"/>
      <w:pgMar w:top="1418" w:right="1418" w:bottom="1418" w:left="1418" w:header="850" w:footer="992" w:gutter="0"/>
      <w:cols w:space="720"/>
      <w:docGrid w:linePitch="3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7F80" w:rsidRDefault="007D7F80" w:rsidP="0007296B">
      <w:pPr>
        <w:spacing w:line="240" w:lineRule="auto"/>
        <w:ind w:firstLine="480"/>
      </w:pPr>
      <w:r>
        <w:separator/>
      </w:r>
    </w:p>
  </w:endnote>
  <w:endnote w:type="continuationSeparator" w:id="1">
    <w:p w:rsidR="007D7F80" w:rsidRDefault="007D7F80" w:rsidP="0007296B">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TTFBo00">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等线">
    <w:altName w:val="Arial Unicode MS"/>
    <w:charset w:val="86"/>
    <w:family w:val="auto"/>
    <w:pitch w:val="default"/>
    <w:sig w:usb0="00000000" w:usb1="38CF7CFA" w:usb2="00000016" w:usb3="00000000" w:csb0="0004000F" w:csb1="00000000"/>
  </w:font>
  <w:font w:name="TimesNewRomanPSMT">
    <w:altName w:val="Times New Roman"/>
    <w:charset w:val="00"/>
    <w:family w:val="roman"/>
    <w:pitch w:val="default"/>
    <w:sig w:usb0="00000003" w:usb1="080F0000" w:usb2="00000010" w:usb3="00000000" w:csb0="00060001" w:csb1="00000000"/>
  </w:font>
  <w:font w:name="仿宋">
    <w:altName w:val="仿宋"/>
    <w:panose1 w:val="02010609060101010101"/>
    <w:charset w:val="86"/>
    <w:family w:val="modern"/>
    <w:pitch w:val="fixed"/>
    <w:sig w:usb0="800002BF" w:usb1="38CF7CFA" w:usb2="00000016" w:usb3="00000000" w:csb0="00040001" w:csb1="00000000"/>
  </w:font>
  <w:font w:name="TimesNewRoman">
    <w:altName w:val="Times New Roman"/>
    <w:panose1 w:val="00000000000000000000"/>
    <w:charset w:val="00"/>
    <w:family w:val="roman"/>
    <w:notTrueType/>
    <w:pitch w:val="default"/>
    <w:sig w:usb0="00000003" w:usb1="080F0000" w:usb2="00000010" w:usb3="00000000" w:csb0="0006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BoldMT">
    <w:altName w:val="Courier New"/>
    <w:charset w:val="00"/>
    <w:family w:val="auto"/>
    <w:pitch w:val="default"/>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Default="00742DE5">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Default="00742DE5" w:rsidP="00227153">
    <w:pPr>
      <w:pStyle w:val="a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Default="00742DE5">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Pr="00227153" w:rsidRDefault="000577EC" w:rsidP="00676D48">
    <w:pPr>
      <w:ind w:firstLineChars="0" w:firstLine="0"/>
      <w:jc w:val="center"/>
      <w:rPr>
        <w:sz w:val="18"/>
        <w:szCs w:val="18"/>
      </w:rPr>
    </w:pPr>
    <w:r w:rsidRPr="00227153">
      <w:rPr>
        <w:sz w:val="18"/>
        <w:szCs w:val="18"/>
      </w:rPr>
      <w:fldChar w:fldCharType="begin"/>
    </w:r>
    <w:r w:rsidR="00742DE5" w:rsidRPr="00227153">
      <w:rPr>
        <w:sz w:val="18"/>
        <w:szCs w:val="18"/>
      </w:rPr>
      <w:instrText xml:space="preserve"> PAGE   \* MERGEFORMAT </w:instrText>
    </w:r>
    <w:r w:rsidRPr="00227153">
      <w:rPr>
        <w:sz w:val="18"/>
        <w:szCs w:val="18"/>
      </w:rPr>
      <w:fldChar w:fldCharType="separate"/>
    </w:r>
    <w:r w:rsidR="00E61609">
      <w:rPr>
        <w:noProof/>
        <w:sz w:val="18"/>
        <w:szCs w:val="18"/>
      </w:rPr>
      <w:t>108</w:t>
    </w:r>
    <w:r w:rsidRPr="00227153">
      <w:rP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7F80" w:rsidRDefault="007D7F80" w:rsidP="0007296B">
      <w:pPr>
        <w:spacing w:line="240" w:lineRule="auto"/>
        <w:ind w:firstLine="480"/>
      </w:pPr>
      <w:r>
        <w:separator/>
      </w:r>
    </w:p>
  </w:footnote>
  <w:footnote w:type="continuationSeparator" w:id="1">
    <w:p w:rsidR="007D7F80" w:rsidRDefault="007D7F80" w:rsidP="0007296B">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Default="00742DE5">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Default="00742DE5">
    <w:pPr>
      <w:ind w:firstLineChars="0" w:firstLine="0"/>
      <w:jc w:val="center"/>
      <w:rPr>
        <w:b/>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Default="00742DE5">
    <w:pPr>
      <w:pStyle w:val="ab"/>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Pr="00AA66B3" w:rsidRDefault="00742DE5" w:rsidP="00042608">
    <w:pPr>
      <w:pBdr>
        <w:bottom w:val="thinThickSmallGap" w:sz="12" w:space="0" w:color="auto"/>
      </w:pBdr>
      <w:spacing w:line="240" w:lineRule="auto"/>
      <w:ind w:firstLineChars="0" w:firstLine="0"/>
      <w:jc w:val="center"/>
    </w:pPr>
    <w:r>
      <w:rPr>
        <w:rFonts w:hint="eastAsia"/>
        <w:b/>
        <w:sz w:val="18"/>
        <w:szCs w:val="18"/>
      </w:rPr>
      <w:t>襄阳润坤农牧有限公司生猪养殖新建项目环境影响报告书</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Pr="00AA66B3" w:rsidRDefault="00742DE5" w:rsidP="001528AA">
    <w:pPr>
      <w:pBdr>
        <w:bottom w:val="thinThickSmallGap" w:sz="12" w:space="0" w:color="auto"/>
      </w:pBdr>
      <w:spacing w:line="240" w:lineRule="auto"/>
      <w:ind w:firstLineChars="0" w:firstLine="0"/>
      <w:jc w:val="center"/>
    </w:pPr>
    <w:r>
      <w:rPr>
        <w:rFonts w:hint="eastAsia"/>
        <w:b/>
        <w:sz w:val="18"/>
        <w:szCs w:val="18"/>
      </w:rPr>
      <w:t>襄阳润坤农牧有限公司生猪养殖新建项目环境影响报告书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2DE5" w:rsidRPr="00AA66B3" w:rsidRDefault="00742DE5" w:rsidP="00FF2F67">
    <w:pPr>
      <w:pBdr>
        <w:bottom w:val="thinThickSmallGap" w:sz="12" w:space="0" w:color="auto"/>
      </w:pBdr>
      <w:spacing w:line="240" w:lineRule="auto"/>
      <w:ind w:firstLineChars="0" w:firstLine="0"/>
      <w:jc w:val="center"/>
    </w:pPr>
    <w:r>
      <w:rPr>
        <w:rFonts w:hint="eastAsia"/>
        <w:b/>
        <w:sz w:val="18"/>
        <w:szCs w:val="18"/>
      </w:rPr>
      <w:t>襄阳润坤农牧有限公司生猪养殖新建项目环境影响报告书</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D18E08"/>
    <w:multiLevelType w:val="singleLevel"/>
    <w:tmpl w:val="C7D18E08"/>
    <w:lvl w:ilvl="0">
      <w:start w:val="1"/>
      <w:numFmt w:val="decimal"/>
      <w:suff w:val="nothing"/>
      <w:lvlText w:val="%1、"/>
      <w:lvlJc w:val="left"/>
      <w:pPr>
        <w:ind w:left="0" w:firstLine="0"/>
      </w:pPr>
    </w:lvl>
  </w:abstractNum>
  <w:abstractNum w:abstractNumId="1">
    <w:nsid w:val="D3F5B333"/>
    <w:multiLevelType w:val="singleLevel"/>
    <w:tmpl w:val="D3F5B333"/>
    <w:lvl w:ilvl="0">
      <w:start w:val="3"/>
      <w:numFmt w:val="decimal"/>
      <w:suff w:val="nothing"/>
      <w:lvlText w:val="（%1）"/>
      <w:lvlJc w:val="left"/>
      <w:pPr>
        <w:ind w:left="0" w:firstLine="0"/>
      </w:pPr>
    </w:lvl>
  </w:abstractNum>
  <w:abstractNum w:abstractNumId="2">
    <w:nsid w:val="FBB8492A"/>
    <w:multiLevelType w:val="singleLevel"/>
    <w:tmpl w:val="FBB8492A"/>
    <w:lvl w:ilvl="0">
      <w:start w:val="1"/>
      <w:numFmt w:val="decimal"/>
      <w:suff w:val="nothing"/>
      <w:lvlText w:val="（%1）"/>
      <w:lvlJc w:val="left"/>
      <w:pPr>
        <w:ind w:left="0" w:firstLine="0"/>
      </w:pPr>
    </w:lvl>
  </w:abstractNum>
  <w:abstractNum w:abstractNumId="3">
    <w:nsid w:val="00000402"/>
    <w:multiLevelType w:val="multilevel"/>
    <w:tmpl w:val="00000885"/>
    <w:lvl w:ilvl="0">
      <w:start w:val="6"/>
      <w:numFmt w:val="decimal"/>
      <w:lvlText w:val="%1"/>
      <w:lvlJc w:val="left"/>
      <w:pPr>
        <w:ind w:left="1418" w:hanging="720"/>
      </w:pPr>
    </w:lvl>
    <w:lvl w:ilvl="1">
      <w:start w:val="1"/>
      <w:numFmt w:val="decimal"/>
      <w:lvlText w:val="%1.%2"/>
      <w:lvlJc w:val="left"/>
      <w:pPr>
        <w:ind w:left="1418" w:hanging="720"/>
      </w:pPr>
    </w:lvl>
    <w:lvl w:ilvl="2">
      <w:start w:val="5"/>
      <w:numFmt w:val="decimal"/>
      <w:lvlText w:val="%1.%2.%3"/>
      <w:lvlJc w:val="left"/>
      <w:pPr>
        <w:ind w:left="1418" w:hanging="720"/>
      </w:pPr>
    </w:lvl>
    <w:lvl w:ilvl="3">
      <w:start w:val="3"/>
      <w:numFmt w:val="decimal"/>
      <w:lvlText w:val="%1.%2.%3.%4"/>
      <w:lvlJc w:val="left"/>
      <w:pPr>
        <w:ind w:left="1418" w:hanging="720"/>
      </w:pPr>
      <w:rPr>
        <w:rFonts w:ascii="Times New Roman" w:hAnsi="Times New Roman" w:cs="Times New Roman"/>
        <w:b/>
        <w:bCs/>
        <w:w w:val="99"/>
        <w:sz w:val="24"/>
        <w:szCs w:val="24"/>
      </w:rPr>
    </w:lvl>
    <w:lvl w:ilvl="4">
      <w:numFmt w:val="bullet"/>
      <w:lvlText w:val="•"/>
      <w:lvlJc w:val="left"/>
      <w:pPr>
        <w:ind w:left="4662" w:hanging="720"/>
      </w:pPr>
    </w:lvl>
    <w:lvl w:ilvl="5">
      <w:numFmt w:val="bullet"/>
      <w:lvlText w:val="•"/>
      <w:lvlJc w:val="left"/>
      <w:pPr>
        <w:ind w:left="5473" w:hanging="720"/>
      </w:pPr>
    </w:lvl>
    <w:lvl w:ilvl="6">
      <w:numFmt w:val="bullet"/>
      <w:lvlText w:val="•"/>
      <w:lvlJc w:val="left"/>
      <w:pPr>
        <w:ind w:left="6284" w:hanging="720"/>
      </w:pPr>
    </w:lvl>
    <w:lvl w:ilvl="7">
      <w:numFmt w:val="bullet"/>
      <w:lvlText w:val="•"/>
      <w:lvlJc w:val="left"/>
      <w:pPr>
        <w:ind w:left="7094" w:hanging="720"/>
      </w:pPr>
    </w:lvl>
    <w:lvl w:ilvl="8">
      <w:numFmt w:val="bullet"/>
      <w:lvlText w:val="•"/>
      <w:lvlJc w:val="left"/>
      <w:pPr>
        <w:ind w:left="7905" w:hanging="720"/>
      </w:pPr>
    </w:lvl>
  </w:abstractNum>
  <w:abstractNum w:abstractNumId="4">
    <w:nsid w:val="00000403"/>
    <w:multiLevelType w:val="multilevel"/>
    <w:tmpl w:val="00000886"/>
    <w:lvl w:ilvl="0">
      <w:start w:val="1"/>
      <w:numFmt w:val="decimal"/>
      <w:lvlText w:val="（%1）"/>
      <w:lvlJc w:val="left"/>
      <w:pPr>
        <w:ind w:left="1299" w:hanging="601"/>
      </w:pPr>
      <w:rPr>
        <w:rFonts w:ascii="宋体" w:hAnsi="Times New Roman" w:cs="宋体"/>
        <w:b w:val="0"/>
        <w:bCs w:val="0"/>
        <w:w w:val="100"/>
        <w:sz w:val="22"/>
        <w:szCs w:val="22"/>
      </w:rPr>
    </w:lvl>
    <w:lvl w:ilvl="1">
      <w:numFmt w:val="bullet"/>
      <w:lvlText w:val="•"/>
      <w:lvlJc w:val="left"/>
      <w:pPr>
        <w:ind w:left="2122" w:hanging="601"/>
      </w:pPr>
    </w:lvl>
    <w:lvl w:ilvl="2">
      <w:numFmt w:val="bullet"/>
      <w:lvlText w:val="•"/>
      <w:lvlJc w:val="left"/>
      <w:pPr>
        <w:ind w:left="2945" w:hanging="601"/>
      </w:pPr>
    </w:lvl>
    <w:lvl w:ilvl="3">
      <w:numFmt w:val="bullet"/>
      <w:lvlText w:val="•"/>
      <w:lvlJc w:val="left"/>
      <w:pPr>
        <w:ind w:left="3768" w:hanging="601"/>
      </w:pPr>
    </w:lvl>
    <w:lvl w:ilvl="4">
      <w:numFmt w:val="bullet"/>
      <w:lvlText w:val="•"/>
      <w:lvlJc w:val="left"/>
      <w:pPr>
        <w:ind w:left="4590" w:hanging="601"/>
      </w:pPr>
    </w:lvl>
    <w:lvl w:ilvl="5">
      <w:numFmt w:val="bullet"/>
      <w:lvlText w:val="•"/>
      <w:lvlJc w:val="left"/>
      <w:pPr>
        <w:ind w:left="5413" w:hanging="601"/>
      </w:pPr>
    </w:lvl>
    <w:lvl w:ilvl="6">
      <w:numFmt w:val="bullet"/>
      <w:lvlText w:val="•"/>
      <w:lvlJc w:val="left"/>
      <w:pPr>
        <w:ind w:left="6236" w:hanging="601"/>
      </w:pPr>
    </w:lvl>
    <w:lvl w:ilvl="7">
      <w:numFmt w:val="bullet"/>
      <w:lvlText w:val="•"/>
      <w:lvlJc w:val="left"/>
      <w:pPr>
        <w:ind w:left="7058" w:hanging="601"/>
      </w:pPr>
    </w:lvl>
    <w:lvl w:ilvl="8">
      <w:numFmt w:val="bullet"/>
      <w:lvlText w:val="•"/>
      <w:lvlJc w:val="left"/>
      <w:pPr>
        <w:ind w:left="7881" w:hanging="601"/>
      </w:pPr>
    </w:lvl>
  </w:abstractNum>
  <w:abstractNum w:abstractNumId="5">
    <w:nsid w:val="00000404"/>
    <w:multiLevelType w:val="multilevel"/>
    <w:tmpl w:val="00000887"/>
    <w:lvl w:ilvl="0">
      <w:start w:val="1"/>
      <w:numFmt w:val="decimal"/>
      <w:lvlText w:val="(%1)"/>
      <w:lvlJc w:val="left"/>
      <w:pPr>
        <w:ind w:left="978" w:hanging="281"/>
      </w:pPr>
      <w:rPr>
        <w:rFonts w:ascii="Times New Roman" w:hAnsi="Times New Roman" w:cs="Times New Roman"/>
        <w:b w:val="0"/>
        <w:bCs w:val="0"/>
        <w:spacing w:val="-1"/>
        <w:w w:val="100"/>
        <w:sz w:val="22"/>
        <w:szCs w:val="22"/>
      </w:rPr>
    </w:lvl>
    <w:lvl w:ilvl="1">
      <w:numFmt w:val="bullet"/>
      <w:lvlText w:val="•"/>
      <w:lvlJc w:val="left"/>
      <w:pPr>
        <w:ind w:left="1834" w:hanging="281"/>
      </w:pPr>
    </w:lvl>
    <w:lvl w:ilvl="2">
      <w:numFmt w:val="bullet"/>
      <w:lvlText w:val="•"/>
      <w:lvlJc w:val="left"/>
      <w:pPr>
        <w:ind w:left="2689" w:hanging="281"/>
      </w:pPr>
    </w:lvl>
    <w:lvl w:ilvl="3">
      <w:numFmt w:val="bullet"/>
      <w:lvlText w:val="•"/>
      <w:lvlJc w:val="left"/>
      <w:pPr>
        <w:ind w:left="3544" w:hanging="281"/>
      </w:pPr>
    </w:lvl>
    <w:lvl w:ilvl="4">
      <w:numFmt w:val="bullet"/>
      <w:lvlText w:val="•"/>
      <w:lvlJc w:val="left"/>
      <w:pPr>
        <w:ind w:left="4398" w:hanging="281"/>
      </w:pPr>
    </w:lvl>
    <w:lvl w:ilvl="5">
      <w:numFmt w:val="bullet"/>
      <w:lvlText w:val="•"/>
      <w:lvlJc w:val="left"/>
      <w:pPr>
        <w:ind w:left="5253" w:hanging="281"/>
      </w:pPr>
    </w:lvl>
    <w:lvl w:ilvl="6">
      <w:numFmt w:val="bullet"/>
      <w:lvlText w:val="•"/>
      <w:lvlJc w:val="left"/>
      <w:pPr>
        <w:ind w:left="6108" w:hanging="281"/>
      </w:pPr>
    </w:lvl>
    <w:lvl w:ilvl="7">
      <w:numFmt w:val="bullet"/>
      <w:lvlText w:val="•"/>
      <w:lvlJc w:val="left"/>
      <w:pPr>
        <w:ind w:left="6962" w:hanging="281"/>
      </w:pPr>
    </w:lvl>
    <w:lvl w:ilvl="8">
      <w:numFmt w:val="bullet"/>
      <w:lvlText w:val="•"/>
      <w:lvlJc w:val="left"/>
      <w:pPr>
        <w:ind w:left="7817" w:hanging="281"/>
      </w:pPr>
    </w:lvl>
  </w:abstractNum>
  <w:abstractNum w:abstractNumId="6">
    <w:nsid w:val="00000414"/>
    <w:multiLevelType w:val="multilevel"/>
    <w:tmpl w:val="00000897"/>
    <w:lvl w:ilvl="0">
      <w:start w:val="1"/>
      <w:numFmt w:val="decimal"/>
      <w:lvlText w:val="(%1)"/>
      <w:lvlJc w:val="left"/>
      <w:pPr>
        <w:ind w:left="106" w:hanging="246"/>
      </w:pPr>
      <w:rPr>
        <w:rFonts w:ascii="Times New Roman" w:hAnsi="Times New Roman" w:cs="Times New Roman"/>
        <w:b w:val="0"/>
        <w:bCs w:val="0"/>
        <w:w w:val="99"/>
        <w:sz w:val="19"/>
        <w:szCs w:val="19"/>
      </w:rPr>
    </w:lvl>
    <w:lvl w:ilvl="1">
      <w:numFmt w:val="bullet"/>
      <w:lvlText w:val="•"/>
      <w:lvlJc w:val="left"/>
      <w:pPr>
        <w:ind w:left="675" w:hanging="246"/>
      </w:pPr>
    </w:lvl>
    <w:lvl w:ilvl="2">
      <w:numFmt w:val="bullet"/>
      <w:lvlText w:val="•"/>
      <w:lvlJc w:val="left"/>
      <w:pPr>
        <w:ind w:left="1251" w:hanging="246"/>
      </w:pPr>
    </w:lvl>
    <w:lvl w:ilvl="3">
      <w:numFmt w:val="bullet"/>
      <w:lvlText w:val="•"/>
      <w:lvlJc w:val="left"/>
      <w:pPr>
        <w:ind w:left="1826" w:hanging="246"/>
      </w:pPr>
    </w:lvl>
    <w:lvl w:ilvl="4">
      <w:numFmt w:val="bullet"/>
      <w:lvlText w:val="•"/>
      <w:lvlJc w:val="left"/>
      <w:pPr>
        <w:ind w:left="2402" w:hanging="246"/>
      </w:pPr>
    </w:lvl>
    <w:lvl w:ilvl="5">
      <w:numFmt w:val="bullet"/>
      <w:lvlText w:val="•"/>
      <w:lvlJc w:val="left"/>
      <w:pPr>
        <w:ind w:left="2977" w:hanging="246"/>
      </w:pPr>
    </w:lvl>
    <w:lvl w:ilvl="6">
      <w:numFmt w:val="bullet"/>
      <w:lvlText w:val="•"/>
      <w:lvlJc w:val="left"/>
      <w:pPr>
        <w:ind w:left="3553" w:hanging="246"/>
      </w:pPr>
    </w:lvl>
    <w:lvl w:ilvl="7">
      <w:numFmt w:val="bullet"/>
      <w:lvlText w:val="•"/>
      <w:lvlJc w:val="left"/>
      <w:pPr>
        <w:ind w:left="4128" w:hanging="246"/>
      </w:pPr>
    </w:lvl>
    <w:lvl w:ilvl="8">
      <w:numFmt w:val="bullet"/>
      <w:lvlText w:val="•"/>
      <w:lvlJc w:val="left"/>
      <w:pPr>
        <w:ind w:left="4704" w:hanging="246"/>
      </w:pPr>
    </w:lvl>
  </w:abstractNum>
  <w:abstractNum w:abstractNumId="7">
    <w:nsid w:val="00000415"/>
    <w:multiLevelType w:val="multilevel"/>
    <w:tmpl w:val="00000898"/>
    <w:lvl w:ilvl="0">
      <w:start w:val="1"/>
      <w:numFmt w:val="decimal"/>
      <w:lvlText w:val="(%1)"/>
      <w:lvlJc w:val="left"/>
      <w:pPr>
        <w:ind w:left="106" w:hanging="246"/>
      </w:pPr>
      <w:rPr>
        <w:rFonts w:ascii="Times New Roman" w:hAnsi="Times New Roman" w:cs="Times New Roman"/>
        <w:b w:val="0"/>
        <w:bCs w:val="0"/>
        <w:w w:val="99"/>
        <w:sz w:val="19"/>
        <w:szCs w:val="19"/>
      </w:rPr>
    </w:lvl>
    <w:lvl w:ilvl="1">
      <w:numFmt w:val="bullet"/>
      <w:lvlText w:val="•"/>
      <w:lvlJc w:val="left"/>
      <w:pPr>
        <w:ind w:left="675" w:hanging="246"/>
      </w:pPr>
    </w:lvl>
    <w:lvl w:ilvl="2">
      <w:numFmt w:val="bullet"/>
      <w:lvlText w:val="•"/>
      <w:lvlJc w:val="left"/>
      <w:pPr>
        <w:ind w:left="1251" w:hanging="246"/>
      </w:pPr>
    </w:lvl>
    <w:lvl w:ilvl="3">
      <w:numFmt w:val="bullet"/>
      <w:lvlText w:val="•"/>
      <w:lvlJc w:val="left"/>
      <w:pPr>
        <w:ind w:left="1826" w:hanging="246"/>
      </w:pPr>
    </w:lvl>
    <w:lvl w:ilvl="4">
      <w:numFmt w:val="bullet"/>
      <w:lvlText w:val="•"/>
      <w:lvlJc w:val="left"/>
      <w:pPr>
        <w:ind w:left="2402" w:hanging="246"/>
      </w:pPr>
    </w:lvl>
    <w:lvl w:ilvl="5">
      <w:numFmt w:val="bullet"/>
      <w:lvlText w:val="•"/>
      <w:lvlJc w:val="left"/>
      <w:pPr>
        <w:ind w:left="2977" w:hanging="246"/>
      </w:pPr>
    </w:lvl>
    <w:lvl w:ilvl="6">
      <w:numFmt w:val="bullet"/>
      <w:lvlText w:val="•"/>
      <w:lvlJc w:val="left"/>
      <w:pPr>
        <w:ind w:left="3553" w:hanging="246"/>
      </w:pPr>
    </w:lvl>
    <w:lvl w:ilvl="7">
      <w:numFmt w:val="bullet"/>
      <w:lvlText w:val="•"/>
      <w:lvlJc w:val="left"/>
      <w:pPr>
        <w:ind w:left="4128" w:hanging="246"/>
      </w:pPr>
    </w:lvl>
    <w:lvl w:ilvl="8">
      <w:numFmt w:val="bullet"/>
      <w:lvlText w:val="•"/>
      <w:lvlJc w:val="left"/>
      <w:pPr>
        <w:ind w:left="4704" w:hanging="246"/>
      </w:pPr>
    </w:lvl>
  </w:abstractNum>
  <w:abstractNum w:abstractNumId="8">
    <w:nsid w:val="00000416"/>
    <w:multiLevelType w:val="multilevel"/>
    <w:tmpl w:val="00000899"/>
    <w:lvl w:ilvl="0">
      <w:start w:val="1"/>
      <w:numFmt w:val="decimal"/>
      <w:lvlText w:val="(%1)"/>
      <w:lvlJc w:val="left"/>
      <w:pPr>
        <w:ind w:left="352" w:hanging="246"/>
      </w:pPr>
      <w:rPr>
        <w:rFonts w:ascii="Times New Roman" w:hAnsi="Times New Roman" w:cs="Times New Roman"/>
        <w:b w:val="0"/>
        <w:bCs w:val="0"/>
        <w:w w:val="99"/>
        <w:sz w:val="19"/>
        <w:szCs w:val="19"/>
      </w:rPr>
    </w:lvl>
    <w:lvl w:ilvl="1">
      <w:numFmt w:val="bullet"/>
      <w:lvlText w:val="•"/>
      <w:lvlJc w:val="left"/>
      <w:pPr>
        <w:ind w:left="909" w:hanging="246"/>
      </w:pPr>
    </w:lvl>
    <w:lvl w:ilvl="2">
      <w:numFmt w:val="bullet"/>
      <w:lvlText w:val="•"/>
      <w:lvlJc w:val="left"/>
      <w:pPr>
        <w:ind w:left="1459" w:hanging="246"/>
      </w:pPr>
    </w:lvl>
    <w:lvl w:ilvl="3">
      <w:numFmt w:val="bullet"/>
      <w:lvlText w:val="•"/>
      <w:lvlJc w:val="left"/>
      <w:pPr>
        <w:ind w:left="2008" w:hanging="246"/>
      </w:pPr>
    </w:lvl>
    <w:lvl w:ilvl="4">
      <w:numFmt w:val="bullet"/>
      <w:lvlText w:val="•"/>
      <w:lvlJc w:val="left"/>
      <w:pPr>
        <w:ind w:left="2558" w:hanging="246"/>
      </w:pPr>
    </w:lvl>
    <w:lvl w:ilvl="5">
      <w:numFmt w:val="bullet"/>
      <w:lvlText w:val="•"/>
      <w:lvlJc w:val="left"/>
      <w:pPr>
        <w:ind w:left="3107" w:hanging="246"/>
      </w:pPr>
    </w:lvl>
    <w:lvl w:ilvl="6">
      <w:numFmt w:val="bullet"/>
      <w:lvlText w:val="•"/>
      <w:lvlJc w:val="left"/>
      <w:pPr>
        <w:ind w:left="3657" w:hanging="246"/>
      </w:pPr>
    </w:lvl>
    <w:lvl w:ilvl="7">
      <w:numFmt w:val="bullet"/>
      <w:lvlText w:val="•"/>
      <w:lvlJc w:val="left"/>
      <w:pPr>
        <w:ind w:left="4206" w:hanging="246"/>
      </w:pPr>
    </w:lvl>
    <w:lvl w:ilvl="8">
      <w:numFmt w:val="bullet"/>
      <w:lvlText w:val="•"/>
      <w:lvlJc w:val="left"/>
      <w:pPr>
        <w:ind w:left="4756" w:hanging="246"/>
      </w:pPr>
    </w:lvl>
  </w:abstractNum>
  <w:abstractNum w:abstractNumId="9">
    <w:nsid w:val="00000417"/>
    <w:multiLevelType w:val="multilevel"/>
    <w:tmpl w:val="0000089A"/>
    <w:lvl w:ilvl="0">
      <w:start w:val="1"/>
      <w:numFmt w:val="decimal"/>
      <w:lvlText w:val="(%1)"/>
      <w:lvlJc w:val="left"/>
      <w:pPr>
        <w:ind w:left="106" w:hanging="246"/>
      </w:pPr>
      <w:rPr>
        <w:rFonts w:ascii="Times New Roman" w:hAnsi="Times New Roman" w:cs="Times New Roman"/>
        <w:b w:val="0"/>
        <w:bCs w:val="0"/>
        <w:w w:val="99"/>
        <w:sz w:val="19"/>
        <w:szCs w:val="19"/>
      </w:rPr>
    </w:lvl>
    <w:lvl w:ilvl="1">
      <w:numFmt w:val="bullet"/>
      <w:lvlText w:val="•"/>
      <w:lvlJc w:val="left"/>
      <w:pPr>
        <w:ind w:left="675" w:hanging="246"/>
      </w:pPr>
    </w:lvl>
    <w:lvl w:ilvl="2">
      <w:numFmt w:val="bullet"/>
      <w:lvlText w:val="•"/>
      <w:lvlJc w:val="left"/>
      <w:pPr>
        <w:ind w:left="1251" w:hanging="246"/>
      </w:pPr>
    </w:lvl>
    <w:lvl w:ilvl="3">
      <w:numFmt w:val="bullet"/>
      <w:lvlText w:val="•"/>
      <w:lvlJc w:val="left"/>
      <w:pPr>
        <w:ind w:left="1826" w:hanging="246"/>
      </w:pPr>
    </w:lvl>
    <w:lvl w:ilvl="4">
      <w:numFmt w:val="bullet"/>
      <w:lvlText w:val="•"/>
      <w:lvlJc w:val="left"/>
      <w:pPr>
        <w:ind w:left="2402" w:hanging="246"/>
      </w:pPr>
    </w:lvl>
    <w:lvl w:ilvl="5">
      <w:numFmt w:val="bullet"/>
      <w:lvlText w:val="•"/>
      <w:lvlJc w:val="left"/>
      <w:pPr>
        <w:ind w:left="2977" w:hanging="246"/>
      </w:pPr>
    </w:lvl>
    <w:lvl w:ilvl="6">
      <w:numFmt w:val="bullet"/>
      <w:lvlText w:val="•"/>
      <w:lvlJc w:val="left"/>
      <w:pPr>
        <w:ind w:left="3553" w:hanging="246"/>
      </w:pPr>
    </w:lvl>
    <w:lvl w:ilvl="7">
      <w:numFmt w:val="bullet"/>
      <w:lvlText w:val="•"/>
      <w:lvlJc w:val="left"/>
      <w:pPr>
        <w:ind w:left="4128" w:hanging="246"/>
      </w:pPr>
    </w:lvl>
    <w:lvl w:ilvl="8">
      <w:numFmt w:val="bullet"/>
      <w:lvlText w:val="•"/>
      <w:lvlJc w:val="left"/>
      <w:pPr>
        <w:ind w:left="4704" w:hanging="246"/>
      </w:pPr>
    </w:lvl>
  </w:abstractNum>
  <w:abstractNum w:abstractNumId="10">
    <w:nsid w:val="00000418"/>
    <w:multiLevelType w:val="multilevel"/>
    <w:tmpl w:val="0000089B"/>
    <w:lvl w:ilvl="0">
      <w:start w:val="1"/>
      <w:numFmt w:val="decimal"/>
      <w:lvlText w:val="(%1)"/>
      <w:lvlJc w:val="left"/>
      <w:pPr>
        <w:ind w:left="106" w:hanging="246"/>
      </w:pPr>
      <w:rPr>
        <w:rFonts w:ascii="Times New Roman" w:hAnsi="Times New Roman" w:cs="Times New Roman"/>
        <w:b w:val="0"/>
        <w:bCs w:val="0"/>
        <w:w w:val="99"/>
        <w:sz w:val="19"/>
        <w:szCs w:val="19"/>
      </w:rPr>
    </w:lvl>
    <w:lvl w:ilvl="1">
      <w:numFmt w:val="bullet"/>
      <w:lvlText w:val="•"/>
      <w:lvlJc w:val="left"/>
      <w:pPr>
        <w:ind w:left="675" w:hanging="246"/>
      </w:pPr>
    </w:lvl>
    <w:lvl w:ilvl="2">
      <w:numFmt w:val="bullet"/>
      <w:lvlText w:val="•"/>
      <w:lvlJc w:val="left"/>
      <w:pPr>
        <w:ind w:left="1251" w:hanging="246"/>
      </w:pPr>
    </w:lvl>
    <w:lvl w:ilvl="3">
      <w:numFmt w:val="bullet"/>
      <w:lvlText w:val="•"/>
      <w:lvlJc w:val="left"/>
      <w:pPr>
        <w:ind w:left="1826" w:hanging="246"/>
      </w:pPr>
    </w:lvl>
    <w:lvl w:ilvl="4">
      <w:numFmt w:val="bullet"/>
      <w:lvlText w:val="•"/>
      <w:lvlJc w:val="left"/>
      <w:pPr>
        <w:ind w:left="2402" w:hanging="246"/>
      </w:pPr>
    </w:lvl>
    <w:lvl w:ilvl="5">
      <w:numFmt w:val="bullet"/>
      <w:lvlText w:val="•"/>
      <w:lvlJc w:val="left"/>
      <w:pPr>
        <w:ind w:left="2977" w:hanging="246"/>
      </w:pPr>
    </w:lvl>
    <w:lvl w:ilvl="6">
      <w:numFmt w:val="bullet"/>
      <w:lvlText w:val="•"/>
      <w:lvlJc w:val="left"/>
      <w:pPr>
        <w:ind w:left="3553" w:hanging="246"/>
      </w:pPr>
    </w:lvl>
    <w:lvl w:ilvl="7">
      <w:numFmt w:val="bullet"/>
      <w:lvlText w:val="•"/>
      <w:lvlJc w:val="left"/>
      <w:pPr>
        <w:ind w:left="4128" w:hanging="246"/>
      </w:pPr>
    </w:lvl>
    <w:lvl w:ilvl="8">
      <w:numFmt w:val="bullet"/>
      <w:lvlText w:val="•"/>
      <w:lvlJc w:val="left"/>
      <w:pPr>
        <w:ind w:left="4704" w:hanging="246"/>
      </w:pPr>
    </w:lvl>
  </w:abstractNum>
  <w:abstractNum w:abstractNumId="11">
    <w:nsid w:val="0264F4B3"/>
    <w:multiLevelType w:val="singleLevel"/>
    <w:tmpl w:val="0264F4B3"/>
    <w:lvl w:ilvl="0">
      <w:start w:val="1"/>
      <w:numFmt w:val="decimal"/>
      <w:suff w:val="nothing"/>
      <w:lvlText w:val="（%1）"/>
      <w:lvlJc w:val="left"/>
      <w:pPr>
        <w:ind w:left="0" w:firstLine="0"/>
      </w:pPr>
    </w:lvl>
  </w:abstractNum>
  <w:abstractNum w:abstractNumId="12">
    <w:nsid w:val="46207A67"/>
    <w:multiLevelType w:val="multilevel"/>
    <w:tmpl w:val="46207A67"/>
    <w:lvl w:ilvl="0">
      <w:start w:val="1"/>
      <w:numFmt w:val="decimal"/>
      <w:lvlText w:val="第 %1 章"/>
      <w:lvlJc w:val="left"/>
      <w:pPr>
        <w:tabs>
          <w:tab w:val="num" w:pos="1440"/>
        </w:tabs>
        <w:ind w:left="432" w:hanging="432"/>
      </w:pPr>
      <w:rPr>
        <w:rFonts w:eastAsia="宋体" w:hint="eastAsia"/>
        <w:b/>
        <w:i w:val="0"/>
        <w:caps w:val="0"/>
        <w:strike w:val="0"/>
        <w:dstrike w:val="0"/>
        <w:vanish w:val="0"/>
        <w:color w:val="auto"/>
        <w:sz w:val="30"/>
        <w:u w:val="none"/>
        <w:vertAlign w:val="baseline"/>
      </w:rPr>
    </w:lvl>
    <w:lvl w:ilvl="1">
      <w:start w:val="1"/>
      <w:numFmt w:val="decimal"/>
      <w:pStyle w:val="2"/>
      <w:lvlText w:val="%1.%2"/>
      <w:lvlJc w:val="left"/>
      <w:pPr>
        <w:tabs>
          <w:tab w:val="num" w:pos="851"/>
        </w:tabs>
        <w:ind w:left="567" w:hanging="567"/>
      </w:pPr>
      <w:rPr>
        <w:rFonts w:eastAsia="宋体" w:hint="eastAsia"/>
        <w:b/>
        <w:i w:val="0"/>
        <w:caps w:val="0"/>
        <w:strike w:val="0"/>
        <w:dstrike w:val="0"/>
        <w:vanish w:val="0"/>
        <w:color w:val="auto"/>
        <w:sz w:val="28"/>
        <w:u w:val="none"/>
        <w:vertAlign w:val="baseline"/>
      </w:rPr>
    </w:lvl>
    <w:lvl w:ilvl="2">
      <w:start w:val="1"/>
      <w:numFmt w:val="decimal"/>
      <w:pStyle w:val="3"/>
      <w:lvlText w:val="%1.%2.%3"/>
      <w:lvlJc w:val="left"/>
      <w:pPr>
        <w:tabs>
          <w:tab w:val="num" w:pos="1288"/>
        </w:tabs>
        <w:ind w:left="1288" w:hanging="720"/>
      </w:pPr>
      <w:rPr>
        <w:rFonts w:eastAsia="宋体" w:hint="eastAsia"/>
        <w:b/>
        <w:i w:val="0"/>
        <w:caps w:val="0"/>
        <w:strike w:val="0"/>
        <w:dstrike w:val="0"/>
        <w:vanish w:val="0"/>
        <w:color w:val="auto"/>
        <w:sz w:val="24"/>
        <w:u w:val="none"/>
        <w:vertAlign w:val="baseline"/>
      </w:rPr>
    </w:lvl>
    <w:lvl w:ilvl="3">
      <w:start w:val="1"/>
      <w:numFmt w:val="decimal"/>
      <w:pStyle w:val="4"/>
      <w:lvlText w:val="%1.%2.%3.%4"/>
      <w:lvlJc w:val="left"/>
      <w:pPr>
        <w:tabs>
          <w:tab w:val="num" w:pos="864"/>
        </w:tabs>
        <w:ind w:left="864" w:hanging="864"/>
      </w:pPr>
      <w:rPr>
        <w:rFonts w:eastAsia="宋体" w:hint="eastAsia"/>
        <w:b/>
        <w:i w:val="0"/>
        <w:caps w:val="0"/>
        <w:strike w:val="0"/>
        <w:dstrike w:val="0"/>
        <w:vanish w:val="0"/>
        <w:color w:val="auto"/>
        <w:sz w:val="24"/>
        <w:u w:val="none"/>
        <w:vertAlign w:val="baseline"/>
      </w:rPr>
    </w:lvl>
    <w:lvl w:ilvl="4">
      <w:start w:val="1"/>
      <w:numFmt w:val="decimal"/>
      <w:lvlText w:val="%1.%2.%3.%4.%5"/>
      <w:lvlJc w:val="left"/>
      <w:pPr>
        <w:tabs>
          <w:tab w:val="num" w:pos="1008"/>
        </w:tabs>
        <w:ind w:left="1008" w:hanging="1008"/>
      </w:pPr>
      <w:rPr>
        <w:rFonts w:eastAsia="宋体" w:hint="eastAsia"/>
        <w:b/>
        <w:i w:val="0"/>
        <w:caps w:val="0"/>
        <w:strike w:val="0"/>
        <w:dstrike w:val="0"/>
        <w:vanish w:val="0"/>
        <w:color w:val="auto"/>
        <w:sz w:val="24"/>
        <w:u w:val="none"/>
        <w:vertAlign w:val="baseline"/>
      </w:rPr>
    </w:lvl>
    <w:lvl w:ilvl="5">
      <w:start w:val="1"/>
      <w:numFmt w:val="decimal"/>
      <w:lvlText w:val="%1.%2.%3.%4.%5.%6"/>
      <w:lvlJc w:val="left"/>
      <w:pPr>
        <w:tabs>
          <w:tab w:val="num" w:pos="1152"/>
        </w:tabs>
        <w:ind w:left="1152" w:hanging="1152"/>
      </w:pPr>
      <w:rPr>
        <w:rFonts w:eastAsia="宋体" w:hint="eastAsia"/>
        <w:b/>
        <w:i w:val="0"/>
        <w:caps w:val="0"/>
        <w:strike w:val="0"/>
        <w:dstrike w:val="0"/>
        <w:vanish w:val="0"/>
        <w:color w:val="auto"/>
        <w:sz w:val="24"/>
        <w:u w:val="none"/>
        <w:vertAlign w:val="baseline"/>
      </w:rPr>
    </w:lvl>
    <w:lvl w:ilvl="6">
      <w:start w:val="1"/>
      <w:numFmt w:val="decimal"/>
      <w:lvlText w:val="%1.%2.%3.%4.%5.%6.%7"/>
      <w:lvlJc w:val="left"/>
      <w:pPr>
        <w:tabs>
          <w:tab w:val="num" w:pos="1296"/>
        </w:tabs>
        <w:ind w:left="1296" w:hanging="1296"/>
      </w:pPr>
      <w:rPr>
        <w:rFonts w:eastAsia="宋体" w:hint="eastAsia"/>
        <w:b/>
        <w:i w:val="0"/>
        <w:caps w:val="0"/>
        <w:strike w:val="0"/>
        <w:dstrike w:val="0"/>
        <w:vanish w:val="0"/>
        <w:color w:val="auto"/>
        <w:sz w:val="24"/>
        <w:u w:val="none"/>
        <w:vertAlign w:val="baseline"/>
      </w:rPr>
    </w:lvl>
    <w:lvl w:ilvl="7">
      <w:start w:val="1"/>
      <w:numFmt w:val="decimal"/>
      <w:lvlText w:val="%1.%2.%3.%4.%5.%6.%7.%8"/>
      <w:lvlJc w:val="left"/>
      <w:pPr>
        <w:tabs>
          <w:tab w:val="num" w:pos="1440"/>
        </w:tabs>
        <w:ind w:left="1440" w:hanging="1440"/>
      </w:pPr>
      <w:rPr>
        <w:rFonts w:eastAsia="宋体" w:hint="eastAsia"/>
        <w:b/>
        <w:i w:val="0"/>
        <w:caps w:val="0"/>
        <w:strike w:val="0"/>
        <w:dstrike w:val="0"/>
        <w:vanish w:val="0"/>
        <w:color w:val="auto"/>
        <w:sz w:val="24"/>
        <w:u w:val="none"/>
        <w:vertAlign w:val="baseline"/>
      </w:rPr>
    </w:lvl>
    <w:lvl w:ilvl="8">
      <w:start w:val="1"/>
      <w:numFmt w:val="decimal"/>
      <w:lvlText w:val="%1.%2.%3.%4.%5.%6.%7.%8.%9"/>
      <w:lvlJc w:val="left"/>
      <w:pPr>
        <w:tabs>
          <w:tab w:val="num" w:pos="1584"/>
        </w:tabs>
        <w:ind w:left="1584" w:hanging="1584"/>
      </w:pPr>
      <w:rPr>
        <w:rFonts w:eastAsia="宋体" w:hint="eastAsia"/>
        <w:b/>
        <w:i w:val="0"/>
        <w:caps w:val="0"/>
        <w:strike w:val="0"/>
        <w:dstrike w:val="0"/>
        <w:vanish w:val="0"/>
        <w:color w:val="auto"/>
        <w:sz w:val="24"/>
        <w:u w:val="none"/>
        <w:vertAlign w:val="baseline"/>
      </w:rPr>
    </w:lvl>
  </w:abstractNum>
  <w:num w:numId="1">
    <w:abstractNumId w:val="12"/>
  </w:num>
  <w:num w:numId="2">
    <w:abstractNumId w:val="0"/>
    <w:lvlOverride w:ilvl="0">
      <w:startOverride w:val="1"/>
    </w:lvlOverride>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8"/>
    <w:lvlOverride w:ilvl="0">
      <w:startOverride w:val="1"/>
    </w:lvlOverride>
    <w:lvlOverride w:ilvl="1"/>
    <w:lvlOverride w:ilvl="2"/>
    <w:lvlOverride w:ilvl="3"/>
    <w:lvlOverride w:ilvl="4"/>
    <w:lvlOverride w:ilvl="5"/>
    <w:lvlOverride w:ilvl="6"/>
    <w:lvlOverride w:ilvl="7"/>
    <w:lvlOverride w:ilvl="8"/>
  </w:num>
  <w:num w:numId="6">
    <w:abstractNumId w:val="9"/>
    <w:lvlOverride w:ilvl="0">
      <w:startOverride w:val="1"/>
    </w:lvlOverride>
    <w:lvlOverride w:ilvl="1"/>
    <w:lvlOverride w:ilvl="2"/>
    <w:lvlOverride w:ilvl="3"/>
    <w:lvlOverride w:ilvl="4"/>
    <w:lvlOverride w:ilvl="5"/>
    <w:lvlOverride w:ilvl="6"/>
    <w:lvlOverride w:ilvl="7"/>
    <w:lvlOverride w:ilvl="8"/>
  </w:num>
  <w:num w:numId="7">
    <w:abstractNumId w:val="10"/>
    <w:lvlOverride w:ilvl="0">
      <w:startOverride w:val="1"/>
    </w:lvlOverride>
    <w:lvlOverride w:ilvl="1"/>
    <w:lvlOverride w:ilvl="2"/>
    <w:lvlOverride w:ilvl="3"/>
    <w:lvlOverride w:ilvl="4"/>
    <w:lvlOverride w:ilvl="5"/>
    <w:lvlOverride w:ilvl="6"/>
    <w:lvlOverride w:ilvl="7"/>
    <w:lvlOverride w:ilvl="8"/>
  </w:num>
  <w:num w:numId="8">
    <w:abstractNumId w:val="2"/>
    <w:lvlOverride w:ilvl="0">
      <w:startOverride w:val="1"/>
    </w:lvlOverride>
  </w:num>
  <w:num w:numId="9">
    <w:abstractNumId w:val="11"/>
    <w:lvlOverride w:ilvl="0">
      <w:startOverride w:val="1"/>
    </w:lvlOverride>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6"/>
    </w:lvlOverride>
    <w:lvlOverride w:ilvl="1">
      <w:startOverride w:val="1"/>
    </w:lvlOverride>
    <w:lvlOverride w:ilvl="2">
      <w:startOverride w:val="5"/>
    </w:lvlOverride>
    <w:lvlOverride w:ilvl="3">
      <w:startOverride w:val="3"/>
    </w:lvlOverride>
    <w:lvlOverride w:ilvl="4"/>
    <w:lvlOverride w:ilvl="5"/>
    <w:lvlOverride w:ilvl="6"/>
    <w:lvlOverride w:ilvl="7"/>
    <w:lvlOverride w:ilvl="8"/>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1"/>
    <w:lvlOverride w:ilvl="0">
      <w:startOverride w:val="3"/>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stylePaneFormatFilter w:val="7F04"/>
  <w:stylePaneSortMethod w:val="0000"/>
  <w:defaultTabStop w:val="420"/>
  <w:drawingGridHorizontalSpacing w:val="120"/>
  <w:drawingGridVerticalSpacing w:val="1"/>
  <w:displayHorizontalDrawingGridEvery w:val="2"/>
  <w:noPunctuationKerning/>
  <w:characterSpacingControl w:val="compressPunctuation"/>
  <w:doNotValidateAgainstSchema/>
  <w:doNotDemarcateInvalidXml/>
  <w:hdrShapeDefaults>
    <o:shapedefaults v:ext="edit" spidmax="528386">
      <o:colormenu v:ext="edit" strokecolor="none"/>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0413"/>
    <w:rsid w:val="00001045"/>
    <w:rsid w:val="000010D7"/>
    <w:rsid w:val="00001C57"/>
    <w:rsid w:val="00002186"/>
    <w:rsid w:val="0000300A"/>
    <w:rsid w:val="00003179"/>
    <w:rsid w:val="00003280"/>
    <w:rsid w:val="00003623"/>
    <w:rsid w:val="00004265"/>
    <w:rsid w:val="000043C0"/>
    <w:rsid w:val="0000508A"/>
    <w:rsid w:val="00005208"/>
    <w:rsid w:val="00005C6D"/>
    <w:rsid w:val="00005FB6"/>
    <w:rsid w:val="0000649D"/>
    <w:rsid w:val="00006742"/>
    <w:rsid w:val="00006799"/>
    <w:rsid w:val="00006AC4"/>
    <w:rsid w:val="00007120"/>
    <w:rsid w:val="0000735A"/>
    <w:rsid w:val="0000738B"/>
    <w:rsid w:val="000076F0"/>
    <w:rsid w:val="00007B2D"/>
    <w:rsid w:val="00010AF5"/>
    <w:rsid w:val="00010EE5"/>
    <w:rsid w:val="00011AF1"/>
    <w:rsid w:val="00011D1C"/>
    <w:rsid w:val="00012373"/>
    <w:rsid w:val="000125CC"/>
    <w:rsid w:val="0001261C"/>
    <w:rsid w:val="0001326E"/>
    <w:rsid w:val="00013B63"/>
    <w:rsid w:val="00014358"/>
    <w:rsid w:val="00014813"/>
    <w:rsid w:val="00014B47"/>
    <w:rsid w:val="0001503A"/>
    <w:rsid w:val="0001507C"/>
    <w:rsid w:val="000151E3"/>
    <w:rsid w:val="000152BE"/>
    <w:rsid w:val="0001652E"/>
    <w:rsid w:val="00016960"/>
    <w:rsid w:val="00016D9B"/>
    <w:rsid w:val="00016F10"/>
    <w:rsid w:val="00017745"/>
    <w:rsid w:val="000177C3"/>
    <w:rsid w:val="00017A5B"/>
    <w:rsid w:val="00017F75"/>
    <w:rsid w:val="0002041A"/>
    <w:rsid w:val="00020E41"/>
    <w:rsid w:val="0002111E"/>
    <w:rsid w:val="00021AB3"/>
    <w:rsid w:val="000226F2"/>
    <w:rsid w:val="00022EEF"/>
    <w:rsid w:val="00022F21"/>
    <w:rsid w:val="00024A22"/>
    <w:rsid w:val="00024FD1"/>
    <w:rsid w:val="00025179"/>
    <w:rsid w:val="0002673B"/>
    <w:rsid w:val="00027442"/>
    <w:rsid w:val="000305BD"/>
    <w:rsid w:val="000309A8"/>
    <w:rsid w:val="0003217C"/>
    <w:rsid w:val="0003235A"/>
    <w:rsid w:val="0003278C"/>
    <w:rsid w:val="0003298F"/>
    <w:rsid w:val="00032BDF"/>
    <w:rsid w:val="00033BFC"/>
    <w:rsid w:val="0003406B"/>
    <w:rsid w:val="000353AA"/>
    <w:rsid w:val="00035E59"/>
    <w:rsid w:val="00035E7C"/>
    <w:rsid w:val="000371BD"/>
    <w:rsid w:val="00037441"/>
    <w:rsid w:val="00037AB7"/>
    <w:rsid w:val="000408E9"/>
    <w:rsid w:val="00040A11"/>
    <w:rsid w:val="000410C7"/>
    <w:rsid w:val="00041465"/>
    <w:rsid w:val="00041C8C"/>
    <w:rsid w:val="00041DE2"/>
    <w:rsid w:val="00042608"/>
    <w:rsid w:val="0004298B"/>
    <w:rsid w:val="0004298D"/>
    <w:rsid w:val="00042D66"/>
    <w:rsid w:val="000430B6"/>
    <w:rsid w:val="0004360E"/>
    <w:rsid w:val="000438FE"/>
    <w:rsid w:val="00043DEC"/>
    <w:rsid w:val="00043E19"/>
    <w:rsid w:val="00043F47"/>
    <w:rsid w:val="000456EB"/>
    <w:rsid w:val="0004596C"/>
    <w:rsid w:val="0004622F"/>
    <w:rsid w:val="00046BBC"/>
    <w:rsid w:val="00046C0A"/>
    <w:rsid w:val="00046F74"/>
    <w:rsid w:val="00046F9A"/>
    <w:rsid w:val="0004721D"/>
    <w:rsid w:val="000475F8"/>
    <w:rsid w:val="00047661"/>
    <w:rsid w:val="00047B06"/>
    <w:rsid w:val="00047FED"/>
    <w:rsid w:val="00050C7E"/>
    <w:rsid w:val="00051CBD"/>
    <w:rsid w:val="0005201E"/>
    <w:rsid w:val="000524BB"/>
    <w:rsid w:val="00052839"/>
    <w:rsid w:val="00052E95"/>
    <w:rsid w:val="000531CE"/>
    <w:rsid w:val="0005344F"/>
    <w:rsid w:val="0005390B"/>
    <w:rsid w:val="0005422A"/>
    <w:rsid w:val="0005473D"/>
    <w:rsid w:val="00054932"/>
    <w:rsid w:val="00054A0C"/>
    <w:rsid w:val="00054A87"/>
    <w:rsid w:val="000558DD"/>
    <w:rsid w:val="00055AE0"/>
    <w:rsid w:val="00055E92"/>
    <w:rsid w:val="00056024"/>
    <w:rsid w:val="0005613B"/>
    <w:rsid w:val="000563AC"/>
    <w:rsid w:val="00056CED"/>
    <w:rsid w:val="00056DC2"/>
    <w:rsid w:val="00056F52"/>
    <w:rsid w:val="000577EC"/>
    <w:rsid w:val="0005796B"/>
    <w:rsid w:val="00057F35"/>
    <w:rsid w:val="00060134"/>
    <w:rsid w:val="00060622"/>
    <w:rsid w:val="00060B6B"/>
    <w:rsid w:val="000616A0"/>
    <w:rsid w:val="00061B59"/>
    <w:rsid w:val="00061BEF"/>
    <w:rsid w:val="0006246F"/>
    <w:rsid w:val="000629DD"/>
    <w:rsid w:val="00062A10"/>
    <w:rsid w:val="00062EB5"/>
    <w:rsid w:val="00063005"/>
    <w:rsid w:val="000637BB"/>
    <w:rsid w:val="00064130"/>
    <w:rsid w:val="00064887"/>
    <w:rsid w:val="000654A7"/>
    <w:rsid w:val="00065688"/>
    <w:rsid w:val="0006578E"/>
    <w:rsid w:val="00065D19"/>
    <w:rsid w:val="00065DBC"/>
    <w:rsid w:val="000666A0"/>
    <w:rsid w:val="0006683A"/>
    <w:rsid w:val="0006778C"/>
    <w:rsid w:val="00067E46"/>
    <w:rsid w:val="00070091"/>
    <w:rsid w:val="00071782"/>
    <w:rsid w:val="000719F0"/>
    <w:rsid w:val="00071A77"/>
    <w:rsid w:val="00072738"/>
    <w:rsid w:val="0007296B"/>
    <w:rsid w:val="00072C69"/>
    <w:rsid w:val="00072E49"/>
    <w:rsid w:val="00073635"/>
    <w:rsid w:val="00073BB1"/>
    <w:rsid w:val="0007401A"/>
    <w:rsid w:val="000741E9"/>
    <w:rsid w:val="0007435F"/>
    <w:rsid w:val="000744C4"/>
    <w:rsid w:val="0007458F"/>
    <w:rsid w:val="00074C3B"/>
    <w:rsid w:val="00074D79"/>
    <w:rsid w:val="000756CF"/>
    <w:rsid w:val="00075C2D"/>
    <w:rsid w:val="00075D2A"/>
    <w:rsid w:val="00075D9D"/>
    <w:rsid w:val="000764CF"/>
    <w:rsid w:val="00076895"/>
    <w:rsid w:val="00076A82"/>
    <w:rsid w:val="00076E8B"/>
    <w:rsid w:val="00077F6B"/>
    <w:rsid w:val="00080278"/>
    <w:rsid w:val="0008039D"/>
    <w:rsid w:val="00080848"/>
    <w:rsid w:val="00080981"/>
    <w:rsid w:val="000809D2"/>
    <w:rsid w:val="00080E80"/>
    <w:rsid w:val="000815B7"/>
    <w:rsid w:val="00081773"/>
    <w:rsid w:val="000823E5"/>
    <w:rsid w:val="00082A9B"/>
    <w:rsid w:val="00082E77"/>
    <w:rsid w:val="000830C1"/>
    <w:rsid w:val="0008328B"/>
    <w:rsid w:val="00083687"/>
    <w:rsid w:val="00084245"/>
    <w:rsid w:val="000846B4"/>
    <w:rsid w:val="0008494A"/>
    <w:rsid w:val="00084C7C"/>
    <w:rsid w:val="0008588D"/>
    <w:rsid w:val="000859DA"/>
    <w:rsid w:val="00085E1A"/>
    <w:rsid w:val="00086B0C"/>
    <w:rsid w:val="00086B4F"/>
    <w:rsid w:val="00086D39"/>
    <w:rsid w:val="00086D89"/>
    <w:rsid w:val="00086DD4"/>
    <w:rsid w:val="000870AE"/>
    <w:rsid w:val="0008710E"/>
    <w:rsid w:val="0009023B"/>
    <w:rsid w:val="000903A7"/>
    <w:rsid w:val="0009062C"/>
    <w:rsid w:val="000909C4"/>
    <w:rsid w:val="00090D06"/>
    <w:rsid w:val="00090E8A"/>
    <w:rsid w:val="000912F5"/>
    <w:rsid w:val="00091BF4"/>
    <w:rsid w:val="000921B6"/>
    <w:rsid w:val="000925A9"/>
    <w:rsid w:val="000926CB"/>
    <w:rsid w:val="000926E3"/>
    <w:rsid w:val="000929D5"/>
    <w:rsid w:val="00092BAA"/>
    <w:rsid w:val="00092C4C"/>
    <w:rsid w:val="00092E53"/>
    <w:rsid w:val="00092EE2"/>
    <w:rsid w:val="0009338D"/>
    <w:rsid w:val="000934B8"/>
    <w:rsid w:val="000934EF"/>
    <w:rsid w:val="00093C27"/>
    <w:rsid w:val="00094EA1"/>
    <w:rsid w:val="00094FE1"/>
    <w:rsid w:val="00095A70"/>
    <w:rsid w:val="000960D7"/>
    <w:rsid w:val="00096247"/>
    <w:rsid w:val="00096389"/>
    <w:rsid w:val="00096441"/>
    <w:rsid w:val="0009702E"/>
    <w:rsid w:val="000A0BB9"/>
    <w:rsid w:val="000A0BE3"/>
    <w:rsid w:val="000A1079"/>
    <w:rsid w:val="000A10FC"/>
    <w:rsid w:val="000A2043"/>
    <w:rsid w:val="000A2CE2"/>
    <w:rsid w:val="000A2D09"/>
    <w:rsid w:val="000A3E00"/>
    <w:rsid w:val="000A3EF3"/>
    <w:rsid w:val="000A413A"/>
    <w:rsid w:val="000A41A8"/>
    <w:rsid w:val="000A4A90"/>
    <w:rsid w:val="000A4A9C"/>
    <w:rsid w:val="000A4AE7"/>
    <w:rsid w:val="000A4D97"/>
    <w:rsid w:val="000A50F2"/>
    <w:rsid w:val="000A5744"/>
    <w:rsid w:val="000A57CD"/>
    <w:rsid w:val="000A5904"/>
    <w:rsid w:val="000A59BD"/>
    <w:rsid w:val="000A6087"/>
    <w:rsid w:val="000A6347"/>
    <w:rsid w:val="000A6889"/>
    <w:rsid w:val="000A6A64"/>
    <w:rsid w:val="000A6B92"/>
    <w:rsid w:val="000A6DDD"/>
    <w:rsid w:val="000A7060"/>
    <w:rsid w:val="000A78A0"/>
    <w:rsid w:val="000A7E7A"/>
    <w:rsid w:val="000A7F45"/>
    <w:rsid w:val="000B01AF"/>
    <w:rsid w:val="000B02F8"/>
    <w:rsid w:val="000B0E3B"/>
    <w:rsid w:val="000B14F6"/>
    <w:rsid w:val="000B1885"/>
    <w:rsid w:val="000B1E66"/>
    <w:rsid w:val="000B1EF2"/>
    <w:rsid w:val="000B20D1"/>
    <w:rsid w:val="000B25EF"/>
    <w:rsid w:val="000B260D"/>
    <w:rsid w:val="000B26E1"/>
    <w:rsid w:val="000B2A60"/>
    <w:rsid w:val="000B2B6A"/>
    <w:rsid w:val="000B3501"/>
    <w:rsid w:val="000B383D"/>
    <w:rsid w:val="000B3938"/>
    <w:rsid w:val="000B3C31"/>
    <w:rsid w:val="000B3FA3"/>
    <w:rsid w:val="000B4300"/>
    <w:rsid w:val="000B4696"/>
    <w:rsid w:val="000B4AD9"/>
    <w:rsid w:val="000B4E3D"/>
    <w:rsid w:val="000B5667"/>
    <w:rsid w:val="000B5D80"/>
    <w:rsid w:val="000B5E8A"/>
    <w:rsid w:val="000B6597"/>
    <w:rsid w:val="000B65AD"/>
    <w:rsid w:val="000B69BE"/>
    <w:rsid w:val="000B6B06"/>
    <w:rsid w:val="000B6CF3"/>
    <w:rsid w:val="000B7459"/>
    <w:rsid w:val="000B78ED"/>
    <w:rsid w:val="000B7EF6"/>
    <w:rsid w:val="000C0C95"/>
    <w:rsid w:val="000C0F2B"/>
    <w:rsid w:val="000C16D4"/>
    <w:rsid w:val="000C17C3"/>
    <w:rsid w:val="000C1D50"/>
    <w:rsid w:val="000C211C"/>
    <w:rsid w:val="000C2BB2"/>
    <w:rsid w:val="000C2D3A"/>
    <w:rsid w:val="000C2EB9"/>
    <w:rsid w:val="000C2F35"/>
    <w:rsid w:val="000C3238"/>
    <w:rsid w:val="000C3EB4"/>
    <w:rsid w:val="000C4694"/>
    <w:rsid w:val="000C474F"/>
    <w:rsid w:val="000C4C7A"/>
    <w:rsid w:val="000C4EC0"/>
    <w:rsid w:val="000C50DF"/>
    <w:rsid w:val="000C537A"/>
    <w:rsid w:val="000C62FE"/>
    <w:rsid w:val="000C6B0C"/>
    <w:rsid w:val="000C7370"/>
    <w:rsid w:val="000C7B8F"/>
    <w:rsid w:val="000D063C"/>
    <w:rsid w:val="000D0C3A"/>
    <w:rsid w:val="000D0DF7"/>
    <w:rsid w:val="000D1100"/>
    <w:rsid w:val="000D15E3"/>
    <w:rsid w:val="000D1D49"/>
    <w:rsid w:val="000D1DE7"/>
    <w:rsid w:val="000D2A7E"/>
    <w:rsid w:val="000D365A"/>
    <w:rsid w:val="000D3855"/>
    <w:rsid w:val="000D3C50"/>
    <w:rsid w:val="000D3EFC"/>
    <w:rsid w:val="000D46AB"/>
    <w:rsid w:val="000D5DEE"/>
    <w:rsid w:val="000D5E61"/>
    <w:rsid w:val="000D6E70"/>
    <w:rsid w:val="000D6F21"/>
    <w:rsid w:val="000D7A12"/>
    <w:rsid w:val="000D7B2B"/>
    <w:rsid w:val="000D7E6B"/>
    <w:rsid w:val="000E07DA"/>
    <w:rsid w:val="000E0A9D"/>
    <w:rsid w:val="000E0ACF"/>
    <w:rsid w:val="000E0F11"/>
    <w:rsid w:val="000E157D"/>
    <w:rsid w:val="000E1D3A"/>
    <w:rsid w:val="000E21AF"/>
    <w:rsid w:val="000E26DC"/>
    <w:rsid w:val="000E2708"/>
    <w:rsid w:val="000E27CB"/>
    <w:rsid w:val="000E2C19"/>
    <w:rsid w:val="000E305E"/>
    <w:rsid w:val="000E3525"/>
    <w:rsid w:val="000E3B3C"/>
    <w:rsid w:val="000E4918"/>
    <w:rsid w:val="000E4D93"/>
    <w:rsid w:val="000E536E"/>
    <w:rsid w:val="000E5763"/>
    <w:rsid w:val="000E59EB"/>
    <w:rsid w:val="000E6A40"/>
    <w:rsid w:val="000E6D48"/>
    <w:rsid w:val="000E6FCB"/>
    <w:rsid w:val="000E7684"/>
    <w:rsid w:val="000E7E4A"/>
    <w:rsid w:val="000F0A85"/>
    <w:rsid w:val="000F17D5"/>
    <w:rsid w:val="000F24BE"/>
    <w:rsid w:val="000F4752"/>
    <w:rsid w:val="000F4A79"/>
    <w:rsid w:val="000F5334"/>
    <w:rsid w:val="000F5493"/>
    <w:rsid w:val="000F577A"/>
    <w:rsid w:val="000F6419"/>
    <w:rsid w:val="000F6775"/>
    <w:rsid w:val="000F768B"/>
    <w:rsid w:val="000F7D05"/>
    <w:rsid w:val="000F7E3B"/>
    <w:rsid w:val="00100EB8"/>
    <w:rsid w:val="00100FF3"/>
    <w:rsid w:val="001010AE"/>
    <w:rsid w:val="0010156B"/>
    <w:rsid w:val="001018CB"/>
    <w:rsid w:val="00101F10"/>
    <w:rsid w:val="001027C3"/>
    <w:rsid w:val="00102857"/>
    <w:rsid w:val="00102A47"/>
    <w:rsid w:val="001034D6"/>
    <w:rsid w:val="00103944"/>
    <w:rsid w:val="00103DBB"/>
    <w:rsid w:val="0010436E"/>
    <w:rsid w:val="001046D1"/>
    <w:rsid w:val="00104ACE"/>
    <w:rsid w:val="001052FD"/>
    <w:rsid w:val="00105438"/>
    <w:rsid w:val="00105645"/>
    <w:rsid w:val="00105C37"/>
    <w:rsid w:val="00105C53"/>
    <w:rsid w:val="00105ED9"/>
    <w:rsid w:val="00105FCF"/>
    <w:rsid w:val="00107BBC"/>
    <w:rsid w:val="00107E62"/>
    <w:rsid w:val="001101A1"/>
    <w:rsid w:val="001102B3"/>
    <w:rsid w:val="00110809"/>
    <w:rsid w:val="001109A7"/>
    <w:rsid w:val="00110F15"/>
    <w:rsid w:val="00110F52"/>
    <w:rsid w:val="00111211"/>
    <w:rsid w:val="00111299"/>
    <w:rsid w:val="0011153D"/>
    <w:rsid w:val="0011255B"/>
    <w:rsid w:val="0011337E"/>
    <w:rsid w:val="0011347A"/>
    <w:rsid w:val="0011426C"/>
    <w:rsid w:val="001149D2"/>
    <w:rsid w:val="00114D0A"/>
    <w:rsid w:val="00114F3D"/>
    <w:rsid w:val="001153D9"/>
    <w:rsid w:val="0011541E"/>
    <w:rsid w:val="00115535"/>
    <w:rsid w:val="0011561C"/>
    <w:rsid w:val="0011564B"/>
    <w:rsid w:val="001159E6"/>
    <w:rsid w:val="00115ED4"/>
    <w:rsid w:val="00115F34"/>
    <w:rsid w:val="001163A5"/>
    <w:rsid w:val="00116667"/>
    <w:rsid w:val="001169F7"/>
    <w:rsid w:val="001170E3"/>
    <w:rsid w:val="00117175"/>
    <w:rsid w:val="00117310"/>
    <w:rsid w:val="001174C6"/>
    <w:rsid w:val="00117C29"/>
    <w:rsid w:val="00120399"/>
    <w:rsid w:val="0012095C"/>
    <w:rsid w:val="001218A3"/>
    <w:rsid w:val="00121D40"/>
    <w:rsid w:val="00122172"/>
    <w:rsid w:val="0012275F"/>
    <w:rsid w:val="00123128"/>
    <w:rsid w:val="001235EE"/>
    <w:rsid w:val="00123E6F"/>
    <w:rsid w:val="00124702"/>
    <w:rsid w:val="001250CC"/>
    <w:rsid w:val="001251E2"/>
    <w:rsid w:val="00125A3C"/>
    <w:rsid w:val="00125F39"/>
    <w:rsid w:val="00125F5D"/>
    <w:rsid w:val="00125F70"/>
    <w:rsid w:val="001262D9"/>
    <w:rsid w:val="0012700A"/>
    <w:rsid w:val="001270E4"/>
    <w:rsid w:val="001275D6"/>
    <w:rsid w:val="001278CC"/>
    <w:rsid w:val="001279FD"/>
    <w:rsid w:val="00127CB1"/>
    <w:rsid w:val="00130AFA"/>
    <w:rsid w:val="00130CF7"/>
    <w:rsid w:val="0013151D"/>
    <w:rsid w:val="00132469"/>
    <w:rsid w:val="00133354"/>
    <w:rsid w:val="001335F8"/>
    <w:rsid w:val="001337BE"/>
    <w:rsid w:val="00133AA3"/>
    <w:rsid w:val="00134AB0"/>
    <w:rsid w:val="00134B58"/>
    <w:rsid w:val="00134C3E"/>
    <w:rsid w:val="00134E15"/>
    <w:rsid w:val="0013538A"/>
    <w:rsid w:val="00135520"/>
    <w:rsid w:val="001355FA"/>
    <w:rsid w:val="00136507"/>
    <w:rsid w:val="00136833"/>
    <w:rsid w:val="00136ED0"/>
    <w:rsid w:val="00137271"/>
    <w:rsid w:val="001374C5"/>
    <w:rsid w:val="0013750B"/>
    <w:rsid w:val="0013753B"/>
    <w:rsid w:val="00140175"/>
    <w:rsid w:val="001403F8"/>
    <w:rsid w:val="00140D28"/>
    <w:rsid w:val="00140FF2"/>
    <w:rsid w:val="00141065"/>
    <w:rsid w:val="0014121D"/>
    <w:rsid w:val="0014177D"/>
    <w:rsid w:val="00141E95"/>
    <w:rsid w:val="00143648"/>
    <w:rsid w:val="00143B97"/>
    <w:rsid w:val="00144041"/>
    <w:rsid w:val="00144A66"/>
    <w:rsid w:val="0014517D"/>
    <w:rsid w:val="0014522D"/>
    <w:rsid w:val="0014564E"/>
    <w:rsid w:val="001463A8"/>
    <w:rsid w:val="0014678E"/>
    <w:rsid w:val="00147261"/>
    <w:rsid w:val="00147415"/>
    <w:rsid w:val="001474FE"/>
    <w:rsid w:val="0014756E"/>
    <w:rsid w:val="00147FC8"/>
    <w:rsid w:val="001506D6"/>
    <w:rsid w:val="00150DF6"/>
    <w:rsid w:val="00150F94"/>
    <w:rsid w:val="001512C4"/>
    <w:rsid w:val="001514D5"/>
    <w:rsid w:val="00151AB0"/>
    <w:rsid w:val="001528AA"/>
    <w:rsid w:val="00152AE6"/>
    <w:rsid w:val="00152CBF"/>
    <w:rsid w:val="001531C1"/>
    <w:rsid w:val="001533F2"/>
    <w:rsid w:val="001538CD"/>
    <w:rsid w:val="00153A28"/>
    <w:rsid w:val="00153CF0"/>
    <w:rsid w:val="00154282"/>
    <w:rsid w:val="0015471B"/>
    <w:rsid w:val="00154828"/>
    <w:rsid w:val="00154B49"/>
    <w:rsid w:val="00155138"/>
    <w:rsid w:val="00155897"/>
    <w:rsid w:val="001559A8"/>
    <w:rsid w:val="00156674"/>
    <w:rsid w:val="0015678B"/>
    <w:rsid w:val="00156DD5"/>
    <w:rsid w:val="001601F1"/>
    <w:rsid w:val="0016030E"/>
    <w:rsid w:val="00160807"/>
    <w:rsid w:val="00160F2D"/>
    <w:rsid w:val="001613A2"/>
    <w:rsid w:val="00161736"/>
    <w:rsid w:val="00162968"/>
    <w:rsid w:val="001633B8"/>
    <w:rsid w:val="001637EE"/>
    <w:rsid w:val="00163890"/>
    <w:rsid w:val="001638A3"/>
    <w:rsid w:val="00163923"/>
    <w:rsid w:val="00163C62"/>
    <w:rsid w:val="00163CA0"/>
    <w:rsid w:val="001644F4"/>
    <w:rsid w:val="00164547"/>
    <w:rsid w:val="001645AC"/>
    <w:rsid w:val="0016491C"/>
    <w:rsid w:val="001655BF"/>
    <w:rsid w:val="00166100"/>
    <w:rsid w:val="0016637F"/>
    <w:rsid w:val="00166473"/>
    <w:rsid w:val="001665CD"/>
    <w:rsid w:val="0016678F"/>
    <w:rsid w:val="001667E9"/>
    <w:rsid w:val="00166C28"/>
    <w:rsid w:val="0016746A"/>
    <w:rsid w:val="00167699"/>
    <w:rsid w:val="0016790D"/>
    <w:rsid w:val="00167AA6"/>
    <w:rsid w:val="001705AC"/>
    <w:rsid w:val="0017085B"/>
    <w:rsid w:val="00171022"/>
    <w:rsid w:val="001711CC"/>
    <w:rsid w:val="00171262"/>
    <w:rsid w:val="001714CF"/>
    <w:rsid w:val="00172A27"/>
    <w:rsid w:val="00172BD4"/>
    <w:rsid w:val="00172DDC"/>
    <w:rsid w:val="00173086"/>
    <w:rsid w:val="00173157"/>
    <w:rsid w:val="001735A8"/>
    <w:rsid w:val="00173631"/>
    <w:rsid w:val="00173992"/>
    <w:rsid w:val="00173C5C"/>
    <w:rsid w:val="00173C70"/>
    <w:rsid w:val="00173D7D"/>
    <w:rsid w:val="00173F24"/>
    <w:rsid w:val="00174600"/>
    <w:rsid w:val="001747FF"/>
    <w:rsid w:val="001749D7"/>
    <w:rsid w:val="00174C1B"/>
    <w:rsid w:val="00174EBB"/>
    <w:rsid w:val="0017589F"/>
    <w:rsid w:val="00175AA2"/>
    <w:rsid w:val="00175F03"/>
    <w:rsid w:val="00176FFB"/>
    <w:rsid w:val="00177527"/>
    <w:rsid w:val="00177898"/>
    <w:rsid w:val="00177B9F"/>
    <w:rsid w:val="00177D67"/>
    <w:rsid w:val="00177DC8"/>
    <w:rsid w:val="00177F25"/>
    <w:rsid w:val="001800AC"/>
    <w:rsid w:val="0018096E"/>
    <w:rsid w:val="00181079"/>
    <w:rsid w:val="0018161E"/>
    <w:rsid w:val="00181C2C"/>
    <w:rsid w:val="001820AB"/>
    <w:rsid w:val="00182338"/>
    <w:rsid w:val="00182AC7"/>
    <w:rsid w:val="00182C2F"/>
    <w:rsid w:val="00182EFD"/>
    <w:rsid w:val="001834A7"/>
    <w:rsid w:val="0018543F"/>
    <w:rsid w:val="00185EAA"/>
    <w:rsid w:val="00186913"/>
    <w:rsid w:val="00186DC7"/>
    <w:rsid w:val="001876FF"/>
    <w:rsid w:val="00187739"/>
    <w:rsid w:val="001878FC"/>
    <w:rsid w:val="00187A67"/>
    <w:rsid w:val="00190812"/>
    <w:rsid w:val="001908D5"/>
    <w:rsid w:val="00190AF1"/>
    <w:rsid w:val="00190D36"/>
    <w:rsid w:val="001910E4"/>
    <w:rsid w:val="0019171C"/>
    <w:rsid w:val="001917CB"/>
    <w:rsid w:val="00191815"/>
    <w:rsid w:val="00191C30"/>
    <w:rsid w:val="0019237C"/>
    <w:rsid w:val="00193C06"/>
    <w:rsid w:val="00193F2B"/>
    <w:rsid w:val="001943EB"/>
    <w:rsid w:val="00195D21"/>
    <w:rsid w:val="00196BBE"/>
    <w:rsid w:val="00197130"/>
    <w:rsid w:val="00197373"/>
    <w:rsid w:val="001A0439"/>
    <w:rsid w:val="001A0670"/>
    <w:rsid w:val="001A0FAD"/>
    <w:rsid w:val="001A1268"/>
    <w:rsid w:val="001A1712"/>
    <w:rsid w:val="001A18A3"/>
    <w:rsid w:val="001A1F6B"/>
    <w:rsid w:val="001A22F0"/>
    <w:rsid w:val="001A2C11"/>
    <w:rsid w:val="001A2F41"/>
    <w:rsid w:val="001A3744"/>
    <w:rsid w:val="001A3D13"/>
    <w:rsid w:val="001A422B"/>
    <w:rsid w:val="001A4E1D"/>
    <w:rsid w:val="001A51CE"/>
    <w:rsid w:val="001A5477"/>
    <w:rsid w:val="001A566C"/>
    <w:rsid w:val="001A5795"/>
    <w:rsid w:val="001A5811"/>
    <w:rsid w:val="001A5BC5"/>
    <w:rsid w:val="001A65BB"/>
    <w:rsid w:val="001A67F4"/>
    <w:rsid w:val="001A683B"/>
    <w:rsid w:val="001A6A09"/>
    <w:rsid w:val="001A7752"/>
    <w:rsid w:val="001A7894"/>
    <w:rsid w:val="001A7FD3"/>
    <w:rsid w:val="001B00C0"/>
    <w:rsid w:val="001B05D7"/>
    <w:rsid w:val="001B05FF"/>
    <w:rsid w:val="001B097B"/>
    <w:rsid w:val="001B0F6E"/>
    <w:rsid w:val="001B152B"/>
    <w:rsid w:val="001B1A2C"/>
    <w:rsid w:val="001B1B2B"/>
    <w:rsid w:val="001B27FA"/>
    <w:rsid w:val="001B2866"/>
    <w:rsid w:val="001B3113"/>
    <w:rsid w:val="001B334A"/>
    <w:rsid w:val="001B33ED"/>
    <w:rsid w:val="001B34F9"/>
    <w:rsid w:val="001B3AFB"/>
    <w:rsid w:val="001B4288"/>
    <w:rsid w:val="001B44B4"/>
    <w:rsid w:val="001B4A8C"/>
    <w:rsid w:val="001B4B42"/>
    <w:rsid w:val="001B5AEB"/>
    <w:rsid w:val="001B5D5F"/>
    <w:rsid w:val="001B6883"/>
    <w:rsid w:val="001B6D70"/>
    <w:rsid w:val="001B7126"/>
    <w:rsid w:val="001B74AB"/>
    <w:rsid w:val="001B7C59"/>
    <w:rsid w:val="001C052B"/>
    <w:rsid w:val="001C08F6"/>
    <w:rsid w:val="001C17C0"/>
    <w:rsid w:val="001C2129"/>
    <w:rsid w:val="001C2378"/>
    <w:rsid w:val="001C2735"/>
    <w:rsid w:val="001C2953"/>
    <w:rsid w:val="001C340A"/>
    <w:rsid w:val="001C3DBF"/>
    <w:rsid w:val="001C42AB"/>
    <w:rsid w:val="001C4E11"/>
    <w:rsid w:val="001C532C"/>
    <w:rsid w:val="001C5C6A"/>
    <w:rsid w:val="001C5C7A"/>
    <w:rsid w:val="001C6E81"/>
    <w:rsid w:val="001C7759"/>
    <w:rsid w:val="001C7C56"/>
    <w:rsid w:val="001D0864"/>
    <w:rsid w:val="001D0E0D"/>
    <w:rsid w:val="001D0FCC"/>
    <w:rsid w:val="001D1AE5"/>
    <w:rsid w:val="001D1E01"/>
    <w:rsid w:val="001D22E5"/>
    <w:rsid w:val="001D2CDF"/>
    <w:rsid w:val="001D3533"/>
    <w:rsid w:val="001D3547"/>
    <w:rsid w:val="001D395E"/>
    <w:rsid w:val="001D4176"/>
    <w:rsid w:val="001D4258"/>
    <w:rsid w:val="001D4DA4"/>
    <w:rsid w:val="001D501D"/>
    <w:rsid w:val="001D5DBE"/>
    <w:rsid w:val="001D67D0"/>
    <w:rsid w:val="001D683B"/>
    <w:rsid w:val="001D68B0"/>
    <w:rsid w:val="001D6B48"/>
    <w:rsid w:val="001D6ED5"/>
    <w:rsid w:val="001D7367"/>
    <w:rsid w:val="001D7686"/>
    <w:rsid w:val="001D7816"/>
    <w:rsid w:val="001E02EF"/>
    <w:rsid w:val="001E08A9"/>
    <w:rsid w:val="001E0A63"/>
    <w:rsid w:val="001E1132"/>
    <w:rsid w:val="001E14AB"/>
    <w:rsid w:val="001E1E53"/>
    <w:rsid w:val="001E255D"/>
    <w:rsid w:val="001E25C3"/>
    <w:rsid w:val="001E2F46"/>
    <w:rsid w:val="001E2FB6"/>
    <w:rsid w:val="001E39A2"/>
    <w:rsid w:val="001E39DA"/>
    <w:rsid w:val="001E3AC6"/>
    <w:rsid w:val="001E3C16"/>
    <w:rsid w:val="001E3D71"/>
    <w:rsid w:val="001E44C3"/>
    <w:rsid w:val="001E46D2"/>
    <w:rsid w:val="001E47A2"/>
    <w:rsid w:val="001E4AB7"/>
    <w:rsid w:val="001E5A42"/>
    <w:rsid w:val="001E5DA2"/>
    <w:rsid w:val="001E6165"/>
    <w:rsid w:val="001E642F"/>
    <w:rsid w:val="001E66C4"/>
    <w:rsid w:val="001E6900"/>
    <w:rsid w:val="001E6A5D"/>
    <w:rsid w:val="001E6CF9"/>
    <w:rsid w:val="001E7078"/>
    <w:rsid w:val="001E780C"/>
    <w:rsid w:val="001E798D"/>
    <w:rsid w:val="001E7CCF"/>
    <w:rsid w:val="001E7D6C"/>
    <w:rsid w:val="001F02DC"/>
    <w:rsid w:val="001F0387"/>
    <w:rsid w:val="001F05FC"/>
    <w:rsid w:val="001F0A20"/>
    <w:rsid w:val="001F0F46"/>
    <w:rsid w:val="001F1824"/>
    <w:rsid w:val="001F1B5E"/>
    <w:rsid w:val="001F2050"/>
    <w:rsid w:val="001F29E0"/>
    <w:rsid w:val="001F2C17"/>
    <w:rsid w:val="001F2C50"/>
    <w:rsid w:val="001F31E5"/>
    <w:rsid w:val="001F363C"/>
    <w:rsid w:val="001F3E89"/>
    <w:rsid w:val="001F5287"/>
    <w:rsid w:val="001F5392"/>
    <w:rsid w:val="001F5A60"/>
    <w:rsid w:val="001F6194"/>
    <w:rsid w:val="001F67FE"/>
    <w:rsid w:val="001F6935"/>
    <w:rsid w:val="001F6999"/>
    <w:rsid w:val="001F73E0"/>
    <w:rsid w:val="001F790F"/>
    <w:rsid w:val="001F7C37"/>
    <w:rsid w:val="001F7C7E"/>
    <w:rsid w:val="00200CD5"/>
    <w:rsid w:val="0020114B"/>
    <w:rsid w:val="00201551"/>
    <w:rsid w:val="00201580"/>
    <w:rsid w:val="002019BA"/>
    <w:rsid w:val="00201DC4"/>
    <w:rsid w:val="00201E13"/>
    <w:rsid w:val="00201FB2"/>
    <w:rsid w:val="002024C8"/>
    <w:rsid w:val="00202A74"/>
    <w:rsid w:val="00202B53"/>
    <w:rsid w:val="00203063"/>
    <w:rsid w:val="0020367F"/>
    <w:rsid w:val="00203C8A"/>
    <w:rsid w:val="00204852"/>
    <w:rsid w:val="00204D95"/>
    <w:rsid w:val="00205D4D"/>
    <w:rsid w:val="00205DD5"/>
    <w:rsid w:val="0020698A"/>
    <w:rsid w:val="00206C05"/>
    <w:rsid w:val="00206E15"/>
    <w:rsid w:val="00207289"/>
    <w:rsid w:val="00207626"/>
    <w:rsid w:val="002078FF"/>
    <w:rsid w:val="0021026D"/>
    <w:rsid w:val="0021077C"/>
    <w:rsid w:val="0021151D"/>
    <w:rsid w:val="002115A6"/>
    <w:rsid w:val="00211BB7"/>
    <w:rsid w:val="0021284E"/>
    <w:rsid w:val="00212C13"/>
    <w:rsid w:val="00212C2D"/>
    <w:rsid w:val="00212C2E"/>
    <w:rsid w:val="00213320"/>
    <w:rsid w:val="00213A78"/>
    <w:rsid w:val="00214073"/>
    <w:rsid w:val="00214F4F"/>
    <w:rsid w:val="00215140"/>
    <w:rsid w:val="0021588B"/>
    <w:rsid w:val="00215B75"/>
    <w:rsid w:val="00215FD6"/>
    <w:rsid w:val="0021689D"/>
    <w:rsid w:val="00217676"/>
    <w:rsid w:val="00217D26"/>
    <w:rsid w:val="00217EBF"/>
    <w:rsid w:val="002207FE"/>
    <w:rsid w:val="00220ABC"/>
    <w:rsid w:val="00220F10"/>
    <w:rsid w:val="00221A2D"/>
    <w:rsid w:val="00221AB4"/>
    <w:rsid w:val="00222249"/>
    <w:rsid w:val="002224CC"/>
    <w:rsid w:val="002226E2"/>
    <w:rsid w:val="00222771"/>
    <w:rsid w:val="00222894"/>
    <w:rsid w:val="0022302C"/>
    <w:rsid w:val="00224806"/>
    <w:rsid w:val="0022481E"/>
    <w:rsid w:val="00227153"/>
    <w:rsid w:val="00227343"/>
    <w:rsid w:val="00227A48"/>
    <w:rsid w:val="00227C57"/>
    <w:rsid w:val="00227E7C"/>
    <w:rsid w:val="00230035"/>
    <w:rsid w:val="00230ED9"/>
    <w:rsid w:val="00230F9A"/>
    <w:rsid w:val="002310AB"/>
    <w:rsid w:val="00231545"/>
    <w:rsid w:val="00232A03"/>
    <w:rsid w:val="00232B47"/>
    <w:rsid w:val="00232B4B"/>
    <w:rsid w:val="00233DA0"/>
    <w:rsid w:val="00234078"/>
    <w:rsid w:val="00234998"/>
    <w:rsid w:val="00234CA7"/>
    <w:rsid w:val="00234E9C"/>
    <w:rsid w:val="00234FDA"/>
    <w:rsid w:val="002352F8"/>
    <w:rsid w:val="00235475"/>
    <w:rsid w:val="002355FB"/>
    <w:rsid w:val="00235775"/>
    <w:rsid w:val="002357CC"/>
    <w:rsid w:val="00236134"/>
    <w:rsid w:val="00236849"/>
    <w:rsid w:val="002371B5"/>
    <w:rsid w:val="00237284"/>
    <w:rsid w:val="002374D9"/>
    <w:rsid w:val="00237ADC"/>
    <w:rsid w:val="00237B12"/>
    <w:rsid w:val="00237C69"/>
    <w:rsid w:val="00240C0A"/>
    <w:rsid w:val="002414B8"/>
    <w:rsid w:val="00241569"/>
    <w:rsid w:val="0024195A"/>
    <w:rsid w:val="002419B5"/>
    <w:rsid w:val="00242FEB"/>
    <w:rsid w:val="00243405"/>
    <w:rsid w:val="0024411F"/>
    <w:rsid w:val="002449D4"/>
    <w:rsid w:val="00244B52"/>
    <w:rsid w:val="00245071"/>
    <w:rsid w:val="002464E6"/>
    <w:rsid w:val="0024751B"/>
    <w:rsid w:val="00247E1E"/>
    <w:rsid w:val="00250C0E"/>
    <w:rsid w:val="00250DAC"/>
    <w:rsid w:val="00250F41"/>
    <w:rsid w:val="0025135F"/>
    <w:rsid w:val="0025144A"/>
    <w:rsid w:val="00251A3D"/>
    <w:rsid w:val="00251B15"/>
    <w:rsid w:val="00251BC3"/>
    <w:rsid w:val="00251EA9"/>
    <w:rsid w:val="00252498"/>
    <w:rsid w:val="002530FB"/>
    <w:rsid w:val="00253D3F"/>
    <w:rsid w:val="0025416D"/>
    <w:rsid w:val="0025458B"/>
    <w:rsid w:val="0025469A"/>
    <w:rsid w:val="0025555A"/>
    <w:rsid w:val="00255654"/>
    <w:rsid w:val="002556E7"/>
    <w:rsid w:val="002558B2"/>
    <w:rsid w:val="002559C9"/>
    <w:rsid w:val="00255C23"/>
    <w:rsid w:val="00255CB8"/>
    <w:rsid w:val="002562B4"/>
    <w:rsid w:val="00256582"/>
    <w:rsid w:val="00257953"/>
    <w:rsid w:val="002602EC"/>
    <w:rsid w:val="002604FA"/>
    <w:rsid w:val="00260711"/>
    <w:rsid w:val="002609F3"/>
    <w:rsid w:val="00260AB3"/>
    <w:rsid w:val="00260F03"/>
    <w:rsid w:val="00260F1D"/>
    <w:rsid w:val="00260FC8"/>
    <w:rsid w:val="0026196F"/>
    <w:rsid w:val="00262F03"/>
    <w:rsid w:val="00262FD7"/>
    <w:rsid w:val="002631F4"/>
    <w:rsid w:val="00263203"/>
    <w:rsid w:val="002636C7"/>
    <w:rsid w:val="002638FB"/>
    <w:rsid w:val="002640FD"/>
    <w:rsid w:val="00264357"/>
    <w:rsid w:val="00264542"/>
    <w:rsid w:val="0026480E"/>
    <w:rsid w:val="00264D99"/>
    <w:rsid w:val="00265098"/>
    <w:rsid w:val="002653E4"/>
    <w:rsid w:val="002656CB"/>
    <w:rsid w:val="00265EE1"/>
    <w:rsid w:val="00266066"/>
    <w:rsid w:val="0026612E"/>
    <w:rsid w:val="002661FC"/>
    <w:rsid w:val="0026665E"/>
    <w:rsid w:val="00266720"/>
    <w:rsid w:val="002667B7"/>
    <w:rsid w:val="00266A6D"/>
    <w:rsid w:val="00266ACD"/>
    <w:rsid w:val="00266DA7"/>
    <w:rsid w:val="00266E2E"/>
    <w:rsid w:val="00266EC4"/>
    <w:rsid w:val="00267252"/>
    <w:rsid w:val="0026779F"/>
    <w:rsid w:val="00267D3C"/>
    <w:rsid w:val="002700B1"/>
    <w:rsid w:val="002708C3"/>
    <w:rsid w:val="002711E4"/>
    <w:rsid w:val="002712ED"/>
    <w:rsid w:val="0027173C"/>
    <w:rsid w:val="002719FC"/>
    <w:rsid w:val="002721DC"/>
    <w:rsid w:val="0027224A"/>
    <w:rsid w:val="0027226C"/>
    <w:rsid w:val="00272427"/>
    <w:rsid w:val="00272494"/>
    <w:rsid w:val="002724A7"/>
    <w:rsid w:val="00272679"/>
    <w:rsid w:val="00272EAB"/>
    <w:rsid w:val="00272ED4"/>
    <w:rsid w:val="002730B5"/>
    <w:rsid w:val="0027366F"/>
    <w:rsid w:val="002738B8"/>
    <w:rsid w:val="00273C48"/>
    <w:rsid w:val="0027407B"/>
    <w:rsid w:val="00274BB0"/>
    <w:rsid w:val="002758FA"/>
    <w:rsid w:val="00275AA3"/>
    <w:rsid w:val="00275B26"/>
    <w:rsid w:val="00275CEB"/>
    <w:rsid w:val="00275FC0"/>
    <w:rsid w:val="00276669"/>
    <w:rsid w:val="00276985"/>
    <w:rsid w:val="00276AD0"/>
    <w:rsid w:val="00277A4B"/>
    <w:rsid w:val="002803BC"/>
    <w:rsid w:val="0028110F"/>
    <w:rsid w:val="00281384"/>
    <w:rsid w:val="002814AB"/>
    <w:rsid w:val="00281930"/>
    <w:rsid w:val="002822C5"/>
    <w:rsid w:val="002828F6"/>
    <w:rsid w:val="002829F3"/>
    <w:rsid w:val="00282D7B"/>
    <w:rsid w:val="0028306F"/>
    <w:rsid w:val="002831E5"/>
    <w:rsid w:val="00283403"/>
    <w:rsid w:val="002845EE"/>
    <w:rsid w:val="00284857"/>
    <w:rsid w:val="00284AB4"/>
    <w:rsid w:val="00284B7B"/>
    <w:rsid w:val="00284E20"/>
    <w:rsid w:val="002852BD"/>
    <w:rsid w:val="002858AE"/>
    <w:rsid w:val="002858FB"/>
    <w:rsid w:val="00285D03"/>
    <w:rsid w:val="00285E65"/>
    <w:rsid w:val="002861A8"/>
    <w:rsid w:val="0028694B"/>
    <w:rsid w:val="002869A2"/>
    <w:rsid w:val="002869CF"/>
    <w:rsid w:val="00286B36"/>
    <w:rsid w:val="0028733C"/>
    <w:rsid w:val="00290CEC"/>
    <w:rsid w:val="00291205"/>
    <w:rsid w:val="00291578"/>
    <w:rsid w:val="002917E6"/>
    <w:rsid w:val="0029230F"/>
    <w:rsid w:val="00292813"/>
    <w:rsid w:val="00292A6E"/>
    <w:rsid w:val="00292EA8"/>
    <w:rsid w:val="00292F54"/>
    <w:rsid w:val="0029336B"/>
    <w:rsid w:val="002935D6"/>
    <w:rsid w:val="00293794"/>
    <w:rsid w:val="002937B5"/>
    <w:rsid w:val="00293F25"/>
    <w:rsid w:val="002940B6"/>
    <w:rsid w:val="002945B5"/>
    <w:rsid w:val="00294781"/>
    <w:rsid w:val="002948AE"/>
    <w:rsid w:val="00294CF3"/>
    <w:rsid w:val="00295892"/>
    <w:rsid w:val="00295C0A"/>
    <w:rsid w:val="00296E46"/>
    <w:rsid w:val="00296F2D"/>
    <w:rsid w:val="002970FC"/>
    <w:rsid w:val="00297545"/>
    <w:rsid w:val="00297638"/>
    <w:rsid w:val="002A01A4"/>
    <w:rsid w:val="002A036B"/>
    <w:rsid w:val="002A0C45"/>
    <w:rsid w:val="002A0D33"/>
    <w:rsid w:val="002A1383"/>
    <w:rsid w:val="002A159F"/>
    <w:rsid w:val="002A1787"/>
    <w:rsid w:val="002A20A5"/>
    <w:rsid w:val="002A2296"/>
    <w:rsid w:val="002A2AF4"/>
    <w:rsid w:val="002A3281"/>
    <w:rsid w:val="002A34DC"/>
    <w:rsid w:val="002A40B3"/>
    <w:rsid w:val="002A4407"/>
    <w:rsid w:val="002A5663"/>
    <w:rsid w:val="002A5BCF"/>
    <w:rsid w:val="002A635B"/>
    <w:rsid w:val="002A6892"/>
    <w:rsid w:val="002A6C89"/>
    <w:rsid w:val="002A7294"/>
    <w:rsid w:val="002A74EE"/>
    <w:rsid w:val="002A76E3"/>
    <w:rsid w:val="002A7C8C"/>
    <w:rsid w:val="002A7F4C"/>
    <w:rsid w:val="002B0118"/>
    <w:rsid w:val="002B01DD"/>
    <w:rsid w:val="002B0A5B"/>
    <w:rsid w:val="002B0F79"/>
    <w:rsid w:val="002B0F7A"/>
    <w:rsid w:val="002B0F86"/>
    <w:rsid w:val="002B1105"/>
    <w:rsid w:val="002B11C2"/>
    <w:rsid w:val="002B16AF"/>
    <w:rsid w:val="002B1894"/>
    <w:rsid w:val="002B2596"/>
    <w:rsid w:val="002B2996"/>
    <w:rsid w:val="002B2A0D"/>
    <w:rsid w:val="002B2A84"/>
    <w:rsid w:val="002B2B1C"/>
    <w:rsid w:val="002B2BAC"/>
    <w:rsid w:val="002B2BF0"/>
    <w:rsid w:val="002B2F68"/>
    <w:rsid w:val="002B30A1"/>
    <w:rsid w:val="002B319F"/>
    <w:rsid w:val="002B3767"/>
    <w:rsid w:val="002B3CAD"/>
    <w:rsid w:val="002B48A1"/>
    <w:rsid w:val="002B52C5"/>
    <w:rsid w:val="002B5302"/>
    <w:rsid w:val="002B5A0D"/>
    <w:rsid w:val="002B5D41"/>
    <w:rsid w:val="002B623C"/>
    <w:rsid w:val="002B66FA"/>
    <w:rsid w:val="002B72A6"/>
    <w:rsid w:val="002B798A"/>
    <w:rsid w:val="002B7B80"/>
    <w:rsid w:val="002B7ED3"/>
    <w:rsid w:val="002C085E"/>
    <w:rsid w:val="002C1762"/>
    <w:rsid w:val="002C1A8B"/>
    <w:rsid w:val="002C1ADF"/>
    <w:rsid w:val="002C20EF"/>
    <w:rsid w:val="002C3549"/>
    <w:rsid w:val="002C36E2"/>
    <w:rsid w:val="002C37FC"/>
    <w:rsid w:val="002C3810"/>
    <w:rsid w:val="002C3C57"/>
    <w:rsid w:val="002C47FC"/>
    <w:rsid w:val="002C4A3B"/>
    <w:rsid w:val="002C4E80"/>
    <w:rsid w:val="002C5C00"/>
    <w:rsid w:val="002C60D4"/>
    <w:rsid w:val="002C618C"/>
    <w:rsid w:val="002D0339"/>
    <w:rsid w:val="002D0888"/>
    <w:rsid w:val="002D0AF8"/>
    <w:rsid w:val="002D0C0A"/>
    <w:rsid w:val="002D13D6"/>
    <w:rsid w:val="002D14D1"/>
    <w:rsid w:val="002D14EB"/>
    <w:rsid w:val="002D17EE"/>
    <w:rsid w:val="002D2041"/>
    <w:rsid w:val="002D248D"/>
    <w:rsid w:val="002D2771"/>
    <w:rsid w:val="002D285D"/>
    <w:rsid w:val="002D28FE"/>
    <w:rsid w:val="002D2D39"/>
    <w:rsid w:val="002D302F"/>
    <w:rsid w:val="002D3E25"/>
    <w:rsid w:val="002D44E7"/>
    <w:rsid w:val="002D4E6B"/>
    <w:rsid w:val="002D593D"/>
    <w:rsid w:val="002D59F7"/>
    <w:rsid w:val="002D5FBF"/>
    <w:rsid w:val="002D6452"/>
    <w:rsid w:val="002D67A0"/>
    <w:rsid w:val="002D68D2"/>
    <w:rsid w:val="002D7FFE"/>
    <w:rsid w:val="002E0A5C"/>
    <w:rsid w:val="002E1C52"/>
    <w:rsid w:val="002E2834"/>
    <w:rsid w:val="002E3001"/>
    <w:rsid w:val="002E30FC"/>
    <w:rsid w:val="002E3404"/>
    <w:rsid w:val="002E3985"/>
    <w:rsid w:val="002E46A4"/>
    <w:rsid w:val="002E4A4E"/>
    <w:rsid w:val="002E50D6"/>
    <w:rsid w:val="002E557B"/>
    <w:rsid w:val="002E5767"/>
    <w:rsid w:val="002E5DBC"/>
    <w:rsid w:val="002E623E"/>
    <w:rsid w:val="002E678E"/>
    <w:rsid w:val="002E6AB5"/>
    <w:rsid w:val="002E6D35"/>
    <w:rsid w:val="002E6F1C"/>
    <w:rsid w:val="002E7178"/>
    <w:rsid w:val="002E7BCF"/>
    <w:rsid w:val="002F021C"/>
    <w:rsid w:val="002F0A92"/>
    <w:rsid w:val="002F0F0B"/>
    <w:rsid w:val="002F166D"/>
    <w:rsid w:val="002F26CE"/>
    <w:rsid w:val="002F271E"/>
    <w:rsid w:val="002F2E77"/>
    <w:rsid w:val="002F2F64"/>
    <w:rsid w:val="002F33BA"/>
    <w:rsid w:val="002F3D96"/>
    <w:rsid w:val="002F405D"/>
    <w:rsid w:val="002F43D8"/>
    <w:rsid w:val="002F4942"/>
    <w:rsid w:val="002F4A35"/>
    <w:rsid w:val="002F550B"/>
    <w:rsid w:val="002F60D2"/>
    <w:rsid w:val="002F60DD"/>
    <w:rsid w:val="002F651C"/>
    <w:rsid w:val="002F65AA"/>
    <w:rsid w:val="002F66DC"/>
    <w:rsid w:val="002F6A4D"/>
    <w:rsid w:val="002F6CE1"/>
    <w:rsid w:val="002F6E50"/>
    <w:rsid w:val="002F6EE9"/>
    <w:rsid w:val="002F726B"/>
    <w:rsid w:val="002F74E8"/>
    <w:rsid w:val="00300001"/>
    <w:rsid w:val="003000C0"/>
    <w:rsid w:val="00300411"/>
    <w:rsid w:val="003006B3"/>
    <w:rsid w:val="0030088C"/>
    <w:rsid w:val="00300E08"/>
    <w:rsid w:val="00300F8E"/>
    <w:rsid w:val="003015DE"/>
    <w:rsid w:val="00302491"/>
    <w:rsid w:val="00302D06"/>
    <w:rsid w:val="00302E0C"/>
    <w:rsid w:val="00303049"/>
    <w:rsid w:val="003031C5"/>
    <w:rsid w:val="003033E2"/>
    <w:rsid w:val="0030408F"/>
    <w:rsid w:val="00304471"/>
    <w:rsid w:val="00304B2A"/>
    <w:rsid w:val="003056E8"/>
    <w:rsid w:val="0030584D"/>
    <w:rsid w:val="00305F72"/>
    <w:rsid w:val="00306EC1"/>
    <w:rsid w:val="00307107"/>
    <w:rsid w:val="0030714E"/>
    <w:rsid w:val="00310030"/>
    <w:rsid w:val="00310163"/>
    <w:rsid w:val="003101F2"/>
    <w:rsid w:val="0031137A"/>
    <w:rsid w:val="00311406"/>
    <w:rsid w:val="0031164A"/>
    <w:rsid w:val="00311EB2"/>
    <w:rsid w:val="00311F62"/>
    <w:rsid w:val="003122AD"/>
    <w:rsid w:val="00312B2D"/>
    <w:rsid w:val="003137E9"/>
    <w:rsid w:val="00313A8C"/>
    <w:rsid w:val="00313E11"/>
    <w:rsid w:val="0031428E"/>
    <w:rsid w:val="00314719"/>
    <w:rsid w:val="0031471C"/>
    <w:rsid w:val="003154B6"/>
    <w:rsid w:val="00315A12"/>
    <w:rsid w:val="00316232"/>
    <w:rsid w:val="003167EC"/>
    <w:rsid w:val="003168DD"/>
    <w:rsid w:val="0032000B"/>
    <w:rsid w:val="00320407"/>
    <w:rsid w:val="0032091D"/>
    <w:rsid w:val="00320F8F"/>
    <w:rsid w:val="003212F7"/>
    <w:rsid w:val="003215E6"/>
    <w:rsid w:val="00321A3E"/>
    <w:rsid w:val="00321C76"/>
    <w:rsid w:val="00321D33"/>
    <w:rsid w:val="00321D4C"/>
    <w:rsid w:val="00322379"/>
    <w:rsid w:val="003227B0"/>
    <w:rsid w:val="00322A02"/>
    <w:rsid w:val="00322BB1"/>
    <w:rsid w:val="003235C8"/>
    <w:rsid w:val="00323995"/>
    <w:rsid w:val="00323A2C"/>
    <w:rsid w:val="00323C8C"/>
    <w:rsid w:val="00323DDC"/>
    <w:rsid w:val="0032493D"/>
    <w:rsid w:val="0032496D"/>
    <w:rsid w:val="00324C7B"/>
    <w:rsid w:val="00324D57"/>
    <w:rsid w:val="00324E71"/>
    <w:rsid w:val="00325092"/>
    <w:rsid w:val="0032634D"/>
    <w:rsid w:val="003272E0"/>
    <w:rsid w:val="00327C5F"/>
    <w:rsid w:val="00327D67"/>
    <w:rsid w:val="00330A5A"/>
    <w:rsid w:val="00330D54"/>
    <w:rsid w:val="00330F84"/>
    <w:rsid w:val="00331531"/>
    <w:rsid w:val="00331BE6"/>
    <w:rsid w:val="00331E8C"/>
    <w:rsid w:val="00331F40"/>
    <w:rsid w:val="00331FF9"/>
    <w:rsid w:val="00332BE0"/>
    <w:rsid w:val="00332D9C"/>
    <w:rsid w:val="00332EFA"/>
    <w:rsid w:val="0033308E"/>
    <w:rsid w:val="0033336C"/>
    <w:rsid w:val="003333D3"/>
    <w:rsid w:val="00333863"/>
    <w:rsid w:val="00333D53"/>
    <w:rsid w:val="00333F80"/>
    <w:rsid w:val="00334BBF"/>
    <w:rsid w:val="00334C23"/>
    <w:rsid w:val="00335AEB"/>
    <w:rsid w:val="00335C1F"/>
    <w:rsid w:val="00335C36"/>
    <w:rsid w:val="00336222"/>
    <w:rsid w:val="00337165"/>
    <w:rsid w:val="00337174"/>
    <w:rsid w:val="00337886"/>
    <w:rsid w:val="003405BA"/>
    <w:rsid w:val="0034079C"/>
    <w:rsid w:val="00341055"/>
    <w:rsid w:val="0034139D"/>
    <w:rsid w:val="0034215C"/>
    <w:rsid w:val="003423A1"/>
    <w:rsid w:val="00342B43"/>
    <w:rsid w:val="00342C68"/>
    <w:rsid w:val="00343342"/>
    <w:rsid w:val="00343850"/>
    <w:rsid w:val="003457E0"/>
    <w:rsid w:val="003465E6"/>
    <w:rsid w:val="003467C0"/>
    <w:rsid w:val="00347168"/>
    <w:rsid w:val="00347236"/>
    <w:rsid w:val="00347832"/>
    <w:rsid w:val="00347952"/>
    <w:rsid w:val="00347972"/>
    <w:rsid w:val="003501A2"/>
    <w:rsid w:val="00350515"/>
    <w:rsid w:val="00350681"/>
    <w:rsid w:val="00350947"/>
    <w:rsid w:val="00350ED2"/>
    <w:rsid w:val="0035185E"/>
    <w:rsid w:val="00351F3D"/>
    <w:rsid w:val="0035228E"/>
    <w:rsid w:val="0035232B"/>
    <w:rsid w:val="00352C79"/>
    <w:rsid w:val="00353B40"/>
    <w:rsid w:val="00353BE5"/>
    <w:rsid w:val="00353ECC"/>
    <w:rsid w:val="00354407"/>
    <w:rsid w:val="00354A1E"/>
    <w:rsid w:val="00354A4A"/>
    <w:rsid w:val="00354A91"/>
    <w:rsid w:val="003551F9"/>
    <w:rsid w:val="003555A8"/>
    <w:rsid w:val="0035577E"/>
    <w:rsid w:val="00355E89"/>
    <w:rsid w:val="00356964"/>
    <w:rsid w:val="00357010"/>
    <w:rsid w:val="0035737F"/>
    <w:rsid w:val="00357C0D"/>
    <w:rsid w:val="00357DF5"/>
    <w:rsid w:val="003600BB"/>
    <w:rsid w:val="003606B5"/>
    <w:rsid w:val="00360810"/>
    <w:rsid w:val="0036090C"/>
    <w:rsid w:val="00360E3E"/>
    <w:rsid w:val="0036118F"/>
    <w:rsid w:val="0036121F"/>
    <w:rsid w:val="003612EC"/>
    <w:rsid w:val="0036159A"/>
    <w:rsid w:val="003618E7"/>
    <w:rsid w:val="00361E55"/>
    <w:rsid w:val="003622D1"/>
    <w:rsid w:val="00362541"/>
    <w:rsid w:val="0036318E"/>
    <w:rsid w:val="0036368B"/>
    <w:rsid w:val="003636B7"/>
    <w:rsid w:val="0036468A"/>
    <w:rsid w:val="00364830"/>
    <w:rsid w:val="0036491B"/>
    <w:rsid w:val="00364BDB"/>
    <w:rsid w:val="00364CEC"/>
    <w:rsid w:val="00364D17"/>
    <w:rsid w:val="00364FF2"/>
    <w:rsid w:val="0036515D"/>
    <w:rsid w:val="00365DC7"/>
    <w:rsid w:val="003673CE"/>
    <w:rsid w:val="003674C6"/>
    <w:rsid w:val="0036777D"/>
    <w:rsid w:val="0037033E"/>
    <w:rsid w:val="003704DF"/>
    <w:rsid w:val="003708B5"/>
    <w:rsid w:val="003709A3"/>
    <w:rsid w:val="00370A6F"/>
    <w:rsid w:val="00370F38"/>
    <w:rsid w:val="0037118A"/>
    <w:rsid w:val="00371200"/>
    <w:rsid w:val="00371D47"/>
    <w:rsid w:val="003720D2"/>
    <w:rsid w:val="003721BD"/>
    <w:rsid w:val="00372382"/>
    <w:rsid w:val="00373507"/>
    <w:rsid w:val="00374307"/>
    <w:rsid w:val="003745C3"/>
    <w:rsid w:val="0037529B"/>
    <w:rsid w:val="00375562"/>
    <w:rsid w:val="00375763"/>
    <w:rsid w:val="00375F37"/>
    <w:rsid w:val="00376509"/>
    <w:rsid w:val="00376575"/>
    <w:rsid w:val="003765B7"/>
    <w:rsid w:val="003774EA"/>
    <w:rsid w:val="00377633"/>
    <w:rsid w:val="0037769B"/>
    <w:rsid w:val="003778A6"/>
    <w:rsid w:val="00380816"/>
    <w:rsid w:val="00380875"/>
    <w:rsid w:val="00380D3C"/>
    <w:rsid w:val="00380E24"/>
    <w:rsid w:val="003811C1"/>
    <w:rsid w:val="003811FD"/>
    <w:rsid w:val="0038163B"/>
    <w:rsid w:val="0038221F"/>
    <w:rsid w:val="00382CFF"/>
    <w:rsid w:val="0038305E"/>
    <w:rsid w:val="00383155"/>
    <w:rsid w:val="00383B4C"/>
    <w:rsid w:val="00383D67"/>
    <w:rsid w:val="0038456C"/>
    <w:rsid w:val="0038468B"/>
    <w:rsid w:val="003846AC"/>
    <w:rsid w:val="00384F8F"/>
    <w:rsid w:val="00385CE8"/>
    <w:rsid w:val="00385F97"/>
    <w:rsid w:val="00386164"/>
    <w:rsid w:val="003863DB"/>
    <w:rsid w:val="00386796"/>
    <w:rsid w:val="00387326"/>
    <w:rsid w:val="00387906"/>
    <w:rsid w:val="0038794B"/>
    <w:rsid w:val="00387DC3"/>
    <w:rsid w:val="00387EE5"/>
    <w:rsid w:val="0039037D"/>
    <w:rsid w:val="00390C85"/>
    <w:rsid w:val="003910CA"/>
    <w:rsid w:val="00391485"/>
    <w:rsid w:val="00391923"/>
    <w:rsid w:val="0039227F"/>
    <w:rsid w:val="003923E8"/>
    <w:rsid w:val="0039249A"/>
    <w:rsid w:val="00392D45"/>
    <w:rsid w:val="00393068"/>
    <w:rsid w:val="003935E2"/>
    <w:rsid w:val="00393B47"/>
    <w:rsid w:val="003941C0"/>
    <w:rsid w:val="00394DD1"/>
    <w:rsid w:val="00395182"/>
    <w:rsid w:val="003951A8"/>
    <w:rsid w:val="0039577F"/>
    <w:rsid w:val="00395E0D"/>
    <w:rsid w:val="00395FA4"/>
    <w:rsid w:val="0039639F"/>
    <w:rsid w:val="00396A22"/>
    <w:rsid w:val="00396BE0"/>
    <w:rsid w:val="00396FEF"/>
    <w:rsid w:val="00397B58"/>
    <w:rsid w:val="00397DE3"/>
    <w:rsid w:val="003A0518"/>
    <w:rsid w:val="003A05BB"/>
    <w:rsid w:val="003A12D3"/>
    <w:rsid w:val="003A17AD"/>
    <w:rsid w:val="003A1B58"/>
    <w:rsid w:val="003A2319"/>
    <w:rsid w:val="003A2C09"/>
    <w:rsid w:val="003A30FA"/>
    <w:rsid w:val="003A35DC"/>
    <w:rsid w:val="003A3AA0"/>
    <w:rsid w:val="003A3CB6"/>
    <w:rsid w:val="003A3CC1"/>
    <w:rsid w:val="003A3ECA"/>
    <w:rsid w:val="003A3F2D"/>
    <w:rsid w:val="003A4351"/>
    <w:rsid w:val="003A4645"/>
    <w:rsid w:val="003A4F3E"/>
    <w:rsid w:val="003A5605"/>
    <w:rsid w:val="003A5AC9"/>
    <w:rsid w:val="003A60F1"/>
    <w:rsid w:val="003A6505"/>
    <w:rsid w:val="003A719D"/>
    <w:rsid w:val="003A7424"/>
    <w:rsid w:val="003A7578"/>
    <w:rsid w:val="003A76DF"/>
    <w:rsid w:val="003B073B"/>
    <w:rsid w:val="003B07E1"/>
    <w:rsid w:val="003B0CDC"/>
    <w:rsid w:val="003B1030"/>
    <w:rsid w:val="003B15F2"/>
    <w:rsid w:val="003B1726"/>
    <w:rsid w:val="003B1B7C"/>
    <w:rsid w:val="003B1C2A"/>
    <w:rsid w:val="003B218E"/>
    <w:rsid w:val="003B28B8"/>
    <w:rsid w:val="003B2A4D"/>
    <w:rsid w:val="003B2E93"/>
    <w:rsid w:val="003B2F8F"/>
    <w:rsid w:val="003B305E"/>
    <w:rsid w:val="003B323F"/>
    <w:rsid w:val="003B330E"/>
    <w:rsid w:val="003B42EC"/>
    <w:rsid w:val="003B45DF"/>
    <w:rsid w:val="003B4857"/>
    <w:rsid w:val="003B4984"/>
    <w:rsid w:val="003B4BAA"/>
    <w:rsid w:val="003B4D57"/>
    <w:rsid w:val="003B4E42"/>
    <w:rsid w:val="003B4F81"/>
    <w:rsid w:val="003B55BE"/>
    <w:rsid w:val="003B55EE"/>
    <w:rsid w:val="003B5F88"/>
    <w:rsid w:val="003B6982"/>
    <w:rsid w:val="003B6BC5"/>
    <w:rsid w:val="003B718C"/>
    <w:rsid w:val="003B79B5"/>
    <w:rsid w:val="003B7D49"/>
    <w:rsid w:val="003C0AC8"/>
    <w:rsid w:val="003C1173"/>
    <w:rsid w:val="003C18E8"/>
    <w:rsid w:val="003C1AE2"/>
    <w:rsid w:val="003C28AE"/>
    <w:rsid w:val="003C2B44"/>
    <w:rsid w:val="003C32A8"/>
    <w:rsid w:val="003C39ED"/>
    <w:rsid w:val="003C3A34"/>
    <w:rsid w:val="003C3A4A"/>
    <w:rsid w:val="003C4211"/>
    <w:rsid w:val="003C5601"/>
    <w:rsid w:val="003C638C"/>
    <w:rsid w:val="003C6A60"/>
    <w:rsid w:val="003C73D6"/>
    <w:rsid w:val="003C76FD"/>
    <w:rsid w:val="003D0A70"/>
    <w:rsid w:val="003D0E97"/>
    <w:rsid w:val="003D1211"/>
    <w:rsid w:val="003D1CD9"/>
    <w:rsid w:val="003D1F76"/>
    <w:rsid w:val="003D24F7"/>
    <w:rsid w:val="003D28F6"/>
    <w:rsid w:val="003D2E39"/>
    <w:rsid w:val="003D3611"/>
    <w:rsid w:val="003D3D4B"/>
    <w:rsid w:val="003D3DCB"/>
    <w:rsid w:val="003D3F32"/>
    <w:rsid w:val="003D4916"/>
    <w:rsid w:val="003D516A"/>
    <w:rsid w:val="003D562F"/>
    <w:rsid w:val="003D5713"/>
    <w:rsid w:val="003D600C"/>
    <w:rsid w:val="003D61B6"/>
    <w:rsid w:val="003D6523"/>
    <w:rsid w:val="003D6E77"/>
    <w:rsid w:val="003D7117"/>
    <w:rsid w:val="003D7629"/>
    <w:rsid w:val="003D7799"/>
    <w:rsid w:val="003D7B10"/>
    <w:rsid w:val="003D7B67"/>
    <w:rsid w:val="003D7C63"/>
    <w:rsid w:val="003D7D42"/>
    <w:rsid w:val="003E0680"/>
    <w:rsid w:val="003E07F3"/>
    <w:rsid w:val="003E1F77"/>
    <w:rsid w:val="003E294A"/>
    <w:rsid w:val="003E2CA9"/>
    <w:rsid w:val="003E3423"/>
    <w:rsid w:val="003E39C1"/>
    <w:rsid w:val="003E3FF1"/>
    <w:rsid w:val="003E4419"/>
    <w:rsid w:val="003E4B82"/>
    <w:rsid w:val="003E4DB0"/>
    <w:rsid w:val="003E63CE"/>
    <w:rsid w:val="003E651D"/>
    <w:rsid w:val="003E7323"/>
    <w:rsid w:val="003E776E"/>
    <w:rsid w:val="003E77E1"/>
    <w:rsid w:val="003E78DA"/>
    <w:rsid w:val="003E7B65"/>
    <w:rsid w:val="003E7EDE"/>
    <w:rsid w:val="003F0393"/>
    <w:rsid w:val="003F1C75"/>
    <w:rsid w:val="003F24EF"/>
    <w:rsid w:val="003F2AA2"/>
    <w:rsid w:val="003F30BD"/>
    <w:rsid w:val="003F32C8"/>
    <w:rsid w:val="003F35F7"/>
    <w:rsid w:val="003F39ED"/>
    <w:rsid w:val="003F3B04"/>
    <w:rsid w:val="003F409A"/>
    <w:rsid w:val="003F45C5"/>
    <w:rsid w:val="003F4AC7"/>
    <w:rsid w:val="003F4C83"/>
    <w:rsid w:val="003F4E3B"/>
    <w:rsid w:val="003F54A0"/>
    <w:rsid w:val="003F56D5"/>
    <w:rsid w:val="003F62BE"/>
    <w:rsid w:val="003F63EF"/>
    <w:rsid w:val="003F6995"/>
    <w:rsid w:val="003F6D78"/>
    <w:rsid w:val="003F71DB"/>
    <w:rsid w:val="003F7C84"/>
    <w:rsid w:val="003F7D21"/>
    <w:rsid w:val="00400119"/>
    <w:rsid w:val="0040029B"/>
    <w:rsid w:val="0040205C"/>
    <w:rsid w:val="00402541"/>
    <w:rsid w:val="00402854"/>
    <w:rsid w:val="00402885"/>
    <w:rsid w:val="00403431"/>
    <w:rsid w:val="004039BE"/>
    <w:rsid w:val="00403E94"/>
    <w:rsid w:val="004043FC"/>
    <w:rsid w:val="00404608"/>
    <w:rsid w:val="00405A89"/>
    <w:rsid w:val="00405F3B"/>
    <w:rsid w:val="00406075"/>
    <w:rsid w:val="004077A6"/>
    <w:rsid w:val="00407EC5"/>
    <w:rsid w:val="00410E2C"/>
    <w:rsid w:val="00410E83"/>
    <w:rsid w:val="00411AA0"/>
    <w:rsid w:val="00412450"/>
    <w:rsid w:val="00413092"/>
    <w:rsid w:val="0041329B"/>
    <w:rsid w:val="00413678"/>
    <w:rsid w:val="00413812"/>
    <w:rsid w:val="00413834"/>
    <w:rsid w:val="00413924"/>
    <w:rsid w:val="00413DA6"/>
    <w:rsid w:val="0041430D"/>
    <w:rsid w:val="00414661"/>
    <w:rsid w:val="00414711"/>
    <w:rsid w:val="00414726"/>
    <w:rsid w:val="00414A47"/>
    <w:rsid w:val="00414B8B"/>
    <w:rsid w:val="004155AF"/>
    <w:rsid w:val="00415627"/>
    <w:rsid w:val="00415A38"/>
    <w:rsid w:val="00415DCF"/>
    <w:rsid w:val="00417616"/>
    <w:rsid w:val="00417914"/>
    <w:rsid w:val="00417D00"/>
    <w:rsid w:val="00420206"/>
    <w:rsid w:val="004209BD"/>
    <w:rsid w:val="004214AE"/>
    <w:rsid w:val="0042156E"/>
    <w:rsid w:val="00421E3B"/>
    <w:rsid w:val="00422298"/>
    <w:rsid w:val="00422653"/>
    <w:rsid w:val="00422DD3"/>
    <w:rsid w:val="00422E5E"/>
    <w:rsid w:val="00422F33"/>
    <w:rsid w:val="0042308E"/>
    <w:rsid w:val="00423126"/>
    <w:rsid w:val="00423C64"/>
    <w:rsid w:val="00423FF6"/>
    <w:rsid w:val="004240E2"/>
    <w:rsid w:val="004243A6"/>
    <w:rsid w:val="004248FD"/>
    <w:rsid w:val="00424B3A"/>
    <w:rsid w:val="00424C9E"/>
    <w:rsid w:val="00424F91"/>
    <w:rsid w:val="00425096"/>
    <w:rsid w:val="00425268"/>
    <w:rsid w:val="00425FD8"/>
    <w:rsid w:val="00426615"/>
    <w:rsid w:val="00426E63"/>
    <w:rsid w:val="0042765D"/>
    <w:rsid w:val="00427719"/>
    <w:rsid w:val="00427BC7"/>
    <w:rsid w:val="00427E02"/>
    <w:rsid w:val="00427E21"/>
    <w:rsid w:val="00427ED8"/>
    <w:rsid w:val="00430053"/>
    <w:rsid w:val="004305B5"/>
    <w:rsid w:val="00430752"/>
    <w:rsid w:val="00430E0C"/>
    <w:rsid w:val="0043101D"/>
    <w:rsid w:val="0043110F"/>
    <w:rsid w:val="00431358"/>
    <w:rsid w:val="00431581"/>
    <w:rsid w:val="00431813"/>
    <w:rsid w:val="004334E7"/>
    <w:rsid w:val="00433F4F"/>
    <w:rsid w:val="00434176"/>
    <w:rsid w:val="004346B0"/>
    <w:rsid w:val="00434D9E"/>
    <w:rsid w:val="00435118"/>
    <w:rsid w:val="0043546A"/>
    <w:rsid w:val="00435838"/>
    <w:rsid w:val="004358AE"/>
    <w:rsid w:val="00435A89"/>
    <w:rsid w:val="00435CD9"/>
    <w:rsid w:val="0043676C"/>
    <w:rsid w:val="004369B0"/>
    <w:rsid w:val="00436ADD"/>
    <w:rsid w:val="00436E69"/>
    <w:rsid w:val="0043754F"/>
    <w:rsid w:val="00437A7E"/>
    <w:rsid w:val="00437A95"/>
    <w:rsid w:val="004400F7"/>
    <w:rsid w:val="00440CF1"/>
    <w:rsid w:val="00440F77"/>
    <w:rsid w:val="00440FE4"/>
    <w:rsid w:val="00441997"/>
    <w:rsid w:val="00442135"/>
    <w:rsid w:val="00442FD1"/>
    <w:rsid w:val="004430B1"/>
    <w:rsid w:val="0044327D"/>
    <w:rsid w:val="00443A6E"/>
    <w:rsid w:val="00443E25"/>
    <w:rsid w:val="00444207"/>
    <w:rsid w:val="004443AC"/>
    <w:rsid w:val="004444D8"/>
    <w:rsid w:val="00444670"/>
    <w:rsid w:val="00444CD2"/>
    <w:rsid w:val="00444D82"/>
    <w:rsid w:val="0044550A"/>
    <w:rsid w:val="0044569E"/>
    <w:rsid w:val="00445713"/>
    <w:rsid w:val="00445A7A"/>
    <w:rsid w:val="00445B2A"/>
    <w:rsid w:val="00445B67"/>
    <w:rsid w:val="00446926"/>
    <w:rsid w:val="00446A16"/>
    <w:rsid w:val="0044723D"/>
    <w:rsid w:val="00447377"/>
    <w:rsid w:val="004475A6"/>
    <w:rsid w:val="00447CFF"/>
    <w:rsid w:val="00447FED"/>
    <w:rsid w:val="004501AD"/>
    <w:rsid w:val="00450723"/>
    <w:rsid w:val="00450782"/>
    <w:rsid w:val="004507A9"/>
    <w:rsid w:val="00450F47"/>
    <w:rsid w:val="004510F8"/>
    <w:rsid w:val="0045115C"/>
    <w:rsid w:val="00451190"/>
    <w:rsid w:val="004511A0"/>
    <w:rsid w:val="0045262F"/>
    <w:rsid w:val="00452AD9"/>
    <w:rsid w:val="00452B37"/>
    <w:rsid w:val="00452EE8"/>
    <w:rsid w:val="00453711"/>
    <w:rsid w:val="00454D62"/>
    <w:rsid w:val="00455106"/>
    <w:rsid w:val="0045584C"/>
    <w:rsid w:val="0045602B"/>
    <w:rsid w:val="00456B61"/>
    <w:rsid w:val="00456B67"/>
    <w:rsid w:val="0045715A"/>
    <w:rsid w:val="00457B56"/>
    <w:rsid w:val="00460C72"/>
    <w:rsid w:val="004613C7"/>
    <w:rsid w:val="00461478"/>
    <w:rsid w:val="00461670"/>
    <w:rsid w:val="004619DE"/>
    <w:rsid w:val="00461B3C"/>
    <w:rsid w:val="004623E2"/>
    <w:rsid w:val="0046255C"/>
    <w:rsid w:val="0046282F"/>
    <w:rsid w:val="004632D8"/>
    <w:rsid w:val="0046339E"/>
    <w:rsid w:val="004637A2"/>
    <w:rsid w:val="004638FC"/>
    <w:rsid w:val="004639D6"/>
    <w:rsid w:val="00463A78"/>
    <w:rsid w:val="0046481A"/>
    <w:rsid w:val="00464885"/>
    <w:rsid w:val="00464EAE"/>
    <w:rsid w:val="0046531F"/>
    <w:rsid w:val="00465522"/>
    <w:rsid w:val="00465BC8"/>
    <w:rsid w:val="0046606D"/>
    <w:rsid w:val="004664FD"/>
    <w:rsid w:val="00467055"/>
    <w:rsid w:val="00467F49"/>
    <w:rsid w:val="004707EB"/>
    <w:rsid w:val="00470C7B"/>
    <w:rsid w:val="004717B6"/>
    <w:rsid w:val="00471DAD"/>
    <w:rsid w:val="00471E95"/>
    <w:rsid w:val="00472052"/>
    <w:rsid w:val="00472362"/>
    <w:rsid w:val="00472411"/>
    <w:rsid w:val="00472A44"/>
    <w:rsid w:val="00473165"/>
    <w:rsid w:val="0047355D"/>
    <w:rsid w:val="00473EB9"/>
    <w:rsid w:val="004740FE"/>
    <w:rsid w:val="00474CD0"/>
    <w:rsid w:val="00475240"/>
    <w:rsid w:val="00475969"/>
    <w:rsid w:val="00475B14"/>
    <w:rsid w:val="004769EF"/>
    <w:rsid w:val="00476B8A"/>
    <w:rsid w:val="00476CE9"/>
    <w:rsid w:val="004776B9"/>
    <w:rsid w:val="004779C6"/>
    <w:rsid w:val="00477C31"/>
    <w:rsid w:val="00477D8E"/>
    <w:rsid w:val="0048043D"/>
    <w:rsid w:val="00480597"/>
    <w:rsid w:val="004810F9"/>
    <w:rsid w:val="00481E64"/>
    <w:rsid w:val="00482125"/>
    <w:rsid w:val="00482631"/>
    <w:rsid w:val="00482F93"/>
    <w:rsid w:val="0048363E"/>
    <w:rsid w:val="004836CE"/>
    <w:rsid w:val="00483E3C"/>
    <w:rsid w:val="00483F03"/>
    <w:rsid w:val="004844D1"/>
    <w:rsid w:val="00484AF2"/>
    <w:rsid w:val="00484B72"/>
    <w:rsid w:val="00485552"/>
    <w:rsid w:val="0048593A"/>
    <w:rsid w:val="004859E5"/>
    <w:rsid w:val="00486364"/>
    <w:rsid w:val="00486392"/>
    <w:rsid w:val="004865CA"/>
    <w:rsid w:val="00486874"/>
    <w:rsid w:val="004871A1"/>
    <w:rsid w:val="00487301"/>
    <w:rsid w:val="004873E6"/>
    <w:rsid w:val="004873F5"/>
    <w:rsid w:val="0048777B"/>
    <w:rsid w:val="00487A82"/>
    <w:rsid w:val="004901DE"/>
    <w:rsid w:val="004904C9"/>
    <w:rsid w:val="00490873"/>
    <w:rsid w:val="004909C3"/>
    <w:rsid w:val="00490A58"/>
    <w:rsid w:val="00490A80"/>
    <w:rsid w:val="00491D3A"/>
    <w:rsid w:val="00492067"/>
    <w:rsid w:val="00492070"/>
    <w:rsid w:val="00493A45"/>
    <w:rsid w:val="00493C5F"/>
    <w:rsid w:val="0049427D"/>
    <w:rsid w:val="00494300"/>
    <w:rsid w:val="0049464A"/>
    <w:rsid w:val="00494A75"/>
    <w:rsid w:val="00494CEE"/>
    <w:rsid w:val="004951F0"/>
    <w:rsid w:val="00495A36"/>
    <w:rsid w:val="00495F82"/>
    <w:rsid w:val="004964BC"/>
    <w:rsid w:val="00496843"/>
    <w:rsid w:val="004969DF"/>
    <w:rsid w:val="00496CCB"/>
    <w:rsid w:val="00497141"/>
    <w:rsid w:val="004971BA"/>
    <w:rsid w:val="00497F1D"/>
    <w:rsid w:val="004A0C41"/>
    <w:rsid w:val="004A0E72"/>
    <w:rsid w:val="004A11E7"/>
    <w:rsid w:val="004A16EA"/>
    <w:rsid w:val="004A19EF"/>
    <w:rsid w:val="004A1B03"/>
    <w:rsid w:val="004A2E95"/>
    <w:rsid w:val="004A3765"/>
    <w:rsid w:val="004A398D"/>
    <w:rsid w:val="004A3A3C"/>
    <w:rsid w:val="004A4A08"/>
    <w:rsid w:val="004A4D0F"/>
    <w:rsid w:val="004A51B5"/>
    <w:rsid w:val="004A5FFD"/>
    <w:rsid w:val="004A6941"/>
    <w:rsid w:val="004A6B00"/>
    <w:rsid w:val="004A6C35"/>
    <w:rsid w:val="004A7893"/>
    <w:rsid w:val="004B01F0"/>
    <w:rsid w:val="004B1335"/>
    <w:rsid w:val="004B1584"/>
    <w:rsid w:val="004B1601"/>
    <w:rsid w:val="004B17A9"/>
    <w:rsid w:val="004B189B"/>
    <w:rsid w:val="004B18FF"/>
    <w:rsid w:val="004B22DD"/>
    <w:rsid w:val="004B26AD"/>
    <w:rsid w:val="004B2866"/>
    <w:rsid w:val="004B3041"/>
    <w:rsid w:val="004B3630"/>
    <w:rsid w:val="004B36A4"/>
    <w:rsid w:val="004B37A9"/>
    <w:rsid w:val="004B3A36"/>
    <w:rsid w:val="004B3ACB"/>
    <w:rsid w:val="004B5AFC"/>
    <w:rsid w:val="004B5FF9"/>
    <w:rsid w:val="004B64DD"/>
    <w:rsid w:val="004B69B3"/>
    <w:rsid w:val="004B6EC3"/>
    <w:rsid w:val="004B78F1"/>
    <w:rsid w:val="004B7A4A"/>
    <w:rsid w:val="004B7DF4"/>
    <w:rsid w:val="004C05E4"/>
    <w:rsid w:val="004C0712"/>
    <w:rsid w:val="004C1906"/>
    <w:rsid w:val="004C288F"/>
    <w:rsid w:val="004C3073"/>
    <w:rsid w:val="004C3451"/>
    <w:rsid w:val="004C3C02"/>
    <w:rsid w:val="004C43F5"/>
    <w:rsid w:val="004C4558"/>
    <w:rsid w:val="004C4644"/>
    <w:rsid w:val="004C4943"/>
    <w:rsid w:val="004C4B49"/>
    <w:rsid w:val="004C4F88"/>
    <w:rsid w:val="004C5E36"/>
    <w:rsid w:val="004C5ED1"/>
    <w:rsid w:val="004C69CD"/>
    <w:rsid w:val="004D0438"/>
    <w:rsid w:val="004D060C"/>
    <w:rsid w:val="004D0D70"/>
    <w:rsid w:val="004D179B"/>
    <w:rsid w:val="004D17C9"/>
    <w:rsid w:val="004D1F4B"/>
    <w:rsid w:val="004D2F15"/>
    <w:rsid w:val="004D380A"/>
    <w:rsid w:val="004D387D"/>
    <w:rsid w:val="004D392B"/>
    <w:rsid w:val="004D3E28"/>
    <w:rsid w:val="004D4964"/>
    <w:rsid w:val="004D4D1D"/>
    <w:rsid w:val="004D4DF4"/>
    <w:rsid w:val="004D4E94"/>
    <w:rsid w:val="004D6CAA"/>
    <w:rsid w:val="004D6E7F"/>
    <w:rsid w:val="004D7657"/>
    <w:rsid w:val="004D76E0"/>
    <w:rsid w:val="004D7A33"/>
    <w:rsid w:val="004D7AC6"/>
    <w:rsid w:val="004E0877"/>
    <w:rsid w:val="004E0C3B"/>
    <w:rsid w:val="004E0EFB"/>
    <w:rsid w:val="004E10CF"/>
    <w:rsid w:val="004E182C"/>
    <w:rsid w:val="004E1903"/>
    <w:rsid w:val="004E27F4"/>
    <w:rsid w:val="004E28A7"/>
    <w:rsid w:val="004E28EB"/>
    <w:rsid w:val="004E3DD0"/>
    <w:rsid w:val="004E44F8"/>
    <w:rsid w:val="004E57C1"/>
    <w:rsid w:val="004E5C57"/>
    <w:rsid w:val="004E5CEE"/>
    <w:rsid w:val="004E699C"/>
    <w:rsid w:val="004E7DD9"/>
    <w:rsid w:val="004E7E80"/>
    <w:rsid w:val="004E7EA9"/>
    <w:rsid w:val="004F014D"/>
    <w:rsid w:val="004F01C1"/>
    <w:rsid w:val="004F1A29"/>
    <w:rsid w:val="004F1DC3"/>
    <w:rsid w:val="004F1FE5"/>
    <w:rsid w:val="004F21C6"/>
    <w:rsid w:val="004F2437"/>
    <w:rsid w:val="004F2844"/>
    <w:rsid w:val="004F2AC4"/>
    <w:rsid w:val="004F2EEE"/>
    <w:rsid w:val="004F4357"/>
    <w:rsid w:val="004F44DC"/>
    <w:rsid w:val="004F4FD5"/>
    <w:rsid w:val="004F580E"/>
    <w:rsid w:val="004F6990"/>
    <w:rsid w:val="004F69E9"/>
    <w:rsid w:val="004F6B8B"/>
    <w:rsid w:val="004F6C85"/>
    <w:rsid w:val="004F743F"/>
    <w:rsid w:val="004F76E9"/>
    <w:rsid w:val="004F7D49"/>
    <w:rsid w:val="0050088D"/>
    <w:rsid w:val="0050129B"/>
    <w:rsid w:val="00501738"/>
    <w:rsid w:val="00501ECD"/>
    <w:rsid w:val="00502328"/>
    <w:rsid w:val="0050246F"/>
    <w:rsid w:val="005026D8"/>
    <w:rsid w:val="0050291B"/>
    <w:rsid w:val="00502F1A"/>
    <w:rsid w:val="00502FA2"/>
    <w:rsid w:val="0050325B"/>
    <w:rsid w:val="00503522"/>
    <w:rsid w:val="00503677"/>
    <w:rsid w:val="00504361"/>
    <w:rsid w:val="00504984"/>
    <w:rsid w:val="005053C3"/>
    <w:rsid w:val="00505434"/>
    <w:rsid w:val="005069FB"/>
    <w:rsid w:val="00506DDA"/>
    <w:rsid w:val="00507105"/>
    <w:rsid w:val="00507374"/>
    <w:rsid w:val="005076FC"/>
    <w:rsid w:val="0050785E"/>
    <w:rsid w:val="00507923"/>
    <w:rsid w:val="005101E6"/>
    <w:rsid w:val="00511252"/>
    <w:rsid w:val="00511C92"/>
    <w:rsid w:val="00511E5C"/>
    <w:rsid w:val="00512A6A"/>
    <w:rsid w:val="00512A87"/>
    <w:rsid w:val="00512F2B"/>
    <w:rsid w:val="00513063"/>
    <w:rsid w:val="00513A1D"/>
    <w:rsid w:val="00513A63"/>
    <w:rsid w:val="0051440F"/>
    <w:rsid w:val="00514596"/>
    <w:rsid w:val="00514A43"/>
    <w:rsid w:val="005155CB"/>
    <w:rsid w:val="005161C0"/>
    <w:rsid w:val="005171D0"/>
    <w:rsid w:val="0051745C"/>
    <w:rsid w:val="00517995"/>
    <w:rsid w:val="00517B70"/>
    <w:rsid w:val="00521E80"/>
    <w:rsid w:val="00522411"/>
    <w:rsid w:val="00522BAB"/>
    <w:rsid w:val="00522D1D"/>
    <w:rsid w:val="00522FA6"/>
    <w:rsid w:val="00522FBE"/>
    <w:rsid w:val="00523950"/>
    <w:rsid w:val="00523AFB"/>
    <w:rsid w:val="005240D0"/>
    <w:rsid w:val="00524153"/>
    <w:rsid w:val="00524D67"/>
    <w:rsid w:val="00525A47"/>
    <w:rsid w:val="00525AE0"/>
    <w:rsid w:val="00525D7B"/>
    <w:rsid w:val="005264B6"/>
    <w:rsid w:val="005266E4"/>
    <w:rsid w:val="0052676B"/>
    <w:rsid w:val="00526E34"/>
    <w:rsid w:val="00526F3F"/>
    <w:rsid w:val="00527BED"/>
    <w:rsid w:val="005305F2"/>
    <w:rsid w:val="00530A84"/>
    <w:rsid w:val="005312D3"/>
    <w:rsid w:val="00531447"/>
    <w:rsid w:val="00531DEF"/>
    <w:rsid w:val="00532D3C"/>
    <w:rsid w:val="00532F79"/>
    <w:rsid w:val="005342D7"/>
    <w:rsid w:val="005343FB"/>
    <w:rsid w:val="005346A7"/>
    <w:rsid w:val="005348C0"/>
    <w:rsid w:val="00534FC0"/>
    <w:rsid w:val="0053534E"/>
    <w:rsid w:val="00535AA5"/>
    <w:rsid w:val="00535BA8"/>
    <w:rsid w:val="0053697D"/>
    <w:rsid w:val="00537CB1"/>
    <w:rsid w:val="0054013D"/>
    <w:rsid w:val="00540162"/>
    <w:rsid w:val="00540C2F"/>
    <w:rsid w:val="00540D56"/>
    <w:rsid w:val="00540D81"/>
    <w:rsid w:val="005412C1"/>
    <w:rsid w:val="00541304"/>
    <w:rsid w:val="005413CA"/>
    <w:rsid w:val="005414B8"/>
    <w:rsid w:val="005418CD"/>
    <w:rsid w:val="00541914"/>
    <w:rsid w:val="005419D1"/>
    <w:rsid w:val="00541A89"/>
    <w:rsid w:val="00541BBD"/>
    <w:rsid w:val="00541FAC"/>
    <w:rsid w:val="00542092"/>
    <w:rsid w:val="00542356"/>
    <w:rsid w:val="0054277B"/>
    <w:rsid w:val="00542F1D"/>
    <w:rsid w:val="00543B3B"/>
    <w:rsid w:val="00543E14"/>
    <w:rsid w:val="0054446E"/>
    <w:rsid w:val="00545865"/>
    <w:rsid w:val="00545ACD"/>
    <w:rsid w:val="00545BFB"/>
    <w:rsid w:val="0054664E"/>
    <w:rsid w:val="00546C1C"/>
    <w:rsid w:val="00546EBA"/>
    <w:rsid w:val="005470AB"/>
    <w:rsid w:val="00547633"/>
    <w:rsid w:val="00547707"/>
    <w:rsid w:val="00547E32"/>
    <w:rsid w:val="00550907"/>
    <w:rsid w:val="00550A84"/>
    <w:rsid w:val="00551203"/>
    <w:rsid w:val="005513CB"/>
    <w:rsid w:val="00551A21"/>
    <w:rsid w:val="00551C69"/>
    <w:rsid w:val="0055206F"/>
    <w:rsid w:val="005521D5"/>
    <w:rsid w:val="00552776"/>
    <w:rsid w:val="00552ADC"/>
    <w:rsid w:val="00552E9F"/>
    <w:rsid w:val="00553C6C"/>
    <w:rsid w:val="005541C0"/>
    <w:rsid w:val="005544E3"/>
    <w:rsid w:val="00554601"/>
    <w:rsid w:val="00554709"/>
    <w:rsid w:val="00554B7D"/>
    <w:rsid w:val="005553E8"/>
    <w:rsid w:val="00556839"/>
    <w:rsid w:val="00556A7E"/>
    <w:rsid w:val="00556BF9"/>
    <w:rsid w:val="005572C0"/>
    <w:rsid w:val="0055776E"/>
    <w:rsid w:val="00557A38"/>
    <w:rsid w:val="00557AB5"/>
    <w:rsid w:val="00557D7B"/>
    <w:rsid w:val="00560093"/>
    <w:rsid w:val="00560C8D"/>
    <w:rsid w:val="005615D3"/>
    <w:rsid w:val="0056162A"/>
    <w:rsid w:val="00561912"/>
    <w:rsid w:val="005619FA"/>
    <w:rsid w:val="00561AF0"/>
    <w:rsid w:val="005621B7"/>
    <w:rsid w:val="005625CB"/>
    <w:rsid w:val="005629AC"/>
    <w:rsid w:val="005629F5"/>
    <w:rsid w:val="00562AFD"/>
    <w:rsid w:val="00562B41"/>
    <w:rsid w:val="0056322F"/>
    <w:rsid w:val="005637A6"/>
    <w:rsid w:val="00563CA2"/>
    <w:rsid w:val="005641A6"/>
    <w:rsid w:val="00565CC5"/>
    <w:rsid w:val="00565E73"/>
    <w:rsid w:val="00565E87"/>
    <w:rsid w:val="0056604E"/>
    <w:rsid w:val="005671DE"/>
    <w:rsid w:val="005673E1"/>
    <w:rsid w:val="0056740A"/>
    <w:rsid w:val="00567C50"/>
    <w:rsid w:val="005702FE"/>
    <w:rsid w:val="005703D6"/>
    <w:rsid w:val="0057049C"/>
    <w:rsid w:val="00570622"/>
    <w:rsid w:val="0057076F"/>
    <w:rsid w:val="005714EE"/>
    <w:rsid w:val="00571992"/>
    <w:rsid w:val="00571B5C"/>
    <w:rsid w:val="00571CBE"/>
    <w:rsid w:val="00571D5D"/>
    <w:rsid w:val="00571EA1"/>
    <w:rsid w:val="00572809"/>
    <w:rsid w:val="00574A39"/>
    <w:rsid w:val="00574D53"/>
    <w:rsid w:val="00575867"/>
    <w:rsid w:val="00576C89"/>
    <w:rsid w:val="00576F14"/>
    <w:rsid w:val="005770F8"/>
    <w:rsid w:val="005804C8"/>
    <w:rsid w:val="00580B7C"/>
    <w:rsid w:val="005811F7"/>
    <w:rsid w:val="005813ED"/>
    <w:rsid w:val="0058176D"/>
    <w:rsid w:val="005817DF"/>
    <w:rsid w:val="00581B20"/>
    <w:rsid w:val="00581CB2"/>
    <w:rsid w:val="00581DEE"/>
    <w:rsid w:val="00581FB3"/>
    <w:rsid w:val="005829B8"/>
    <w:rsid w:val="00582BFB"/>
    <w:rsid w:val="00583F78"/>
    <w:rsid w:val="00584015"/>
    <w:rsid w:val="00584175"/>
    <w:rsid w:val="00584A2B"/>
    <w:rsid w:val="00585848"/>
    <w:rsid w:val="005860CA"/>
    <w:rsid w:val="00586690"/>
    <w:rsid w:val="00586F20"/>
    <w:rsid w:val="00586FED"/>
    <w:rsid w:val="005871C5"/>
    <w:rsid w:val="005873A7"/>
    <w:rsid w:val="00590148"/>
    <w:rsid w:val="00590227"/>
    <w:rsid w:val="00590598"/>
    <w:rsid w:val="00590A3B"/>
    <w:rsid w:val="00590D43"/>
    <w:rsid w:val="005918CE"/>
    <w:rsid w:val="00591E81"/>
    <w:rsid w:val="00592596"/>
    <w:rsid w:val="005926B0"/>
    <w:rsid w:val="00593000"/>
    <w:rsid w:val="00595728"/>
    <w:rsid w:val="00595886"/>
    <w:rsid w:val="00595B64"/>
    <w:rsid w:val="00595C96"/>
    <w:rsid w:val="00595EAC"/>
    <w:rsid w:val="00596426"/>
    <w:rsid w:val="005964E5"/>
    <w:rsid w:val="0059698A"/>
    <w:rsid w:val="005969E3"/>
    <w:rsid w:val="00597BD3"/>
    <w:rsid w:val="005A07A1"/>
    <w:rsid w:val="005A1557"/>
    <w:rsid w:val="005A1E33"/>
    <w:rsid w:val="005A2593"/>
    <w:rsid w:val="005A266A"/>
    <w:rsid w:val="005A2EAA"/>
    <w:rsid w:val="005A39F3"/>
    <w:rsid w:val="005A3F07"/>
    <w:rsid w:val="005A4349"/>
    <w:rsid w:val="005A45E7"/>
    <w:rsid w:val="005A4A23"/>
    <w:rsid w:val="005A4CE8"/>
    <w:rsid w:val="005A5020"/>
    <w:rsid w:val="005A5456"/>
    <w:rsid w:val="005A54DA"/>
    <w:rsid w:val="005A57B3"/>
    <w:rsid w:val="005A5806"/>
    <w:rsid w:val="005A5D87"/>
    <w:rsid w:val="005A61A4"/>
    <w:rsid w:val="005A6465"/>
    <w:rsid w:val="005A67DD"/>
    <w:rsid w:val="005A6C45"/>
    <w:rsid w:val="005B013B"/>
    <w:rsid w:val="005B06F5"/>
    <w:rsid w:val="005B0725"/>
    <w:rsid w:val="005B0912"/>
    <w:rsid w:val="005B09F1"/>
    <w:rsid w:val="005B13CC"/>
    <w:rsid w:val="005B1B58"/>
    <w:rsid w:val="005B2163"/>
    <w:rsid w:val="005B2551"/>
    <w:rsid w:val="005B29A5"/>
    <w:rsid w:val="005B33ED"/>
    <w:rsid w:val="005B3685"/>
    <w:rsid w:val="005B378B"/>
    <w:rsid w:val="005B4A89"/>
    <w:rsid w:val="005B585E"/>
    <w:rsid w:val="005B5B54"/>
    <w:rsid w:val="005B5D5E"/>
    <w:rsid w:val="005B6D58"/>
    <w:rsid w:val="005B6E1F"/>
    <w:rsid w:val="005B70F0"/>
    <w:rsid w:val="005B7329"/>
    <w:rsid w:val="005B7A41"/>
    <w:rsid w:val="005B7ACC"/>
    <w:rsid w:val="005B7E1D"/>
    <w:rsid w:val="005C0370"/>
    <w:rsid w:val="005C09FD"/>
    <w:rsid w:val="005C0E1D"/>
    <w:rsid w:val="005C1011"/>
    <w:rsid w:val="005C1174"/>
    <w:rsid w:val="005C15AE"/>
    <w:rsid w:val="005C286E"/>
    <w:rsid w:val="005C2C7B"/>
    <w:rsid w:val="005C2DC7"/>
    <w:rsid w:val="005C38D7"/>
    <w:rsid w:val="005C39CC"/>
    <w:rsid w:val="005C3BF9"/>
    <w:rsid w:val="005C3C94"/>
    <w:rsid w:val="005C412D"/>
    <w:rsid w:val="005C44C6"/>
    <w:rsid w:val="005C4563"/>
    <w:rsid w:val="005C4569"/>
    <w:rsid w:val="005C4C12"/>
    <w:rsid w:val="005C4C2D"/>
    <w:rsid w:val="005C4F03"/>
    <w:rsid w:val="005C5657"/>
    <w:rsid w:val="005C5913"/>
    <w:rsid w:val="005C5F81"/>
    <w:rsid w:val="005C664A"/>
    <w:rsid w:val="005C6757"/>
    <w:rsid w:val="005C67D6"/>
    <w:rsid w:val="005C6857"/>
    <w:rsid w:val="005C68F3"/>
    <w:rsid w:val="005C78AC"/>
    <w:rsid w:val="005D0247"/>
    <w:rsid w:val="005D03C2"/>
    <w:rsid w:val="005D07E6"/>
    <w:rsid w:val="005D310C"/>
    <w:rsid w:val="005D371B"/>
    <w:rsid w:val="005D389F"/>
    <w:rsid w:val="005D3DBA"/>
    <w:rsid w:val="005D48F6"/>
    <w:rsid w:val="005D4D8B"/>
    <w:rsid w:val="005D4EC4"/>
    <w:rsid w:val="005D5AD4"/>
    <w:rsid w:val="005D5E44"/>
    <w:rsid w:val="005D5F49"/>
    <w:rsid w:val="005D6786"/>
    <w:rsid w:val="005D6F83"/>
    <w:rsid w:val="005D704E"/>
    <w:rsid w:val="005D74B4"/>
    <w:rsid w:val="005D7DFF"/>
    <w:rsid w:val="005D7EFC"/>
    <w:rsid w:val="005E05C2"/>
    <w:rsid w:val="005E0955"/>
    <w:rsid w:val="005E160A"/>
    <w:rsid w:val="005E23A8"/>
    <w:rsid w:val="005E249F"/>
    <w:rsid w:val="005E2698"/>
    <w:rsid w:val="005E28E3"/>
    <w:rsid w:val="005E2946"/>
    <w:rsid w:val="005E2B87"/>
    <w:rsid w:val="005E3114"/>
    <w:rsid w:val="005E31C7"/>
    <w:rsid w:val="005E3411"/>
    <w:rsid w:val="005E3AE4"/>
    <w:rsid w:val="005E3ECC"/>
    <w:rsid w:val="005E3FF1"/>
    <w:rsid w:val="005E4C0A"/>
    <w:rsid w:val="005E4C2F"/>
    <w:rsid w:val="005E5425"/>
    <w:rsid w:val="005E576B"/>
    <w:rsid w:val="005E6423"/>
    <w:rsid w:val="005E66DE"/>
    <w:rsid w:val="005E67B0"/>
    <w:rsid w:val="005E758C"/>
    <w:rsid w:val="005E7CDF"/>
    <w:rsid w:val="005F0769"/>
    <w:rsid w:val="005F07CD"/>
    <w:rsid w:val="005F1689"/>
    <w:rsid w:val="005F178F"/>
    <w:rsid w:val="005F1C58"/>
    <w:rsid w:val="005F1E0E"/>
    <w:rsid w:val="005F1EC1"/>
    <w:rsid w:val="005F27D7"/>
    <w:rsid w:val="005F2B08"/>
    <w:rsid w:val="005F36F7"/>
    <w:rsid w:val="005F38C3"/>
    <w:rsid w:val="005F448F"/>
    <w:rsid w:val="005F44EC"/>
    <w:rsid w:val="005F454F"/>
    <w:rsid w:val="005F4670"/>
    <w:rsid w:val="005F476B"/>
    <w:rsid w:val="005F48A9"/>
    <w:rsid w:val="005F4AE3"/>
    <w:rsid w:val="005F4B88"/>
    <w:rsid w:val="005F4C49"/>
    <w:rsid w:val="005F4CFB"/>
    <w:rsid w:val="005F4D3A"/>
    <w:rsid w:val="005F5CF3"/>
    <w:rsid w:val="005F6101"/>
    <w:rsid w:val="005F64D5"/>
    <w:rsid w:val="005F710A"/>
    <w:rsid w:val="005F7495"/>
    <w:rsid w:val="005F76A8"/>
    <w:rsid w:val="005F7A23"/>
    <w:rsid w:val="005F7A29"/>
    <w:rsid w:val="005F7E94"/>
    <w:rsid w:val="00600023"/>
    <w:rsid w:val="00600487"/>
    <w:rsid w:val="00600A01"/>
    <w:rsid w:val="00600F86"/>
    <w:rsid w:val="00601577"/>
    <w:rsid w:val="0060261F"/>
    <w:rsid w:val="006029C7"/>
    <w:rsid w:val="00602A1C"/>
    <w:rsid w:val="00602B5A"/>
    <w:rsid w:val="00603020"/>
    <w:rsid w:val="00603093"/>
    <w:rsid w:val="00603A01"/>
    <w:rsid w:val="00604606"/>
    <w:rsid w:val="00604D20"/>
    <w:rsid w:val="00604FB8"/>
    <w:rsid w:val="00605012"/>
    <w:rsid w:val="00606809"/>
    <w:rsid w:val="00607007"/>
    <w:rsid w:val="006070BB"/>
    <w:rsid w:val="00607642"/>
    <w:rsid w:val="00607787"/>
    <w:rsid w:val="00607D3E"/>
    <w:rsid w:val="006105E9"/>
    <w:rsid w:val="00610C8A"/>
    <w:rsid w:val="00610F10"/>
    <w:rsid w:val="0061136F"/>
    <w:rsid w:val="00611FB9"/>
    <w:rsid w:val="006123AC"/>
    <w:rsid w:val="00612F93"/>
    <w:rsid w:val="006130D8"/>
    <w:rsid w:val="006133E6"/>
    <w:rsid w:val="00613B6F"/>
    <w:rsid w:val="00613DE3"/>
    <w:rsid w:val="00613FDA"/>
    <w:rsid w:val="00614658"/>
    <w:rsid w:val="006149B7"/>
    <w:rsid w:val="00615A85"/>
    <w:rsid w:val="00615C3E"/>
    <w:rsid w:val="00616A1C"/>
    <w:rsid w:val="00616ADB"/>
    <w:rsid w:val="00616FDE"/>
    <w:rsid w:val="00617AD5"/>
    <w:rsid w:val="00620782"/>
    <w:rsid w:val="00620C9D"/>
    <w:rsid w:val="00620CAD"/>
    <w:rsid w:val="0062118A"/>
    <w:rsid w:val="0062199B"/>
    <w:rsid w:val="00621C8B"/>
    <w:rsid w:val="00621FDB"/>
    <w:rsid w:val="006225CC"/>
    <w:rsid w:val="00623084"/>
    <w:rsid w:val="006235B4"/>
    <w:rsid w:val="006242C9"/>
    <w:rsid w:val="00624B88"/>
    <w:rsid w:val="00624D5B"/>
    <w:rsid w:val="006258CC"/>
    <w:rsid w:val="00625C03"/>
    <w:rsid w:val="00625C6F"/>
    <w:rsid w:val="00626499"/>
    <w:rsid w:val="00626593"/>
    <w:rsid w:val="00626811"/>
    <w:rsid w:val="00626ADB"/>
    <w:rsid w:val="00626EEF"/>
    <w:rsid w:val="0062731B"/>
    <w:rsid w:val="0062795E"/>
    <w:rsid w:val="00627A4E"/>
    <w:rsid w:val="00627E62"/>
    <w:rsid w:val="00627E93"/>
    <w:rsid w:val="00630134"/>
    <w:rsid w:val="00630257"/>
    <w:rsid w:val="00630551"/>
    <w:rsid w:val="00630C98"/>
    <w:rsid w:val="0063129D"/>
    <w:rsid w:val="006314AE"/>
    <w:rsid w:val="006326C5"/>
    <w:rsid w:val="00632BB0"/>
    <w:rsid w:val="0063317F"/>
    <w:rsid w:val="00633A44"/>
    <w:rsid w:val="00634321"/>
    <w:rsid w:val="00634755"/>
    <w:rsid w:val="006348AF"/>
    <w:rsid w:val="00634D44"/>
    <w:rsid w:val="0063624A"/>
    <w:rsid w:val="00636358"/>
    <w:rsid w:val="00636371"/>
    <w:rsid w:val="006363A7"/>
    <w:rsid w:val="00636714"/>
    <w:rsid w:val="00636A8E"/>
    <w:rsid w:val="00636B42"/>
    <w:rsid w:val="00637BDC"/>
    <w:rsid w:val="00637CD4"/>
    <w:rsid w:val="00637DBE"/>
    <w:rsid w:val="006401DE"/>
    <w:rsid w:val="006403EE"/>
    <w:rsid w:val="00640FDC"/>
    <w:rsid w:val="00641B3B"/>
    <w:rsid w:val="0064216E"/>
    <w:rsid w:val="00642714"/>
    <w:rsid w:val="006436B3"/>
    <w:rsid w:val="00643898"/>
    <w:rsid w:val="00643DC2"/>
    <w:rsid w:val="00644957"/>
    <w:rsid w:val="00644989"/>
    <w:rsid w:val="00644E20"/>
    <w:rsid w:val="0064500A"/>
    <w:rsid w:val="00645442"/>
    <w:rsid w:val="006457DD"/>
    <w:rsid w:val="00645BE2"/>
    <w:rsid w:val="00645FDA"/>
    <w:rsid w:val="00646372"/>
    <w:rsid w:val="0064671D"/>
    <w:rsid w:val="00646E71"/>
    <w:rsid w:val="00646F2F"/>
    <w:rsid w:val="006473BC"/>
    <w:rsid w:val="00647862"/>
    <w:rsid w:val="00650D83"/>
    <w:rsid w:val="00650DD5"/>
    <w:rsid w:val="00651915"/>
    <w:rsid w:val="00651FFC"/>
    <w:rsid w:val="0065209D"/>
    <w:rsid w:val="00652978"/>
    <w:rsid w:val="00652B04"/>
    <w:rsid w:val="00653226"/>
    <w:rsid w:val="00653A90"/>
    <w:rsid w:val="00653C9B"/>
    <w:rsid w:val="0065489C"/>
    <w:rsid w:val="0065505A"/>
    <w:rsid w:val="006551A0"/>
    <w:rsid w:val="006551CA"/>
    <w:rsid w:val="00655E3D"/>
    <w:rsid w:val="0065643F"/>
    <w:rsid w:val="00656444"/>
    <w:rsid w:val="00656B7F"/>
    <w:rsid w:val="00656C05"/>
    <w:rsid w:val="00656C7F"/>
    <w:rsid w:val="00657497"/>
    <w:rsid w:val="0066015D"/>
    <w:rsid w:val="00660464"/>
    <w:rsid w:val="006604D4"/>
    <w:rsid w:val="006605C0"/>
    <w:rsid w:val="00660607"/>
    <w:rsid w:val="006606CE"/>
    <w:rsid w:val="00660D10"/>
    <w:rsid w:val="006615A8"/>
    <w:rsid w:val="00661652"/>
    <w:rsid w:val="006618AA"/>
    <w:rsid w:val="00661919"/>
    <w:rsid w:val="00661E30"/>
    <w:rsid w:val="0066233C"/>
    <w:rsid w:val="0066271B"/>
    <w:rsid w:val="00662829"/>
    <w:rsid w:val="00662A65"/>
    <w:rsid w:val="00663851"/>
    <w:rsid w:val="00665264"/>
    <w:rsid w:val="00665728"/>
    <w:rsid w:val="00665B99"/>
    <w:rsid w:val="00665CBB"/>
    <w:rsid w:val="00666AB3"/>
    <w:rsid w:val="00666BC8"/>
    <w:rsid w:val="00666E4D"/>
    <w:rsid w:val="00666EB1"/>
    <w:rsid w:val="00666FFE"/>
    <w:rsid w:val="0067048C"/>
    <w:rsid w:val="00670FEA"/>
    <w:rsid w:val="00671706"/>
    <w:rsid w:val="006718B5"/>
    <w:rsid w:val="006719B3"/>
    <w:rsid w:val="0067272B"/>
    <w:rsid w:val="00673073"/>
    <w:rsid w:val="0067316D"/>
    <w:rsid w:val="006732F0"/>
    <w:rsid w:val="00674370"/>
    <w:rsid w:val="00674558"/>
    <w:rsid w:val="006746E5"/>
    <w:rsid w:val="00674A52"/>
    <w:rsid w:val="00674AC2"/>
    <w:rsid w:val="00675561"/>
    <w:rsid w:val="00675B13"/>
    <w:rsid w:val="00675B94"/>
    <w:rsid w:val="00676D48"/>
    <w:rsid w:val="00677BA7"/>
    <w:rsid w:val="006801F4"/>
    <w:rsid w:val="006802E9"/>
    <w:rsid w:val="006809A6"/>
    <w:rsid w:val="006809D4"/>
    <w:rsid w:val="00681057"/>
    <w:rsid w:val="006810AE"/>
    <w:rsid w:val="00681115"/>
    <w:rsid w:val="00681588"/>
    <w:rsid w:val="0068179C"/>
    <w:rsid w:val="0068187C"/>
    <w:rsid w:val="00681BB3"/>
    <w:rsid w:val="00682C50"/>
    <w:rsid w:val="00683150"/>
    <w:rsid w:val="00683181"/>
    <w:rsid w:val="00683303"/>
    <w:rsid w:val="00683E15"/>
    <w:rsid w:val="006843DC"/>
    <w:rsid w:val="0068560D"/>
    <w:rsid w:val="00685FA2"/>
    <w:rsid w:val="006861F8"/>
    <w:rsid w:val="0068663D"/>
    <w:rsid w:val="00686FB5"/>
    <w:rsid w:val="00687789"/>
    <w:rsid w:val="0068782B"/>
    <w:rsid w:val="006879C7"/>
    <w:rsid w:val="0069015A"/>
    <w:rsid w:val="006902B2"/>
    <w:rsid w:val="006905EF"/>
    <w:rsid w:val="00690AB4"/>
    <w:rsid w:val="006918D4"/>
    <w:rsid w:val="00691AF7"/>
    <w:rsid w:val="00692235"/>
    <w:rsid w:val="006925ED"/>
    <w:rsid w:val="0069272F"/>
    <w:rsid w:val="00692743"/>
    <w:rsid w:val="00693C8A"/>
    <w:rsid w:val="00693C8F"/>
    <w:rsid w:val="00693E07"/>
    <w:rsid w:val="00694035"/>
    <w:rsid w:val="00694E71"/>
    <w:rsid w:val="00694F51"/>
    <w:rsid w:val="0069508A"/>
    <w:rsid w:val="006957BB"/>
    <w:rsid w:val="0069589B"/>
    <w:rsid w:val="0069609E"/>
    <w:rsid w:val="006964D0"/>
    <w:rsid w:val="006965AA"/>
    <w:rsid w:val="006967C4"/>
    <w:rsid w:val="00697029"/>
    <w:rsid w:val="00697523"/>
    <w:rsid w:val="006975C9"/>
    <w:rsid w:val="00697915"/>
    <w:rsid w:val="00697DFC"/>
    <w:rsid w:val="006A021D"/>
    <w:rsid w:val="006A06B7"/>
    <w:rsid w:val="006A07C6"/>
    <w:rsid w:val="006A0B59"/>
    <w:rsid w:val="006A0CCC"/>
    <w:rsid w:val="006A12FA"/>
    <w:rsid w:val="006A1570"/>
    <w:rsid w:val="006A1BBB"/>
    <w:rsid w:val="006A1D75"/>
    <w:rsid w:val="006A2163"/>
    <w:rsid w:val="006A2956"/>
    <w:rsid w:val="006A2CAC"/>
    <w:rsid w:val="006A2E4D"/>
    <w:rsid w:val="006A2FFB"/>
    <w:rsid w:val="006A3029"/>
    <w:rsid w:val="006A3369"/>
    <w:rsid w:val="006A3BF9"/>
    <w:rsid w:val="006A530F"/>
    <w:rsid w:val="006A5422"/>
    <w:rsid w:val="006A67CC"/>
    <w:rsid w:val="006A6FD1"/>
    <w:rsid w:val="006A76E4"/>
    <w:rsid w:val="006B0215"/>
    <w:rsid w:val="006B0268"/>
    <w:rsid w:val="006B05AB"/>
    <w:rsid w:val="006B0E6C"/>
    <w:rsid w:val="006B1014"/>
    <w:rsid w:val="006B1935"/>
    <w:rsid w:val="006B2037"/>
    <w:rsid w:val="006B27E8"/>
    <w:rsid w:val="006B29AA"/>
    <w:rsid w:val="006B3AEF"/>
    <w:rsid w:val="006B5B8B"/>
    <w:rsid w:val="006B68A2"/>
    <w:rsid w:val="006B6907"/>
    <w:rsid w:val="006B7470"/>
    <w:rsid w:val="006B75AE"/>
    <w:rsid w:val="006B765A"/>
    <w:rsid w:val="006B769C"/>
    <w:rsid w:val="006B79A7"/>
    <w:rsid w:val="006C0201"/>
    <w:rsid w:val="006C0266"/>
    <w:rsid w:val="006C0274"/>
    <w:rsid w:val="006C0620"/>
    <w:rsid w:val="006C09A5"/>
    <w:rsid w:val="006C17FD"/>
    <w:rsid w:val="006C2AAB"/>
    <w:rsid w:val="006C2BF5"/>
    <w:rsid w:val="006C377B"/>
    <w:rsid w:val="006C40C6"/>
    <w:rsid w:val="006C4144"/>
    <w:rsid w:val="006C41A4"/>
    <w:rsid w:val="006C461F"/>
    <w:rsid w:val="006C49CF"/>
    <w:rsid w:val="006C4C18"/>
    <w:rsid w:val="006C5B11"/>
    <w:rsid w:val="006C5BB4"/>
    <w:rsid w:val="006C5DDF"/>
    <w:rsid w:val="006C6274"/>
    <w:rsid w:val="006C6DDB"/>
    <w:rsid w:val="006C7153"/>
    <w:rsid w:val="006C723A"/>
    <w:rsid w:val="006C7706"/>
    <w:rsid w:val="006C7CF4"/>
    <w:rsid w:val="006D0B27"/>
    <w:rsid w:val="006D11A1"/>
    <w:rsid w:val="006D12D1"/>
    <w:rsid w:val="006D169F"/>
    <w:rsid w:val="006D16BC"/>
    <w:rsid w:val="006D1E86"/>
    <w:rsid w:val="006D1F84"/>
    <w:rsid w:val="006D1FC3"/>
    <w:rsid w:val="006D28FA"/>
    <w:rsid w:val="006D314A"/>
    <w:rsid w:val="006D3705"/>
    <w:rsid w:val="006D40DC"/>
    <w:rsid w:val="006D41B7"/>
    <w:rsid w:val="006D495C"/>
    <w:rsid w:val="006D61D9"/>
    <w:rsid w:val="006D623F"/>
    <w:rsid w:val="006D652B"/>
    <w:rsid w:val="006D6841"/>
    <w:rsid w:val="006D6AC3"/>
    <w:rsid w:val="006D6D15"/>
    <w:rsid w:val="006D6E2F"/>
    <w:rsid w:val="006D7430"/>
    <w:rsid w:val="006D74E8"/>
    <w:rsid w:val="006D77EE"/>
    <w:rsid w:val="006E035C"/>
    <w:rsid w:val="006E0548"/>
    <w:rsid w:val="006E0789"/>
    <w:rsid w:val="006E142C"/>
    <w:rsid w:val="006E1C76"/>
    <w:rsid w:val="006E30BA"/>
    <w:rsid w:val="006E4A16"/>
    <w:rsid w:val="006E4D6E"/>
    <w:rsid w:val="006E4EFD"/>
    <w:rsid w:val="006E539D"/>
    <w:rsid w:val="006E544F"/>
    <w:rsid w:val="006E553C"/>
    <w:rsid w:val="006E5889"/>
    <w:rsid w:val="006E5D50"/>
    <w:rsid w:val="006E60EA"/>
    <w:rsid w:val="006E6F4B"/>
    <w:rsid w:val="006E731E"/>
    <w:rsid w:val="006E74E8"/>
    <w:rsid w:val="006E7529"/>
    <w:rsid w:val="006E7DC7"/>
    <w:rsid w:val="006F0664"/>
    <w:rsid w:val="006F0BB7"/>
    <w:rsid w:val="006F1DD7"/>
    <w:rsid w:val="006F2BA5"/>
    <w:rsid w:val="006F2F1C"/>
    <w:rsid w:val="006F3116"/>
    <w:rsid w:val="006F351C"/>
    <w:rsid w:val="006F37EA"/>
    <w:rsid w:val="006F3AB0"/>
    <w:rsid w:val="006F41ED"/>
    <w:rsid w:val="006F47F9"/>
    <w:rsid w:val="006F48FE"/>
    <w:rsid w:val="006F4BE1"/>
    <w:rsid w:val="006F4F15"/>
    <w:rsid w:val="006F4F9A"/>
    <w:rsid w:val="006F5006"/>
    <w:rsid w:val="006F55B6"/>
    <w:rsid w:val="006F573F"/>
    <w:rsid w:val="006F58D2"/>
    <w:rsid w:val="006F5997"/>
    <w:rsid w:val="006F6D0B"/>
    <w:rsid w:val="006F70FC"/>
    <w:rsid w:val="006F74C5"/>
    <w:rsid w:val="006F75B7"/>
    <w:rsid w:val="006F7600"/>
    <w:rsid w:val="006F7998"/>
    <w:rsid w:val="006F7FEA"/>
    <w:rsid w:val="00700070"/>
    <w:rsid w:val="00700237"/>
    <w:rsid w:val="007003DE"/>
    <w:rsid w:val="00700430"/>
    <w:rsid w:val="00701251"/>
    <w:rsid w:val="0070127F"/>
    <w:rsid w:val="007012DF"/>
    <w:rsid w:val="00701905"/>
    <w:rsid w:val="007019C0"/>
    <w:rsid w:val="00701A6B"/>
    <w:rsid w:val="00701CEB"/>
    <w:rsid w:val="00701EE5"/>
    <w:rsid w:val="0070277E"/>
    <w:rsid w:val="00703055"/>
    <w:rsid w:val="0070327D"/>
    <w:rsid w:val="00703ED8"/>
    <w:rsid w:val="0070402F"/>
    <w:rsid w:val="00704AA9"/>
    <w:rsid w:val="00704E6F"/>
    <w:rsid w:val="007052B4"/>
    <w:rsid w:val="0070544B"/>
    <w:rsid w:val="0070547F"/>
    <w:rsid w:val="007066A3"/>
    <w:rsid w:val="007069AB"/>
    <w:rsid w:val="00706A9E"/>
    <w:rsid w:val="00706D6D"/>
    <w:rsid w:val="00706FC7"/>
    <w:rsid w:val="00707614"/>
    <w:rsid w:val="007077FA"/>
    <w:rsid w:val="00707BF5"/>
    <w:rsid w:val="00707E33"/>
    <w:rsid w:val="00707FA9"/>
    <w:rsid w:val="00710B72"/>
    <w:rsid w:val="00711103"/>
    <w:rsid w:val="00711787"/>
    <w:rsid w:val="00711837"/>
    <w:rsid w:val="007122BC"/>
    <w:rsid w:val="00712CD6"/>
    <w:rsid w:val="00712E86"/>
    <w:rsid w:val="00712FAB"/>
    <w:rsid w:val="00713AFA"/>
    <w:rsid w:val="00713C36"/>
    <w:rsid w:val="007140F7"/>
    <w:rsid w:val="0071425B"/>
    <w:rsid w:val="00714365"/>
    <w:rsid w:val="00714446"/>
    <w:rsid w:val="00714E04"/>
    <w:rsid w:val="00714F22"/>
    <w:rsid w:val="007152F3"/>
    <w:rsid w:val="00715442"/>
    <w:rsid w:val="0071580B"/>
    <w:rsid w:val="00715B69"/>
    <w:rsid w:val="00715CEE"/>
    <w:rsid w:val="00715CFC"/>
    <w:rsid w:val="00715E98"/>
    <w:rsid w:val="0071603F"/>
    <w:rsid w:val="00716A6A"/>
    <w:rsid w:val="007172AF"/>
    <w:rsid w:val="007175E7"/>
    <w:rsid w:val="00717BF3"/>
    <w:rsid w:val="00717C5D"/>
    <w:rsid w:val="00717D87"/>
    <w:rsid w:val="00720252"/>
    <w:rsid w:val="00720406"/>
    <w:rsid w:val="0072049E"/>
    <w:rsid w:val="00720B73"/>
    <w:rsid w:val="00721250"/>
    <w:rsid w:val="00721A86"/>
    <w:rsid w:val="00722959"/>
    <w:rsid w:val="00722A04"/>
    <w:rsid w:val="007231F4"/>
    <w:rsid w:val="0072355E"/>
    <w:rsid w:val="0072364A"/>
    <w:rsid w:val="00724023"/>
    <w:rsid w:val="00724BAB"/>
    <w:rsid w:val="00725251"/>
    <w:rsid w:val="007255B7"/>
    <w:rsid w:val="00725980"/>
    <w:rsid w:val="00725FF7"/>
    <w:rsid w:val="00726033"/>
    <w:rsid w:val="00726375"/>
    <w:rsid w:val="0072665B"/>
    <w:rsid w:val="0072694D"/>
    <w:rsid w:val="0072728F"/>
    <w:rsid w:val="0072771D"/>
    <w:rsid w:val="00727C2F"/>
    <w:rsid w:val="00727C45"/>
    <w:rsid w:val="00727FCB"/>
    <w:rsid w:val="0073053D"/>
    <w:rsid w:val="00730FA4"/>
    <w:rsid w:val="00731A47"/>
    <w:rsid w:val="00731DB8"/>
    <w:rsid w:val="0073281F"/>
    <w:rsid w:val="00732D18"/>
    <w:rsid w:val="00733241"/>
    <w:rsid w:val="00733492"/>
    <w:rsid w:val="00733896"/>
    <w:rsid w:val="00734241"/>
    <w:rsid w:val="00734482"/>
    <w:rsid w:val="007344F6"/>
    <w:rsid w:val="00735237"/>
    <w:rsid w:val="007357F9"/>
    <w:rsid w:val="00735D68"/>
    <w:rsid w:val="007363A0"/>
    <w:rsid w:val="00736BDA"/>
    <w:rsid w:val="007371EA"/>
    <w:rsid w:val="00737307"/>
    <w:rsid w:val="00740989"/>
    <w:rsid w:val="00740C34"/>
    <w:rsid w:val="0074168B"/>
    <w:rsid w:val="00741F75"/>
    <w:rsid w:val="007421F3"/>
    <w:rsid w:val="0074280B"/>
    <w:rsid w:val="00742DE5"/>
    <w:rsid w:val="00743148"/>
    <w:rsid w:val="007433A1"/>
    <w:rsid w:val="00744359"/>
    <w:rsid w:val="00745449"/>
    <w:rsid w:val="0074561C"/>
    <w:rsid w:val="00746D11"/>
    <w:rsid w:val="0074777B"/>
    <w:rsid w:val="00747AAF"/>
    <w:rsid w:val="00750221"/>
    <w:rsid w:val="00750268"/>
    <w:rsid w:val="00750919"/>
    <w:rsid w:val="0075097A"/>
    <w:rsid w:val="00751104"/>
    <w:rsid w:val="00751975"/>
    <w:rsid w:val="0075211E"/>
    <w:rsid w:val="007542D2"/>
    <w:rsid w:val="00754596"/>
    <w:rsid w:val="007545F8"/>
    <w:rsid w:val="00754A69"/>
    <w:rsid w:val="00755A9B"/>
    <w:rsid w:val="00755D88"/>
    <w:rsid w:val="00755DDF"/>
    <w:rsid w:val="00756524"/>
    <w:rsid w:val="00756BA1"/>
    <w:rsid w:val="00756CDF"/>
    <w:rsid w:val="00756CE9"/>
    <w:rsid w:val="0076076D"/>
    <w:rsid w:val="007617E1"/>
    <w:rsid w:val="00761FA6"/>
    <w:rsid w:val="00762413"/>
    <w:rsid w:val="0076241C"/>
    <w:rsid w:val="0076251E"/>
    <w:rsid w:val="00762601"/>
    <w:rsid w:val="007630AE"/>
    <w:rsid w:val="0076311B"/>
    <w:rsid w:val="00764137"/>
    <w:rsid w:val="0076425E"/>
    <w:rsid w:val="007643C7"/>
    <w:rsid w:val="00764FEB"/>
    <w:rsid w:val="007650B8"/>
    <w:rsid w:val="0076564D"/>
    <w:rsid w:val="00765CDC"/>
    <w:rsid w:val="007663F1"/>
    <w:rsid w:val="007666BB"/>
    <w:rsid w:val="00766BA2"/>
    <w:rsid w:val="00766D27"/>
    <w:rsid w:val="00767128"/>
    <w:rsid w:val="00767B9B"/>
    <w:rsid w:val="00767F3B"/>
    <w:rsid w:val="007716FE"/>
    <w:rsid w:val="0077178B"/>
    <w:rsid w:val="007717BA"/>
    <w:rsid w:val="00771AE7"/>
    <w:rsid w:val="00772178"/>
    <w:rsid w:val="00772377"/>
    <w:rsid w:val="00772AD0"/>
    <w:rsid w:val="0077340C"/>
    <w:rsid w:val="007736D8"/>
    <w:rsid w:val="00773CA3"/>
    <w:rsid w:val="00773F45"/>
    <w:rsid w:val="00774C73"/>
    <w:rsid w:val="00774E93"/>
    <w:rsid w:val="00775AC3"/>
    <w:rsid w:val="007766F3"/>
    <w:rsid w:val="0077729D"/>
    <w:rsid w:val="007774C4"/>
    <w:rsid w:val="00777EE6"/>
    <w:rsid w:val="00777FC3"/>
    <w:rsid w:val="007807EF"/>
    <w:rsid w:val="007811B8"/>
    <w:rsid w:val="00781A2E"/>
    <w:rsid w:val="00781BDA"/>
    <w:rsid w:val="00782CD3"/>
    <w:rsid w:val="00782D11"/>
    <w:rsid w:val="00782DBC"/>
    <w:rsid w:val="00783379"/>
    <w:rsid w:val="0078359C"/>
    <w:rsid w:val="007837FB"/>
    <w:rsid w:val="00783BC1"/>
    <w:rsid w:val="00784886"/>
    <w:rsid w:val="00784DBE"/>
    <w:rsid w:val="00784E14"/>
    <w:rsid w:val="00785550"/>
    <w:rsid w:val="00785827"/>
    <w:rsid w:val="007861FF"/>
    <w:rsid w:val="007865BD"/>
    <w:rsid w:val="007869C4"/>
    <w:rsid w:val="00786BF4"/>
    <w:rsid w:val="00786FCB"/>
    <w:rsid w:val="00787888"/>
    <w:rsid w:val="00787942"/>
    <w:rsid w:val="00787BD4"/>
    <w:rsid w:val="00787FCC"/>
    <w:rsid w:val="007904F1"/>
    <w:rsid w:val="00790550"/>
    <w:rsid w:val="0079057F"/>
    <w:rsid w:val="00790870"/>
    <w:rsid w:val="00790A3B"/>
    <w:rsid w:val="00790F91"/>
    <w:rsid w:val="007916BF"/>
    <w:rsid w:val="007917E1"/>
    <w:rsid w:val="00791B86"/>
    <w:rsid w:val="00792959"/>
    <w:rsid w:val="00793174"/>
    <w:rsid w:val="007932A3"/>
    <w:rsid w:val="00793FA2"/>
    <w:rsid w:val="00794A76"/>
    <w:rsid w:val="007955EF"/>
    <w:rsid w:val="007956F0"/>
    <w:rsid w:val="0079577F"/>
    <w:rsid w:val="00795A3D"/>
    <w:rsid w:val="00795A48"/>
    <w:rsid w:val="00795AB2"/>
    <w:rsid w:val="007962C8"/>
    <w:rsid w:val="00796AD8"/>
    <w:rsid w:val="007971B2"/>
    <w:rsid w:val="007A1F6C"/>
    <w:rsid w:val="007A2113"/>
    <w:rsid w:val="007A22B6"/>
    <w:rsid w:val="007A2381"/>
    <w:rsid w:val="007A2EBE"/>
    <w:rsid w:val="007A2F42"/>
    <w:rsid w:val="007A3F81"/>
    <w:rsid w:val="007A400D"/>
    <w:rsid w:val="007A4A39"/>
    <w:rsid w:val="007A4B07"/>
    <w:rsid w:val="007A5317"/>
    <w:rsid w:val="007A57E3"/>
    <w:rsid w:val="007A67EE"/>
    <w:rsid w:val="007A6B6F"/>
    <w:rsid w:val="007A6D66"/>
    <w:rsid w:val="007A7109"/>
    <w:rsid w:val="007A74DA"/>
    <w:rsid w:val="007A7614"/>
    <w:rsid w:val="007A7702"/>
    <w:rsid w:val="007A7999"/>
    <w:rsid w:val="007A7F2B"/>
    <w:rsid w:val="007B0093"/>
    <w:rsid w:val="007B04E5"/>
    <w:rsid w:val="007B0C1F"/>
    <w:rsid w:val="007B1020"/>
    <w:rsid w:val="007B122E"/>
    <w:rsid w:val="007B12D6"/>
    <w:rsid w:val="007B17C7"/>
    <w:rsid w:val="007B1CC4"/>
    <w:rsid w:val="007B23C0"/>
    <w:rsid w:val="007B2D95"/>
    <w:rsid w:val="007B3613"/>
    <w:rsid w:val="007B3B63"/>
    <w:rsid w:val="007B3C82"/>
    <w:rsid w:val="007B3E0F"/>
    <w:rsid w:val="007B44CF"/>
    <w:rsid w:val="007B493B"/>
    <w:rsid w:val="007B4B29"/>
    <w:rsid w:val="007B5B77"/>
    <w:rsid w:val="007B5D7E"/>
    <w:rsid w:val="007B6208"/>
    <w:rsid w:val="007B6272"/>
    <w:rsid w:val="007B6349"/>
    <w:rsid w:val="007B644B"/>
    <w:rsid w:val="007B6554"/>
    <w:rsid w:val="007B6BF1"/>
    <w:rsid w:val="007B7D38"/>
    <w:rsid w:val="007B7D49"/>
    <w:rsid w:val="007C176B"/>
    <w:rsid w:val="007C22C5"/>
    <w:rsid w:val="007C2523"/>
    <w:rsid w:val="007C288A"/>
    <w:rsid w:val="007C3267"/>
    <w:rsid w:val="007C39A5"/>
    <w:rsid w:val="007C3DA8"/>
    <w:rsid w:val="007C5FFF"/>
    <w:rsid w:val="007C67BC"/>
    <w:rsid w:val="007C6DCD"/>
    <w:rsid w:val="007C749B"/>
    <w:rsid w:val="007C7700"/>
    <w:rsid w:val="007D0327"/>
    <w:rsid w:val="007D038A"/>
    <w:rsid w:val="007D03ED"/>
    <w:rsid w:val="007D066B"/>
    <w:rsid w:val="007D06C5"/>
    <w:rsid w:val="007D08D6"/>
    <w:rsid w:val="007D0C89"/>
    <w:rsid w:val="007D1392"/>
    <w:rsid w:val="007D15B8"/>
    <w:rsid w:val="007D1E27"/>
    <w:rsid w:val="007D24FB"/>
    <w:rsid w:val="007D35A8"/>
    <w:rsid w:val="007D46E5"/>
    <w:rsid w:val="007D4742"/>
    <w:rsid w:val="007D4B04"/>
    <w:rsid w:val="007D4D5C"/>
    <w:rsid w:val="007D58ED"/>
    <w:rsid w:val="007D5CD0"/>
    <w:rsid w:val="007D680E"/>
    <w:rsid w:val="007D6BA8"/>
    <w:rsid w:val="007D6E1F"/>
    <w:rsid w:val="007D78F8"/>
    <w:rsid w:val="007D7AA4"/>
    <w:rsid w:val="007D7DD4"/>
    <w:rsid w:val="007D7F80"/>
    <w:rsid w:val="007D7F91"/>
    <w:rsid w:val="007E03DF"/>
    <w:rsid w:val="007E04E1"/>
    <w:rsid w:val="007E078A"/>
    <w:rsid w:val="007E1B0C"/>
    <w:rsid w:val="007E1EB5"/>
    <w:rsid w:val="007E2084"/>
    <w:rsid w:val="007E219B"/>
    <w:rsid w:val="007E23C3"/>
    <w:rsid w:val="007E2F90"/>
    <w:rsid w:val="007E3015"/>
    <w:rsid w:val="007E31FC"/>
    <w:rsid w:val="007E4133"/>
    <w:rsid w:val="007E415D"/>
    <w:rsid w:val="007E48EE"/>
    <w:rsid w:val="007E4A41"/>
    <w:rsid w:val="007E4D01"/>
    <w:rsid w:val="007E6693"/>
    <w:rsid w:val="007E754E"/>
    <w:rsid w:val="007F0047"/>
    <w:rsid w:val="007F0087"/>
    <w:rsid w:val="007F0B22"/>
    <w:rsid w:val="007F133D"/>
    <w:rsid w:val="007F14CB"/>
    <w:rsid w:val="007F18FF"/>
    <w:rsid w:val="007F238F"/>
    <w:rsid w:val="007F326E"/>
    <w:rsid w:val="007F34F8"/>
    <w:rsid w:val="007F4601"/>
    <w:rsid w:val="007F4642"/>
    <w:rsid w:val="007F4712"/>
    <w:rsid w:val="007F58E7"/>
    <w:rsid w:val="007F5F54"/>
    <w:rsid w:val="007F637B"/>
    <w:rsid w:val="007F6395"/>
    <w:rsid w:val="007F678E"/>
    <w:rsid w:val="007F6892"/>
    <w:rsid w:val="007F7B5B"/>
    <w:rsid w:val="007F7BC1"/>
    <w:rsid w:val="00800982"/>
    <w:rsid w:val="00800AC5"/>
    <w:rsid w:val="0080117C"/>
    <w:rsid w:val="00801242"/>
    <w:rsid w:val="00801C8D"/>
    <w:rsid w:val="00801D96"/>
    <w:rsid w:val="00802236"/>
    <w:rsid w:val="008024D9"/>
    <w:rsid w:val="008025EF"/>
    <w:rsid w:val="008026D5"/>
    <w:rsid w:val="0080299A"/>
    <w:rsid w:val="00802D78"/>
    <w:rsid w:val="008030B7"/>
    <w:rsid w:val="0080313B"/>
    <w:rsid w:val="008032EF"/>
    <w:rsid w:val="008035FB"/>
    <w:rsid w:val="00803932"/>
    <w:rsid w:val="00804AA1"/>
    <w:rsid w:val="00805FA3"/>
    <w:rsid w:val="008066DA"/>
    <w:rsid w:val="00806908"/>
    <w:rsid w:val="008069F0"/>
    <w:rsid w:val="008071F9"/>
    <w:rsid w:val="00810079"/>
    <w:rsid w:val="008102A8"/>
    <w:rsid w:val="00810397"/>
    <w:rsid w:val="008108D7"/>
    <w:rsid w:val="00810EE4"/>
    <w:rsid w:val="00811160"/>
    <w:rsid w:val="00811504"/>
    <w:rsid w:val="0081174A"/>
    <w:rsid w:val="008119B0"/>
    <w:rsid w:val="00811C9C"/>
    <w:rsid w:val="0081207C"/>
    <w:rsid w:val="00812BBC"/>
    <w:rsid w:val="008134E1"/>
    <w:rsid w:val="00813BFE"/>
    <w:rsid w:val="00813DCD"/>
    <w:rsid w:val="00814941"/>
    <w:rsid w:val="00814ADF"/>
    <w:rsid w:val="0081557B"/>
    <w:rsid w:val="00815682"/>
    <w:rsid w:val="00815767"/>
    <w:rsid w:val="0081663D"/>
    <w:rsid w:val="00816EE9"/>
    <w:rsid w:val="008170EE"/>
    <w:rsid w:val="00817473"/>
    <w:rsid w:val="0081772B"/>
    <w:rsid w:val="00817A67"/>
    <w:rsid w:val="0082056C"/>
    <w:rsid w:val="0082059E"/>
    <w:rsid w:val="0082161F"/>
    <w:rsid w:val="00821F6F"/>
    <w:rsid w:val="0082278F"/>
    <w:rsid w:val="00822B1F"/>
    <w:rsid w:val="00822FEE"/>
    <w:rsid w:val="00823D0F"/>
    <w:rsid w:val="0082423A"/>
    <w:rsid w:val="008243DB"/>
    <w:rsid w:val="008246F6"/>
    <w:rsid w:val="00824B58"/>
    <w:rsid w:val="00824C03"/>
    <w:rsid w:val="00825322"/>
    <w:rsid w:val="008259C7"/>
    <w:rsid w:val="00825DAA"/>
    <w:rsid w:val="0082663C"/>
    <w:rsid w:val="008266A3"/>
    <w:rsid w:val="00827174"/>
    <w:rsid w:val="00827A72"/>
    <w:rsid w:val="00830122"/>
    <w:rsid w:val="00830181"/>
    <w:rsid w:val="0083046B"/>
    <w:rsid w:val="00830E68"/>
    <w:rsid w:val="00831397"/>
    <w:rsid w:val="0083217B"/>
    <w:rsid w:val="00832305"/>
    <w:rsid w:val="00833280"/>
    <w:rsid w:val="00833CC5"/>
    <w:rsid w:val="00834492"/>
    <w:rsid w:val="008348B5"/>
    <w:rsid w:val="00835A1D"/>
    <w:rsid w:val="00835AE0"/>
    <w:rsid w:val="00836373"/>
    <w:rsid w:val="00836D77"/>
    <w:rsid w:val="00836D97"/>
    <w:rsid w:val="00837A93"/>
    <w:rsid w:val="00840375"/>
    <w:rsid w:val="0084125C"/>
    <w:rsid w:val="008417B0"/>
    <w:rsid w:val="00841A24"/>
    <w:rsid w:val="00841CCB"/>
    <w:rsid w:val="008423DB"/>
    <w:rsid w:val="00842ACA"/>
    <w:rsid w:val="00842C7D"/>
    <w:rsid w:val="00842CDE"/>
    <w:rsid w:val="00843514"/>
    <w:rsid w:val="008438BF"/>
    <w:rsid w:val="00843A5F"/>
    <w:rsid w:val="00843B10"/>
    <w:rsid w:val="00843C71"/>
    <w:rsid w:val="008442F6"/>
    <w:rsid w:val="0084472D"/>
    <w:rsid w:val="008449E7"/>
    <w:rsid w:val="0084642E"/>
    <w:rsid w:val="00846628"/>
    <w:rsid w:val="00846821"/>
    <w:rsid w:val="00847251"/>
    <w:rsid w:val="0084743C"/>
    <w:rsid w:val="0084748A"/>
    <w:rsid w:val="008474ED"/>
    <w:rsid w:val="008478E9"/>
    <w:rsid w:val="00847A56"/>
    <w:rsid w:val="00847FE4"/>
    <w:rsid w:val="0085043C"/>
    <w:rsid w:val="0085099F"/>
    <w:rsid w:val="00850A8D"/>
    <w:rsid w:val="0085184B"/>
    <w:rsid w:val="00851BF3"/>
    <w:rsid w:val="00851D1D"/>
    <w:rsid w:val="00851D28"/>
    <w:rsid w:val="00851D79"/>
    <w:rsid w:val="008520D1"/>
    <w:rsid w:val="008538C5"/>
    <w:rsid w:val="00853B8E"/>
    <w:rsid w:val="008542F8"/>
    <w:rsid w:val="008544B8"/>
    <w:rsid w:val="00854BE8"/>
    <w:rsid w:val="00855EB4"/>
    <w:rsid w:val="00856675"/>
    <w:rsid w:val="00856AA5"/>
    <w:rsid w:val="00856D83"/>
    <w:rsid w:val="00857011"/>
    <w:rsid w:val="008574FA"/>
    <w:rsid w:val="00857525"/>
    <w:rsid w:val="00857CEB"/>
    <w:rsid w:val="008600E8"/>
    <w:rsid w:val="008601BC"/>
    <w:rsid w:val="008601F5"/>
    <w:rsid w:val="008604B7"/>
    <w:rsid w:val="0086063B"/>
    <w:rsid w:val="00860D3B"/>
    <w:rsid w:val="00860EDC"/>
    <w:rsid w:val="00862FDD"/>
    <w:rsid w:val="00863084"/>
    <w:rsid w:val="008634D6"/>
    <w:rsid w:val="008638CE"/>
    <w:rsid w:val="00863929"/>
    <w:rsid w:val="00863949"/>
    <w:rsid w:val="008640ED"/>
    <w:rsid w:val="0086440D"/>
    <w:rsid w:val="00864492"/>
    <w:rsid w:val="0086540E"/>
    <w:rsid w:val="008656B7"/>
    <w:rsid w:val="00865A53"/>
    <w:rsid w:val="00865EA8"/>
    <w:rsid w:val="00866DE1"/>
    <w:rsid w:val="00866F19"/>
    <w:rsid w:val="0086710D"/>
    <w:rsid w:val="0086772D"/>
    <w:rsid w:val="00867823"/>
    <w:rsid w:val="00867B22"/>
    <w:rsid w:val="00870090"/>
    <w:rsid w:val="0087040B"/>
    <w:rsid w:val="00870686"/>
    <w:rsid w:val="00870F45"/>
    <w:rsid w:val="0087118A"/>
    <w:rsid w:val="00871439"/>
    <w:rsid w:val="008715E2"/>
    <w:rsid w:val="00871876"/>
    <w:rsid w:val="00871F1C"/>
    <w:rsid w:val="008720A0"/>
    <w:rsid w:val="00872631"/>
    <w:rsid w:val="00872738"/>
    <w:rsid w:val="00872A55"/>
    <w:rsid w:val="0087312A"/>
    <w:rsid w:val="0087340B"/>
    <w:rsid w:val="008738FB"/>
    <w:rsid w:val="00873BBA"/>
    <w:rsid w:val="00874114"/>
    <w:rsid w:val="00874F49"/>
    <w:rsid w:val="00875325"/>
    <w:rsid w:val="008756C3"/>
    <w:rsid w:val="008759E7"/>
    <w:rsid w:val="0087680C"/>
    <w:rsid w:val="00877291"/>
    <w:rsid w:val="00877978"/>
    <w:rsid w:val="008779EB"/>
    <w:rsid w:val="0088003C"/>
    <w:rsid w:val="0088062C"/>
    <w:rsid w:val="0088136C"/>
    <w:rsid w:val="008819A7"/>
    <w:rsid w:val="00881EC5"/>
    <w:rsid w:val="00881FA4"/>
    <w:rsid w:val="008827B8"/>
    <w:rsid w:val="00883553"/>
    <w:rsid w:val="0088355C"/>
    <w:rsid w:val="008835D2"/>
    <w:rsid w:val="0088369F"/>
    <w:rsid w:val="0088373B"/>
    <w:rsid w:val="00883765"/>
    <w:rsid w:val="00883862"/>
    <w:rsid w:val="00883987"/>
    <w:rsid w:val="00883CE1"/>
    <w:rsid w:val="008841AB"/>
    <w:rsid w:val="0088584C"/>
    <w:rsid w:val="0088587D"/>
    <w:rsid w:val="00885901"/>
    <w:rsid w:val="00885DD4"/>
    <w:rsid w:val="00885FD7"/>
    <w:rsid w:val="00886D7C"/>
    <w:rsid w:val="008874A0"/>
    <w:rsid w:val="0088756C"/>
    <w:rsid w:val="00887A3F"/>
    <w:rsid w:val="00887AC7"/>
    <w:rsid w:val="0089024B"/>
    <w:rsid w:val="00890B73"/>
    <w:rsid w:val="00891078"/>
    <w:rsid w:val="00891510"/>
    <w:rsid w:val="00891978"/>
    <w:rsid w:val="00892095"/>
    <w:rsid w:val="00892181"/>
    <w:rsid w:val="00892465"/>
    <w:rsid w:val="00892701"/>
    <w:rsid w:val="008929B2"/>
    <w:rsid w:val="00892B59"/>
    <w:rsid w:val="008937AB"/>
    <w:rsid w:val="00893A30"/>
    <w:rsid w:val="00893AB4"/>
    <w:rsid w:val="00893BFB"/>
    <w:rsid w:val="00894612"/>
    <w:rsid w:val="00894C5A"/>
    <w:rsid w:val="00894D7C"/>
    <w:rsid w:val="00895ADF"/>
    <w:rsid w:val="00895F99"/>
    <w:rsid w:val="008961A0"/>
    <w:rsid w:val="008962DB"/>
    <w:rsid w:val="00897022"/>
    <w:rsid w:val="008974EA"/>
    <w:rsid w:val="00897634"/>
    <w:rsid w:val="00897B55"/>
    <w:rsid w:val="00897BBF"/>
    <w:rsid w:val="00897BE0"/>
    <w:rsid w:val="008A0207"/>
    <w:rsid w:val="008A0A70"/>
    <w:rsid w:val="008A0A96"/>
    <w:rsid w:val="008A0CC9"/>
    <w:rsid w:val="008A0E4B"/>
    <w:rsid w:val="008A11EA"/>
    <w:rsid w:val="008A1D26"/>
    <w:rsid w:val="008A208A"/>
    <w:rsid w:val="008A2691"/>
    <w:rsid w:val="008A31E8"/>
    <w:rsid w:val="008A408B"/>
    <w:rsid w:val="008A43A6"/>
    <w:rsid w:val="008A47D6"/>
    <w:rsid w:val="008A4A28"/>
    <w:rsid w:val="008A4E58"/>
    <w:rsid w:val="008A502B"/>
    <w:rsid w:val="008A510B"/>
    <w:rsid w:val="008A561B"/>
    <w:rsid w:val="008A57F4"/>
    <w:rsid w:val="008A6181"/>
    <w:rsid w:val="008A64B0"/>
    <w:rsid w:val="008A6669"/>
    <w:rsid w:val="008A6882"/>
    <w:rsid w:val="008A6D01"/>
    <w:rsid w:val="008A737A"/>
    <w:rsid w:val="008A7A03"/>
    <w:rsid w:val="008A7CAE"/>
    <w:rsid w:val="008A7F9E"/>
    <w:rsid w:val="008B0842"/>
    <w:rsid w:val="008B1215"/>
    <w:rsid w:val="008B1B15"/>
    <w:rsid w:val="008B2070"/>
    <w:rsid w:val="008B25BA"/>
    <w:rsid w:val="008B27D5"/>
    <w:rsid w:val="008B30FA"/>
    <w:rsid w:val="008B31E0"/>
    <w:rsid w:val="008B3379"/>
    <w:rsid w:val="008B3BD3"/>
    <w:rsid w:val="008B3BE3"/>
    <w:rsid w:val="008B41A1"/>
    <w:rsid w:val="008B47F9"/>
    <w:rsid w:val="008B4966"/>
    <w:rsid w:val="008B4FB1"/>
    <w:rsid w:val="008B5113"/>
    <w:rsid w:val="008B51A4"/>
    <w:rsid w:val="008B52D6"/>
    <w:rsid w:val="008B53D6"/>
    <w:rsid w:val="008B53FE"/>
    <w:rsid w:val="008B5E47"/>
    <w:rsid w:val="008B61C0"/>
    <w:rsid w:val="008B6A09"/>
    <w:rsid w:val="008B6A87"/>
    <w:rsid w:val="008B6CCE"/>
    <w:rsid w:val="008B7164"/>
    <w:rsid w:val="008B7888"/>
    <w:rsid w:val="008B799A"/>
    <w:rsid w:val="008C0309"/>
    <w:rsid w:val="008C0457"/>
    <w:rsid w:val="008C0536"/>
    <w:rsid w:val="008C06A3"/>
    <w:rsid w:val="008C0991"/>
    <w:rsid w:val="008C11DE"/>
    <w:rsid w:val="008C13D9"/>
    <w:rsid w:val="008C14A9"/>
    <w:rsid w:val="008C1591"/>
    <w:rsid w:val="008C1999"/>
    <w:rsid w:val="008C206B"/>
    <w:rsid w:val="008C22F1"/>
    <w:rsid w:val="008C2F6A"/>
    <w:rsid w:val="008C34C5"/>
    <w:rsid w:val="008C36A0"/>
    <w:rsid w:val="008C381D"/>
    <w:rsid w:val="008C39B7"/>
    <w:rsid w:val="008C40A2"/>
    <w:rsid w:val="008C44E5"/>
    <w:rsid w:val="008C56D9"/>
    <w:rsid w:val="008C5849"/>
    <w:rsid w:val="008C5C36"/>
    <w:rsid w:val="008C5D68"/>
    <w:rsid w:val="008C5DCE"/>
    <w:rsid w:val="008C6677"/>
    <w:rsid w:val="008C7641"/>
    <w:rsid w:val="008C7BE0"/>
    <w:rsid w:val="008D0E5F"/>
    <w:rsid w:val="008D1B42"/>
    <w:rsid w:val="008D1CBE"/>
    <w:rsid w:val="008D26C7"/>
    <w:rsid w:val="008D31BA"/>
    <w:rsid w:val="008D331D"/>
    <w:rsid w:val="008D3C80"/>
    <w:rsid w:val="008D3E50"/>
    <w:rsid w:val="008D42F3"/>
    <w:rsid w:val="008D4300"/>
    <w:rsid w:val="008D4D96"/>
    <w:rsid w:val="008D57B3"/>
    <w:rsid w:val="008D5E6F"/>
    <w:rsid w:val="008D60D1"/>
    <w:rsid w:val="008D6BBC"/>
    <w:rsid w:val="008D716F"/>
    <w:rsid w:val="008D78A3"/>
    <w:rsid w:val="008D7AF4"/>
    <w:rsid w:val="008D7C6C"/>
    <w:rsid w:val="008E01CC"/>
    <w:rsid w:val="008E17E0"/>
    <w:rsid w:val="008E1B4B"/>
    <w:rsid w:val="008E1E29"/>
    <w:rsid w:val="008E23BA"/>
    <w:rsid w:val="008E23C0"/>
    <w:rsid w:val="008E354B"/>
    <w:rsid w:val="008E3702"/>
    <w:rsid w:val="008E3D36"/>
    <w:rsid w:val="008E454C"/>
    <w:rsid w:val="008E51FA"/>
    <w:rsid w:val="008E54EC"/>
    <w:rsid w:val="008E5517"/>
    <w:rsid w:val="008E5791"/>
    <w:rsid w:val="008E6ABE"/>
    <w:rsid w:val="008E6BBF"/>
    <w:rsid w:val="008E6F66"/>
    <w:rsid w:val="008E72F1"/>
    <w:rsid w:val="008E7583"/>
    <w:rsid w:val="008E75AF"/>
    <w:rsid w:val="008E75EC"/>
    <w:rsid w:val="008E791E"/>
    <w:rsid w:val="008E7A44"/>
    <w:rsid w:val="008E7D75"/>
    <w:rsid w:val="008F02E2"/>
    <w:rsid w:val="008F0998"/>
    <w:rsid w:val="008F0EEE"/>
    <w:rsid w:val="008F1D14"/>
    <w:rsid w:val="008F1FF2"/>
    <w:rsid w:val="008F2187"/>
    <w:rsid w:val="008F264B"/>
    <w:rsid w:val="008F2BF8"/>
    <w:rsid w:val="008F2EE7"/>
    <w:rsid w:val="008F3452"/>
    <w:rsid w:val="008F3F8C"/>
    <w:rsid w:val="008F430B"/>
    <w:rsid w:val="008F4373"/>
    <w:rsid w:val="008F4EA7"/>
    <w:rsid w:val="008F4ECA"/>
    <w:rsid w:val="008F53E6"/>
    <w:rsid w:val="008F5EA8"/>
    <w:rsid w:val="008F60F9"/>
    <w:rsid w:val="008F6242"/>
    <w:rsid w:val="008F631C"/>
    <w:rsid w:val="008F6779"/>
    <w:rsid w:val="008F7329"/>
    <w:rsid w:val="008F75F5"/>
    <w:rsid w:val="00900573"/>
    <w:rsid w:val="00900C41"/>
    <w:rsid w:val="009025F1"/>
    <w:rsid w:val="0090260F"/>
    <w:rsid w:val="00902BE9"/>
    <w:rsid w:val="00902CDE"/>
    <w:rsid w:val="009031EE"/>
    <w:rsid w:val="009033AA"/>
    <w:rsid w:val="0090370C"/>
    <w:rsid w:val="00903888"/>
    <w:rsid w:val="00903B30"/>
    <w:rsid w:val="00904413"/>
    <w:rsid w:val="009045CF"/>
    <w:rsid w:val="0090499C"/>
    <w:rsid w:val="00904CA5"/>
    <w:rsid w:val="0090519D"/>
    <w:rsid w:val="00905613"/>
    <w:rsid w:val="009059B1"/>
    <w:rsid w:val="00907345"/>
    <w:rsid w:val="009077FA"/>
    <w:rsid w:val="00910532"/>
    <w:rsid w:val="00910738"/>
    <w:rsid w:val="00910DF1"/>
    <w:rsid w:val="00911FC4"/>
    <w:rsid w:val="009127B9"/>
    <w:rsid w:val="0091281C"/>
    <w:rsid w:val="0091329B"/>
    <w:rsid w:val="00913A15"/>
    <w:rsid w:val="00914111"/>
    <w:rsid w:val="0091454E"/>
    <w:rsid w:val="0091492F"/>
    <w:rsid w:val="009149E8"/>
    <w:rsid w:val="009158DC"/>
    <w:rsid w:val="00916A4C"/>
    <w:rsid w:val="00916AAA"/>
    <w:rsid w:val="00916D23"/>
    <w:rsid w:val="009170A1"/>
    <w:rsid w:val="00917F7F"/>
    <w:rsid w:val="009201BC"/>
    <w:rsid w:val="009208BD"/>
    <w:rsid w:val="00920AF2"/>
    <w:rsid w:val="00921209"/>
    <w:rsid w:val="00921C2B"/>
    <w:rsid w:val="00921DF0"/>
    <w:rsid w:val="00921EA3"/>
    <w:rsid w:val="00922A12"/>
    <w:rsid w:val="00922C20"/>
    <w:rsid w:val="00923A72"/>
    <w:rsid w:val="00923DB7"/>
    <w:rsid w:val="009249AD"/>
    <w:rsid w:val="009249AF"/>
    <w:rsid w:val="009249DC"/>
    <w:rsid w:val="009250E2"/>
    <w:rsid w:val="009257BC"/>
    <w:rsid w:val="00925A06"/>
    <w:rsid w:val="00925ED0"/>
    <w:rsid w:val="009260D1"/>
    <w:rsid w:val="0092659A"/>
    <w:rsid w:val="0092708B"/>
    <w:rsid w:val="00927111"/>
    <w:rsid w:val="00927186"/>
    <w:rsid w:val="00927190"/>
    <w:rsid w:val="00927C4F"/>
    <w:rsid w:val="0093021E"/>
    <w:rsid w:val="009310F5"/>
    <w:rsid w:val="009322C6"/>
    <w:rsid w:val="0093268D"/>
    <w:rsid w:val="009328A2"/>
    <w:rsid w:val="009329AE"/>
    <w:rsid w:val="00932B02"/>
    <w:rsid w:val="00933D63"/>
    <w:rsid w:val="009341B0"/>
    <w:rsid w:val="00934AFC"/>
    <w:rsid w:val="00934E47"/>
    <w:rsid w:val="009350AA"/>
    <w:rsid w:val="009352FB"/>
    <w:rsid w:val="00936458"/>
    <w:rsid w:val="00936785"/>
    <w:rsid w:val="009373CA"/>
    <w:rsid w:val="0093756D"/>
    <w:rsid w:val="009375C3"/>
    <w:rsid w:val="00937846"/>
    <w:rsid w:val="00937CD0"/>
    <w:rsid w:val="00937FF6"/>
    <w:rsid w:val="0094008F"/>
    <w:rsid w:val="0094023B"/>
    <w:rsid w:val="00940870"/>
    <w:rsid w:val="00940E13"/>
    <w:rsid w:val="009414CC"/>
    <w:rsid w:val="00942A01"/>
    <w:rsid w:val="00943B89"/>
    <w:rsid w:val="00943D21"/>
    <w:rsid w:val="00943DD7"/>
    <w:rsid w:val="00944067"/>
    <w:rsid w:val="00944B1F"/>
    <w:rsid w:val="00944F26"/>
    <w:rsid w:val="00945489"/>
    <w:rsid w:val="00945A44"/>
    <w:rsid w:val="0094744E"/>
    <w:rsid w:val="009503A7"/>
    <w:rsid w:val="0095040F"/>
    <w:rsid w:val="009505AE"/>
    <w:rsid w:val="0095077C"/>
    <w:rsid w:val="009510CA"/>
    <w:rsid w:val="0095154E"/>
    <w:rsid w:val="00951968"/>
    <w:rsid w:val="00951AA8"/>
    <w:rsid w:val="00951AB3"/>
    <w:rsid w:val="00951F3E"/>
    <w:rsid w:val="00951FC5"/>
    <w:rsid w:val="009525FB"/>
    <w:rsid w:val="00952791"/>
    <w:rsid w:val="00952857"/>
    <w:rsid w:val="00952861"/>
    <w:rsid w:val="00952B3D"/>
    <w:rsid w:val="00953306"/>
    <w:rsid w:val="009534B2"/>
    <w:rsid w:val="00953C6E"/>
    <w:rsid w:val="00953C7A"/>
    <w:rsid w:val="009543F0"/>
    <w:rsid w:val="00954551"/>
    <w:rsid w:val="009547AA"/>
    <w:rsid w:val="00954A3D"/>
    <w:rsid w:val="00954E72"/>
    <w:rsid w:val="00954ED1"/>
    <w:rsid w:val="00955EF6"/>
    <w:rsid w:val="00956204"/>
    <w:rsid w:val="009562E8"/>
    <w:rsid w:val="00956656"/>
    <w:rsid w:val="00956830"/>
    <w:rsid w:val="009569A3"/>
    <w:rsid w:val="00956A82"/>
    <w:rsid w:val="00956F1A"/>
    <w:rsid w:val="009572D2"/>
    <w:rsid w:val="00957648"/>
    <w:rsid w:val="00957B45"/>
    <w:rsid w:val="00960242"/>
    <w:rsid w:val="009614EE"/>
    <w:rsid w:val="00961E49"/>
    <w:rsid w:val="00961E7D"/>
    <w:rsid w:val="00961E9E"/>
    <w:rsid w:val="009623FC"/>
    <w:rsid w:val="009627C5"/>
    <w:rsid w:val="00962A0F"/>
    <w:rsid w:val="00962AE8"/>
    <w:rsid w:val="00962C9A"/>
    <w:rsid w:val="00962C9C"/>
    <w:rsid w:val="00962CAE"/>
    <w:rsid w:val="00963013"/>
    <w:rsid w:val="00963187"/>
    <w:rsid w:val="0096338A"/>
    <w:rsid w:val="0096359D"/>
    <w:rsid w:val="00963AED"/>
    <w:rsid w:val="00963EBE"/>
    <w:rsid w:val="00964619"/>
    <w:rsid w:val="009647BE"/>
    <w:rsid w:val="00964DBB"/>
    <w:rsid w:val="0096538A"/>
    <w:rsid w:val="00965397"/>
    <w:rsid w:val="00965455"/>
    <w:rsid w:val="00965486"/>
    <w:rsid w:val="00965B8E"/>
    <w:rsid w:val="00966200"/>
    <w:rsid w:val="009664BC"/>
    <w:rsid w:val="00966EA8"/>
    <w:rsid w:val="00966F12"/>
    <w:rsid w:val="009670D1"/>
    <w:rsid w:val="00967446"/>
    <w:rsid w:val="00967904"/>
    <w:rsid w:val="00967989"/>
    <w:rsid w:val="00970E4D"/>
    <w:rsid w:val="00970E61"/>
    <w:rsid w:val="00970EFB"/>
    <w:rsid w:val="00970FAF"/>
    <w:rsid w:val="00971C20"/>
    <w:rsid w:val="00971E8C"/>
    <w:rsid w:val="00971ED0"/>
    <w:rsid w:val="00972047"/>
    <w:rsid w:val="00972982"/>
    <w:rsid w:val="00972BE4"/>
    <w:rsid w:val="00972D2F"/>
    <w:rsid w:val="00972DB8"/>
    <w:rsid w:val="00974402"/>
    <w:rsid w:val="00974854"/>
    <w:rsid w:val="00974F09"/>
    <w:rsid w:val="00975867"/>
    <w:rsid w:val="00975D8A"/>
    <w:rsid w:val="00975DEA"/>
    <w:rsid w:val="00975E10"/>
    <w:rsid w:val="00976121"/>
    <w:rsid w:val="0097612B"/>
    <w:rsid w:val="009765B6"/>
    <w:rsid w:val="00976F29"/>
    <w:rsid w:val="00976F70"/>
    <w:rsid w:val="009773A4"/>
    <w:rsid w:val="009778BD"/>
    <w:rsid w:val="00977FF9"/>
    <w:rsid w:val="00980BCB"/>
    <w:rsid w:val="00982A0B"/>
    <w:rsid w:val="00982C1B"/>
    <w:rsid w:val="00983047"/>
    <w:rsid w:val="00983D10"/>
    <w:rsid w:val="00983F67"/>
    <w:rsid w:val="00984225"/>
    <w:rsid w:val="0098467B"/>
    <w:rsid w:val="009847C0"/>
    <w:rsid w:val="0098578C"/>
    <w:rsid w:val="0098588A"/>
    <w:rsid w:val="00985E4A"/>
    <w:rsid w:val="00986684"/>
    <w:rsid w:val="00986EE3"/>
    <w:rsid w:val="00987DFD"/>
    <w:rsid w:val="009912EB"/>
    <w:rsid w:val="0099169A"/>
    <w:rsid w:val="00991AD9"/>
    <w:rsid w:val="0099219A"/>
    <w:rsid w:val="009924AC"/>
    <w:rsid w:val="009925E8"/>
    <w:rsid w:val="00992AE8"/>
    <w:rsid w:val="009932F4"/>
    <w:rsid w:val="009933EA"/>
    <w:rsid w:val="0099366C"/>
    <w:rsid w:val="0099391D"/>
    <w:rsid w:val="00993B91"/>
    <w:rsid w:val="00993CD5"/>
    <w:rsid w:val="00994111"/>
    <w:rsid w:val="00994263"/>
    <w:rsid w:val="0099468C"/>
    <w:rsid w:val="00994705"/>
    <w:rsid w:val="00994987"/>
    <w:rsid w:val="009949DF"/>
    <w:rsid w:val="00994BF7"/>
    <w:rsid w:val="00995B7F"/>
    <w:rsid w:val="00995F54"/>
    <w:rsid w:val="00995F95"/>
    <w:rsid w:val="009962DF"/>
    <w:rsid w:val="00996C3D"/>
    <w:rsid w:val="009972E0"/>
    <w:rsid w:val="00997E28"/>
    <w:rsid w:val="009A0286"/>
    <w:rsid w:val="009A0586"/>
    <w:rsid w:val="009A08C2"/>
    <w:rsid w:val="009A0955"/>
    <w:rsid w:val="009A11E7"/>
    <w:rsid w:val="009A14DA"/>
    <w:rsid w:val="009A16F0"/>
    <w:rsid w:val="009A1A89"/>
    <w:rsid w:val="009A1AB3"/>
    <w:rsid w:val="009A1DE1"/>
    <w:rsid w:val="009A2333"/>
    <w:rsid w:val="009A2AA8"/>
    <w:rsid w:val="009A32A9"/>
    <w:rsid w:val="009A3453"/>
    <w:rsid w:val="009A376A"/>
    <w:rsid w:val="009A3844"/>
    <w:rsid w:val="009A3912"/>
    <w:rsid w:val="009A3F55"/>
    <w:rsid w:val="009A453A"/>
    <w:rsid w:val="009A46D8"/>
    <w:rsid w:val="009A48D5"/>
    <w:rsid w:val="009A4E4D"/>
    <w:rsid w:val="009A67CB"/>
    <w:rsid w:val="009A7DDF"/>
    <w:rsid w:val="009A7EA3"/>
    <w:rsid w:val="009B007B"/>
    <w:rsid w:val="009B0138"/>
    <w:rsid w:val="009B0330"/>
    <w:rsid w:val="009B0470"/>
    <w:rsid w:val="009B0749"/>
    <w:rsid w:val="009B0D04"/>
    <w:rsid w:val="009B0F0E"/>
    <w:rsid w:val="009B11C6"/>
    <w:rsid w:val="009B15C4"/>
    <w:rsid w:val="009B265A"/>
    <w:rsid w:val="009B286D"/>
    <w:rsid w:val="009B2E49"/>
    <w:rsid w:val="009B3268"/>
    <w:rsid w:val="009B4119"/>
    <w:rsid w:val="009B44CE"/>
    <w:rsid w:val="009B4B05"/>
    <w:rsid w:val="009B4B5F"/>
    <w:rsid w:val="009B4E52"/>
    <w:rsid w:val="009B5195"/>
    <w:rsid w:val="009B5408"/>
    <w:rsid w:val="009B58DC"/>
    <w:rsid w:val="009B64ED"/>
    <w:rsid w:val="009B6A7F"/>
    <w:rsid w:val="009B6C8B"/>
    <w:rsid w:val="009B7318"/>
    <w:rsid w:val="009B779E"/>
    <w:rsid w:val="009C02F3"/>
    <w:rsid w:val="009C0446"/>
    <w:rsid w:val="009C0764"/>
    <w:rsid w:val="009C0831"/>
    <w:rsid w:val="009C0A14"/>
    <w:rsid w:val="009C0C52"/>
    <w:rsid w:val="009C0DCD"/>
    <w:rsid w:val="009C0DD6"/>
    <w:rsid w:val="009C1428"/>
    <w:rsid w:val="009C1857"/>
    <w:rsid w:val="009C1AAD"/>
    <w:rsid w:val="009C1E3D"/>
    <w:rsid w:val="009C1EB7"/>
    <w:rsid w:val="009C2487"/>
    <w:rsid w:val="009C2C3D"/>
    <w:rsid w:val="009C316B"/>
    <w:rsid w:val="009C3ABD"/>
    <w:rsid w:val="009C43E0"/>
    <w:rsid w:val="009C44A9"/>
    <w:rsid w:val="009C4F1D"/>
    <w:rsid w:val="009C513C"/>
    <w:rsid w:val="009C59AF"/>
    <w:rsid w:val="009C5D35"/>
    <w:rsid w:val="009C5D75"/>
    <w:rsid w:val="009C5E49"/>
    <w:rsid w:val="009C6126"/>
    <w:rsid w:val="009C65AD"/>
    <w:rsid w:val="009C65AE"/>
    <w:rsid w:val="009C6EF2"/>
    <w:rsid w:val="009C7433"/>
    <w:rsid w:val="009C7866"/>
    <w:rsid w:val="009D0244"/>
    <w:rsid w:val="009D0658"/>
    <w:rsid w:val="009D0B57"/>
    <w:rsid w:val="009D0C26"/>
    <w:rsid w:val="009D0D41"/>
    <w:rsid w:val="009D0EB5"/>
    <w:rsid w:val="009D0F0A"/>
    <w:rsid w:val="009D12EA"/>
    <w:rsid w:val="009D1B3C"/>
    <w:rsid w:val="009D1BC2"/>
    <w:rsid w:val="009D1D2F"/>
    <w:rsid w:val="009D2404"/>
    <w:rsid w:val="009D2EDB"/>
    <w:rsid w:val="009D331F"/>
    <w:rsid w:val="009D41FB"/>
    <w:rsid w:val="009D47AF"/>
    <w:rsid w:val="009D4A54"/>
    <w:rsid w:val="009D5103"/>
    <w:rsid w:val="009D5413"/>
    <w:rsid w:val="009D5F6A"/>
    <w:rsid w:val="009D6053"/>
    <w:rsid w:val="009D653D"/>
    <w:rsid w:val="009D7578"/>
    <w:rsid w:val="009E0E59"/>
    <w:rsid w:val="009E1147"/>
    <w:rsid w:val="009E18E0"/>
    <w:rsid w:val="009E1A60"/>
    <w:rsid w:val="009E2763"/>
    <w:rsid w:val="009E2D6C"/>
    <w:rsid w:val="009E2E37"/>
    <w:rsid w:val="009E302A"/>
    <w:rsid w:val="009E32C0"/>
    <w:rsid w:val="009E3E40"/>
    <w:rsid w:val="009E3ED9"/>
    <w:rsid w:val="009E4D0E"/>
    <w:rsid w:val="009E4F5E"/>
    <w:rsid w:val="009E570D"/>
    <w:rsid w:val="009E5878"/>
    <w:rsid w:val="009E5B09"/>
    <w:rsid w:val="009E6F70"/>
    <w:rsid w:val="009E709B"/>
    <w:rsid w:val="009F0B89"/>
    <w:rsid w:val="009F16BF"/>
    <w:rsid w:val="009F2095"/>
    <w:rsid w:val="009F2B10"/>
    <w:rsid w:val="009F3C1A"/>
    <w:rsid w:val="009F3E4A"/>
    <w:rsid w:val="009F447B"/>
    <w:rsid w:val="009F4522"/>
    <w:rsid w:val="009F5148"/>
    <w:rsid w:val="009F521B"/>
    <w:rsid w:val="009F5276"/>
    <w:rsid w:val="009F5AC5"/>
    <w:rsid w:val="009F5E26"/>
    <w:rsid w:val="009F5E32"/>
    <w:rsid w:val="009F64C4"/>
    <w:rsid w:val="009F6A3B"/>
    <w:rsid w:val="009F71FA"/>
    <w:rsid w:val="009F7985"/>
    <w:rsid w:val="009F7EC9"/>
    <w:rsid w:val="00A00155"/>
    <w:rsid w:val="00A00201"/>
    <w:rsid w:val="00A007D1"/>
    <w:rsid w:val="00A007D8"/>
    <w:rsid w:val="00A00E9D"/>
    <w:rsid w:val="00A01312"/>
    <w:rsid w:val="00A0168C"/>
    <w:rsid w:val="00A016A2"/>
    <w:rsid w:val="00A02745"/>
    <w:rsid w:val="00A03E02"/>
    <w:rsid w:val="00A040FB"/>
    <w:rsid w:val="00A0471A"/>
    <w:rsid w:val="00A049D7"/>
    <w:rsid w:val="00A04AE4"/>
    <w:rsid w:val="00A04CE6"/>
    <w:rsid w:val="00A05786"/>
    <w:rsid w:val="00A06096"/>
    <w:rsid w:val="00A06F36"/>
    <w:rsid w:val="00A0754E"/>
    <w:rsid w:val="00A07DE3"/>
    <w:rsid w:val="00A11304"/>
    <w:rsid w:val="00A1163E"/>
    <w:rsid w:val="00A11872"/>
    <w:rsid w:val="00A12316"/>
    <w:rsid w:val="00A1270E"/>
    <w:rsid w:val="00A128F8"/>
    <w:rsid w:val="00A12A89"/>
    <w:rsid w:val="00A133F6"/>
    <w:rsid w:val="00A13C23"/>
    <w:rsid w:val="00A140E9"/>
    <w:rsid w:val="00A14421"/>
    <w:rsid w:val="00A14A1C"/>
    <w:rsid w:val="00A1529F"/>
    <w:rsid w:val="00A155D1"/>
    <w:rsid w:val="00A163B0"/>
    <w:rsid w:val="00A17873"/>
    <w:rsid w:val="00A17EB3"/>
    <w:rsid w:val="00A201AC"/>
    <w:rsid w:val="00A205A2"/>
    <w:rsid w:val="00A20A9E"/>
    <w:rsid w:val="00A20E51"/>
    <w:rsid w:val="00A21831"/>
    <w:rsid w:val="00A21D21"/>
    <w:rsid w:val="00A21ED2"/>
    <w:rsid w:val="00A22E49"/>
    <w:rsid w:val="00A23216"/>
    <w:rsid w:val="00A23262"/>
    <w:rsid w:val="00A23731"/>
    <w:rsid w:val="00A23D6F"/>
    <w:rsid w:val="00A23F14"/>
    <w:rsid w:val="00A242B1"/>
    <w:rsid w:val="00A24A33"/>
    <w:rsid w:val="00A24C80"/>
    <w:rsid w:val="00A256FB"/>
    <w:rsid w:val="00A257EB"/>
    <w:rsid w:val="00A25B84"/>
    <w:rsid w:val="00A25CDF"/>
    <w:rsid w:val="00A26014"/>
    <w:rsid w:val="00A263A1"/>
    <w:rsid w:val="00A26AEF"/>
    <w:rsid w:val="00A27128"/>
    <w:rsid w:val="00A27521"/>
    <w:rsid w:val="00A27C06"/>
    <w:rsid w:val="00A30375"/>
    <w:rsid w:val="00A3051F"/>
    <w:rsid w:val="00A30EC8"/>
    <w:rsid w:val="00A3101D"/>
    <w:rsid w:val="00A31731"/>
    <w:rsid w:val="00A31992"/>
    <w:rsid w:val="00A31A15"/>
    <w:rsid w:val="00A31AFE"/>
    <w:rsid w:val="00A32004"/>
    <w:rsid w:val="00A33129"/>
    <w:rsid w:val="00A33EE5"/>
    <w:rsid w:val="00A34135"/>
    <w:rsid w:val="00A359EA"/>
    <w:rsid w:val="00A35A40"/>
    <w:rsid w:val="00A361D3"/>
    <w:rsid w:val="00A37364"/>
    <w:rsid w:val="00A402FD"/>
    <w:rsid w:val="00A40477"/>
    <w:rsid w:val="00A41A77"/>
    <w:rsid w:val="00A41B52"/>
    <w:rsid w:val="00A41E32"/>
    <w:rsid w:val="00A42246"/>
    <w:rsid w:val="00A42532"/>
    <w:rsid w:val="00A43CE0"/>
    <w:rsid w:val="00A43CE6"/>
    <w:rsid w:val="00A4435C"/>
    <w:rsid w:val="00A4503F"/>
    <w:rsid w:val="00A45074"/>
    <w:rsid w:val="00A45217"/>
    <w:rsid w:val="00A45AE6"/>
    <w:rsid w:val="00A45FD5"/>
    <w:rsid w:val="00A4715F"/>
    <w:rsid w:val="00A47374"/>
    <w:rsid w:val="00A50148"/>
    <w:rsid w:val="00A508E5"/>
    <w:rsid w:val="00A50BC2"/>
    <w:rsid w:val="00A50E02"/>
    <w:rsid w:val="00A5160F"/>
    <w:rsid w:val="00A51BF0"/>
    <w:rsid w:val="00A51DDC"/>
    <w:rsid w:val="00A51DF7"/>
    <w:rsid w:val="00A51EB4"/>
    <w:rsid w:val="00A51F8D"/>
    <w:rsid w:val="00A52F96"/>
    <w:rsid w:val="00A53E24"/>
    <w:rsid w:val="00A54AF9"/>
    <w:rsid w:val="00A54B30"/>
    <w:rsid w:val="00A54FC7"/>
    <w:rsid w:val="00A553C3"/>
    <w:rsid w:val="00A55845"/>
    <w:rsid w:val="00A558B5"/>
    <w:rsid w:val="00A559F7"/>
    <w:rsid w:val="00A55D29"/>
    <w:rsid w:val="00A5671E"/>
    <w:rsid w:val="00A568D3"/>
    <w:rsid w:val="00A57021"/>
    <w:rsid w:val="00A573DF"/>
    <w:rsid w:val="00A57564"/>
    <w:rsid w:val="00A579D2"/>
    <w:rsid w:val="00A60B78"/>
    <w:rsid w:val="00A60F42"/>
    <w:rsid w:val="00A6162F"/>
    <w:rsid w:val="00A61FBC"/>
    <w:rsid w:val="00A629F1"/>
    <w:rsid w:val="00A63463"/>
    <w:rsid w:val="00A63F7F"/>
    <w:rsid w:val="00A641F7"/>
    <w:rsid w:val="00A64639"/>
    <w:rsid w:val="00A64675"/>
    <w:rsid w:val="00A64729"/>
    <w:rsid w:val="00A64E32"/>
    <w:rsid w:val="00A64FDE"/>
    <w:rsid w:val="00A6626E"/>
    <w:rsid w:val="00A66620"/>
    <w:rsid w:val="00A66D9E"/>
    <w:rsid w:val="00A67474"/>
    <w:rsid w:val="00A705B4"/>
    <w:rsid w:val="00A70A53"/>
    <w:rsid w:val="00A7141E"/>
    <w:rsid w:val="00A714E7"/>
    <w:rsid w:val="00A71A02"/>
    <w:rsid w:val="00A71A51"/>
    <w:rsid w:val="00A7248C"/>
    <w:rsid w:val="00A73A68"/>
    <w:rsid w:val="00A73F02"/>
    <w:rsid w:val="00A744AD"/>
    <w:rsid w:val="00A74B01"/>
    <w:rsid w:val="00A752E3"/>
    <w:rsid w:val="00A755B6"/>
    <w:rsid w:val="00A75F47"/>
    <w:rsid w:val="00A767A9"/>
    <w:rsid w:val="00A76EFD"/>
    <w:rsid w:val="00A77773"/>
    <w:rsid w:val="00A777CA"/>
    <w:rsid w:val="00A77857"/>
    <w:rsid w:val="00A77954"/>
    <w:rsid w:val="00A77B0B"/>
    <w:rsid w:val="00A8076A"/>
    <w:rsid w:val="00A80820"/>
    <w:rsid w:val="00A808BD"/>
    <w:rsid w:val="00A81564"/>
    <w:rsid w:val="00A81785"/>
    <w:rsid w:val="00A8182B"/>
    <w:rsid w:val="00A8205C"/>
    <w:rsid w:val="00A82601"/>
    <w:rsid w:val="00A829F4"/>
    <w:rsid w:val="00A8322E"/>
    <w:rsid w:val="00A83ADD"/>
    <w:rsid w:val="00A83D97"/>
    <w:rsid w:val="00A84041"/>
    <w:rsid w:val="00A840FC"/>
    <w:rsid w:val="00A8414B"/>
    <w:rsid w:val="00A84273"/>
    <w:rsid w:val="00A87601"/>
    <w:rsid w:val="00A87C4B"/>
    <w:rsid w:val="00A9038A"/>
    <w:rsid w:val="00A90531"/>
    <w:rsid w:val="00A908B1"/>
    <w:rsid w:val="00A90AD7"/>
    <w:rsid w:val="00A90EC6"/>
    <w:rsid w:val="00A9215E"/>
    <w:rsid w:val="00A9219F"/>
    <w:rsid w:val="00A92CD7"/>
    <w:rsid w:val="00A93B90"/>
    <w:rsid w:val="00A93DBA"/>
    <w:rsid w:val="00A93FE3"/>
    <w:rsid w:val="00A93FE5"/>
    <w:rsid w:val="00A940A4"/>
    <w:rsid w:val="00A941A1"/>
    <w:rsid w:val="00A9432B"/>
    <w:rsid w:val="00A945F9"/>
    <w:rsid w:val="00A94714"/>
    <w:rsid w:val="00A95718"/>
    <w:rsid w:val="00A9642B"/>
    <w:rsid w:val="00A96BA2"/>
    <w:rsid w:val="00A96DC6"/>
    <w:rsid w:val="00A9739D"/>
    <w:rsid w:val="00A97757"/>
    <w:rsid w:val="00A97969"/>
    <w:rsid w:val="00A97BF4"/>
    <w:rsid w:val="00AA01AD"/>
    <w:rsid w:val="00AA0D8C"/>
    <w:rsid w:val="00AA1E24"/>
    <w:rsid w:val="00AA28F3"/>
    <w:rsid w:val="00AA2965"/>
    <w:rsid w:val="00AA2BC2"/>
    <w:rsid w:val="00AA3075"/>
    <w:rsid w:val="00AA32C8"/>
    <w:rsid w:val="00AA342D"/>
    <w:rsid w:val="00AA38C2"/>
    <w:rsid w:val="00AA3EB1"/>
    <w:rsid w:val="00AA44C3"/>
    <w:rsid w:val="00AA470D"/>
    <w:rsid w:val="00AA51EA"/>
    <w:rsid w:val="00AA5E49"/>
    <w:rsid w:val="00AA6626"/>
    <w:rsid w:val="00AA66B3"/>
    <w:rsid w:val="00AA67F0"/>
    <w:rsid w:val="00AA6D82"/>
    <w:rsid w:val="00AA7298"/>
    <w:rsid w:val="00AA75EB"/>
    <w:rsid w:val="00AA7808"/>
    <w:rsid w:val="00AA7898"/>
    <w:rsid w:val="00AA7A11"/>
    <w:rsid w:val="00AA7BB8"/>
    <w:rsid w:val="00AB033D"/>
    <w:rsid w:val="00AB0752"/>
    <w:rsid w:val="00AB0A1A"/>
    <w:rsid w:val="00AB1386"/>
    <w:rsid w:val="00AB2061"/>
    <w:rsid w:val="00AB217F"/>
    <w:rsid w:val="00AB24F3"/>
    <w:rsid w:val="00AB2500"/>
    <w:rsid w:val="00AB2536"/>
    <w:rsid w:val="00AB2C5C"/>
    <w:rsid w:val="00AB2F70"/>
    <w:rsid w:val="00AB3913"/>
    <w:rsid w:val="00AB3B4F"/>
    <w:rsid w:val="00AB3E02"/>
    <w:rsid w:val="00AB44A7"/>
    <w:rsid w:val="00AB499B"/>
    <w:rsid w:val="00AB4C86"/>
    <w:rsid w:val="00AB548F"/>
    <w:rsid w:val="00AB5FD0"/>
    <w:rsid w:val="00AB6403"/>
    <w:rsid w:val="00AB6548"/>
    <w:rsid w:val="00AB6612"/>
    <w:rsid w:val="00AB669E"/>
    <w:rsid w:val="00AB67A7"/>
    <w:rsid w:val="00AB6851"/>
    <w:rsid w:val="00AB68D4"/>
    <w:rsid w:val="00AB6D90"/>
    <w:rsid w:val="00AB6ECC"/>
    <w:rsid w:val="00AB7302"/>
    <w:rsid w:val="00AB7BD2"/>
    <w:rsid w:val="00AC0F31"/>
    <w:rsid w:val="00AC146B"/>
    <w:rsid w:val="00AC2B0D"/>
    <w:rsid w:val="00AC2BE8"/>
    <w:rsid w:val="00AC31B3"/>
    <w:rsid w:val="00AC31CD"/>
    <w:rsid w:val="00AC35C2"/>
    <w:rsid w:val="00AC394A"/>
    <w:rsid w:val="00AC3AA7"/>
    <w:rsid w:val="00AC3BF0"/>
    <w:rsid w:val="00AC3C25"/>
    <w:rsid w:val="00AC4228"/>
    <w:rsid w:val="00AC4567"/>
    <w:rsid w:val="00AC4BA4"/>
    <w:rsid w:val="00AC50B5"/>
    <w:rsid w:val="00AC58FA"/>
    <w:rsid w:val="00AC5D79"/>
    <w:rsid w:val="00AC5D88"/>
    <w:rsid w:val="00AC5DCA"/>
    <w:rsid w:val="00AC6CD4"/>
    <w:rsid w:val="00AC6CF9"/>
    <w:rsid w:val="00AC6D3E"/>
    <w:rsid w:val="00AC7BED"/>
    <w:rsid w:val="00AC7C39"/>
    <w:rsid w:val="00AD046F"/>
    <w:rsid w:val="00AD1B58"/>
    <w:rsid w:val="00AD23E8"/>
    <w:rsid w:val="00AD25E2"/>
    <w:rsid w:val="00AD358B"/>
    <w:rsid w:val="00AD55CA"/>
    <w:rsid w:val="00AD56F4"/>
    <w:rsid w:val="00AD589A"/>
    <w:rsid w:val="00AD5A34"/>
    <w:rsid w:val="00AD5B46"/>
    <w:rsid w:val="00AD6181"/>
    <w:rsid w:val="00AD6B19"/>
    <w:rsid w:val="00AD6C92"/>
    <w:rsid w:val="00AD6D5F"/>
    <w:rsid w:val="00AD7436"/>
    <w:rsid w:val="00AD75B0"/>
    <w:rsid w:val="00AD7A44"/>
    <w:rsid w:val="00AE0732"/>
    <w:rsid w:val="00AE0A4C"/>
    <w:rsid w:val="00AE0DF5"/>
    <w:rsid w:val="00AE13AC"/>
    <w:rsid w:val="00AE2645"/>
    <w:rsid w:val="00AE266F"/>
    <w:rsid w:val="00AE2735"/>
    <w:rsid w:val="00AE2EA4"/>
    <w:rsid w:val="00AE2EEA"/>
    <w:rsid w:val="00AE348F"/>
    <w:rsid w:val="00AE3654"/>
    <w:rsid w:val="00AE425E"/>
    <w:rsid w:val="00AE4743"/>
    <w:rsid w:val="00AE4D70"/>
    <w:rsid w:val="00AE5103"/>
    <w:rsid w:val="00AE5473"/>
    <w:rsid w:val="00AE560A"/>
    <w:rsid w:val="00AE63AA"/>
    <w:rsid w:val="00AE64B6"/>
    <w:rsid w:val="00AE65FE"/>
    <w:rsid w:val="00AE6626"/>
    <w:rsid w:val="00AE7331"/>
    <w:rsid w:val="00AE758C"/>
    <w:rsid w:val="00AF002D"/>
    <w:rsid w:val="00AF10D2"/>
    <w:rsid w:val="00AF13F9"/>
    <w:rsid w:val="00AF172C"/>
    <w:rsid w:val="00AF18AB"/>
    <w:rsid w:val="00AF18D0"/>
    <w:rsid w:val="00AF1E64"/>
    <w:rsid w:val="00AF3210"/>
    <w:rsid w:val="00AF3E8D"/>
    <w:rsid w:val="00AF41EB"/>
    <w:rsid w:val="00AF4277"/>
    <w:rsid w:val="00AF466A"/>
    <w:rsid w:val="00AF49F0"/>
    <w:rsid w:val="00AF4F29"/>
    <w:rsid w:val="00AF5509"/>
    <w:rsid w:val="00AF5F29"/>
    <w:rsid w:val="00AF6479"/>
    <w:rsid w:val="00AF6857"/>
    <w:rsid w:val="00AF6D60"/>
    <w:rsid w:val="00AF6F59"/>
    <w:rsid w:val="00AF7188"/>
    <w:rsid w:val="00AF7271"/>
    <w:rsid w:val="00AF72FF"/>
    <w:rsid w:val="00AF75C7"/>
    <w:rsid w:val="00AF78CB"/>
    <w:rsid w:val="00AF78FD"/>
    <w:rsid w:val="00AF7E44"/>
    <w:rsid w:val="00AF7ECF"/>
    <w:rsid w:val="00AF7FF4"/>
    <w:rsid w:val="00B003EB"/>
    <w:rsid w:val="00B00F84"/>
    <w:rsid w:val="00B011C7"/>
    <w:rsid w:val="00B01306"/>
    <w:rsid w:val="00B032DE"/>
    <w:rsid w:val="00B0378A"/>
    <w:rsid w:val="00B03AA4"/>
    <w:rsid w:val="00B03AEA"/>
    <w:rsid w:val="00B03DFB"/>
    <w:rsid w:val="00B03FB1"/>
    <w:rsid w:val="00B043B9"/>
    <w:rsid w:val="00B0514E"/>
    <w:rsid w:val="00B05386"/>
    <w:rsid w:val="00B05873"/>
    <w:rsid w:val="00B05A91"/>
    <w:rsid w:val="00B05DF0"/>
    <w:rsid w:val="00B05F36"/>
    <w:rsid w:val="00B05FB4"/>
    <w:rsid w:val="00B06325"/>
    <w:rsid w:val="00B06481"/>
    <w:rsid w:val="00B073E8"/>
    <w:rsid w:val="00B07C8E"/>
    <w:rsid w:val="00B07CB4"/>
    <w:rsid w:val="00B1003A"/>
    <w:rsid w:val="00B1019A"/>
    <w:rsid w:val="00B1036D"/>
    <w:rsid w:val="00B10419"/>
    <w:rsid w:val="00B10A2C"/>
    <w:rsid w:val="00B10D0B"/>
    <w:rsid w:val="00B10E66"/>
    <w:rsid w:val="00B11827"/>
    <w:rsid w:val="00B11BCE"/>
    <w:rsid w:val="00B11FBC"/>
    <w:rsid w:val="00B12049"/>
    <w:rsid w:val="00B120A3"/>
    <w:rsid w:val="00B127D3"/>
    <w:rsid w:val="00B12C85"/>
    <w:rsid w:val="00B13284"/>
    <w:rsid w:val="00B13EF5"/>
    <w:rsid w:val="00B141AC"/>
    <w:rsid w:val="00B14AEE"/>
    <w:rsid w:val="00B15759"/>
    <w:rsid w:val="00B168FF"/>
    <w:rsid w:val="00B17140"/>
    <w:rsid w:val="00B17A6F"/>
    <w:rsid w:val="00B20125"/>
    <w:rsid w:val="00B20126"/>
    <w:rsid w:val="00B201D4"/>
    <w:rsid w:val="00B20213"/>
    <w:rsid w:val="00B202C5"/>
    <w:rsid w:val="00B2031B"/>
    <w:rsid w:val="00B21D73"/>
    <w:rsid w:val="00B220C2"/>
    <w:rsid w:val="00B22223"/>
    <w:rsid w:val="00B224A9"/>
    <w:rsid w:val="00B22DC2"/>
    <w:rsid w:val="00B230D7"/>
    <w:rsid w:val="00B23D35"/>
    <w:rsid w:val="00B2403B"/>
    <w:rsid w:val="00B244F0"/>
    <w:rsid w:val="00B24A97"/>
    <w:rsid w:val="00B256A1"/>
    <w:rsid w:val="00B25941"/>
    <w:rsid w:val="00B26065"/>
    <w:rsid w:val="00B26600"/>
    <w:rsid w:val="00B26806"/>
    <w:rsid w:val="00B268AC"/>
    <w:rsid w:val="00B272A5"/>
    <w:rsid w:val="00B30045"/>
    <w:rsid w:val="00B30392"/>
    <w:rsid w:val="00B3081C"/>
    <w:rsid w:val="00B30AE4"/>
    <w:rsid w:val="00B319B5"/>
    <w:rsid w:val="00B31DE1"/>
    <w:rsid w:val="00B321F8"/>
    <w:rsid w:val="00B32377"/>
    <w:rsid w:val="00B325D8"/>
    <w:rsid w:val="00B33117"/>
    <w:rsid w:val="00B34638"/>
    <w:rsid w:val="00B3468B"/>
    <w:rsid w:val="00B34D9D"/>
    <w:rsid w:val="00B34FE0"/>
    <w:rsid w:val="00B353FD"/>
    <w:rsid w:val="00B354D8"/>
    <w:rsid w:val="00B355D7"/>
    <w:rsid w:val="00B35721"/>
    <w:rsid w:val="00B3585F"/>
    <w:rsid w:val="00B35901"/>
    <w:rsid w:val="00B35E1B"/>
    <w:rsid w:val="00B35F8C"/>
    <w:rsid w:val="00B36661"/>
    <w:rsid w:val="00B40509"/>
    <w:rsid w:val="00B42285"/>
    <w:rsid w:val="00B425B6"/>
    <w:rsid w:val="00B43139"/>
    <w:rsid w:val="00B433AB"/>
    <w:rsid w:val="00B43628"/>
    <w:rsid w:val="00B436B7"/>
    <w:rsid w:val="00B43705"/>
    <w:rsid w:val="00B437B4"/>
    <w:rsid w:val="00B43CA9"/>
    <w:rsid w:val="00B44035"/>
    <w:rsid w:val="00B4489A"/>
    <w:rsid w:val="00B4490C"/>
    <w:rsid w:val="00B449E0"/>
    <w:rsid w:val="00B45853"/>
    <w:rsid w:val="00B4621E"/>
    <w:rsid w:val="00B46A27"/>
    <w:rsid w:val="00B46C38"/>
    <w:rsid w:val="00B46CFF"/>
    <w:rsid w:val="00B46F12"/>
    <w:rsid w:val="00B47498"/>
    <w:rsid w:val="00B47B48"/>
    <w:rsid w:val="00B47C6C"/>
    <w:rsid w:val="00B502DB"/>
    <w:rsid w:val="00B5053D"/>
    <w:rsid w:val="00B507C3"/>
    <w:rsid w:val="00B50EED"/>
    <w:rsid w:val="00B50FA9"/>
    <w:rsid w:val="00B511EA"/>
    <w:rsid w:val="00B515BE"/>
    <w:rsid w:val="00B52136"/>
    <w:rsid w:val="00B54861"/>
    <w:rsid w:val="00B54BC3"/>
    <w:rsid w:val="00B55101"/>
    <w:rsid w:val="00B55298"/>
    <w:rsid w:val="00B55D8A"/>
    <w:rsid w:val="00B56D69"/>
    <w:rsid w:val="00B575BF"/>
    <w:rsid w:val="00B5761A"/>
    <w:rsid w:val="00B57E9B"/>
    <w:rsid w:val="00B60145"/>
    <w:rsid w:val="00B60738"/>
    <w:rsid w:val="00B608A0"/>
    <w:rsid w:val="00B60995"/>
    <w:rsid w:val="00B60CCB"/>
    <w:rsid w:val="00B60E0E"/>
    <w:rsid w:val="00B61463"/>
    <w:rsid w:val="00B61ADF"/>
    <w:rsid w:val="00B61E29"/>
    <w:rsid w:val="00B62029"/>
    <w:rsid w:val="00B62BC6"/>
    <w:rsid w:val="00B63A77"/>
    <w:rsid w:val="00B64A5F"/>
    <w:rsid w:val="00B650EF"/>
    <w:rsid w:val="00B656F0"/>
    <w:rsid w:val="00B65CE3"/>
    <w:rsid w:val="00B66182"/>
    <w:rsid w:val="00B67268"/>
    <w:rsid w:val="00B678EB"/>
    <w:rsid w:val="00B704AC"/>
    <w:rsid w:val="00B7050B"/>
    <w:rsid w:val="00B707A7"/>
    <w:rsid w:val="00B70BAF"/>
    <w:rsid w:val="00B7125E"/>
    <w:rsid w:val="00B714B3"/>
    <w:rsid w:val="00B717B2"/>
    <w:rsid w:val="00B718C8"/>
    <w:rsid w:val="00B71B87"/>
    <w:rsid w:val="00B71C7F"/>
    <w:rsid w:val="00B72012"/>
    <w:rsid w:val="00B726F9"/>
    <w:rsid w:val="00B728E9"/>
    <w:rsid w:val="00B72C1A"/>
    <w:rsid w:val="00B7342B"/>
    <w:rsid w:val="00B742DB"/>
    <w:rsid w:val="00B7465E"/>
    <w:rsid w:val="00B75201"/>
    <w:rsid w:val="00B7554E"/>
    <w:rsid w:val="00B756BA"/>
    <w:rsid w:val="00B75824"/>
    <w:rsid w:val="00B75EE6"/>
    <w:rsid w:val="00B762FD"/>
    <w:rsid w:val="00B7645E"/>
    <w:rsid w:val="00B7673D"/>
    <w:rsid w:val="00B77315"/>
    <w:rsid w:val="00B778F8"/>
    <w:rsid w:val="00B77CCB"/>
    <w:rsid w:val="00B77F47"/>
    <w:rsid w:val="00B81131"/>
    <w:rsid w:val="00B81CE8"/>
    <w:rsid w:val="00B81E7B"/>
    <w:rsid w:val="00B82126"/>
    <w:rsid w:val="00B821E2"/>
    <w:rsid w:val="00B83038"/>
    <w:rsid w:val="00B83375"/>
    <w:rsid w:val="00B836B7"/>
    <w:rsid w:val="00B83BAE"/>
    <w:rsid w:val="00B83D8E"/>
    <w:rsid w:val="00B84771"/>
    <w:rsid w:val="00B848AD"/>
    <w:rsid w:val="00B8539C"/>
    <w:rsid w:val="00B85986"/>
    <w:rsid w:val="00B861E2"/>
    <w:rsid w:val="00B86E2C"/>
    <w:rsid w:val="00B86EE6"/>
    <w:rsid w:val="00B87730"/>
    <w:rsid w:val="00B91496"/>
    <w:rsid w:val="00B91577"/>
    <w:rsid w:val="00B91644"/>
    <w:rsid w:val="00B916FF"/>
    <w:rsid w:val="00B91B73"/>
    <w:rsid w:val="00B92008"/>
    <w:rsid w:val="00B92827"/>
    <w:rsid w:val="00B92A93"/>
    <w:rsid w:val="00B92FE7"/>
    <w:rsid w:val="00B93188"/>
    <w:rsid w:val="00B93293"/>
    <w:rsid w:val="00B94507"/>
    <w:rsid w:val="00B94A26"/>
    <w:rsid w:val="00B94EDA"/>
    <w:rsid w:val="00B94FD4"/>
    <w:rsid w:val="00B9529B"/>
    <w:rsid w:val="00B95887"/>
    <w:rsid w:val="00B95B86"/>
    <w:rsid w:val="00B95D20"/>
    <w:rsid w:val="00B966BE"/>
    <w:rsid w:val="00B96D90"/>
    <w:rsid w:val="00B97001"/>
    <w:rsid w:val="00B97145"/>
    <w:rsid w:val="00B9728F"/>
    <w:rsid w:val="00B97321"/>
    <w:rsid w:val="00BA0520"/>
    <w:rsid w:val="00BA0A87"/>
    <w:rsid w:val="00BA1207"/>
    <w:rsid w:val="00BA1562"/>
    <w:rsid w:val="00BA2267"/>
    <w:rsid w:val="00BA2760"/>
    <w:rsid w:val="00BA29CE"/>
    <w:rsid w:val="00BA2EDC"/>
    <w:rsid w:val="00BA3075"/>
    <w:rsid w:val="00BA3327"/>
    <w:rsid w:val="00BA36AB"/>
    <w:rsid w:val="00BA3F3E"/>
    <w:rsid w:val="00BA47DF"/>
    <w:rsid w:val="00BA51D2"/>
    <w:rsid w:val="00BA5577"/>
    <w:rsid w:val="00BA55D5"/>
    <w:rsid w:val="00BA56AC"/>
    <w:rsid w:val="00BA5AA3"/>
    <w:rsid w:val="00BA5ADE"/>
    <w:rsid w:val="00BA5E1B"/>
    <w:rsid w:val="00BA6274"/>
    <w:rsid w:val="00BA6E84"/>
    <w:rsid w:val="00BA6EEC"/>
    <w:rsid w:val="00BA6F0B"/>
    <w:rsid w:val="00BA72E9"/>
    <w:rsid w:val="00BA7A79"/>
    <w:rsid w:val="00BA7EEB"/>
    <w:rsid w:val="00BA7FBD"/>
    <w:rsid w:val="00BB0F51"/>
    <w:rsid w:val="00BB1177"/>
    <w:rsid w:val="00BB1508"/>
    <w:rsid w:val="00BB1A93"/>
    <w:rsid w:val="00BB1BBC"/>
    <w:rsid w:val="00BB1BD9"/>
    <w:rsid w:val="00BB1EB8"/>
    <w:rsid w:val="00BB1FDE"/>
    <w:rsid w:val="00BB28B2"/>
    <w:rsid w:val="00BB34FA"/>
    <w:rsid w:val="00BB3C73"/>
    <w:rsid w:val="00BB4CD3"/>
    <w:rsid w:val="00BB4E3B"/>
    <w:rsid w:val="00BB5002"/>
    <w:rsid w:val="00BB513C"/>
    <w:rsid w:val="00BB5661"/>
    <w:rsid w:val="00BB58A7"/>
    <w:rsid w:val="00BB5CED"/>
    <w:rsid w:val="00BB5EE9"/>
    <w:rsid w:val="00BB70F5"/>
    <w:rsid w:val="00BB7231"/>
    <w:rsid w:val="00BB7290"/>
    <w:rsid w:val="00BB7359"/>
    <w:rsid w:val="00BB7A2F"/>
    <w:rsid w:val="00BB7B26"/>
    <w:rsid w:val="00BB7FBF"/>
    <w:rsid w:val="00BC05AA"/>
    <w:rsid w:val="00BC0E9A"/>
    <w:rsid w:val="00BC115A"/>
    <w:rsid w:val="00BC12D4"/>
    <w:rsid w:val="00BC1A77"/>
    <w:rsid w:val="00BC1FDB"/>
    <w:rsid w:val="00BC23A2"/>
    <w:rsid w:val="00BC26BF"/>
    <w:rsid w:val="00BC2FF4"/>
    <w:rsid w:val="00BC3111"/>
    <w:rsid w:val="00BC3CF4"/>
    <w:rsid w:val="00BC446F"/>
    <w:rsid w:val="00BC4643"/>
    <w:rsid w:val="00BC4D78"/>
    <w:rsid w:val="00BC5E24"/>
    <w:rsid w:val="00BC5F1B"/>
    <w:rsid w:val="00BC5F6F"/>
    <w:rsid w:val="00BC694E"/>
    <w:rsid w:val="00BC7234"/>
    <w:rsid w:val="00BC740D"/>
    <w:rsid w:val="00BC78E3"/>
    <w:rsid w:val="00BC7D63"/>
    <w:rsid w:val="00BD049A"/>
    <w:rsid w:val="00BD0BAE"/>
    <w:rsid w:val="00BD0C1A"/>
    <w:rsid w:val="00BD144E"/>
    <w:rsid w:val="00BD14F1"/>
    <w:rsid w:val="00BD171C"/>
    <w:rsid w:val="00BD192B"/>
    <w:rsid w:val="00BD2718"/>
    <w:rsid w:val="00BD2E3E"/>
    <w:rsid w:val="00BD333D"/>
    <w:rsid w:val="00BD394C"/>
    <w:rsid w:val="00BD433F"/>
    <w:rsid w:val="00BD4613"/>
    <w:rsid w:val="00BD4EF0"/>
    <w:rsid w:val="00BD6359"/>
    <w:rsid w:val="00BD63FF"/>
    <w:rsid w:val="00BD6561"/>
    <w:rsid w:val="00BD6B61"/>
    <w:rsid w:val="00BD6CBF"/>
    <w:rsid w:val="00BD741C"/>
    <w:rsid w:val="00BE007E"/>
    <w:rsid w:val="00BE09C0"/>
    <w:rsid w:val="00BE1033"/>
    <w:rsid w:val="00BE112F"/>
    <w:rsid w:val="00BE1569"/>
    <w:rsid w:val="00BE15E9"/>
    <w:rsid w:val="00BE1DA4"/>
    <w:rsid w:val="00BE2219"/>
    <w:rsid w:val="00BE2709"/>
    <w:rsid w:val="00BE2B38"/>
    <w:rsid w:val="00BE31E1"/>
    <w:rsid w:val="00BE39C7"/>
    <w:rsid w:val="00BE4097"/>
    <w:rsid w:val="00BE512E"/>
    <w:rsid w:val="00BE555D"/>
    <w:rsid w:val="00BE5FD1"/>
    <w:rsid w:val="00BE62D0"/>
    <w:rsid w:val="00BE636B"/>
    <w:rsid w:val="00BF036B"/>
    <w:rsid w:val="00BF07B2"/>
    <w:rsid w:val="00BF1FF1"/>
    <w:rsid w:val="00BF2747"/>
    <w:rsid w:val="00BF2C38"/>
    <w:rsid w:val="00BF3877"/>
    <w:rsid w:val="00BF3955"/>
    <w:rsid w:val="00BF4147"/>
    <w:rsid w:val="00BF43E1"/>
    <w:rsid w:val="00BF4DB1"/>
    <w:rsid w:val="00BF526D"/>
    <w:rsid w:val="00BF5F3A"/>
    <w:rsid w:val="00BF6213"/>
    <w:rsid w:val="00BF6B93"/>
    <w:rsid w:val="00BF70FD"/>
    <w:rsid w:val="00BF7266"/>
    <w:rsid w:val="00C0137C"/>
    <w:rsid w:val="00C01CB6"/>
    <w:rsid w:val="00C02521"/>
    <w:rsid w:val="00C02C61"/>
    <w:rsid w:val="00C02F59"/>
    <w:rsid w:val="00C0342A"/>
    <w:rsid w:val="00C03A66"/>
    <w:rsid w:val="00C04117"/>
    <w:rsid w:val="00C041C3"/>
    <w:rsid w:val="00C042DE"/>
    <w:rsid w:val="00C04634"/>
    <w:rsid w:val="00C04896"/>
    <w:rsid w:val="00C05292"/>
    <w:rsid w:val="00C0556B"/>
    <w:rsid w:val="00C057EA"/>
    <w:rsid w:val="00C0600B"/>
    <w:rsid w:val="00C064A2"/>
    <w:rsid w:val="00C06590"/>
    <w:rsid w:val="00C066FB"/>
    <w:rsid w:val="00C06753"/>
    <w:rsid w:val="00C06870"/>
    <w:rsid w:val="00C06B10"/>
    <w:rsid w:val="00C06B18"/>
    <w:rsid w:val="00C06D36"/>
    <w:rsid w:val="00C070FB"/>
    <w:rsid w:val="00C07652"/>
    <w:rsid w:val="00C07E25"/>
    <w:rsid w:val="00C10868"/>
    <w:rsid w:val="00C118F4"/>
    <w:rsid w:val="00C1211B"/>
    <w:rsid w:val="00C122B9"/>
    <w:rsid w:val="00C12466"/>
    <w:rsid w:val="00C12F98"/>
    <w:rsid w:val="00C1320E"/>
    <w:rsid w:val="00C13937"/>
    <w:rsid w:val="00C13D97"/>
    <w:rsid w:val="00C14238"/>
    <w:rsid w:val="00C146F1"/>
    <w:rsid w:val="00C152C1"/>
    <w:rsid w:val="00C15399"/>
    <w:rsid w:val="00C15C47"/>
    <w:rsid w:val="00C15D94"/>
    <w:rsid w:val="00C163CD"/>
    <w:rsid w:val="00C1666E"/>
    <w:rsid w:val="00C167B3"/>
    <w:rsid w:val="00C168AA"/>
    <w:rsid w:val="00C169EC"/>
    <w:rsid w:val="00C17091"/>
    <w:rsid w:val="00C170D7"/>
    <w:rsid w:val="00C174FF"/>
    <w:rsid w:val="00C1756C"/>
    <w:rsid w:val="00C20314"/>
    <w:rsid w:val="00C20DD8"/>
    <w:rsid w:val="00C20EB6"/>
    <w:rsid w:val="00C21593"/>
    <w:rsid w:val="00C21F7A"/>
    <w:rsid w:val="00C22153"/>
    <w:rsid w:val="00C22FE2"/>
    <w:rsid w:val="00C236D9"/>
    <w:rsid w:val="00C23D48"/>
    <w:rsid w:val="00C24EA9"/>
    <w:rsid w:val="00C251AF"/>
    <w:rsid w:val="00C2546C"/>
    <w:rsid w:val="00C25EB4"/>
    <w:rsid w:val="00C26524"/>
    <w:rsid w:val="00C26ABB"/>
    <w:rsid w:val="00C27BE4"/>
    <w:rsid w:val="00C27E56"/>
    <w:rsid w:val="00C30436"/>
    <w:rsid w:val="00C305E8"/>
    <w:rsid w:val="00C307CF"/>
    <w:rsid w:val="00C308A0"/>
    <w:rsid w:val="00C30CBF"/>
    <w:rsid w:val="00C3209E"/>
    <w:rsid w:val="00C32881"/>
    <w:rsid w:val="00C32A28"/>
    <w:rsid w:val="00C32F26"/>
    <w:rsid w:val="00C335DD"/>
    <w:rsid w:val="00C33DD6"/>
    <w:rsid w:val="00C34A68"/>
    <w:rsid w:val="00C3553F"/>
    <w:rsid w:val="00C35AB2"/>
    <w:rsid w:val="00C35BE6"/>
    <w:rsid w:val="00C36934"/>
    <w:rsid w:val="00C36DB0"/>
    <w:rsid w:val="00C36F73"/>
    <w:rsid w:val="00C3735F"/>
    <w:rsid w:val="00C406F5"/>
    <w:rsid w:val="00C41866"/>
    <w:rsid w:val="00C41DAC"/>
    <w:rsid w:val="00C41FC0"/>
    <w:rsid w:val="00C42001"/>
    <w:rsid w:val="00C4217C"/>
    <w:rsid w:val="00C4268E"/>
    <w:rsid w:val="00C431F2"/>
    <w:rsid w:val="00C43449"/>
    <w:rsid w:val="00C4368A"/>
    <w:rsid w:val="00C437DD"/>
    <w:rsid w:val="00C43E08"/>
    <w:rsid w:val="00C4492B"/>
    <w:rsid w:val="00C4617D"/>
    <w:rsid w:val="00C4633E"/>
    <w:rsid w:val="00C46684"/>
    <w:rsid w:val="00C466B4"/>
    <w:rsid w:val="00C4679D"/>
    <w:rsid w:val="00C46EBC"/>
    <w:rsid w:val="00C47564"/>
    <w:rsid w:val="00C479B7"/>
    <w:rsid w:val="00C50048"/>
    <w:rsid w:val="00C50076"/>
    <w:rsid w:val="00C511DE"/>
    <w:rsid w:val="00C51963"/>
    <w:rsid w:val="00C5200C"/>
    <w:rsid w:val="00C526DF"/>
    <w:rsid w:val="00C52A9D"/>
    <w:rsid w:val="00C53221"/>
    <w:rsid w:val="00C53B37"/>
    <w:rsid w:val="00C53D5B"/>
    <w:rsid w:val="00C54144"/>
    <w:rsid w:val="00C5422B"/>
    <w:rsid w:val="00C54DE6"/>
    <w:rsid w:val="00C555E2"/>
    <w:rsid w:val="00C55689"/>
    <w:rsid w:val="00C55FA5"/>
    <w:rsid w:val="00C560C5"/>
    <w:rsid w:val="00C56E2E"/>
    <w:rsid w:val="00C57341"/>
    <w:rsid w:val="00C5757E"/>
    <w:rsid w:val="00C57692"/>
    <w:rsid w:val="00C57A23"/>
    <w:rsid w:val="00C57F00"/>
    <w:rsid w:val="00C601D8"/>
    <w:rsid w:val="00C6041B"/>
    <w:rsid w:val="00C609C3"/>
    <w:rsid w:val="00C610B3"/>
    <w:rsid w:val="00C612C3"/>
    <w:rsid w:val="00C617E1"/>
    <w:rsid w:val="00C6227F"/>
    <w:rsid w:val="00C6255D"/>
    <w:rsid w:val="00C628D4"/>
    <w:rsid w:val="00C629F3"/>
    <w:rsid w:val="00C62A49"/>
    <w:rsid w:val="00C63198"/>
    <w:rsid w:val="00C63E91"/>
    <w:rsid w:val="00C6407A"/>
    <w:rsid w:val="00C64113"/>
    <w:rsid w:val="00C6413B"/>
    <w:rsid w:val="00C6435E"/>
    <w:rsid w:val="00C64F1D"/>
    <w:rsid w:val="00C64FF6"/>
    <w:rsid w:val="00C65132"/>
    <w:rsid w:val="00C6572D"/>
    <w:rsid w:val="00C6630F"/>
    <w:rsid w:val="00C664B4"/>
    <w:rsid w:val="00C66A84"/>
    <w:rsid w:val="00C66D35"/>
    <w:rsid w:val="00C66D93"/>
    <w:rsid w:val="00C66D98"/>
    <w:rsid w:val="00C66E4F"/>
    <w:rsid w:val="00C66EF0"/>
    <w:rsid w:val="00C67BA3"/>
    <w:rsid w:val="00C67D83"/>
    <w:rsid w:val="00C702DA"/>
    <w:rsid w:val="00C7045E"/>
    <w:rsid w:val="00C71C16"/>
    <w:rsid w:val="00C7246D"/>
    <w:rsid w:val="00C729AD"/>
    <w:rsid w:val="00C72EFD"/>
    <w:rsid w:val="00C7307A"/>
    <w:rsid w:val="00C734A0"/>
    <w:rsid w:val="00C734DF"/>
    <w:rsid w:val="00C73CEE"/>
    <w:rsid w:val="00C73F9F"/>
    <w:rsid w:val="00C743B1"/>
    <w:rsid w:val="00C74A55"/>
    <w:rsid w:val="00C74BFA"/>
    <w:rsid w:val="00C74F91"/>
    <w:rsid w:val="00C75446"/>
    <w:rsid w:val="00C754C9"/>
    <w:rsid w:val="00C7554E"/>
    <w:rsid w:val="00C755F5"/>
    <w:rsid w:val="00C757B0"/>
    <w:rsid w:val="00C757F1"/>
    <w:rsid w:val="00C75B51"/>
    <w:rsid w:val="00C75C72"/>
    <w:rsid w:val="00C75D5A"/>
    <w:rsid w:val="00C76C20"/>
    <w:rsid w:val="00C76F86"/>
    <w:rsid w:val="00C77036"/>
    <w:rsid w:val="00C77743"/>
    <w:rsid w:val="00C7796A"/>
    <w:rsid w:val="00C77AE1"/>
    <w:rsid w:val="00C77CA8"/>
    <w:rsid w:val="00C80647"/>
    <w:rsid w:val="00C808DB"/>
    <w:rsid w:val="00C80B42"/>
    <w:rsid w:val="00C80DF1"/>
    <w:rsid w:val="00C80E8D"/>
    <w:rsid w:val="00C80EAA"/>
    <w:rsid w:val="00C81286"/>
    <w:rsid w:val="00C81E13"/>
    <w:rsid w:val="00C81EDA"/>
    <w:rsid w:val="00C81F1D"/>
    <w:rsid w:val="00C8261C"/>
    <w:rsid w:val="00C83676"/>
    <w:rsid w:val="00C838CA"/>
    <w:rsid w:val="00C83917"/>
    <w:rsid w:val="00C8473A"/>
    <w:rsid w:val="00C84B70"/>
    <w:rsid w:val="00C84C63"/>
    <w:rsid w:val="00C85033"/>
    <w:rsid w:val="00C85231"/>
    <w:rsid w:val="00C8567E"/>
    <w:rsid w:val="00C857F2"/>
    <w:rsid w:val="00C85820"/>
    <w:rsid w:val="00C85C1A"/>
    <w:rsid w:val="00C862B2"/>
    <w:rsid w:val="00C86A2B"/>
    <w:rsid w:val="00C873B8"/>
    <w:rsid w:val="00C87C19"/>
    <w:rsid w:val="00C906A4"/>
    <w:rsid w:val="00C90874"/>
    <w:rsid w:val="00C91230"/>
    <w:rsid w:val="00C91F30"/>
    <w:rsid w:val="00C92AFD"/>
    <w:rsid w:val="00C93161"/>
    <w:rsid w:val="00C94937"/>
    <w:rsid w:val="00C95AC7"/>
    <w:rsid w:val="00C95F43"/>
    <w:rsid w:val="00C9645A"/>
    <w:rsid w:val="00C964C6"/>
    <w:rsid w:val="00C968E4"/>
    <w:rsid w:val="00C96BA6"/>
    <w:rsid w:val="00C970CD"/>
    <w:rsid w:val="00C972D4"/>
    <w:rsid w:val="00C973C5"/>
    <w:rsid w:val="00C97AE9"/>
    <w:rsid w:val="00CA07EF"/>
    <w:rsid w:val="00CA0BAA"/>
    <w:rsid w:val="00CA0D92"/>
    <w:rsid w:val="00CA25B1"/>
    <w:rsid w:val="00CA294D"/>
    <w:rsid w:val="00CA3F10"/>
    <w:rsid w:val="00CA46C1"/>
    <w:rsid w:val="00CA482D"/>
    <w:rsid w:val="00CA55E7"/>
    <w:rsid w:val="00CA5E65"/>
    <w:rsid w:val="00CA639E"/>
    <w:rsid w:val="00CA653A"/>
    <w:rsid w:val="00CA77BE"/>
    <w:rsid w:val="00CA7A4E"/>
    <w:rsid w:val="00CA7D92"/>
    <w:rsid w:val="00CB0720"/>
    <w:rsid w:val="00CB0978"/>
    <w:rsid w:val="00CB0DB6"/>
    <w:rsid w:val="00CB297E"/>
    <w:rsid w:val="00CB2D63"/>
    <w:rsid w:val="00CB342E"/>
    <w:rsid w:val="00CB3EA4"/>
    <w:rsid w:val="00CB4514"/>
    <w:rsid w:val="00CB46AB"/>
    <w:rsid w:val="00CB49C7"/>
    <w:rsid w:val="00CB5018"/>
    <w:rsid w:val="00CB51DA"/>
    <w:rsid w:val="00CB534E"/>
    <w:rsid w:val="00CB53BD"/>
    <w:rsid w:val="00CB583F"/>
    <w:rsid w:val="00CB5912"/>
    <w:rsid w:val="00CB6014"/>
    <w:rsid w:val="00CB6193"/>
    <w:rsid w:val="00CB644F"/>
    <w:rsid w:val="00CB65A2"/>
    <w:rsid w:val="00CB6944"/>
    <w:rsid w:val="00CB75A5"/>
    <w:rsid w:val="00CB7704"/>
    <w:rsid w:val="00CB7F35"/>
    <w:rsid w:val="00CC00BF"/>
    <w:rsid w:val="00CC0655"/>
    <w:rsid w:val="00CC16E8"/>
    <w:rsid w:val="00CC19D3"/>
    <w:rsid w:val="00CC1BA2"/>
    <w:rsid w:val="00CC20A5"/>
    <w:rsid w:val="00CC21D7"/>
    <w:rsid w:val="00CC2478"/>
    <w:rsid w:val="00CC2550"/>
    <w:rsid w:val="00CC293D"/>
    <w:rsid w:val="00CC353C"/>
    <w:rsid w:val="00CC3942"/>
    <w:rsid w:val="00CC4E75"/>
    <w:rsid w:val="00CC5044"/>
    <w:rsid w:val="00CC59A3"/>
    <w:rsid w:val="00CC66C5"/>
    <w:rsid w:val="00CC686B"/>
    <w:rsid w:val="00CC7319"/>
    <w:rsid w:val="00CC7C0C"/>
    <w:rsid w:val="00CD0485"/>
    <w:rsid w:val="00CD0CAE"/>
    <w:rsid w:val="00CD0D9E"/>
    <w:rsid w:val="00CD101C"/>
    <w:rsid w:val="00CD1204"/>
    <w:rsid w:val="00CD153F"/>
    <w:rsid w:val="00CD18D3"/>
    <w:rsid w:val="00CD199B"/>
    <w:rsid w:val="00CD1EAF"/>
    <w:rsid w:val="00CD36AF"/>
    <w:rsid w:val="00CD3AC1"/>
    <w:rsid w:val="00CD412B"/>
    <w:rsid w:val="00CD4BE7"/>
    <w:rsid w:val="00CD50F3"/>
    <w:rsid w:val="00CD5FDB"/>
    <w:rsid w:val="00CD6077"/>
    <w:rsid w:val="00CD613A"/>
    <w:rsid w:val="00CD6748"/>
    <w:rsid w:val="00CD6B93"/>
    <w:rsid w:val="00CD6F95"/>
    <w:rsid w:val="00CD6FCD"/>
    <w:rsid w:val="00CD712F"/>
    <w:rsid w:val="00CD762F"/>
    <w:rsid w:val="00CD7862"/>
    <w:rsid w:val="00CE0B2A"/>
    <w:rsid w:val="00CE0C1A"/>
    <w:rsid w:val="00CE1175"/>
    <w:rsid w:val="00CE11A4"/>
    <w:rsid w:val="00CE12C5"/>
    <w:rsid w:val="00CE1B44"/>
    <w:rsid w:val="00CE2454"/>
    <w:rsid w:val="00CE293C"/>
    <w:rsid w:val="00CE3657"/>
    <w:rsid w:val="00CE37EE"/>
    <w:rsid w:val="00CE3B53"/>
    <w:rsid w:val="00CE4371"/>
    <w:rsid w:val="00CE4825"/>
    <w:rsid w:val="00CE4D9D"/>
    <w:rsid w:val="00CE5061"/>
    <w:rsid w:val="00CE53CD"/>
    <w:rsid w:val="00CE5AB7"/>
    <w:rsid w:val="00CE6216"/>
    <w:rsid w:val="00CE69B0"/>
    <w:rsid w:val="00CE79E0"/>
    <w:rsid w:val="00CE7E93"/>
    <w:rsid w:val="00CF03A0"/>
    <w:rsid w:val="00CF1601"/>
    <w:rsid w:val="00CF180C"/>
    <w:rsid w:val="00CF1B5E"/>
    <w:rsid w:val="00CF1C61"/>
    <w:rsid w:val="00CF1D84"/>
    <w:rsid w:val="00CF295D"/>
    <w:rsid w:val="00CF2E0B"/>
    <w:rsid w:val="00CF34F2"/>
    <w:rsid w:val="00CF378A"/>
    <w:rsid w:val="00CF39E9"/>
    <w:rsid w:val="00CF3B65"/>
    <w:rsid w:val="00CF3C61"/>
    <w:rsid w:val="00CF406E"/>
    <w:rsid w:val="00CF43F1"/>
    <w:rsid w:val="00CF45CE"/>
    <w:rsid w:val="00CF4DB9"/>
    <w:rsid w:val="00CF4E0F"/>
    <w:rsid w:val="00CF6408"/>
    <w:rsid w:val="00CF6427"/>
    <w:rsid w:val="00CF6B0E"/>
    <w:rsid w:val="00CF6D4E"/>
    <w:rsid w:val="00CF6E76"/>
    <w:rsid w:val="00CF71E3"/>
    <w:rsid w:val="00CF76C6"/>
    <w:rsid w:val="00CF7766"/>
    <w:rsid w:val="00CF7A1D"/>
    <w:rsid w:val="00CF7B4B"/>
    <w:rsid w:val="00CF7E9F"/>
    <w:rsid w:val="00D00354"/>
    <w:rsid w:val="00D00653"/>
    <w:rsid w:val="00D007B8"/>
    <w:rsid w:val="00D00EEC"/>
    <w:rsid w:val="00D00F4C"/>
    <w:rsid w:val="00D01613"/>
    <w:rsid w:val="00D018CC"/>
    <w:rsid w:val="00D01A01"/>
    <w:rsid w:val="00D0201A"/>
    <w:rsid w:val="00D0314C"/>
    <w:rsid w:val="00D03284"/>
    <w:rsid w:val="00D039C9"/>
    <w:rsid w:val="00D0407D"/>
    <w:rsid w:val="00D05158"/>
    <w:rsid w:val="00D052BC"/>
    <w:rsid w:val="00D05970"/>
    <w:rsid w:val="00D0661B"/>
    <w:rsid w:val="00D069A6"/>
    <w:rsid w:val="00D06AA9"/>
    <w:rsid w:val="00D06F36"/>
    <w:rsid w:val="00D07155"/>
    <w:rsid w:val="00D10BF6"/>
    <w:rsid w:val="00D11341"/>
    <w:rsid w:val="00D11A12"/>
    <w:rsid w:val="00D11B8A"/>
    <w:rsid w:val="00D12167"/>
    <w:rsid w:val="00D1389D"/>
    <w:rsid w:val="00D13EED"/>
    <w:rsid w:val="00D13FDD"/>
    <w:rsid w:val="00D14967"/>
    <w:rsid w:val="00D15BA5"/>
    <w:rsid w:val="00D15C2D"/>
    <w:rsid w:val="00D16267"/>
    <w:rsid w:val="00D16492"/>
    <w:rsid w:val="00D16585"/>
    <w:rsid w:val="00D16CE0"/>
    <w:rsid w:val="00D1792E"/>
    <w:rsid w:val="00D17E5B"/>
    <w:rsid w:val="00D20087"/>
    <w:rsid w:val="00D2014B"/>
    <w:rsid w:val="00D20589"/>
    <w:rsid w:val="00D205FE"/>
    <w:rsid w:val="00D20A20"/>
    <w:rsid w:val="00D210AF"/>
    <w:rsid w:val="00D21DD2"/>
    <w:rsid w:val="00D22383"/>
    <w:rsid w:val="00D22AA6"/>
    <w:rsid w:val="00D22AFC"/>
    <w:rsid w:val="00D22C1D"/>
    <w:rsid w:val="00D22CF4"/>
    <w:rsid w:val="00D22E60"/>
    <w:rsid w:val="00D22EE3"/>
    <w:rsid w:val="00D230DB"/>
    <w:rsid w:val="00D244DD"/>
    <w:rsid w:val="00D24F56"/>
    <w:rsid w:val="00D25896"/>
    <w:rsid w:val="00D25A0B"/>
    <w:rsid w:val="00D25EFB"/>
    <w:rsid w:val="00D2663E"/>
    <w:rsid w:val="00D26768"/>
    <w:rsid w:val="00D26A98"/>
    <w:rsid w:val="00D26B04"/>
    <w:rsid w:val="00D26F74"/>
    <w:rsid w:val="00D27868"/>
    <w:rsid w:val="00D2795B"/>
    <w:rsid w:val="00D302DC"/>
    <w:rsid w:val="00D30384"/>
    <w:rsid w:val="00D30493"/>
    <w:rsid w:val="00D306F4"/>
    <w:rsid w:val="00D308A3"/>
    <w:rsid w:val="00D30988"/>
    <w:rsid w:val="00D30E41"/>
    <w:rsid w:val="00D322C0"/>
    <w:rsid w:val="00D33400"/>
    <w:rsid w:val="00D33B28"/>
    <w:rsid w:val="00D351AC"/>
    <w:rsid w:val="00D355C3"/>
    <w:rsid w:val="00D35770"/>
    <w:rsid w:val="00D3583F"/>
    <w:rsid w:val="00D359FE"/>
    <w:rsid w:val="00D35E89"/>
    <w:rsid w:val="00D3642F"/>
    <w:rsid w:val="00D36552"/>
    <w:rsid w:val="00D365D2"/>
    <w:rsid w:val="00D368E3"/>
    <w:rsid w:val="00D36955"/>
    <w:rsid w:val="00D36F99"/>
    <w:rsid w:val="00D3718B"/>
    <w:rsid w:val="00D376DD"/>
    <w:rsid w:val="00D379A5"/>
    <w:rsid w:val="00D40359"/>
    <w:rsid w:val="00D40FE0"/>
    <w:rsid w:val="00D41EB8"/>
    <w:rsid w:val="00D424CD"/>
    <w:rsid w:val="00D42B03"/>
    <w:rsid w:val="00D42B52"/>
    <w:rsid w:val="00D43782"/>
    <w:rsid w:val="00D4405D"/>
    <w:rsid w:val="00D441DA"/>
    <w:rsid w:val="00D44253"/>
    <w:rsid w:val="00D443FB"/>
    <w:rsid w:val="00D446E6"/>
    <w:rsid w:val="00D44899"/>
    <w:rsid w:val="00D44D73"/>
    <w:rsid w:val="00D44D8C"/>
    <w:rsid w:val="00D459C0"/>
    <w:rsid w:val="00D45E95"/>
    <w:rsid w:val="00D45EDD"/>
    <w:rsid w:val="00D460FC"/>
    <w:rsid w:val="00D4621B"/>
    <w:rsid w:val="00D46670"/>
    <w:rsid w:val="00D466FE"/>
    <w:rsid w:val="00D46D3F"/>
    <w:rsid w:val="00D47118"/>
    <w:rsid w:val="00D4755A"/>
    <w:rsid w:val="00D47A7D"/>
    <w:rsid w:val="00D50714"/>
    <w:rsid w:val="00D50A67"/>
    <w:rsid w:val="00D50E45"/>
    <w:rsid w:val="00D50E52"/>
    <w:rsid w:val="00D5164C"/>
    <w:rsid w:val="00D51A1D"/>
    <w:rsid w:val="00D52D7C"/>
    <w:rsid w:val="00D53C96"/>
    <w:rsid w:val="00D5479C"/>
    <w:rsid w:val="00D5526A"/>
    <w:rsid w:val="00D55DAF"/>
    <w:rsid w:val="00D567CF"/>
    <w:rsid w:val="00D56919"/>
    <w:rsid w:val="00D570A8"/>
    <w:rsid w:val="00D570CD"/>
    <w:rsid w:val="00D57ACE"/>
    <w:rsid w:val="00D57BB0"/>
    <w:rsid w:val="00D57CC4"/>
    <w:rsid w:val="00D60C48"/>
    <w:rsid w:val="00D60D33"/>
    <w:rsid w:val="00D60D56"/>
    <w:rsid w:val="00D61032"/>
    <w:rsid w:val="00D619FC"/>
    <w:rsid w:val="00D62B7A"/>
    <w:rsid w:val="00D62D8F"/>
    <w:rsid w:val="00D631F3"/>
    <w:rsid w:val="00D63C02"/>
    <w:rsid w:val="00D640F9"/>
    <w:rsid w:val="00D64214"/>
    <w:rsid w:val="00D646D5"/>
    <w:rsid w:val="00D6476A"/>
    <w:rsid w:val="00D64A4E"/>
    <w:rsid w:val="00D64A93"/>
    <w:rsid w:val="00D6542E"/>
    <w:rsid w:val="00D6580A"/>
    <w:rsid w:val="00D660D5"/>
    <w:rsid w:val="00D66190"/>
    <w:rsid w:val="00D664A8"/>
    <w:rsid w:val="00D66CF1"/>
    <w:rsid w:val="00D6749D"/>
    <w:rsid w:val="00D6754C"/>
    <w:rsid w:val="00D67CA8"/>
    <w:rsid w:val="00D67EEC"/>
    <w:rsid w:val="00D67F5B"/>
    <w:rsid w:val="00D67FF3"/>
    <w:rsid w:val="00D70099"/>
    <w:rsid w:val="00D70157"/>
    <w:rsid w:val="00D7033F"/>
    <w:rsid w:val="00D703AE"/>
    <w:rsid w:val="00D705F5"/>
    <w:rsid w:val="00D705F8"/>
    <w:rsid w:val="00D70905"/>
    <w:rsid w:val="00D70A1A"/>
    <w:rsid w:val="00D718B2"/>
    <w:rsid w:val="00D71DB4"/>
    <w:rsid w:val="00D728CF"/>
    <w:rsid w:val="00D72F40"/>
    <w:rsid w:val="00D73073"/>
    <w:rsid w:val="00D730BF"/>
    <w:rsid w:val="00D731C8"/>
    <w:rsid w:val="00D73723"/>
    <w:rsid w:val="00D7424F"/>
    <w:rsid w:val="00D74942"/>
    <w:rsid w:val="00D75143"/>
    <w:rsid w:val="00D75378"/>
    <w:rsid w:val="00D754BE"/>
    <w:rsid w:val="00D75BAE"/>
    <w:rsid w:val="00D76416"/>
    <w:rsid w:val="00D76D28"/>
    <w:rsid w:val="00D77CFF"/>
    <w:rsid w:val="00D8012E"/>
    <w:rsid w:val="00D8035D"/>
    <w:rsid w:val="00D80F51"/>
    <w:rsid w:val="00D810B4"/>
    <w:rsid w:val="00D810C4"/>
    <w:rsid w:val="00D814DF"/>
    <w:rsid w:val="00D81DEC"/>
    <w:rsid w:val="00D8223B"/>
    <w:rsid w:val="00D8233A"/>
    <w:rsid w:val="00D826D7"/>
    <w:rsid w:val="00D8350E"/>
    <w:rsid w:val="00D836F0"/>
    <w:rsid w:val="00D84351"/>
    <w:rsid w:val="00D846BE"/>
    <w:rsid w:val="00D84963"/>
    <w:rsid w:val="00D84CA1"/>
    <w:rsid w:val="00D862B2"/>
    <w:rsid w:val="00D86651"/>
    <w:rsid w:val="00D8670B"/>
    <w:rsid w:val="00D87018"/>
    <w:rsid w:val="00D879A2"/>
    <w:rsid w:val="00D87B1A"/>
    <w:rsid w:val="00D87C99"/>
    <w:rsid w:val="00D9084E"/>
    <w:rsid w:val="00D90A0D"/>
    <w:rsid w:val="00D90EE9"/>
    <w:rsid w:val="00D9116D"/>
    <w:rsid w:val="00D911C3"/>
    <w:rsid w:val="00D911D8"/>
    <w:rsid w:val="00D91606"/>
    <w:rsid w:val="00D91AFE"/>
    <w:rsid w:val="00D9215C"/>
    <w:rsid w:val="00D921D6"/>
    <w:rsid w:val="00D923BC"/>
    <w:rsid w:val="00D928D9"/>
    <w:rsid w:val="00D9338C"/>
    <w:rsid w:val="00D9366C"/>
    <w:rsid w:val="00D9441D"/>
    <w:rsid w:val="00D94937"/>
    <w:rsid w:val="00D94BBE"/>
    <w:rsid w:val="00D94D8E"/>
    <w:rsid w:val="00D95810"/>
    <w:rsid w:val="00D95CC0"/>
    <w:rsid w:val="00D95EFE"/>
    <w:rsid w:val="00D95F26"/>
    <w:rsid w:val="00D96709"/>
    <w:rsid w:val="00D96E9D"/>
    <w:rsid w:val="00D97C06"/>
    <w:rsid w:val="00D97F7A"/>
    <w:rsid w:val="00D97F85"/>
    <w:rsid w:val="00DA0841"/>
    <w:rsid w:val="00DA15D6"/>
    <w:rsid w:val="00DA1E7B"/>
    <w:rsid w:val="00DA28B3"/>
    <w:rsid w:val="00DA3B10"/>
    <w:rsid w:val="00DA4373"/>
    <w:rsid w:val="00DA56DC"/>
    <w:rsid w:val="00DA5CCD"/>
    <w:rsid w:val="00DA5D3C"/>
    <w:rsid w:val="00DA6055"/>
    <w:rsid w:val="00DA6069"/>
    <w:rsid w:val="00DA62D2"/>
    <w:rsid w:val="00DA651B"/>
    <w:rsid w:val="00DA663F"/>
    <w:rsid w:val="00DA7409"/>
    <w:rsid w:val="00DA78E3"/>
    <w:rsid w:val="00DA7E3D"/>
    <w:rsid w:val="00DB0753"/>
    <w:rsid w:val="00DB0844"/>
    <w:rsid w:val="00DB0D99"/>
    <w:rsid w:val="00DB0FAC"/>
    <w:rsid w:val="00DB10D3"/>
    <w:rsid w:val="00DB16C1"/>
    <w:rsid w:val="00DB23BF"/>
    <w:rsid w:val="00DB25F4"/>
    <w:rsid w:val="00DB263C"/>
    <w:rsid w:val="00DB2875"/>
    <w:rsid w:val="00DB2FE7"/>
    <w:rsid w:val="00DB33B6"/>
    <w:rsid w:val="00DB36FA"/>
    <w:rsid w:val="00DB3BBF"/>
    <w:rsid w:val="00DB3BEA"/>
    <w:rsid w:val="00DB4E3B"/>
    <w:rsid w:val="00DB5803"/>
    <w:rsid w:val="00DB5B61"/>
    <w:rsid w:val="00DB5BFE"/>
    <w:rsid w:val="00DB6070"/>
    <w:rsid w:val="00DB6E06"/>
    <w:rsid w:val="00DB7097"/>
    <w:rsid w:val="00DB7256"/>
    <w:rsid w:val="00DC0631"/>
    <w:rsid w:val="00DC0BA4"/>
    <w:rsid w:val="00DC1136"/>
    <w:rsid w:val="00DC1579"/>
    <w:rsid w:val="00DC190F"/>
    <w:rsid w:val="00DC1F0D"/>
    <w:rsid w:val="00DC20FF"/>
    <w:rsid w:val="00DC210F"/>
    <w:rsid w:val="00DC2440"/>
    <w:rsid w:val="00DC2566"/>
    <w:rsid w:val="00DC27A7"/>
    <w:rsid w:val="00DC2F8D"/>
    <w:rsid w:val="00DC30E0"/>
    <w:rsid w:val="00DC37B8"/>
    <w:rsid w:val="00DC38F2"/>
    <w:rsid w:val="00DC3F99"/>
    <w:rsid w:val="00DC3FD3"/>
    <w:rsid w:val="00DC4330"/>
    <w:rsid w:val="00DC43B3"/>
    <w:rsid w:val="00DC46CD"/>
    <w:rsid w:val="00DC49E3"/>
    <w:rsid w:val="00DC500C"/>
    <w:rsid w:val="00DC5979"/>
    <w:rsid w:val="00DC5A66"/>
    <w:rsid w:val="00DC6888"/>
    <w:rsid w:val="00DC6AD1"/>
    <w:rsid w:val="00DC6D44"/>
    <w:rsid w:val="00DC7D9D"/>
    <w:rsid w:val="00DD0600"/>
    <w:rsid w:val="00DD06D0"/>
    <w:rsid w:val="00DD08AB"/>
    <w:rsid w:val="00DD0CCF"/>
    <w:rsid w:val="00DD18F0"/>
    <w:rsid w:val="00DD1EF4"/>
    <w:rsid w:val="00DD2038"/>
    <w:rsid w:val="00DD272B"/>
    <w:rsid w:val="00DD303C"/>
    <w:rsid w:val="00DD36E7"/>
    <w:rsid w:val="00DD3BBF"/>
    <w:rsid w:val="00DD3DBE"/>
    <w:rsid w:val="00DD4856"/>
    <w:rsid w:val="00DD49A7"/>
    <w:rsid w:val="00DD4D0A"/>
    <w:rsid w:val="00DD4EC7"/>
    <w:rsid w:val="00DD544A"/>
    <w:rsid w:val="00DD56D7"/>
    <w:rsid w:val="00DD5721"/>
    <w:rsid w:val="00DD58CF"/>
    <w:rsid w:val="00DD5A1B"/>
    <w:rsid w:val="00DD5A6A"/>
    <w:rsid w:val="00DD5BE4"/>
    <w:rsid w:val="00DD5CA5"/>
    <w:rsid w:val="00DD5E1C"/>
    <w:rsid w:val="00DD6024"/>
    <w:rsid w:val="00DD64FE"/>
    <w:rsid w:val="00DD6811"/>
    <w:rsid w:val="00DD714E"/>
    <w:rsid w:val="00DE043C"/>
    <w:rsid w:val="00DE0769"/>
    <w:rsid w:val="00DE1BC1"/>
    <w:rsid w:val="00DE1CF2"/>
    <w:rsid w:val="00DE2422"/>
    <w:rsid w:val="00DE2771"/>
    <w:rsid w:val="00DE2910"/>
    <w:rsid w:val="00DE2B0A"/>
    <w:rsid w:val="00DE3635"/>
    <w:rsid w:val="00DE37D2"/>
    <w:rsid w:val="00DE3BA9"/>
    <w:rsid w:val="00DE45B2"/>
    <w:rsid w:val="00DE4AAB"/>
    <w:rsid w:val="00DE4E52"/>
    <w:rsid w:val="00DE4EC7"/>
    <w:rsid w:val="00DE5142"/>
    <w:rsid w:val="00DE53A2"/>
    <w:rsid w:val="00DE54E8"/>
    <w:rsid w:val="00DE5AE9"/>
    <w:rsid w:val="00DE5B9C"/>
    <w:rsid w:val="00DE71D7"/>
    <w:rsid w:val="00DE7673"/>
    <w:rsid w:val="00DE7BC0"/>
    <w:rsid w:val="00DE7E0A"/>
    <w:rsid w:val="00DF0116"/>
    <w:rsid w:val="00DF026A"/>
    <w:rsid w:val="00DF0378"/>
    <w:rsid w:val="00DF06B3"/>
    <w:rsid w:val="00DF06C0"/>
    <w:rsid w:val="00DF06FC"/>
    <w:rsid w:val="00DF0C49"/>
    <w:rsid w:val="00DF104A"/>
    <w:rsid w:val="00DF1572"/>
    <w:rsid w:val="00DF17AD"/>
    <w:rsid w:val="00DF1DE4"/>
    <w:rsid w:val="00DF2510"/>
    <w:rsid w:val="00DF25A9"/>
    <w:rsid w:val="00DF29B9"/>
    <w:rsid w:val="00DF3119"/>
    <w:rsid w:val="00DF3614"/>
    <w:rsid w:val="00DF38F2"/>
    <w:rsid w:val="00DF4C08"/>
    <w:rsid w:val="00DF4D42"/>
    <w:rsid w:val="00DF53D2"/>
    <w:rsid w:val="00DF5629"/>
    <w:rsid w:val="00DF587B"/>
    <w:rsid w:val="00DF5AAE"/>
    <w:rsid w:val="00DF6646"/>
    <w:rsid w:val="00DF66E5"/>
    <w:rsid w:val="00DF68FF"/>
    <w:rsid w:val="00DF7072"/>
    <w:rsid w:val="00E00446"/>
    <w:rsid w:val="00E0074A"/>
    <w:rsid w:val="00E008F0"/>
    <w:rsid w:val="00E01078"/>
    <w:rsid w:val="00E01587"/>
    <w:rsid w:val="00E01D71"/>
    <w:rsid w:val="00E021A9"/>
    <w:rsid w:val="00E02619"/>
    <w:rsid w:val="00E026FC"/>
    <w:rsid w:val="00E02B3B"/>
    <w:rsid w:val="00E02E81"/>
    <w:rsid w:val="00E0368C"/>
    <w:rsid w:val="00E036C7"/>
    <w:rsid w:val="00E038D2"/>
    <w:rsid w:val="00E03DBB"/>
    <w:rsid w:val="00E046C2"/>
    <w:rsid w:val="00E04761"/>
    <w:rsid w:val="00E04870"/>
    <w:rsid w:val="00E04E94"/>
    <w:rsid w:val="00E051D6"/>
    <w:rsid w:val="00E051FA"/>
    <w:rsid w:val="00E052B8"/>
    <w:rsid w:val="00E0576D"/>
    <w:rsid w:val="00E05928"/>
    <w:rsid w:val="00E071A8"/>
    <w:rsid w:val="00E07A8F"/>
    <w:rsid w:val="00E07C67"/>
    <w:rsid w:val="00E11102"/>
    <w:rsid w:val="00E115EA"/>
    <w:rsid w:val="00E117B0"/>
    <w:rsid w:val="00E11B0C"/>
    <w:rsid w:val="00E120AD"/>
    <w:rsid w:val="00E12130"/>
    <w:rsid w:val="00E125D8"/>
    <w:rsid w:val="00E12681"/>
    <w:rsid w:val="00E12C66"/>
    <w:rsid w:val="00E12F86"/>
    <w:rsid w:val="00E131E6"/>
    <w:rsid w:val="00E1381A"/>
    <w:rsid w:val="00E13948"/>
    <w:rsid w:val="00E13EE9"/>
    <w:rsid w:val="00E14118"/>
    <w:rsid w:val="00E145D8"/>
    <w:rsid w:val="00E1497D"/>
    <w:rsid w:val="00E14CF6"/>
    <w:rsid w:val="00E15059"/>
    <w:rsid w:val="00E150DD"/>
    <w:rsid w:val="00E15A26"/>
    <w:rsid w:val="00E15AA0"/>
    <w:rsid w:val="00E15EF6"/>
    <w:rsid w:val="00E16723"/>
    <w:rsid w:val="00E16889"/>
    <w:rsid w:val="00E16F25"/>
    <w:rsid w:val="00E170FB"/>
    <w:rsid w:val="00E1740A"/>
    <w:rsid w:val="00E177EC"/>
    <w:rsid w:val="00E17B8C"/>
    <w:rsid w:val="00E17CD5"/>
    <w:rsid w:val="00E17DA2"/>
    <w:rsid w:val="00E17F72"/>
    <w:rsid w:val="00E20397"/>
    <w:rsid w:val="00E20A8E"/>
    <w:rsid w:val="00E20E4E"/>
    <w:rsid w:val="00E2166F"/>
    <w:rsid w:val="00E22386"/>
    <w:rsid w:val="00E224BB"/>
    <w:rsid w:val="00E22690"/>
    <w:rsid w:val="00E22ADB"/>
    <w:rsid w:val="00E22BF0"/>
    <w:rsid w:val="00E23324"/>
    <w:rsid w:val="00E2353D"/>
    <w:rsid w:val="00E235F6"/>
    <w:rsid w:val="00E2367C"/>
    <w:rsid w:val="00E23C8A"/>
    <w:rsid w:val="00E23D16"/>
    <w:rsid w:val="00E24151"/>
    <w:rsid w:val="00E24404"/>
    <w:rsid w:val="00E246E2"/>
    <w:rsid w:val="00E248E7"/>
    <w:rsid w:val="00E24957"/>
    <w:rsid w:val="00E24A05"/>
    <w:rsid w:val="00E24BAF"/>
    <w:rsid w:val="00E25684"/>
    <w:rsid w:val="00E25C43"/>
    <w:rsid w:val="00E26D87"/>
    <w:rsid w:val="00E27086"/>
    <w:rsid w:val="00E271B4"/>
    <w:rsid w:val="00E27215"/>
    <w:rsid w:val="00E27250"/>
    <w:rsid w:val="00E273A0"/>
    <w:rsid w:val="00E278C1"/>
    <w:rsid w:val="00E27902"/>
    <w:rsid w:val="00E3009D"/>
    <w:rsid w:val="00E30219"/>
    <w:rsid w:val="00E30323"/>
    <w:rsid w:val="00E30359"/>
    <w:rsid w:val="00E30C71"/>
    <w:rsid w:val="00E30F23"/>
    <w:rsid w:val="00E311B6"/>
    <w:rsid w:val="00E314EE"/>
    <w:rsid w:val="00E31682"/>
    <w:rsid w:val="00E31704"/>
    <w:rsid w:val="00E3178B"/>
    <w:rsid w:val="00E31AC4"/>
    <w:rsid w:val="00E320D6"/>
    <w:rsid w:val="00E32ADD"/>
    <w:rsid w:val="00E32FAB"/>
    <w:rsid w:val="00E33983"/>
    <w:rsid w:val="00E33DCF"/>
    <w:rsid w:val="00E34680"/>
    <w:rsid w:val="00E34AD8"/>
    <w:rsid w:val="00E34E4A"/>
    <w:rsid w:val="00E34E5B"/>
    <w:rsid w:val="00E34EA9"/>
    <w:rsid w:val="00E34F00"/>
    <w:rsid w:val="00E35596"/>
    <w:rsid w:val="00E359FB"/>
    <w:rsid w:val="00E35D50"/>
    <w:rsid w:val="00E361DF"/>
    <w:rsid w:val="00E36CA4"/>
    <w:rsid w:val="00E370E6"/>
    <w:rsid w:val="00E3712E"/>
    <w:rsid w:val="00E37E34"/>
    <w:rsid w:val="00E4025A"/>
    <w:rsid w:val="00E40498"/>
    <w:rsid w:val="00E40980"/>
    <w:rsid w:val="00E40F53"/>
    <w:rsid w:val="00E40FBA"/>
    <w:rsid w:val="00E41BD8"/>
    <w:rsid w:val="00E42293"/>
    <w:rsid w:val="00E42432"/>
    <w:rsid w:val="00E42523"/>
    <w:rsid w:val="00E427F8"/>
    <w:rsid w:val="00E42DC1"/>
    <w:rsid w:val="00E42F57"/>
    <w:rsid w:val="00E440BF"/>
    <w:rsid w:val="00E4444E"/>
    <w:rsid w:val="00E44C38"/>
    <w:rsid w:val="00E44F27"/>
    <w:rsid w:val="00E44FEB"/>
    <w:rsid w:val="00E450F3"/>
    <w:rsid w:val="00E45C64"/>
    <w:rsid w:val="00E45D13"/>
    <w:rsid w:val="00E45D7F"/>
    <w:rsid w:val="00E4649E"/>
    <w:rsid w:val="00E4650E"/>
    <w:rsid w:val="00E472BC"/>
    <w:rsid w:val="00E474F0"/>
    <w:rsid w:val="00E47877"/>
    <w:rsid w:val="00E47899"/>
    <w:rsid w:val="00E502E6"/>
    <w:rsid w:val="00E5050C"/>
    <w:rsid w:val="00E50DB9"/>
    <w:rsid w:val="00E512F6"/>
    <w:rsid w:val="00E51311"/>
    <w:rsid w:val="00E516F7"/>
    <w:rsid w:val="00E51C33"/>
    <w:rsid w:val="00E53617"/>
    <w:rsid w:val="00E54C18"/>
    <w:rsid w:val="00E54F05"/>
    <w:rsid w:val="00E55B11"/>
    <w:rsid w:val="00E601F0"/>
    <w:rsid w:val="00E6024B"/>
    <w:rsid w:val="00E60807"/>
    <w:rsid w:val="00E61515"/>
    <w:rsid w:val="00E61609"/>
    <w:rsid w:val="00E618D4"/>
    <w:rsid w:val="00E62241"/>
    <w:rsid w:val="00E627D5"/>
    <w:rsid w:val="00E62D9A"/>
    <w:rsid w:val="00E62FE6"/>
    <w:rsid w:val="00E633D2"/>
    <w:rsid w:val="00E6375A"/>
    <w:rsid w:val="00E638B9"/>
    <w:rsid w:val="00E63A7D"/>
    <w:rsid w:val="00E6428D"/>
    <w:rsid w:val="00E64B3A"/>
    <w:rsid w:val="00E64F45"/>
    <w:rsid w:val="00E651AE"/>
    <w:rsid w:val="00E6570D"/>
    <w:rsid w:val="00E659AB"/>
    <w:rsid w:val="00E65BA9"/>
    <w:rsid w:val="00E66B87"/>
    <w:rsid w:val="00E66D36"/>
    <w:rsid w:val="00E6702B"/>
    <w:rsid w:val="00E67E02"/>
    <w:rsid w:val="00E70E6A"/>
    <w:rsid w:val="00E713DF"/>
    <w:rsid w:val="00E7173F"/>
    <w:rsid w:val="00E717DF"/>
    <w:rsid w:val="00E718F8"/>
    <w:rsid w:val="00E7199B"/>
    <w:rsid w:val="00E71DE1"/>
    <w:rsid w:val="00E72861"/>
    <w:rsid w:val="00E73695"/>
    <w:rsid w:val="00E73A3B"/>
    <w:rsid w:val="00E73F15"/>
    <w:rsid w:val="00E7469D"/>
    <w:rsid w:val="00E756C7"/>
    <w:rsid w:val="00E75932"/>
    <w:rsid w:val="00E75963"/>
    <w:rsid w:val="00E76091"/>
    <w:rsid w:val="00E762CF"/>
    <w:rsid w:val="00E7634C"/>
    <w:rsid w:val="00E7645C"/>
    <w:rsid w:val="00E76B95"/>
    <w:rsid w:val="00E77225"/>
    <w:rsid w:val="00E80978"/>
    <w:rsid w:val="00E80A78"/>
    <w:rsid w:val="00E80C41"/>
    <w:rsid w:val="00E80D8B"/>
    <w:rsid w:val="00E80E00"/>
    <w:rsid w:val="00E813A9"/>
    <w:rsid w:val="00E81575"/>
    <w:rsid w:val="00E82101"/>
    <w:rsid w:val="00E822D8"/>
    <w:rsid w:val="00E82B0C"/>
    <w:rsid w:val="00E82CD6"/>
    <w:rsid w:val="00E82DCB"/>
    <w:rsid w:val="00E830E1"/>
    <w:rsid w:val="00E836F1"/>
    <w:rsid w:val="00E83804"/>
    <w:rsid w:val="00E84CEB"/>
    <w:rsid w:val="00E84EA5"/>
    <w:rsid w:val="00E84F85"/>
    <w:rsid w:val="00E85AF5"/>
    <w:rsid w:val="00E85E77"/>
    <w:rsid w:val="00E85F42"/>
    <w:rsid w:val="00E86096"/>
    <w:rsid w:val="00E8646A"/>
    <w:rsid w:val="00E864BE"/>
    <w:rsid w:val="00E86C62"/>
    <w:rsid w:val="00E86EA8"/>
    <w:rsid w:val="00E87487"/>
    <w:rsid w:val="00E87829"/>
    <w:rsid w:val="00E87C80"/>
    <w:rsid w:val="00E90218"/>
    <w:rsid w:val="00E90404"/>
    <w:rsid w:val="00E904D8"/>
    <w:rsid w:val="00E9062C"/>
    <w:rsid w:val="00E90694"/>
    <w:rsid w:val="00E91791"/>
    <w:rsid w:val="00E91B75"/>
    <w:rsid w:val="00E928E6"/>
    <w:rsid w:val="00E9333C"/>
    <w:rsid w:val="00E93481"/>
    <w:rsid w:val="00E934FC"/>
    <w:rsid w:val="00E935FE"/>
    <w:rsid w:val="00E93E72"/>
    <w:rsid w:val="00E9456A"/>
    <w:rsid w:val="00E952E2"/>
    <w:rsid w:val="00E9532A"/>
    <w:rsid w:val="00E954F6"/>
    <w:rsid w:val="00E955D7"/>
    <w:rsid w:val="00E95859"/>
    <w:rsid w:val="00E95C7D"/>
    <w:rsid w:val="00E9614E"/>
    <w:rsid w:val="00E96396"/>
    <w:rsid w:val="00E967B7"/>
    <w:rsid w:val="00E967E2"/>
    <w:rsid w:val="00E96CEC"/>
    <w:rsid w:val="00E96F3A"/>
    <w:rsid w:val="00E97476"/>
    <w:rsid w:val="00E9775A"/>
    <w:rsid w:val="00E97A2E"/>
    <w:rsid w:val="00E97CAF"/>
    <w:rsid w:val="00E97DBB"/>
    <w:rsid w:val="00EA06D5"/>
    <w:rsid w:val="00EA1394"/>
    <w:rsid w:val="00EA143D"/>
    <w:rsid w:val="00EA1920"/>
    <w:rsid w:val="00EA339E"/>
    <w:rsid w:val="00EA3A2E"/>
    <w:rsid w:val="00EA3FE3"/>
    <w:rsid w:val="00EA40D9"/>
    <w:rsid w:val="00EA43D4"/>
    <w:rsid w:val="00EA4450"/>
    <w:rsid w:val="00EA458F"/>
    <w:rsid w:val="00EA48BA"/>
    <w:rsid w:val="00EA5993"/>
    <w:rsid w:val="00EA5F12"/>
    <w:rsid w:val="00EA66DF"/>
    <w:rsid w:val="00EA6822"/>
    <w:rsid w:val="00EA6832"/>
    <w:rsid w:val="00EA6914"/>
    <w:rsid w:val="00EA6C34"/>
    <w:rsid w:val="00EA749C"/>
    <w:rsid w:val="00EA7856"/>
    <w:rsid w:val="00EA78B7"/>
    <w:rsid w:val="00EA7F4A"/>
    <w:rsid w:val="00EB009F"/>
    <w:rsid w:val="00EB0E57"/>
    <w:rsid w:val="00EB13E4"/>
    <w:rsid w:val="00EB2308"/>
    <w:rsid w:val="00EB2493"/>
    <w:rsid w:val="00EB2572"/>
    <w:rsid w:val="00EB28F9"/>
    <w:rsid w:val="00EB2A33"/>
    <w:rsid w:val="00EB2EE6"/>
    <w:rsid w:val="00EB3752"/>
    <w:rsid w:val="00EB3B05"/>
    <w:rsid w:val="00EB3C55"/>
    <w:rsid w:val="00EB4977"/>
    <w:rsid w:val="00EB4C47"/>
    <w:rsid w:val="00EB4CA7"/>
    <w:rsid w:val="00EB4D00"/>
    <w:rsid w:val="00EB5156"/>
    <w:rsid w:val="00EB5D11"/>
    <w:rsid w:val="00EB614F"/>
    <w:rsid w:val="00EB6A6C"/>
    <w:rsid w:val="00EB6C54"/>
    <w:rsid w:val="00EB6FED"/>
    <w:rsid w:val="00EC0422"/>
    <w:rsid w:val="00EC0738"/>
    <w:rsid w:val="00EC08F1"/>
    <w:rsid w:val="00EC0A70"/>
    <w:rsid w:val="00EC17EB"/>
    <w:rsid w:val="00EC20D2"/>
    <w:rsid w:val="00EC2931"/>
    <w:rsid w:val="00EC2A83"/>
    <w:rsid w:val="00EC2CED"/>
    <w:rsid w:val="00EC31D2"/>
    <w:rsid w:val="00EC359D"/>
    <w:rsid w:val="00EC3C62"/>
    <w:rsid w:val="00EC412E"/>
    <w:rsid w:val="00EC42F7"/>
    <w:rsid w:val="00EC4A6B"/>
    <w:rsid w:val="00EC4D31"/>
    <w:rsid w:val="00EC4F08"/>
    <w:rsid w:val="00EC5454"/>
    <w:rsid w:val="00EC57F4"/>
    <w:rsid w:val="00EC590E"/>
    <w:rsid w:val="00EC5B73"/>
    <w:rsid w:val="00EC5DBD"/>
    <w:rsid w:val="00EC6178"/>
    <w:rsid w:val="00EC6A0B"/>
    <w:rsid w:val="00EC764D"/>
    <w:rsid w:val="00ED1471"/>
    <w:rsid w:val="00ED182D"/>
    <w:rsid w:val="00ED1BD1"/>
    <w:rsid w:val="00ED4948"/>
    <w:rsid w:val="00ED5203"/>
    <w:rsid w:val="00ED562C"/>
    <w:rsid w:val="00ED5673"/>
    <w:rsid w:val="00ED5F57"/>
    <w:rsid w:val="00ED6DAA"/>
    <w:rsid w:val="00ED7130"/>
    <w:rsid w:val="00ED7294"/>
    <w:rsid w:val="00ED73A7"/>
    <w:rsid w:val="00ED7892"/>
    <w:rsid w:val="00ED7B58"/>
    <w:rsid w:val="00ED7BD0"/>
    <w:rsid w:val="00ED7BFE"/>
    <w:rsid w:val="00EE05A9"/>
    <w:rsid w:val="00EE1552"/>
    <w:rsid w:val="00EE1AEB"/>
    <w:rsid w:val="00EE1C30"/>
    <w:rsid w:val="00EE1DB2"/>
    <w:rsid w:val="00EE1E2F"/>
    <w:rsid w:val="00EE2284"/>
    <w:rsid w:val="00EE2334"/>
    <w:rsid w:val="00EE2C85"/>
    <w:rsid w:val="00EE304B"/>
    <w:rsid w:val="00EE3E31"/>
    <w:rsid w:val="00EE46B2"/>
    <w:rsid w:val="00EE4C01"/>
    <w:rsid w:val="00EE546F"/>
    <w:rsid w:val="00EE55CB"/>
    <w:rsid w:val="00EE5649"/>
    <w:rsid w:val="00EE58BF"/>
    <w:rsid w:val="00EE5F19"/>
    <w:rsid w:val="00EE620E"/>
    <w:rsid w:val="00EE6563"/>
    <w:rsid w:val="00EE6DD8"/>
    <w:rsid w:val="00EE7A63"/>
    <w:rsid w:val="00EE7AC0"/>
    <w:rsid w:val="00EE7DFE"/>
    <w:rsid w:val="00EE7E3F"/>
    <w:rsid w:val="00EF0692"/>
    <w:rsid w:val="00EF0A20"/>
    <w:rsid w:val="00EF0B89"/>
    <w:rsid w:val="00EF105A"/>
    <w:rsid w:val="00EF1579"/>
    <w:rsid w:val="00EF1C39"/>
    <w:rsid w:val="00EF1D8A"/>
    <w:rsid w:val="00EF280C"/>
    <w:rsid w:val="00EF3711"/>
    <w:rsid w:val="00EF3DA9"/>
    <w:rsid w:val="00EF4513"/>
    <w:rsid w:val="00EF45CF"/>
    <w:rsid w:val="00EF4D02"/>
    <w:rsid w:val="00EF51D4"/>
    <w:rsid w:val="00EF545E"/>
    <w:rsid w:val="00EF5D2D"/>
    <w:rsid w:val="00EF5E10"/>
    <w:rsid w:val="00EF5F1A"/>
    <w:rsid w:val="00EF604A"/>
    <w:rsid w:val="00EF6DE5"/>
    <w:rsid w:val="00EF72BC"/>
    <w:rsid w:val="00EF7531"/>
    <w:rsid w:val="00EF7560"/>
    <w:rsid w:val="00F00561"/>
    <w:rsid w:val="00F007A4"/>
    <w:rsid w:val="00F007C0"/>
    <w:rsid w:val="00F00A41"/>
    <w:rsid w:val="00F00B19"/>
    <w:rsid w:val="00F00BE0"/>
    <w:rsid w:val="00F00E7F"/>
    <w:rsid w:val="00F011E2"/>
    <w:rsid w:val="00F01236"/>
    <w:rsid w:val="00F01358"/>
    <w:rsid w:val="00F01537"/>
    <w:rsid w:val="00F022F3"/>
    <w:rsid w:val="00F02D91"/>
    <w:rsid w:val="00F039B0"/>
    <w:rsid w:val="00F03A3E"/>
    <w:rsid w:val="00F04211"/>
    <w:rsid w:val="00F053C9"/>
    <w:rsid w:val="00F05880"/>
    <w:rsid w:val="00F05F01"/>
    <w:rsid w:val="00F0625D"/>
    <w:rsid w:val="00F064FE"/>
    <w:rsid w:val="00F066AF"/>
    <w:rsid w:val="00F068B3"/>
    <w:rsid w:val="00F0718E"/>
    <w:rsid w:val="00F07329"/>
    <w:rsid w:val="00F077FF"/>
    <w:rsid w:val="00F07A99"/>
    <w:rsid w:val="00F07ED2"/>
    <w:rsid w:val="00F11006"/>
    <w:rsid w:val="00F113EC"/>
    <w:rsid w:val="00F11B10"/>
    <w:rsid w:val="00F11CCC"/>
    <w:rsid w:val="00F12439"/>
    <w:rsid w:val="00F12C2E"/>
    <w:rsid w:val="00F1450B"/>
    <w:rsid w:val="00F146AD"/>
    <w:rsid w:val="00F1540F"/>
    <w:rsid w:val="00F161D6"/>
    <w:rsid w:val="00F169CA"/>
    <w:rsid w:val="00F170E9"/>
    <w:rsid w:val="00F17256"/>
    <w:rsid w:val="00F178E9"/>
    <w:rsid w:val="00F17A3B"/>
    <w:rsid w:val="00F200A8"/>
    <w:rsid w:val="00F20A5D"/>
    <w:rsid w:val="00F2117F"/>
    <w:rsid w:val="00F21215"/>
    <w:rsid w:val="00F21E75"/>
    <w:rsid w:val="00F21E76"/>
    <w:rsid w:val="00F21E77"/>
    <w:rsid w:val="00F22154"/>
    <w:rsid w:val="00F22308"/>
    <w:rsid w:val="00F22493"/>
    <w:rsid w:val="00F227FE"/>
    <w:rsid w:val="00F2300B"/>
    <w:rsid w:val="00F230E5"/>
    <w:rsid w:val="00F23346"/>
    <w:rsid w:val="00F233D9"/>
    <w:rsid w:val="00F24765"/>
    <w:rsid w:val="00F24AF2"/>
    <w:rsid w:val="00F253F5"/>
    <w:rsid w:val="00F2552B"/>
    <w:rsid w:val="00F25656"/>
    <w:rsid w:val="00F2598A"/>
    <w:rsid w:val="00F25A19"/>
    <w:rsid w:val="00F26023"/>
    <w:rsid w:val="00F26288"/>
    <w:rsid w:val="00F2651D"/>
    <w:rsid w:val="00F26FB4"/>
    <w:rsid w:val="00F2724C"/>
    <w:rsid w:val="00F272FF"/>
    <w:rsid w:val="00F3040F"/>
    <w:rsid w:val="00F306BB"/>
    <w:rsid w:val="00F30C18"/>
    <w:rsid w:val="00F30D54"/>
    <w:rsid w:val="00F31108"/>
    <w:rsid w:val="00F312E7"/>
    <w:rsid w:val="00F313E1"/>
    <w:rsid w:val="00F319BF"/>
    <w:rsid w:val="00F31C1D"/>
    <w:rsid w:val="00F32070"/>
    <w:rsid w:val="00F32135"/>
    <w:rsid w:val="00F3250E"/>
    <w:rsid w:val="00F325D1"/>
    <w:rsid w:val="00F32C0B"/>
    <w:rsid w:val="00F344B5"/>
    <w:rsid w:val="00F34B46"/>
    <w:rsid w:val="00F34C95"/>
    <w:rsid w:val="00F35457"/>
    <w:rsid w:val="00F3553B"/>
    <w:rsid w:val="00F35EF6"/>
    <w:rsid w:val="00F36C9E"/>
    <w:rsid w:val="00F36D88"/>
    <w:rsid w:val="00F374A5"/>
    <w:rsid w:val="00F37A29"/>
    <w:rsid w:val="00F40BF8"/>
    <w:rsid w:val="00F40DD5"/>
    <w:rsid w:val="00F41762"/>
    <w:rsid w:val="00F42205"/>
    <w:rsid w:val="00F427C8"/>
    <w:rsid w:val="00F42A71"/>
    <w:rsid w:val="00F42C36"/>
    <w:rsid w:val="00F43497"/>
    <w:rsid w:val="00F43735"/>
    <w:rsid w:val="00F43EA3"/>
    <w:rsid w:val="00F44031"/>
    <w:rsid w:val="00F44680"/>
    <w:rsid w:val="00F44AC1"/>
    <w:rsid w:val="00F456F5"/>
    <w:rsid w:val="00F457FD"/>
    <w:rsid w:val="00F460B3"/>
    <w:rsid w:val="00F4638F"/>
    <w:rsid w:val="00F46AAA"/>
    <w:rsid w:val="00F46C69"/>
    <w:rsid w:val="00F47624"/>
    <w:rsid w:val="00F5013A"/>
    <w:rsid w:val="00F506E5"/>
    <w:rsid w:val="00F50798"/>
    <w:rsid w:val="00F50879"/>
    <w:rsid w:val="00F50A9A"/>
    <w:rsid w:val="00F5101B"/>
    <w:rsid w:val="00F51193"/>
    <w:rsid w:val="00F521CD"/>
    <w:rsid w:val="00F52564"/>
    <w:rsid w:val="00F5319C"/>
    <w:rsid w:val="00F53FAF"/>
    <w:rsid w:val="00F540F5"/>
    <w:rsid w:val="00F547B6"/>
    <w:rsid w:val="00F54AA6"/>
    <w:rsid w:val="00F54C26"/>
    <w:rsid w:val="00F54C29"/>
    <w:rsid w:val="00F55C44"/>
    <w:rsid w:val="00F55D21"/>
    <w:rsid w:val="00F56180"/>
    <w:rsid w:val="00F56314"/>
    <w:rsid w:val="00F56AD3"/>
    <w:rsid w:val="00F5724C"/>
    <w:rsid w:val="00F5730D"/>
    <w:rsid w:val="00F57890"/>
    <w:rsid w:val="00F57DE8"/>
    <w:rsid w:val="00F57E19"/>
    <w:rsid w:val="00F6064E"/>
    <w:rsid w:val="00F60782"/>
    <w:rsid w:val="00F60786"/>
    <w:rsid w:val="00F61993"/>
    <w:rsid w:val="00F61D3F"/>
    <w:rsid w:val="00F61DF1"/>
    <w:rsid w:val="00F628AC"/>
    <w:rsid w:val="00F62B92"/>
    <w:rsid w:val="00F636D9"/>
    <w:rsid w:val="00F63A3B"/>
    <w:rsid w:val="00F642AF"/>
    <w:rsid w:val="00F65887"/>
    <w:rsid w:val="00F65EE9"/>
    <w:rsid w:val="00F6602C"/>
    <w:rsid w:val="00F662FE"/>
    <w:rsid w:val="00F67184"/>
    <w:rsid w:val="00F6738B"/>
    <w:rsid w:val="00F6741A"/>
    <w:rsid w:val="00F67631"/>
    <w:rsid w:val="00F70054"/>
    <w:rsid w:val="00F7042A"/>
    <w:rsid w:val="00F70F79"/>
    <w:rsid w:val="00F70FE1"/>
    <w:rsid w:val="00F713D5"/>
    <w:rsid w:val="00F71EFC"/>
    <w:rsid w:val="00F71FC5"/>
    <w:rsid w:val="00F72135"/>
    <w:rsid w:val="00F722DB"/>
    <w:rsid w:val="00F72CC8"/>
    <w:rsid w:val="00F72DFB"/>
    <w:rsid w:val="00F7319A"/>
    <w:rsid w:val="00F73861"/>
    <w:rsid w:val="00F73C93"/>
    <w:rsid w:val="00F73D86"/>
    <w:rsid w:val="00F747A9"/>
    <w:rsid w:val="00F75247"/>
    <w:rsid w:val="00F752A4"/>
    <w:rsid w:val="00F752C0"/>
    <w:rsid w:val="00F75976"/>
    <w:rsid w:val="00F75FC5"/>
    <w:rsid w:val="00F7671F"/>
    <w:rsid w:val="00F76E2F"/>
    <w:rsid w:val="00F76E3F"/>
    <w:rsid w:val="00F77193"/>
    <w:rsid w:val="00F7720F"/>
    <w:rsid w:val="00F7770D"/>
    <w:rsid w:val="00F77B56"/>
    <w:rsid w:val="00F77CB1"/>
    <w:rsid w:val="00F77E6B"/>
    <w:rsid w:val="00F801EA"/>
    <w:rsid w:val="00F80AD2"/>
    <w:rsid w:val="00F80BFE"/>
    <w:rsid w:val="00F81AF7"/>
    <w:rsid w:val="00F81B4C"/>
    <w:rsid w:val="00F82706"/>
    <w:rsid w:val="00F83007"/>
    <w:rsid w:val="00F83618"/>
    <w:rsid w:val="00F84A48"/>
    <w:rsid w:val="00F84BB9"/>
    <w:rsid w:val="00F84DDF"/>
    <w:rsid w:val="00F84EE4"/>
    <w:rsid w:val="00F851B2"/>
    <w:rsid w:val="00F854FE"/>
    <w:rsid w:val="00F85B0E"/>
    <w:rsid w:val="00F860BC"/>
    <w:rsid w:val="00F863D0"/>
    <w:rsid w:val="00F87632"/>
    <w:rsid w:val="00F878ED"/>
    <w:rsid w:val="00F8797D"/>
    <w:rsid w:val="00F87FB2"/>
    <w:rsid w:val="00F90BB7"/>
    <w:rsid w:val="00F910FE"/>
    <w:rsid w:val="00F913CC"/>
    <w:rsid w:val="00F919A9"/>
    <w:rsid w:val="00F91B8F"/>
    <w:rsid w:val="00F91E07"/>
    <w:rsid w:val="00F92053"/>
    <w:rsid w:val="00F92912"/>
    <w:rsid w:val="00F92A4D"/>
    <w:rsid w:val="00F92B87"/>
    <w:rsid w:val="00F92CC5"/>
    <w:rsid w:val="00F933C6"/>
    <w:rsid w:val="00F93652"/>
    <w:rsid w:val="00F93970"/>
    <w:rsid w:val="00F93C24"/>
    <w:rsid w:val="00F940C0"/>
    <w:rsid w:val="00F94275"/>
    <w:rsid w:val="00F94337"/>
    <w:rsid w:val="00F9475E"/>
    <w:rsid w:val="00F94B48"/>
    <w:rsid w:val="00F94D21"/>
    <w:rsid w:val="00F9515E"/>
    <w:rsid w:val="00F95B1D"/>
    <w:rsid w:val="00F95B52"/>
    <w:rsid w:val="00F95B65"/>
    <w:rsid w:val="00F96840"/>
    <w:rsid w:val="00F96EA4"/>
    <w:rsid w:val="00F970EE"/>
    <w:rsid w:val="00F97619"/>
    <w:rsid w:val="00F97FEB"/>
    <w:rsid w:val="00FA0B5E"/>
    <w:rsid w:val="00FA1514"/>
    <w:rsid w:val="00FA1E18"/>
    <w:rsid w:val="00FA29D7"/>
    <w:rsid w:val="00FA4583"/>
    <w:rsid w:val="00FA4C0E"/>
    <w:rsid w:val="00FA5D28"/>
    <w:rsid w:val="00FA610E"/>
    <w:rsid w:val="00FA6130"/>
    <w:rsid w:val="00FA632E"/>
    <w:rsid w:val="00FA69B3"/>
    <w:rsid w:val="00FA6C33"/>
    <w:rsid w:val="00FA74EA"/>
    <w:rsid w:val="00FA779E"/>
    <w:rsid w:val="00FA7BE1"/>
    <w:rsid w:val="00FB02C2"/>
    <w:rsid w:val="00FB02CC"/>
    <w:rsid w:val="00FB05C3"/>
    <w:rsid w:val="00FB0B66"/>
    <w:rsid w:val="00FB13FC"/>
    <w:rsid w:val="00FB186E"/>
    <w:rsid w:val="00FB1AA6"/>
    <w:rsid w:val="00FB1AAD"/>
    <w:rsid w:val="00FB1E74"/>
    <w:rsid w:val="00FB30ED"/>
    <w:rsid w:val="00FB370F"/>
    <w:rsid w:val="00FB37F4"/>
    <w:rsid w:val="00FB38E1"/>
    <w:rsid w:val="00FB4037"/>
    <w:rsid w:val="00FB48EA"/>
    <w:rsid w:val="00FB52E0"/>
    <w:rsid w:val="00FB5412"/>
    <w:rsid w:val="00FB5E9C"/>
    <w:rsid w:val="00FB6691"/>
    <w:rsid w:val="00FB6B2A"/>
    <w:rsid w:val="00FB6ED6"/>
    <w:rsid w:val="00FB7037"/>
    <w:rsid w:val="00FB70CC"/>
    <w:rsid w:val="00FC0A8B"/>
    <w:rsid w:val="00FC0C2D"/>
    <w:rsid w:val="00FC1254"/>
    <w:rsid w:val="00FC1AE5"/>
    <w:rsid w:val="00FC1E76"/>
    <w:rsid w:val="00FC2767"/>
    <w:rsid w:val="00FC2C1D"/>
    <w:rsid w:val="00FC448F"/>
    <w:rsid w:val="00FC48E1"/>
    <w:rsid w:val="00FC4D56"/>
    <w:rsid w:val="00FC4FDE"/>
    <w:rsid w:val="00FC59FB"/>
    <w:rsid w:val="00FC5DDA"/>
    <w:rsid w:val="00FC5E70"/>
    <w:rsid w:val="00FC5FF1"/>
    <w:rsid w:val="00FC63FB"/>
    <w:rsid w:val="00FC64E7"/>
    <w:rsid w:val="00FC6C1A"/>
    <w:rsid w:val="00FC759A"/>
    <w:rsid w:val="00FC767A"/>
    <w:rsid w:val="00FC773A"/>
    <w:rsid w:val="00FC7BB4"/>
    <w:rsid w:val="00FC7DA8"/>
    <w:rsid w:val="00FC7F0F"/>
    <w:rsid w:val="00FD057F"/>
    <w:rsid w:val="00FD076A"/>
    <w:rsid w:val="00FD09B5"/>
    <w:rsid w:val="00FD1031"/>
    <w:rsid w:val="00FD12B5"/>
    <w:rsid w:val="00FD1D83"/>
    <w:rsid w:val="00FD2226"/>
    <w:rsid w:val="00FD2698"/>
    <w:rsid w:val="00FD327C"/>
    <w:rsid w:val="00FD3C22"/>
    <w:rsid w:val="00FD3C41"/>
    <w:rsid w:val="00FD4A50"/>
    <w:rsid w:val="00FD522C"/>
    <w:rsid w:val="00FD576A"/>
    <w:rsid w:val="00FD5BBC"/>
    <w:rsid w:val="00FD5CF6"/>
    <w:rsid w:val="00FD5EC5"/>
    <w:rsid w:val="00FD5F3F"/>
    <w:rsid w:val="00FD6D48"/>
    <w:rsid w:val="00FD7366"/>
    <w:rsid w:val="00FD752D"/>
    <w:rsid w:val="00FD75C3"/>
    <w:rsid w:val="00FD7942"/>
    <w:rsid w:val="00FD7A0B"/>
    <w:rsid w:val="00FE032C"/>
    <w:rsid w:val="00FE0C0F"/>
    <w:rsid w:val="00FE0E29"/>
    <w:rsid w:val="00FE0F64"/>
    <w:rsid w:val="00FE0F6D"/>
    <w:rsid w:val="00FE122F"/>
    <w:rsid w:val="00FE1557"/>
    <w:rsid w:val="00FE1821"/>
    <w:rsid w:val="00FE1DEB"/>
    <w:rsid w:val="00FE2787"/>
    <w:rsid w:val="00FE2F48"/>
    <w:rsid w:val="00FE31AF"/>
    <w:rsid w:val="00FE3324"/>
    <w:rsid w:val="00FE37A6"/>
    <w:rsid w:val="00FE3E92"/>
    <w:rsid w:val="00FE407E"/>
    <w:rsid w:val="00FE4677"/>
    <w:rsid w:val="00FE4B64"/>
    <w:rsid w:val="00FE57EE"/>
    <w:rsid w:val="00FE6172"/>
    <w:rsid w:val="00FE65D3"/>
    <w:rsid w:val="00FE6838"/>
    <w:rsid w:val="00FE734A"/>
    <w:rsid w:val="00FE7F00"/>
    <w:rsid w:val="00FF002F"/>
    <w:rsid w:val="00FF0F4B"/>
    <w:rsid w:val="00FF1386"/>
    <w:rsid w:val="00FF145C"/>
    <w:rsid w:val="00FF1495"/>
    <w:rsid w:val="00FF195B"/>
    <w:rsid w:val="00FF1A5B"/>
    <w:rsid w:val="00FF22BB"/>
    <w:rsid w:val="00FF2774"/>
    <w:rsid w:val="00FF2879"/>
    <w:rsid w:val="00FF2C3F"/>
    <w:rsid w:val="00FF2DD3"/>
    <w:rsid w:val="00FF2F67"/>
    <w:rsid w:val="00FF35CA"/>
    <w:rsid w:val="00FF3AB3"/>
    <w:rsid w:val="00FF4941"/>
    <w:rsid w:val="00FF4A8E"/>
    <w:rsid w:val="00FF504E"/>
    <w:rsid w:val="00FF549E"/>
    <w:rsid w:val="00FF54F3"/>
    <w:rsid w:val="00FF6415"/>
    <w:rsid w:val="01036284"/>
    <w:rsid w:val="0110127F"/>
    <w:rsid w:val="01122D87"/>
    <w:rsid w:val="012E41F7"/>
    <w:rsid w:val="01562C89"/>
    <w:rsid w:val="016A4E6F"/>
    <w:rsid w:val="01761E62"/>
    <w:rsid w:val="01766DDC"/>
    <w:rsid w:val="017851F5"/>
    <w:rsid w:val="01A35C52"/>
    <w:rsid w:val="01B4799E"/>
    <w:rsid w:val="01E3635C"/>
    <w:rsid w:val="01EF077A"/>
    <w:rsid w:val="01F50738"/>
    <w:rsid w:val="02076BC2"/>
    <w:rsid w:val="02207B20"/>
    <w:rsid w:val="02777E1C"/>
    <w:rsid w:val="02B13111"/>
    <w:rsid w:val="03127616"/>
    <w:rsid w:val="0319610C"/>
    <w:rsid w:val="033E3201"/>
    <w:rsid w:val="033F14FF"/>
    <w:rsid w:val="034E04AA"/>
    <w:rsid w:val="036742C8"/>
    <w:rsid w:val="037C769F"/>
    <w:rsid w:val="03804089"/>
    <w:rsid w:val="03861941"/>
    <w:rsid w:val="03D401A7"/>
    <w:rsid w:val="03E67654"/>
    <w:rsid w:val="04065B94"/>
    <w:rsid w:val="0457736C"/>
    <w:rsid w:val="04677A28"/>
    <w:rsid w:val="048D200C"/>
    <w:rsid w:val="04AA4D9D"/>
    <w:rsid w:val="04B26732"/>
    <w:rsid w:val="05032B4D"/>
    <w:rsid w:val="05097070"/>
    <w:rsid w:val="050C6E0B"/>
    <w:rsid w:val="050E3CC8"/>
    <w:rsid w:val="05447B58"/>
    <w:rsid w:val="0591319C"/>
    <w:rsid w:val="05C17C13"/>
    <w:rsid w:val="05E20246"/>
    <w:rsid w:val="060D72A2"/>
    <w:rsid w:val="0619330F"/>
    <w:rsid w:val="061B6064"/>
    <w:rsid w:val="06210258"/>
    <w:rsid w:val="06320797"/>
    <w:rsid w:val="063C129F"/>
    <w:rsid w:val="064659E8"/>
    <w:rsid w:val="065B0141"/>
    <w:rsid w:val="06625F8A"/>
    <w:rsid w:val="069D1B4B"/>
    <w:rsid w:val="06A0390B"/>
    <w:rsid w:val="06A14067"/>
    <w:rsid w:val="06B72810"/>
    <w:rsid w:val="06F41573"/>
    <w:rsid w:val="06F80D2C"/>
    <w:rsid w:val="07601B79"/>
    <w:rsid w:val="076E5DAE"/>
    <w:rsid w:val="07A04936"/>
    <w:rsid w:val="07D64D53"/>
    <w:rsid w:val="080A0805"/>
    <w:rsid w:val="08442A4B"/>
    <w:rsid w:val="08580748"/>
    <w:rsid w:val="086335F5"/>
    <w:rsid w:val="086C5739"/>
    <w:rsid w:val="08774EC5"/>
    <w:rsid w:val="08797777"/>
    <w:rsid w:val="088D5451"/>
    <w:rsid w:val="08AE4A41"/>
    <w:rsid w:val="08B9093B"/>
    <w:rsid w:val="08F04F42"/>
    <w:rsid w:val="08F15567"/>
    <w:rsid w:val="09034C46"/>
    <w:rsid w:val="090E2791"/>
    <w:rsid w:val="0929722C"/>
    <w:rsid w:val="092B439A"/>
    <w:rsid w:val="094B7F11"/>
    <w:rsid w:val="095A156A"/>
    <w:rsid w:val="095C7B22"/>
    <w:rsid w:val="09617572"/>
    <w:rsid w:val="097F310B"/>
    <w:rsid w:val="09C12EF1"/>
    <w:rsid w:val="09C506D2"/>
    <w:rsid w:val="09CE6D6C"/>
    <w:rsid w:val="09D1202A"/>
    <w:rsid w:val="0A025223"/>
    <w:rsid w:val="0A3A4754"/>
    <w:rsid w:val="0A681772"/>
    <w:rsid w:val="0A76324F"/>
    <w:rsid w:val="0A8E27F6"/>
    <w:rsid w:val="0AA0382F"/>
    <w:rsid w:val="0ACF616F"/>
    <w:rsid w:val="0B450475"/>
    <w:rsid w:val="0B4C5A0A"/>
    <w:rsid w:val="0BB82E00"/>
    <w:rsid w:val="0C3F21F2"/>
    <w:rsid w:val="0C435393"/>
    <w:rsid w:val="0C7961F3"/>
    <w:rsid w:val="0C9B57A9"/>
    <w:rsid w:val="0CC85D46"/>
    <w:rsid w:val="0CCE4495"/>
    <w:rsid w:val="0CD17A65"/>
    <w:rsid w:val="0CE1170E"/>
    <w:rsid w:val="0CE52499"/>
    <w:rsid w:val="0D055DB9"/>
    <w:rsid w:val="0D151CBD"/>
    <w:rsid w:val="0D160DB8"/>
    <w:rsid w:val="0D59254A"/>
    <w:rsid w:val="0D666EBD"/>
    <w:rsid w:val="0D874E12"/>
    <w:rsid w:val="0DB07412"/>
    <w:rsid w:val="0DC22DB7"/>
    <w:rsid w:val="0DE70F43"/>
    <w:rsid w:val="0DEE098B"/>
    <w:rsid w:val="0E052F16"/>
    <w:rsid w:val="0E0D3CE2"/>
    <w:rsid w:val="0E2635B0"/>
    <w:rsid w:val="0E457D1D"/>
    <w:rsid w:val="0E8071F1"/>
    <w:rsid w:val="0E9B322E"/>
    <w:rsid w:val="0EA90EB6"/>
    <w:rsid w:val="0EC85B94"/>
    <w:rsid w:val="0ED50353"/>
    <w:rsid w:val="0EEB31D6"/>
    <w:rsid w:val="0F120F69"/>
    <w:rsid w:val="0F343D66"/>
    <w:rsid w:val="0F6A398E"/>
    <w:rsid w:val="0F7060CE"/>
    <w:rsid w:val="0FB367F6"/>
    <w:rsid w:val="0FD273E0"/>
    <w:rsid w:val="0FDF3460"/>
    <w:rsid w:val="10155C5F"/>
    <w:rsid w:val="10943287"/>
    <w:rsid w:val="10BE51C8"/>
    <w:rsid w:val="10C302DF"/>
    <w:rsid w:val="10D8611E"/>
    <w:rsid w:val="10DD2F87"/>
    <w:rsid w:val="115D7119"/>
    <w:rsid w:val="11984507"/>
    <w:rsid w:val="119E2065"/>
    <w:rsid w:val="11AC7961"/>
    <w:rsid w:val="11BB562D"/>
    <w:rsid w:val="11BC3CB3"/>
    <w:rsid w:val="121B34B2"/>
    <w:rsid w:val="12410CFB"/>
    <w:rsid w:val="124872CA"/>
    <w:rsid w:val="125B4A68"/>
    <w:rsid w:val="127E6A0C"/>
    <w:rsid w:val="128E6FF2"/>
    <w:rsid w:val="12CB1709"/>
    <w:rsid w:val="130637A1"/>
    <w:rsid w:val="13157356"/>
    <w:rsid w:val="132B71C6"/>
    <w:rsid w:val="134A2171"/>
    <w:rsid w:val="134B7033"/>
    <w:rsid w:val="137D7A24"/>
    <w:rsid w:val="13A21A03"/>
    <w:rsid w:val="13BE6053"/>
    <w:rsid w:val="13DA111B"/>
    <w:rsid w:val="13DC781F"/>
    <w:rsid w:val="13EC2AB5"/>
    <w:rsid w:val="140E6687"/>
    <w:rsid w:val="14132808"/>
    <w:rsid w:val="14714D1E"/>
    <w:rsid w:val="14B13399"/>
    <w:rsid w:val="14CA4823"/>
    <w:rsid w:val="14DC6B4E"/>
    <w:rsid w:val="14EE2746"/>
    <w:rsid w:val="14EF5483"/>
    <w:rsid w:val="15013328"/>
    <w:rsid w:val="150C0B77"/>
    <w:rsid w:val="15127404"/>
    <w:rsid w:val="15333FA2"/>
    <w:rsid w:val="153F22B7"/>
    <w:rsid w:val="154E3E2E"/>
    <w:rsid w:val="155318FF"/>
    <w:rsid w:val="155B1779"/>
    <w:rsid w:val="155F64B1"/>
    <w:rsid w:val="15655205"/>
    <w:rsid w:val="15853C00"/>
    <w:rsid w:val="1587071B"/>
    <w:rsid w:val="15A04F34"/>
    <w:rsid w:val="15BA7B5D"/>
    <w:rsid w:val="15CD04A8"/>
    <w:rsid w:val="15FC637A"/>
    <w:rsid w:val="160C68BD"/>
    <w:rsid w:val="161B2462"/>
    <w:rsid w:val="164050ED"/>
    <w:rsid w:val="164740B5"/>
    <w:rsid w:val="165218AE"/>
    <w:rsid w:val="1654432C"/>
    <w:rsid w:val="166C578F"/>
    <w:rsid w:val="168D0513"/>
    <w:rsid w:val="168D1CFA"/>
    <w:rsid w:val="16A7748B"/>
    <w:rsid w:val="16BB4DD4"/>
    <w:rsid w:val="16ED64EB"/>
    <w:rsid w:val="170C4938"/>
    <w:rsid w:val="170F2293"/>
    <w:rsid w:val="173710AA"/>
    <w:rsid w:val="174229C5"/>
    <w:rsid w:val="1747365F"/>
    <w:rsid w:val="17CD31D2"/>
    <w:rsid w:val="180307C2"/>
    <w:rsid w:val="18112AC8"/>
    <w:rsid w:val="186974F1"/>
    <w:rsid w:val="18804B67"/>
    <w:rsid w:val="18830DC9"/>
    <w:rsid w:val="189D04E4"/>
    <w:rsid w:val="18A9579D"/>
    <w:rsid w:val="18F82159"/>
    <w:rsid w:val="190D78A9"/>
    <w:rsid w:val="1939454A"/>
    <w:rsid w:val="196A57BD"/>
    <w:rsid w:val="196D4CC1"/>
    <w:rsid w:val="1A0E05D9"/>
    <w:rsid w:val="1A2044A9"/>
    <w:rsid w:val="1A5B0055"/>
    <w:rsid w:val="1ABB357A"/>
    <w:rsid w:val="1ABC7DEB"/>
    <w:rsid w:val="1AF601DF"/>
    <w:rsid w:val="1AFD79BF"/>
    <w:rsid w:val="1B0E0A8B"/>
    <w:rsid w:val="1B344C3B"/>
    <w:rsid w:val="1B7A2DC7"/>
    <w:rsid w:val="1B8959BE"/>
    <w:rsid w:val="1B8D0220"/>
    <w:rsid w:val="1B94239D"/>
    <w:rsid w:val="1BAF2E57"/>
    <w:rsid w:val="1BB3794A"/>
    <w:rsid w:val="1BBA0FD5"/>
    <w:rsid w:val="1BEA05D8"/>
    <w:rsid w:val="1C005CC2"/>
    <w:rsid w:val="1C990E94"/>
    <w:rsid w:val="1CB12E09"/>
    <w:rsid w:val="1CD23F33"/>
    <w:rsid w:val="1CFE213A"/>
    <w:rsid w:val="1D0C0405"/>
    <w:rsid w:val="1D1D4808"/>
    <w:rsid w:val="1D4D2609"/>
    <w:rsid w:val="1D68589C"/>
    <w:rsid w:val="1D9A2CB3"/>
    <w:rsid w:val="1DA30185"/>
    <w:rsid w:val="1DA42F3F"/>
    <w:rsid w:val="1DAD246E"/>
    <w:rsid w:val="1DB3038A"/>
    <w:rsid w:val="1DB57D44"/>
    <w:rsid w:val="1DBF2740"/>
    <w:rsid w:val="1DC73DA4"/>
    <w:rsid w:val="1DD76A7C"/>
    <w:rsid w:val="1DDD1596"/>
    <w:rsid w:val="1DE45D77"/>
    <w:rsid w:val="1DE7134A"/>
    <w:rsid w:val="1DFF74C5"/>
    <w:rsid w:val="1E072431"/>
    <w:rsid w:val="1E171D85"/>
    <w:rsid w:val="1E1F5BF5"/>
    <w:rsid w:val="1E715730"/>
    <w:rsid w:val="1E767D39"/>
    <w:rsid w:val="1E7C4FCD"/>
    <w:rsid w:val="1EAF4A85"/>
    <w:rsid w:val="1EB32E6D"/>
    <w:rsid w:val="1EBD7FEF"/>
    <w:rsid w:val="1ED35755"/>
    <w:rsid w:val="1F0B4BAC"/>
    <w:rsid w:val="1F291E34"/>
    <w:rsid w:val="1F2E18BD"/>
    <w:rsid w:val="1F3E2D8A"/>
    <w:rsid w:val="1F5C006E"/>
    <w:rsid w:val="1F764ECE"/>
    <w:rsid w:val="1F9C0314"/>
    <w:rsid w:val="1FB9353B"/>
    <w:rsid w:val="20236F4A"/>
    <w:rsid w:val="20562DFC"/>
    <w:rsid w:val="20722B26"/>
    <w:rsid w:val="2094278F"/>
    <w:rsid w:val="20AF5BD7"/>
    <w:rsid w:val="213E55C4"/>
    <w:rsid w:val="21460117"/>
    <w:rsid w:val="215E76CC"/>
    <w:rsid w:val="216370B5"/>
    <w:rsid w:val="216436A0"/>
    <w:rsid w:val="216F1F81"/>
    <w:rsid w:val="21781A90"/>
    <w:rsid w:val="2180148A"/>
    <w:rsid w:val="21965311"/>
    <w:rsid w:val="219D31B7"/>
    <w:rsid w:val="219E2FDE"/>
    <w:rsid w:val="21F15491"/>
    <w:rsid w:val="22285772"/>
    <w:rsid w:val="225A0BBE"/>
    <w:rsid w:val="22995DF9"/>
    <w:rsid w:val="22B304FE"/>
    <w:rsid w:val="2318232F"/>
    <w:rsid w:val="23433493"/>
    <w:rsid w:val="23437738"/>
    <w:rsid w:val="23587DDF"/>
    <w:rsid w:val="23963308"/>
    <w:rsid w:val="23EA6DAD"/>
    <w:rsid w:val="23FE1E8A"/>
    <w:rsid w:val="2414028C"/>
    <w:rsid w:val="241E3D64"/>
    <w:rsid w:val="24473A40"/>
    <w:rsid w:val="244D0E09"/>
    <w:rsid w:val="244F1A66"/>
    <w:rsid w:val="24545680"/>
    <w:rsid w:val="24805272"/>
    <w:rsid w:val="24987DB8"/>
    <w:rsid w:val="24FC683C"/>
    <w:rsid w:val="252075F6"/>
    <w:rsid w:val="252E74F4"/>
    <w:rsid w:val="254406A3"/>
    <w:rsid w:val="25596DE3"/>
    <w:rsid w:val="25666B3F"/>
    <w:rsid w:val="259F0F1A"/>
    <w:rsid w:val="25BB0756"/>
    <w:rsid w:val="25C606CC"/>
    <w:rsid w:val="25E33C60"/>
    <w:rsid w:val="25E368EE"/>
    <w:rsid w:val="260A09BF"/>
    <w:rsid w:val="265E6430"/>
    <w:rsid w:val="268E353A"/>
    <w:rsid w:val="26D77C26"/>
    <w:rsid w:val="27273C8C"/>
    <w:rsid w:val="274D08F4"/>
    <w:rsid w:val="27522AC2"/>
    <w:rsid w:val="27670DB2"/>
    <w:rsid w:val="2770262B"/>
    <w:rsid w:val="27C961ED"/>
    <w:rsid w:val="27D43EA5"/>
    <w:rsid w:val="27D514FE"/>
    <w:rsid w:val="27E23613"/>
    <w:rsid w:val="27E94027"/>
    <w:rsid w:val="284E79A8"/>
    <w:rsid w:val="28580C56"/>
    <w:rsid w:val="286C5D3D"/>
    <w:rsid w:val="2883043B"/>
    <w:rsid w:val="28AB7699"/>
    <w:rsid w:val="28C26DEA"/>
    <w:rsid w:val="28CE5FF9"/>
    <w:rsid w:val="28E05288"/>
    <w:rsid w:val="28F10C04"/>
    <w:rsid w:val="28FA5DA3"/>
    <w:rsid w:val="292266B0"/>
    <w:rsid w:val="2927119D"/>
    <w:rsid w:val="29272A6B"/>
    <w:rsid w:val="29395C83"/>
    <w:rsid w:val="2939703B"/>
    <w:rsid w:val="293D790D"/>
    <w:rsid w:val="294D104C"/>
    <w:rsid w:val="295A1DAB"/>
    <w:rsid w:val="29784E94"/>
    <w:rsid w:val="29AC6D85"/>
    <w:rsid w:val="29D74739"/>
    <w:rsid w:val="29ED3134"/>
    <w:rsid w:val="29F76B94"/>
    <w:rsid w:val="2A09635F"/>
    <w:rsid w:val="2A235A3C"/>
    <w:rsid w:val="2A401514"/>
    <w:rsid w:val="2A8A1AAF"/>
    <w:rsid w:val="2AB52CE1"/>
    <w:rsid w:val="2AB91C69"/>
    <w:rsid w:val="2AB955F8"/>
    <w:rsid w:val="2ABC1838"/>
    <w:rsid w:val="2ABF5BA8"/>
    <w:rsid w:val="2AF04FDF"/>
    <w:rsid w:val="2B0D0DC1"/>
    <w:rsid w:val="2B5775A4"/>
    <w:rsid w:val="2BBE5EF0"/>
    <w:rsid w:val="2BE032B5"/>
    <w:rsid w:val="2BEF730A"/>
    <w:rsid w:val="2C265929"/>
    <w:rsid w:val="2C677816"/>
    <w:rsid w:val="2C99578E"/>
    <w:rsid w:val="2CCC0B4A"/>
    <w:rsid w:val="2CD61C08"/>
    <w:rsid w:val="2CD65859"/>
    <w:rsid w:val="2CE80029"/>
    <w:rsid w:val="2D440524"/>
    <w:rsid w:val="2D4673E6"/>
    <w:rsid w:val="2D557F60"/>
    <w:rsid w:val="2D7750BB"/>
    <w:rsid w:val="2D833523"/>
    <w:rsid w:val="2DAD65E2"/>
    <w:rsid w:val="2DB81A14"/>
    <w:rsid w:val="2DD00999"/>
    <w:rsid w:val="2DDB6DF3"/>
    <w:rsid w:val="2DDE5BA4"/>
    <w:rsid w:val="2DED2394"/>
    <w:rsid w:val="2DEE6529"/>
    <w:rsid w:val="2DF31418"/>
    <w:rsid w:val="2E1A3284"/>
    <w:rsid w:val="2E22027A"/>
    <w:rsid w:val="2E2A5AFB"/>
    <w:rsid w:val="2E526861"/>
    <w:rsid w:val="2E722BBD"/>
    <w:rsid w:val="2E9E0145"/>
    <w:rsid w:val="2EF312CC"/>
    <w:rsid w:val="2F161178"/>
    <w:rsid w:val="2F265992"/>
    <w:rsid w:val="2F391D53"/>
    <w:rsid w:val="2F56581D"/>
    <w:rsid w:val="2F897136"/>
    <w:rsid w:val="2F9C1D29"/>
    <w:rsid w:val="2FA9052C"/>
    <w:rsid w:val="2FDB3003"/>
    <w:rsid w:val="2FEB24C8"/>
    <w:rsid w:val="2FF80553"/>
    <w:rsid w:val="30171A1C"/>
    <w:rsid w:val="30403A36"/>
    <w:rsid w:val="30600795"/>
    <w:rsid w:val="30604E1E"/>
    <w:rsid w:val="30761675"/>
    <w:rsid w:val="309062D5"/>
    <w:rsid w:val="30C1250A"/>
    <w:rsid w:val="30EF13E1"/>
    <w:rsid w:val="310C2AE8"/>
    <w:rsid w:val="313B1252"/>
    <w:rsid w:val="31730622"/>
    <w:rsid w:val="317E35DD"/>
    <w:rsid w:val="31A1175C"/>
    <w:rsid w:val="31A678E9"/>
    <w:rsid w:val="31BB05C8"/>
    <w:rsid w:val="31BB4BB7"/>
    <w:rsid w:val="31BE7F1D"/>
    <w:rsid w:val="31C3639A"/>
    <w:rsid w:val="31C81674"/>
    <w:rsid w:val="31CB5CA9"/>
    <w:rsid w:val="31D77C17"/>
    <w:rsid w:val="32197713"/>
    <w:rsid w:val="32540B6E"/>
    <w:rsid w:val="32AB19E0"/>
    <w:rsid w:val="32B67317"/>
    <w:rsid w:val="32BE4364"/>
    <w:rsid w:val="32D97A69"/>
    <w:rsid w:val="331F774D"/>
    <w:rsid w:val="335B2BC4"/>
    <w:rsid w:val="336E6EB9"/>
    <w:rsid w:val="33891576"/>
    <w:rsid w:val="33D62029"/>
    <w:rsid w:val="33DD4FCF"/>
    <w:rsid w:val="33E03B74"/>
    <w:rsid w:val="33EB2689"/>
    <w:rsid w:val="33F348E9"/>
    <w:rsid w:val="346266E6"/>
    <w:rsid w:val="347D33B7"/>
    <w:rsid w:val="348C19F2"/>
    <w:rsid w:val="34996BCF"/>
    <w:rsid w:val="34A16E35"/>
    <w:rsid w:val="34B55A68"/>
    <w:rsid w:val="34BA2D80"/>
    <w:rsid w:val="34BF1B80"/>
    <w:rsid w:val="351B1245"/>
    <w:rsid w:val="353145C0"/>
    <w:rsid w:val="353D45C3"/>
    <w:rsid w:val="355B148B"/>
    <w:rsid w:val="359F0226"/>
    <w:rsid w:val="35A95ADF"/>
    <w:rsid w:val="35E42ACC"/>
    <w:rsid w:val="35FC28F1"/>
    <w:rsid w:val="361A3C9F"/>
    <w:rsid w:val="3621795E"/>
    <w:rsid w:val="362973A3"/>
    <w:rsid w:val="368B46C9"/>
    <w:rsid w:val="36A90469"/>
    <w:rsid w:val="36F433F6"/>
    <w:rsid w:val="370E22CA"/>
    <w:rsid w:val="370E71BF"/>
    <w:rsid w:val="370F3EE0"/>
    <w:rsid w:val="372B3687"/>
    <w:rsid w:val="372C7BD0"/>
    <w:rsid w:val="378720BB"/>
    <w:rsid w:val="379E0B42"/>
    <w:rsid w:val="37A55602"/>
    <w:rsid w:val="37BD22EF"/>
    <w:rsid w:val="37BF787A"/>
    <w:rsid w:val="37CB6EDA"/>
    <w:rsid w:val="37D86F37"/>
    <w:rsid w:val="37EF2BDA"/>
    <w:rsid w:val="37F12B4E"/>
    <w:rsid w:val="37F74464"/>
    <w:rsid w:val="380367AE"/>
    <w:rsid w:val="38057FD0"/>
    <w:rsid w:val="38096146"/>
    <w:rsid w:val="383B0C75"/>
    <w:rsid w:val="383F6E2A"/>
    <w:rsid w:val="38577986"/>
    <w:rsid w:val="386E62F5"/>
    <w:rsid w:val="387276F3"/>
    <w:rsid w:val="38907BE0"/>
    <w:rsid w:val="38A4070E"/>
    <w:rsid w:val="38AD4249"/>
    <w:rsid w:val="391B5D6D"/>
    <w:rsid w:val="395D3FD6"/>
    <w:rsid w:val="3969513B"/>
    <w:rsid w:val="39813CDF"/>
    <w:rsid w:val="399E2EC1"/>
    <w:rsid w:val="39DB13C1"/>
    <w:rsid w:val="39F87F0F"/>
    <w:rsid w:val="3A1110EC"/>
    <w:rsid w:val="3A1429BB"/>
    <w:rsid w:val="3A1F724E"/>
    <w:rsid w:val="3A4D39A9"/>
    <w:rsid w:val="3A5A046D"/>
    <w:rsid w:val="3B1357C0"/>
    <w:rsid w:val="3B2B35F1"/>
    <w:rsid w:val="3B2D6592"/>
    <w:rsid w:val="3B6B315E"/>
    <w:rsid w:val="3B876E94"/>
    <w:rsid w:val="3B882A42"/>
    <w:rsid w:val="3B9824F0"/>
    <w:rsid w:val="3BB76452"/>
    <w:rsid w:val="3BDE38ED"/>
    <w:rsid w:val="3BE33FA4"/>
    <w:rsid w:val="3C4305A6"/>
    <w:rsid w:val="3CA7269E"/>
    <w:rsid w:val="3D4C0982"/>
    <w:rsid w:val="3D590D00"/>
    <w:rsid w:val="3D844E16"/>
    <w:rsid w:val="3DB2104B"/>
    <w:rsid w:val="3DC55B24"/>
    <w:rsid w:val="3E291864"/>
    <w:rsid w:val="3E382738"/>
    <w:rsid w:val="3E3A2E18"/>
    <w:rsid w:val="3E5B22A0"/>
    <w:rsid w:val="3E6557F6"/>
    <w:rsid w:val="3E750E95"/>
    <w:rsid w:val="3E8F7FE8"/>
    <w:rsid w:val="3EA06395"/>
    <w:rsid w:val="3ED67769"/>
    <w:rsid w:val="3F176B2F"/>
    <w:rsid w:val="3F274D0D"/>
    <w:rsid w:val="3F5F1D51"/>
    <w:rsid w:val="3F880354"/>
    <w:rsid w:val="3F890FB5"/>
    <w:rsid w:val="3FA8546B"/>
    <w:rsid w:val="3FAB51BA"/>
    <w:rsid w:val="3FEC4286"/>
    <w:rsid w:val="3FED32E0"/>
    <w:rsid w:val="3FF93FFB"/>
    <w:rsid w:val="40034B6B"/>
    <w:rsid w:val="400A6F3B"/>
    <w:rsid w:val="40106CD0"/>
    <w:rsid w:val="4040189B"/>
    <w:rsid w:val="40724252"/>
    <w:rsid w:val="411C004D"/>
    <w:rsid w:val="41307926"/>
    <w:rsid w:val="41432AA9"/>
    <w:rsid w:val="419869DB"/>
    <w:rsid w:val="41994742"/>
    <w:rsid w:val="41DF5D6F"/>
    <w:rsid w:val="41ED6A70"/>
    <w:rsid w:val="41EF42A7"/>
    <w:rsid w:val="41FD4325"/>
    <w:rsid w:val="422A11EC"/>
    <w:rsid w:val="4230003A"/>
    <w:rsid w:val="423136B5"/>
    <w:rsid w:val="4253635F"/>
    <w:rsid w:val="4288297F"/>
    <w:rsid w:val="42A0077E"/>
    <w:rsid w:val="42EB48C5"/>
    <w:rsid w:val="42ED18A7"/>
    <w:rsid w:val="43024AE1"/>
    <w:rsid w:val="43165A93"/>
    <w:rsid w:val="436D02F9"/>
    <w:rsid w:val="43A97006"/>
    <w:rsid w:val="43DB3987"/>
    <w:rsid w:val="43ED1FD8"/>
    <w:rsid w:val="440038D5"/>
    <w:rsid w:val="441360CF"/>
    <w:rsid w:val="443C524E"/>
    <w:rsid w:val="44424765"/>
    <w:rsid w:val="44485A5D"/>
    <w:rsid w:val="44583269"/>
    <w:rsid w:val="44711339"/>
    <w:rsid w:val="44915957"/>
    <w:rsid w:val="449366EE"/>
    <w:rsid w:val="44A36DB7"/>
    <w:rsid w:val="44C676BA"/>
    <w:rsid w:val="44C73064"/>
    <w:rsid w:val="44C84F80"/>
    <w:rsid w:val="44D80116"/>
    <w:rsid w:val="44DC44E8"/>
    <w:rsid w:val="44F14EF7"/>
    <w:rsid w:val="44F84157"/>
    <w:rsid w:val="45074427"/>
    <w:rsid w:val="45272878"/>
    <w:rsid w:val="4533446C"/>
    <w:rsid w:val="453604DD"/>
    <w:rsid w:val="453F2E05"/>
    <w:rsid w:val="454E5243"/>
    <w:rsid w:val="45571302"/>
    <w:rsid w:val="45594793"/>
    <w:rsid w:val="458027AA"/>
    <w:rsid w:val="45A1307A"/>
    <w:rsid w:val="45D1098B"/>
    <w:rsid w:val="45D53F54"/>
    <w:rsid w:val="46064B10"/>
    <w:rsid w:val="46090823"/>
    <w:rsid w:val="46093064"/>
    <w:rsid w:val="460E4A04"/>
    <w:rsid w:val="463747B4"/>
    <w:rsid w:val="466D57FA"/>
    <w:rsid w:val="46810B05"/>
    <w:rsid w:val="46AF0116"/>
    <w:rsid w:val="46B4457E"/>
    <w:rsid w:val="47122920"/>
    <w:rsid w:val="47404B7E"/>
    <w:rsid w:val="47753A1D"/>
    <w:rsid w:val="47876531"/>
    <w:rsid w:val="478B0854"/>
    <w:rsid w:val="478B78A1"/>
    <w:rsid w:val="47BC34AB"/>
    <w:rsid w:val="47EE0021"/>
    <w:rsid w:val="47F673F2"/>
    <w:rsid w:val="48102769"/>
    <w:rsid w:val="48182848"/>
    <w:rsid w:val="484D4869"/>
    <w:rsid w:val="48933D87"/>
    <w:rsid w:val="48BA749D"/>
    <w:rsid w:val="48BB5D8C"/>
    <w:rsid w:val="48EA6B7B"/>
    <w:rsid w:val="48F33654"/>
    <w:rsid w:val="48F42BD6"/>
    <w:rsid w:val="48F948C2"/>
    <w:rsid w:val="49000FA9"/>
    <w:rsid w:val="49357D56"/>
    <w:rsid w:val="493D6E4E"/>
    <w:rsid w:val="497C355F"/>
    <w:rsid w:val="499751E6"/>
    <w:rsid w:val="49B25043"/>
    <w:rsid w:val="49CB1B93"/>
    <w:rsid w:val="49E23BB1"/>
    <w:rsid w:val="49E8377D"/>
    <w:rsid w:val="4A0B1CB5"/>
    <w:rsid w:val="4A3F36E6"/>
    <w:rsid w:val="4A7073B0"/>
    <w:rsid w:val="4A7D103D"/>
    <w:rsid w:val="4AAF38AD"/>
    <w:rsid w:val="4ABB577A"/>
    <w:rsid w:val="4AED0BB1"/>
    <w:rsid w:val="4AF7660F"/>
    <w:rsid w:val="4B101F54"/>
    <w:rsid w:val="4B121990"/>
    <w:rsid w:val="4B127562"/>
    <w:rsid w:val="4B7060AF"/>
    <w:rsid w:val="4B8E135D"/>
    <w:rsid w:val="4B9A62C9"/>
    <w:rsid w:val="4BED4F14"/>
    <w:rsid w:val="4BF80E6A"/>
    <w:rsid w:val="4C1F2035"/>
    <w:rsid w:val="4C256325"/>
    <w:rsid w:val="4C4023B4"/>
    <w:rsid w:val="4C6859B8"/>
    <w:rsid w:val="4C735CB2"/>
    <w:rsid w:val="4C7E4533"/>
    <w:rsid w:val="4C9A6680"/>
    <w:rsid w:val="4CB7171F"/>
    <w:rsid w:val="4CE60B17"/>
    <w:rsid w:val="4D0252A4"/>
    <w:rsid w:val="4D066A2D"/>
    <w:rsid w:val="4D0D68AC"/>
    <w:rsid w:val="4D42290E"/>
    <w:rsid w:val="4D97117F"/>
    <w:rsid w:val="4DB665C9"/>
    <w:rsid w:val="4DD83D0D"/>
    <w:rsid w:val="4DF67517"/>
    <w:rsid w:val="4DF97C1F"/>
    <w:rsid w:val="4E02531A"/>
    <w:rsid w:val="4E036BFB"/>
    <w:rsid w:val="4E063EA6"/>
    <w:rsid w:val="4E114395"/>
    <w:rsid w:val="4E436B3C"/>
    <w:rsid w:val="4E4A7C9E"/>
    <w:rsid w:val="4E55261B"/>
    <w:rsid w:val="4E9563D7"/>
    <w:rsid w:val="4EA44B41"/>
    <w:rsid w:val="4EBC628E"/>
    <w:rsid w:val="4EC173D0"/>
    <w:rsid w:val="4EC47ADB"/>
    <w:rsid w:val="4EFC7746"/>
    <w:rsid w:val="4F037EAC"/>
    <w:rsid w:val="4F5D73D8"/>
    <w:rsid w:val="4FA559FB"/>
    <w:rsid w:val="4FDB3E72"/>
    <w:rsid w:val="501458E1"/>
    <w:rsid w:val="501B228F"/>
    <w:rsid w:val="502B7793"/>
    <w:rsid w:val="503062EB"/>
    <w:rsid w:val="50554090"/>
    <w:rsid w:val="507B79AC"/>
    <w:rsid w:val="50A77BC4"/>
    <w:rsid w:val="50AA680F"/>
    <w:rsid w:val="50B55C17"/>
    <w:rsid w:val="51013738"/>
    <w:rsid w:val="512202EA"/>
    <w:rsid w:val="516B03AD"/>
    <w:rsid w:val="51746C70"/>
    <w:rsid w:val="518E25C3"/>
    <w:rsid w:val="518F7875"/>
    <w:rsid w:val="51AA04F9"/>
    <w:rsid w:val="51F26867"/>
    <w:rsid w:val="5200232E"/>
    <w:rsid w:val="5225412C"/>
    <w:rsid w:val="5238465A"/>
    <w:rsid w:val="523F7D5D"/>
    <w:rsid w:val="52534F92"/>
    <w:rsid w:val="52731985"/>
    <w:rsid w:val="52B3633A"/>
    <w:rsid w:val="530B283B"/>
    <w:rsid w:val="531F3DB4"/>
    <w:rsid w:val="532204D0"/>
    <w:rsid w:val="533521D5"/>
    <w:rsid w:val="5360262F"/>
    <w:rsid w:val="5360473C"/>
    <w:rsid w:val="5373191E"/>
    <w:rsid w:val="537967C2"/>
    <w:rsid w:val="53894C41"/>
    <w:rsid w:val="5402640F"/>
    <w:rsid w:val="543A3331"/>
    <w:rsid w:val="546A2D6B"/>
    <w:rsid w:val="54744FE4"/>
    <w:rsid w:val="54752610"/>
    <w:rsid w:val="547E0940"/>
    <w:rsid w:val="54892011"/>
    <w:rsid w:val="549B5CED"/>
    <w:rsid w:val="54D6337E"/>
    <w:rsid w:val="54E677ED"/>
    <w:rsid w:val="55042D17"/>
    <w:rsid w:val="55082493"/>
    <w:rsid w:val="550D081C"/>
    <w:rsid w:val="55146823"/>
    <w:rsid w:val="55197AB8"/>
    <w:rsid w:val="558C24C5"/>
    <w:rsid w:val="55A534C6"/>
    <w:rsid w:val="55B20DA2"/>
    <w:rsid w:val="55EC2CE8"/>
    <w:rsid w:val="560545D1"/>
    <w:rsid w:val="561411C0"/>
    <w:rsid w:val="562E6DD6"/>
    <w:rsid w:val="56A04379"/>
    <w:rsid w:val="56AA6DC9"/>
    <w:rsid w:val="56BD4DAF"/>
    <w:rsid w:val="56C63B0A"/>
    <w:rsid w:val="56F35BA4"/>
    <w:rsid w:val="56F47AAF"/>
    <w:rsid w:val="570C25EA"/>
    <w:rsid w:val="570F0620"/>
    <w:rsid w:val="57351612"/>
    <w:rsid w:val="573F575B"/>
    <w:rsid w:val="574D1D71"/>
    <w:rsid w:val="577B6292"/>
    <w:rsid w:val="57AE7E4D"/>
    <w:rsid w:val="57C66DFD"/>
    <w:rsid w:val="57E0392F"/>
    <w:rsid w:val="57E852DE"/>
    <w:rsid w:val="57F85B33"/>
    <w:rsid w:val="582430A8"/>
    <w:rsid w:val="58274B52"/>
    <w:rsid w:val="58570D52"/>
    <w:rsid w:val="587678F8"/>
    <w:rsid w:val="58806AEC"/>
    <w:rsid w:val="58B62872"/>
    <w:rsid w:val="58F15DB2"/>
    <w:rsid w:val="591B774C"/>
    <w:rsid w:val="593E52F4"/>
    <w:rsid w:val="59697801"/>
    <w:rsid w:val="59735FAD"/>
    <w:rsid w:val="597A7071"/>
    <w:rsid w:val="597D14B6"/>
    <w:rsid w:val="59986909"/>
    <w:rsid w:val="5A1853EA"/>
    <w:rsid w:val="5A4525B5"/>
    <w:rsid w:val="5A4A3ECB"/>
    <w:rsid w:val="5A676FC5"/>
    <w:rsid w:val="5A6D5910"/>
    <w:rsid w:val="5AA40D70"/>
    <w:rsid w:val="5AC22254"/>
    <w:rsid w:val="5B2C344F"/>
    <w:rsid w:val="5B41628A"/>
    <w:rsid w:val="5B4875E3"/>
    <w:rsid w:val="5B5003E7"/>
    <w:rsid w:val="5B89134E"/>
    <w:rsid w:val="5BA929D6"/>
    <w:rsid w:val="5BCA6341"/>
    <w:rsid w:val="5BDA0962"/>
    <w:rsid w:val="5C27554E"/>
    <w:rsid w:val="5C2827C4"/>
    <w:rsid w:val="5C322E7D"/>
    <w:rsid w:val="5C390419"/>
    <w:rsid w:val="5C486B32"/>
    <w:rsid w:val="5C692149"/>
    <w:rsid w:val="5C8F1276"/>
    <w:rsid w:val="5CCD40D7"/>
    <w:rsid w:val="5CD64165"/>
    <w:rsid w:val="5CD73291"/>
    <w:rsid w:val="5CDD0717"/>
    <w:rsid w:val="5CDD096F"/>
    <w:rsid w:val="5CEB3F6D"/>
    <w:rsid w:val="5CFC2468"/>
    <w:rsid w:val="5D106358"/>
    <w:rsid w:val="5D210225"/>
    <w:rsid w:val="5D275187"/>
    <w:rsid w:val="5D354E91"/>
    <w:rsid w:val="5D525A61"/>
    <w:rsid w:val="5D5E42EB"/>
    <w:rsid w:val="5D724562"/>
    <w:rsid w:val="5D963739"/>
    <w:rsid w:val="5DAF3C30"/>
    <w:rsid w:val="5DB827CA"/>
    <w:rsid w:val="5E811FD3"/>
    <w:rsid w:val="5E834062"/>
    <w:rsid w:val="5EB6216C"/>
    <w:rsid w:val="5EB74B10"/>
    <w:rsid w:val="5ED37EBE"/>
    <w:rsid w:val="5EE73E76"/>
    <w:rsid w:val="5EFF193A"/>
    <w:rsid w:val="5F232C0C"/>
    <w:rsid w:val="5F4B72E2"/>
    <w:rsid w:val="5F60237E"/>
    <w:rsid w:val="5F653AA1"/>
    <w:rsid w:val="5F79461F"/>
    <w:rsid w:val="5F7E720C"/>
    <w:rsid w:val="5F8231F8"/>
    <w:rsid w:val="5F8741BA"/>
    <w:rsid w:val="5F9901EE"/>
    <w:rsid w:val="5F9D0FB5"/>
    <w:rsid w:val="5FA86287"/>
    <w:rsid w:val="60174C3F"/>
    <w:rsid w:val="60284D2C"/>
    <w:rsid w:val="603337F2"/>
    <w:rsid w:val="60463342"/>
    <w:rsid w:val="605D5E96"/>
    <w:rsid w:val="609A46EE"/>
    <w:rsid w:val="60A0295C"/>
    <w:rsid w:val="60A64872"/>
    <w:rsid w:val="60B50874"/>
    <w:rsid w:val="60D72F24"/>
    <w:rsid w:val="60F16638"/>
    <w:rsid w:val="60F6006F"/>
    <w:rsid w:val="60FD1E42"/>
    <w:rsid w:val="610407AC"/>
    <w:rsid w:val="6109714A"/>
    <w:rsid w:val="61333ACB"/>
    <w:rsid w:val="614D02DD"/>
    <w:rsid w:val="6156222C"/>
    <w:rsid w:val="61780005"/>
    <w:rsid w:val="61A622EB"/>
    <w:rsid w:val="61B87A61"/>
    <w:rsid w:val="61B97DBA"/>
    <w:rsid w:val="61C85CAF"/>
    <w:rsid w:val="61E16C68"/>
    <w:rsid w:val="61E30CED"/>
    <w:rsid w:val="621517B6"/>
    <w:rsid w:val="623A7D8E"/>
    <w:rsid w:val="623C4667"/>
    <w:rsid w:val="62494665"/>
    <w:rsid w:val="6285548B"/>
    <w:rsid w:val="62BA3657"/>
    <w:rsid w:val="62DE4E30"/>
    <w:rsid w:val="62EE7BD1"/>
    <w:rsid w:val="62FC6168"/>
    <w:rsid w:val="63125BAC"/>
    <w:rsid w:val="63197C30"/>
    <w:rsid w:val="631B0FAB"/>
    <w:rsid w:val="633F77A9"/>
    <w:rsid w:val="634212F3"/>
    <w:rsid w:val="63454E51"/>
    <w:rsid w:val="635B1A77"/>
    <w:rsid w:val="63633EF3"/>
    <w:rsid w:val="63641AC0"/>
    <w:rsid w:val="636955FB"/>
    <w:rsid w:val="6394143C"/>
    <w:rsid w:val="63A73CBC"/>
    <w:rsid w:val="63B123A5"/>
    <w:rsid w:val="63E1141A"/>
    <w:rsid w:val="63E36787"/>
    <w:rsid w:val="63E636A7"/>
    <w:rsid w:val="642819B1"/>
    <w:rsid w:val="64575C77"/>
    <w:rsid w:val="6483483A"/>
    <w:rsid w:val="64A12FE9"/>
    <w:rsid w:val="64BC72BF"/>
    <w:rsid w:val="64D46553"/>
    <w:rsid w:val="64E40449"/>
    <w:rsid w:val="64FC2BBB"/>
    <w:rsid w:val="6562053F"/>
    <w:rsid w:val="656F30DA"/>
    <w:rsid w:val="65831375"/>
    <w:rsid w:val="65862F7E"/>
    <w:rsid w:val="659B67EB"/>
    <w:rsid w:val="65BE00C6"/>
    <w:rsid w:val="65DA4DF0"/>
    <w:rsid w:val="65DE2DC7"/>
    <w:rsid w:val="65E407D9"/>
    <w:rsid w:val="65EA02C3"/>
    <w:rsid w:val="66136C77"/>
    <w:rsid w:val="661C75BD"/>
    <w:rsid w:val="66276597"/>
    <w:rsid w:val="665A4533"/>
    <w:rsid w:val="66875F11"/>
    <w:rsid w:val="66945389"/>
    <w:rsid w:val="66AF4E3F"/>
    <w:rsid w:val="66CC2DDF"/>
    <w:rsid w:val="67294499"/>
    <w:rsid w:val="677D28EB"/>
    <w:rsid w:val="67843D33"/>
    <w:rsid w:val="67874E28"/>
    <w:rsid w:val="679E7F39"/>
    <w:rsid w:val="67B35B77"/>
    <w:rsid w:val="67BC4D69"/>
    <w:rsid w:val="67F76E99"/>
    <w:rsid w:val="68317DC4"/>
    <w:rsid w:val="68333057"/>
    <w:rsid w:val="6843570F"/>
    <w:rsid w:val="684A6F06"/>
    <w:rsid w:val="688D46D9"/>
    <w:rsid w:val="68E06083"/>
    <w:rsid w:val="691A3037"/>
    <w:rsid w:val="691D582C"/>
    <w:rsid w:val="693C4902"/>
    <w:rsid w:val="697247F8"/>
    <w:rsid w:val="697F449D"/>
    <w:rsid w:val="698F700F"/>
    <w:rsid w:val="69A31DEC"/>
    <w:rsid w:val="69D66898"/>
    <w:rsid w:val="69EC7BCD"/>
    <w:rsid w:val="69FE73C2"/>
    <w:rsid w:val="6A30694C"/>
    <w:rsid w:val="6A5564AB"/>
    <w:rsid w:val="6A5E30E9"/>
    <w:rsid w:val="6A6277CE"/>
    <w:rsid w:val="6A6305C2"/>
    <w:rsid w:val="6A9A7A7F"/>
    <w:rsid w:val="6A9D6833"/>
    <w:rsid w:val="6AE83A89"/>
    <w:rsid w:val="6AF00614"/>
    <w:rsid w:val="6B255146"/>
    <w:rsid w:val="6B34397C"/>
    <w:rsid w:val="6B4B0452"/>
    <w:rsid w:val="6B501CFF"/>
    <w:rsid w:val="6B644FF1"/>
    <w:rsid w:val="6B6C4B0F"/>
    <w:rsid w:val="6B760F1B"/>
    <w:rsid w:val="6B871A86"/>
    <w:rsid w:val="6B9205C5"/>
    <w:rsid w:val="6B92471F"/>
    <w:rsid w:val="6B9B0BE7"/>
    <w:rsid w:val="6C042B56"/>
    <w:rsid w:val="6C117ABA"/>
    <w:rsid w:val="6C2668E1"/>
    <w:rsid w:val="6C2F6406"/>
    <w:rsid w:val="6C302114"/>
    <w:rsid w:val="6C652390"/>
    <w:rsid w:val="6C930399"/>
    <w:rsid w:val="6C9B50C0"/>
    <w:rsid w:val="6CEB4B98"/>
    <w:rsid w:val="6CFE67E8"/>
    <w:rsid w:val="6D5177BB"/>
    <w:rsid w:val="6D66197F"/>
    <w:rsid w:val="6D6D34B3"/>
    <w:rsid w:val="6D6E76BE"/>
    <w:rsid w:val="6D7C115B"/>
    <w:rsid w:val="6D8F7E5F"/>
    <w:rsid w:val="6DAA680F"/>
    <w:rsid w:val="6DB81CEB"/>
    <w:rsid w:val="6DC75BD0"/>
    <w:rsid w:val="6DCB680B"/>
    <w:rsid w:val="6DEE7FCF"/>
    <w:rsid w:val="6E076760"/>
    <w:rsid w:val="6E26306F"/>
    <w:rsid w:val="6E26489F"/>
    <w:rsid w:val="6E267D7F"/>
    <w:rsid w:val="6E314B0D"/>
    <w:rsid w:val="6E9378C1"/>
    <w:rsid w:val="6EF41EE9"/>
    <w:rsid w:val="6F653EC3"/>
    <w:rsid w:val="6F7F11AF"/>
    <w:rsid w:val="6FA97510"/>
    <w:rsid w:val="6FAE1CEF"/>
    <w:rsid w:val="6FC413E3"/>
    <w:rsid w:val="700D59A2"/>
    <w:rsid w:val="701E1483"/>
    <w:rsid w:val="701F0418"/>
    <w:rsid w:val="705B3DA5"/>
    <w:rsid w:val="70631EB5"/>
    <w:rsid w:val="70A1694A"/>
    <w:rsid w:val="70B14464"/>
    <w:rsid w:val="70C50E83"/>
    <w:rsid w:val="70C84DC3"/>
    <w:rsid w:val="70CD5291"/>
    <w:rsid w:val="70E30790"/>
    <w:rsid w:val="7104272A"/>
    <w:rsid w:val="71381E5B"/>
    <w:rsid w:val="71424133"/>
    <w:rsid w:val="71486B15"/>
    <w:rsid w:val="71755C2F"/>
    <w:rsid w:val="717A644D"/>
    <w:rsid w:val="718563AD"/>
    <w:rsid w:val="718B2321"/>
    <w:rsid w:val="71A264A2"/>
    <w:rsid w:val="71A77316"/>
    <w:rsid w:val="71AE3658"/>
    <w:rsid w:val="71B9129A"/>
    <w:rsid w:val="71BF098D"/>
    <w:rsid w:val="71DF5D15"/>
    <w:rsid w:val="71E17130"/>
    <w:rsid w:val="72020FDC"/>
    <w:rsid w:val="72071A7F"/>
    <w:rsid w:val="721C467C"/>
    <w:rsid w:val="722455A4"/>
    <w:rsid w:val="7227378B"/>
    <w:rsid w:val="72350094"/>
    <w:rsid w:val="7257151C"/>
    <w:rsid w:val="72597DD4"/>
    <w:rsid w:val="7278648A"/>
    <w:rsid w:val="728C684F"/>
    <w:rsid w:val="728E2856"/>
    <w:rsid w:val="729F5713"/>
    <w:rsid w:val="72AC4FE4"/>
    <w:rsid w:val="72F90EB5"/>
    <w:rsid w:val="73137346"/>
    <w:rsid w:val="732D6804"/>
    <w:rsid w:val="73875C36"/>
    <w:rsid w:val="73966CBC"/>
    <w:rsid w:val="739815FC"/>
    <w:rsid w:val="73A76B1F"/>
    <w:rsid w:val="73B85C6A"/>
    <w:rsid w:val="73BF17B3"/>
    <w:rsid w:val="73E628A8"/>
    <w:rsid w:val="7445290D"/>
    <w:rsid w:val="745F07FF"/>
    <w:rsid w:val="745F27C3"/>
    <w:rsid w:val="747168C4"/>
    <w:rsid w:val="749E6797"/>
    <w:rsid w:val="74A2683B"/>
    <w:rsid w:val="74D92337"/>
    <w:rsid w:val="752B06E0"/>
    <w:rsid w:val="75683CC0"/>
    <w:rsid w:val="75695559"/>
    <w:rsid w:val="7570274D"/>
    <w:rsid w:val="75763686"/>
    <w:rsid w:val="759A7C55"/>
    <w:rsid w:val="75C85360"/>
    <w:rsid w:val="75E07DF9"/>
    <w:rsid w:val="760D11E2"/>
    <w:rsid w:val="76182D9F"/>
    <w:rsid w:val="7638712A"/>
    <w:rsid w:val="76795285"/>
    <w:rsid w:val="767A35FB"/>
    <w:rsid w:val="767E652E"/>
    <w:rsid w:val="768556FA"/>
    <w:rsid w:val="76A067DC"/>
    <w:rsid w:val="76F95152"/>
    <w:rsid w:val="77474E05"/>
    <w:rsid w:val="7749543C"/>
    <w:rsid w:val="775109ED"/>
    <w:rsid w:val="77767FE1"/>
    <w:rsid w:val="77D3721D"/>
    <w:rsid w:val="77DD6E03"/>
    <w:rsid w:val="78082A78"/>
    <w:rsid w:val="780C1ED6"/>
    <w:rsid w:val="78252FAF"/>
    <w:rsid w:val="78611BFA"/>
    <w:rsid w:val="78735C7C"/>
    <w:rsid w:val="78843B7C"/>
    <w:rsid w:val="78902BBE"/>
    <w:rsid w:val="78AA3D02"/>
    <w:rsid w:val="78AD4EAF"/>
    <w:rsid w:val="78AE6742"/>
    <w:rsid w:val="78FA2F12"/>
    <w:rsid w:val="79061D85"/>
    <w:rsid w:val="79494489"/>
    <w:rsid w:val="795A0B12"/>
    <w:rsid w:val="795E2B79"/>
    <w:rsid w:val="79A8274C"/>
    <w:rsid w:val="79B03E43"/>
    <w:rsid w:val="79B45E33"/>
    <w:rsid w:val="79BC2027"/>
    <w:rsid w:val="79C90D09"/>
    <w:rsid w:val="79F31B9F"/>
    <w:rsid w:val="7A93583E"/>
    <w:rsid w:val="7ACB19AB"/>
    <w:rsid w:val="7AD75405"/>
    <w:rsid w:val="7AF23FD2"/>
    <w:rsid w:val="7B0374A9"/>
    <w:rsid w:val="7B0E07BA"/>
    <w:rsid w:val="7B1A31B9"/>
    <w:rsid w:val="7B2E3531"/>
    <w:rsid w:val="7B3D68C2"/>
    <w:rsid w:val="7B5D374C"/>
    <w:rsid w:val="7B670028"/>
    <w:rsid w:val="7B821C1B"/>
    <w:rsid w:val="7BBB3CD1"/>
    <w:rsid w:val="7BD20365"/>
    <w:rsid w:val="7BD83380"/>
    <w:rsid w:val="7BEA674A"/>
    <w:rsid w:val="7BF14630"/>
    <w:rsid w:val="7BFA5CE7"/>
    <w:rsid w:val="7C1248DA"/>
    <w:rsid w:val="7C286EB4"/>
    <w:rsid w:val="7C2E5BB5"/>
    <w:rsid w:val="7C5C0962"/>
    <w:rsid w:val="7C623880"/>
    <w:rsid w:val="7C9821AF"/>
    <w:rsid w:val="7CB23ED0"/>
    <w:rsid w:val="7CB7082D"/>
    <w:rsid w:val="7D0B2080"/>
    <w:rsid w:val="7D18053D"/>
    <w:rsid w:val="7D41796A"/>
    <w:rsid w:val="7D5F69AC"/>
    <w:rsid w:val="7D8A3FED"/>
    <w:rsid w:val="7DBC298F"/>
    <w:rsid w:val="7DD1366E"/>
    <w:rsid w:val="7DD20CB7"/>
    <w:rsid w:val="7DE415B6"/>
    <w:rsid w:val="7E0D22B8"/>
    <w:rsid w:val="7E1107CF"/>
    <w:rsid w:val="7E214C5F"/>
    <w:rsid w:val="7E267A8D"/>
    <w:rsid w:val="7E54640D"/>
    <w:rsid w:val="7E746189"/>
    <w:rsid w:val="7E8B681C"/>
    <w:rsid w:val="7EA82CAC"/>
    <w:rsid w:val="7EBB5269"/>
    <w:rsid w:val="7EBF0B65"/>
    <w:rsid w:val="7EC11C74"/>
    <w:rsid w:val="7EEA7EBF"/>
    <w:rsid w:val="7F09602D"/>
    <w:rsid w:val="7F1427ED"/>
    <w:rsid w:val="7F1A6DE0"/>
    <w:rsid w:val="7F485D9A"/>
    <w:rsid w:val="7F690A61"/>
    <w:rsid w:val="7F6E5B72"/>
    <w:rsid w:val="7FAA23FA"/>
    <w:rsid w:val="7FCD51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8386">
      <o:colormenu v:ext="edit" strokecolor="none"/>
    </o:shapedefaults>
    <o:shapelayout v:ext="edit">
      <o:idmap v:ext="edit" data="1"/>
      <o:rules v:ext="edit">
        <o:r id="V:Rule4" type="connector" idref="#自选图形 358"/>
        <o:r id="V:Rule29" type="connector" idref="#_x0000_s1392"/>
        <o:r id="V:Rule30" type="connector" idref="#_x0000_s1371"/>
        <o:r id="V:Rule31" type="connector" idref="#_x0000_s1330"/>
        <o:r id="V:Rule32" type="connector" idref="#_x0000_s1350"/>
        <o:r id="V:Rule33" type="connector" idref="#_x0000_s1354"/>
        <o:r id="V:Rule34" type="connector" idref="#_x0000_s1390"/>
        <o:r id="V:Rule35" type="connector" idref="#_x0000_s1373"/>
        <o:r id="V:Rule36" type="connector" idref="#_x0000_s1396"/>
        <o:r id="V:Rule37" type="connector" idref="#_x0000_s1348"/>
        <o:r id="V:Rule38" type="connector" idref="#_x0000_s1441"/>
        <o:r id="V:Rule39" type="connector" idref="#_x0000_s1331"/>
        <o:r id="V:Rule40" type="connector" idref="#_x0000_s1449"/>
        <o:r id="V:Rule41" type="connector" idref="#_x0000_s1342"/>
        <o:r id="V:Rule43" type="connector" idref="#自选图形 363"/>
        <o:r id="V:Rule44" type="connector" idref="#_x0000_s1445"/>
        <o:r id="V:Rule45" type="connector" idref="#_x0000_s1447"/>
        <o:r id="V:Rule46" type="connector" idref="#_x0000_s1356"/>
        <o:r id="V:Rule47" type="connector" idref="#自选图形 358"/>
        <o:r id="V:Rule48" type="connector" idref="#_x0000_s1433"/>
        <o:r id="V:Rule49" type="connector" idref="#_x0000_s1358"/>
        <o:r id="V:Rule50" type="connector" idref="#AutoShape 165"/>
        <o:r id="V:Rule51" type="connector" idref="#_x0000_s1425"/>
        <o:r id="V:Rule52" type="connector" idref="#_x0000_s1436"/>
        <o:r id="V:Rule53" type="connector" idref="#_x0000_s1334"/>
        <o:r id="V:Rule54" type="connector" idref="#_x0000_s1422"/>
        <o:r id="V:Rule55" type="connector" idref="#_x0000_s1395"/>
        <o:r id="V:Rule56" type="connector" idref="#_x0000_s140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annotation text" w:qFormat="1"/>
    <w:lsdException w:name="header" w:uiPriority="99" w:qFormat="1"/>
    <w:lsdException w:name="footer" w:qFormat="1"/>
    <w:lsdException w:name="caption" w:semiHidden="1" w:unhideWhenUsed="1" w:qFormat="1"/>
    <w:lsdException w:name="List" w:qFormat="1"/>
    <w:lsdException w:name="List 3" w:qFormat="1"/>
    <w:lsdException w:name="Title" w:qFormat="1"/>
    <w:lsdException w:name="Body Text" w:qFormat="1"/>
    <w:lsdException w:name="Body Text Indent" w:qFormat="1"/>
    <w:lsdException w:name="Subtitle" w:qFormat="1"/>
    <w:lsdException w:name="Body Text First Indent" w:qFormat="1"/>
    <w:lsdException w:name="Body Text First Indent 2" w:qFormat="1"/>
    <w:lsdException w:name="Body Text Indent 2" w:qFormat="1"/>
    <w:lsdException w:name="Body Text Indent 3" w:uiPriority="99" w:qFormat="1"/>
    <w:lsdException w:name="Hyperlink" w:uiPriority="99" w:qFormat="1"/>
    <w:lsdException w:name="FollowedHyperlink" w:uiPriority="99"/>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2070"/>
    <w:pPr>
      <w:widowControl w:val="0"/>
      <w:spacing w:line="360" w:lineRule="auto"/>
      <w:ind w:firstLineChars="200" w:firstLine="200"/>
      <w:jc w:val="both"/>
    </w:pPr>
    <w:rPr>
      <w:kern w:val="2"/>
      <w:sz w:val="24"/>
      <w:szCs w:val="24"/>
    </w:rPr>
  </w:style>
  <w:style w:type="paragraph" w:styleId="1">
    <w:name w:val="heading 1"/>
    <w:aliases w:val="1.标题 1,章,章名,b1,章节标题,H1,标题 11,文章标题,-*+,章标题 1,heading 1,Heading 1 (NN),h1,1st level,Section Head,l1,1标题 1,my标题1,第一级标题,卷标题,合同标题,中期通州,鼎天标题 1,Header1,H11,H12,H111,H13,H112,第A章,第*部分,第1章,章标题(有序号),一、,标题一,标题 111,Head 1wsa"/>
    <w:basedOn w:val="a"/>
    <w:next w:val="a"/>
    <w:link w:val="1Char"/>
    <w:uiPriority w:val="9"/>
    <w:qFormat/>
    <w:rsid w:val="00834492"/>
    <w:pPr>
      <w:keepNext/>
      <w:keepLines/>
      <w:spacing w:beforeLines="50" w:afterLines="50"/>
      <w:ind w:firstLineChars="0" w:firstLine="0"/>
      <w:jc w:val="center"/>
      <w:outlineLvl w:val="0"/>
    </w:pPr>
    <w:rPr>
      <w:b/>
      <w:bCs/>
      <w:kern w:val="44"/>
      <w:sz w:val="44"/>
      <w:szCs w:val="44"/>
    </w:rPr>
  </w:style>
  <w:style w:type="paragraph" w:styleId="2">
    <w:name w:val="heading 2"/>
    <w:aliases w:val="标题 12,Se,Head wsa2,Chapter Title,Chapter,节标题 1.1,h2,l2,2nd level,Titre2,2,Header 2,H2,节,标题 1.1,1.1标题 2,1.1,_Heading 2,标2,第一层条,Header 2nd Page,A.B.C.,h2 main heading,A,标题 lxb2,二级标题 Char,单位名,4.1,1.1标题2,Heading 2 Hidden,Heading 2 CCBS,.,标题2,HD2"/>
    <w:basedOn w:val="a"/>
    <w:next w:val="a"/>
    <w:link w:val="2Char"/>
    <w:qFormat/>
    <w:rsid w:val="00834492"/>
    <w:pPr>
      <w:numPr>
        <w:ilvl w:val="1"/>
        <w:numId w:val="1"/>
      </w:numPr>
      <w:spacing w:before="10" w:after="10"/>
      <w:ind w:firstLineChars="0" w:firstLine="0"/>
      <w:jc w:val="left"/>
      <w:outlineLvl w:val="1"/>
    </w:pPr>
    <w:rPr>
      <w:b/>
      <w:sz w:val="28"/>
      <w:szCs w:val="30"/>
    </w:rPr>
  </w:style>
  <w:style w:type="paragraph" w:styleId="3">
    <w:name w:val="heading 3"/>
    <w:aliases w:val="标题 13,标题 13 Char,Re,Head 3 WSA,h3,条标题1.1.1,标题 3 Char Char Char Char Char Char Char Char Char Char,H3,l3,CT,Level 3 Topic Heading,sect1.2.3,l3+toc 3,Sub-section Title,头,小节标题,B Head,3rd level,b3,H31,H32,H33,u3,H311,H321,H34,H35,H36,H37,H38,H39,H310,小"/>
    <w:basedOn w:val="a"/>
    <w:next w:val="a"/>
    <w:link w:val="3Char"/>
    <w:qFormat/>
    <w:rsid w:val="00834492"/>
    <w:pPr>
      <w:keepNext/>
      <w:keepLines/>
      <w:numPr>
        <w:ilvl w:val="2"/>
        <w:numId w:val="1"/>
      </w:numPr>
      <w:spacing w:before="10" w:after="10"/>
      <w:ind w:firstLineChars="0" w:firstLine="0"/>
      <w:outlineLvl w:val="2"/>
    </w:pPr>
    <w:rPr>
      <w:b/>
      <w:bCs/>
      <w:szCs w:val="32"/>
    </w:rPr>
  </w:style>
  <w:style w:type="paragraph" w:styleId="4">
    <w:name w:val="heading 4"/>
    <w:aliases w:val="标题 14"/>
    <w:basedOn w:val="a"/>
    <w:next w:val="a"/>
    <w:link w:val="4Char"/>
    <w:qFormat/>
    <w:rsid w:val="00834492"/>
    <w:pPr>
      <w:keepNext/>
      <w:keepLines/>
      <w:numPr>
        <w:ilvl w:val="3"/>
        <w:numId w:val="1"/>
      </w:numPr>
      <w:ind w:firstLineChars="0" w:firstLine="0"/>
      <w:outlineLvl w:val="3"/>
    </w:pPr>
    <w:rPr>
      <w:b/>
      <w:bCs/>
      <w:szCs w:val="28"/>
    </w:rPr>
  </w:style>
  <w:style w:type="paragraph" w:styleId="5">
    <w:name w:val="heading 5"/>
    <w:basedOn w:val="a"/>
    <w:next w:val="a"/>
    <w:link w:val="5Char"/>
    <w:qFormat/>
    <w:rsid w:val="00834492"/>
    <w:pPr>
      <w:keepNext/>
      <w:keepLines/>
      <w:tabs>
        <w:tab w:val="left" w:pos="842"/>
      </w:tabs>
      <w:jc w:val="left"/>
      <w:textAlignment w:val="baseline"/>
      <w:outlineLvl w:val="4"/>
    </w:pPr>
    <w:rPr>
      <w:b/>
      <w:kern w:val="0"/>
    </w:rPr>
  </w:style>
  <w:style w:type="paragraph" w:styleId="6">
    <w:name w:val="heading 6"/>
    <w:basedOn w:val="a"/>
    <w:next w:val="a"/>
    <w:link w:val="6Char"/>
    <w:qFormat/>
    <w:rsid w:val="00AB6ECC"/>
    <w:pPr>
      <w:keepNext/>
      <w:keepLines/>
      <w:spacing w:before="240" w:after="64" w:line="320" w:lineRule="auto"/>
      <w:ind w:firstLineChars="0" w:firstLine="0"/>
      <w:outlineLvl w:val="5"/>
    </w:pPr>
    <w:rPr>
      <w:rFonts w:ascii="Cambria" w:hAnsi="Cambria" w:cs="宋体"/>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标题 1 Char,章 Char,章名 Char,b1 Char,章节标题 Char,H1 Char,标题 11 Char,文章标题 Char,-*+ Char,章标题 1 Char,heading 1 Char,Heading 1 (NN) Char,h1 Char,1st level Char,Section Head Char,l1 Char,1标题 1 Char,my标题1 Char,第一级标题 Char,卷标题 Char,合同标题 Char,中期通州 Char"/>
    <w:link w:val="1"/>
    <w:uiPriority w:val="9"/>
    <w:qFormat/>
    <w:rsid w:val="00857CEB"/>
    <w:rPr>
      <w:b/>
      <w:bCs/>
      <w:kern w:val="44"/>
      <w:sz w:val="44"/>
      <w:szCs w:val="44"/>
    </w:rPr>
  </w:style>
  <w:style w:type="character" w:customStyle="1" w:styleId="2Char">
    <w:name w:val="标题 2 Char"/>
    <w:aliases w:val="标题 12 Char,Se Char,Head wsa2 Char,Chapter Title Char,Chapter Char,节标题 1.1 Char,h2 Char,l2 Char,2nd level Char,Titre2 Char,2 Char,Header 2 Char,H2 Char,节 Char,标题 1.1 Char,1.1标题 2 Char,1.1 Char,_Heading 2 Char,标2 Char,第一层条 Char,A.B.C. Char"/>
    <w:link w:val="2"/>
    <w:qFormat/>
    <w:rsid w:val="00F039B0"/>
    <w:rPr>
      <w:b/>
      <w:kern w:val="2"/>
      <w:sz w:val="28"/>
      <w:szCs w:val="30"/>
    </w:rPr>
  </w:style>
  <w:style w:type="character" w:customStyle="1" w:styleId="3Char">
    <w:name w:val="标题 3 Char"/>
    <w:aliases w:val="标题 13 Char1,标题 13 Char Char,Re Char,Head 3 WSA Char,h3 Char,条标题1.1.1 Char,标题 3 Char Char Char Char Char Char Char Char Char Char Char,H3 Char,l3 Char,CT Char,Level 3 Topic Heading Char,sect1.2.3 Char,l3+toc 3 Char,Sub-section Title Char,头 Char"/>
    <w:link w:val="3"/>
    <w:qFormat/>
    <w:rsid w:val="00834492"/>
    <w:rPr>
      <w:b/>
      <w:bCs/>
      <w:kern w:val="2"/>
      <w:sz w:val="24"/>
      <w:szCs w:val="32"/>
    </w:rPr>
  </w:style>
  <w:style w:type="character" w:customStyle="1" w:styleId="4Char">
    <w:name w:val="标题 4 Char"/>
    <w:aliases w:val="标题 14 Char"/>
    <w:link w:val="4"/>
    <w:rsid w:val="00AB6ECC"/>
    <w:rPr>
      <w:b/>
      <w:bCs/>
      <w:kern w:val="2"/>
      <w:sz w:val="24"/>
      <w:szCs w:val="28"/>
    </w:rPr>
  </w:style>
  <w:style w:type="character" w:customStyle="1" w:styleId="5Char">
    <w:name w:val="标题 5 Char"/>
    <w:link w:val="5"/>
    <w:rsid w:val="00AB6ECC"/>
    <w:rPr>
      <w:b/>
      <w:sz w:val="24"/>
      <w:szCs w:val="24"/>
    </w:rPr>
  </w:style>
  <w:style w:type="character" w:customStyle="1" w:styleId="6Char">
    <w:name w:val="标题 6 Char"/>
    <w:link w:val="6"/>
    <w:rsid w:val="00AB6ECC"/>
    <w:rPr>
      <w:rFonts w:ascii="Cambria" w:hAnsi="Cambria" w:cs="宋体"/>
      <w:b/>
      <w:bCs/>
      <w:kern w:val="2"/>
      <w:sz w:val="24"/>
      <w:szCs w:val="24"/>
      <w:lang w:bidi="ar-SA"/>
    </w:rPr>
  </w:style>
  <w:style w:type="character" w:styleId="a3">
    <w:name w:val="Hyperlink"/>
    <w:aliases w:val="超级链接1"/>
    <w:uiPriority w:val="99"/>
    <w:qFormat/>
    <w:rsid w:val="00834492"/>
    <w:rPr>
      <w:rFonts w:ascii="宋体" w:cs="宋体"/>
      <w:color w:val="0000FF"/>
      <w:sz w:val="24"/>
      <w:szCs w:val="24"/>
      <w:u w:val="single"/>
      <w:lang w:bidi="ar-SA"/>
    </w:rPr>
  </w:style>
  <w:style w:type="character" w:styleId="a4">
    <w:name w:val="Strong"/>
    <w:qFormat/>
    <w:rsid w:val="00834492"/>
    <w:rPr>
      <w:rFonts w:ascii="宋体" w:cs="宋体"/>
      <w:b/>
      <w:sz w:val="24"/>
      <w:szCs w:val="24"/>
      <w:lang w:bidi="ar-SA"/>
    </w:rPr>
  </w:style>
  <w:style w:type="character" w:styleId="a5">
    <w:name w:val="annotation reference"/>
    <w:rsid w:val="00834492"/>
    <w:rPr>
      <w:rFonts w:ascii="宋体" w:cs="宋体"/>
      <w:sz w:val="21"/>
      <w:szCs w:val="21"/>
      <w:lang w:bidi="ar-SA"/>
    </w:rPr>
  </w:style>
  <w:style w:type="character" w:styleId="a6">
    <w:name w:val="Emphasis"/>
    <w:qFormat/>
    <w:rsid w:val="00834492"/>
    <w:rPr>
      <w:rFonts w:ascii="宋体" w:cs="宋体"/>
      <w:i/>
      <w:sz w:val="24"/>
      <w:szCs w:val="24"/>
      <w:lang w:bidi="ar-SA"/>
    </w:rPr>
  </w:style>
  <w:style w:type="character" w:styleId="a7">
    <w:name w:val="FollowedHyperlink"/>
    <w:uiPriority w:val="99"/>
    <w:rsid w:val="00834492"/>
    <w:rPr>
      <w:rFonts w:ascii="宋体" w:cs="宋体"/>
      <w:color w:val="800080"/>
      <w:sz w:val="24"/>
      <w:szCs w:val="24"/>
      <w:u w:val="single"/>
      <w:lang w:bidi="ar-SA"/>
    </w:rPr>
  </w:style>
  <w:style w:type="character" w:customStyle="1" w:styleId="Char">
    <w:name w:val="表名五号字 Char"/>
    <w:link w:val="a8"/>
    <w:rsid w:val="00834492"/>
    <w:rPr>
      <w:rFonts w:ascii="Times New Roman" w:eastAsia="宋体" w:hAnsi="Times New Roman" w:cs="Times New Roman"/>
      <w:b/>
      <w:kern w:val="0"/>
      <w:sz w:val="21"/>
      <w:szCs w:val="20"/>
      <w:lang w:bidi="ar-SA"/>
    </w:rPr>
  </w:style>
  <w:style w:type="paragraph" w:customStyle="1" w:styleId="a8">
    <w:name w:val="表名五号字"/>
    <w:basedOn w:val="a"/>
    <w:next w:val="a"/>
    <w:link w:val="Char"/>
    <w:rsid w:val="00834492"/>
    <w:pPr>
      <w:ind w:firstLineChars="0" w:firstLine="0"/>
      <w:jc w:val="center"/>
    </w:pPr>
    <w:rPr>
      <w:b/>
      <w:kern w:val="0"/>
      <w:sz w:val="21"/>
      <w:szCs w:val="20"/>
    </w:rPr>
  </w:style>
  <w:style w:type="paragraph" w:styleId="a9">
    <w:name w:val="Balloon Text"/>
    <w:basedOn w:val="a"/>
    <w:link w:val="Char0"/>
    <w:qFormat/>
    <w:rsid w:val="00834492"/>
    <w:rPr>
      <w:rFonts w:ascii="宋体" w:cs="宋体"/>
      <w:sz w:val="18"/>
      <w:szCs w:val="18"/>
    </w:rPr>
  </w:style>
  <w:style w:type="character" w:customStyle="1" w:styleId="Char0">
    <w:name w:val="批注框文本 Char"/>
    <w:link w:val="a9"/>
    <w:qFormat/>
    <w:rsid w:val="00DA56DC"/>
    <w:rPr>
      <w:rFonts w:ascii="宋体" w:cs="宋体"/>
      <w:kern w:val="2"/>
      <w:sz w:val="18"/>
      <w:szCs w:val="18"/>
      <w:lang w:bidi="ar-SA"/>
    </w:rPr>
  </w:style>
  <w:style w:type="paragraph" w:styleId="aa">
    <w:name w:val="Normal (Web)"/>
    <w:basedOn w:val="a"/>
    <w:link w:val="Char1"/>
    <w:uiPriority w:val="99"/>
    <w:qFormat/>
    <w:rsid w:val="00834492"/>
  </w:style>
  <w:style w:type="character" w:customStyle="1" w:styleId="Char1">
    <w:name w:val="普通(网站) Char1"/>
    <w:link w:val="aa"/>
    <w:rsid w:val="00AB6ECC"/>
    <w:rPr>
      <w:kern w:val="2"/>
      <w:sz w:val="24"/>
      <w:szCs w:val="24"/>
    </w:rPr>
  </w:style>
  <w:style w:type="paragraph" w:styleId="ab">
    <w:name w:val="header"/>
    <w:basedOn w:val="a"/>
    <w:link w:val="Char2"/>
    <w:uiPriority w:val="99"/>
    <w:qFormat/>
    <w:rsid w:val="00834492"/>
    <w:pPr>
      <w:tabs>
        <w:tab w:val="center" w:pos="4153"/>
        <w:tab w:val="right" w:pos="8306"/>
      </w:tabs>
      <w:spacing w:line="240" w:lineRule="auto"/>
      <w:ind w:firstLineChars="0" w:firstLine="0"/>
    </w:pPr>
    <w:rPr>
      <w:rFonts w:ascii="宋体" w:cs="宋体"/>
      <w:b/>
      <w:sz w:val="18"/>
    </w:rPr>
  </w:style>
  <w:style w:type="character" w:customStyle="1" w:styleId="Char2">
    <w:name w:val="页眉 Char"/>
    <w:link w:val="ab"/>
    <w:uiPriority w:val="99"/>
    <w:qFormat/>
    <w:rsid w:val="00DA56DC"/>
    <w:rPr>
      <w:rFonts w:ascii="宋体" w:cs="宋体"/>
      <w:b/>
      <w:kern w:val="2"/>
      <w:sz w:val="18"/>
      <w:szCs w:val="24"/>
      <w:lang w:bidi="ar-SA"/>
    </w:rPr>
  </w:style>
  <w:style w:type="paragraph" w:styleId="ac">
    <w:name w:val="annotation text"/>
    <w:basedOn w:val="a"/>
    <w:link w:val="Char3"/>
    <w:qFormat/>
    <w:rsid w:val="00834492"/>
    <w:pPr>
      <w:jc w:val="left"/>
    </w:pPr>
  </w:style>
  <w:style w:type="character" w:customStyle="1" w:styleId="Char3">
    <w:name w:val="批注文字 Char"/>
    <w:link w:val="ac"/>
    <w:qFormat/>
    <w:rsid w:val="005B013B"/>
    <w:rPr>
      <w:kern w:val="2"/>
      <w:sz w:val="24"/>
      <w:szCs w:val="24"/>
    </w:rPr>
  </w:style>
  <w:style w:type="paragraph" w:styleId="20">
    <w:name w:val="toc 2"/>
    <w:basedOn w:val="a"/>
    <w:next w:val="a"/>
    <w:uiPriority w:val="39"/>
    <w:qFormat/>
    <w:rsid w:val="00834492"/>
    <w:pPr>
      <w:ind w:left="240"/>
      <w:jc w:val="left"/>
    </w:pPr>
    <w:rPr>
      <w:rFonts w:asciiTheme="minorHAnsi" w:hAnsiTheme="minorHAnsi"/>
      <w:smallCaps/>
      <w:sz w:val="20"/>
      <w:szCs w:val="20"/>
    </w:rPr>
  </w:style>
  <w:style w:type="paragraph" w:styleId="10">
    <w:name w:val="toc 1"/>
    <w:basedOn w:val="a"/>
    <w:next w:val="a"/>
    <w:uiPriority w:val="39"/>
    <w:qFormat/>
    <w:rsid w:val="00834492"/>
    <w:pPr>
      <w:spacing w:before="120" w:after="120"/>
      <w:jc w:val="left"/>
    </w:pPr>
    <w:rPr>
      <w:rFonts w:asciiTheme="minorHAnsi" w:hAnsiTheme="minorHAnsi"/>
      <w:b/>
      <w:bCs/>
      <w:caps/>
      <w:sz w:val="20"/>
      <w:szCs w:val="20"/>
    </w:rPr>
  </w:style>
  <w:style w:type="paragraph" w:styleId="ad">
    <w:name w:val="annotation subject"/>
    <w:basedOn w:val="ac"/>
    <w:next w:val="ac"/>
    <w:link w:val="Char4"/>
    <w:qFormat/>
    <w:rsid w:val="00834492"/>
    <w:rPr>
      <w:b/>
      <w:bCs/>
    </w:rPr>
  </w:style>
  <w:style w:type="character" w:customStyle="1" w:styleId="Char4">
    <w:name w:val="批注主题 Char"/>
    <w:link w:val="ad"/>
    <w:qFormat/>
    <w:rsid w:val="00AB6ECC"/>
    <w:rPr>
      <w:b/>
      <w:bCs/>
      <w:kern w:val="2"/>
      <w:sz w:val="24"/>
      <w:szCs w:val="24"/>
    </w:rPr>
  </w:style>
  <w:style w:type="paragraph" w:styleId="ae">
    <w:name w:val="footer"/>
    <w:basedOn w:val="a"/>
    <w:link w:val="Char5"/>
    <w:qFormat/>
    <w:rsid w:val="00834492"/>
    <w:pPr>
      <w:tabs>
        <w:tab w:val="center" w:pos="4153"/>
        <w:tab w:val="right" w:pos="8306"/>
      </w:tabs>
      <w:spacing w:line="240" w:lineRule="auto"/>
      <w:ind w:firstLineChars="0" w:firstLine="0"/>
      <w:jc w:val="left"/>
    </w:pPr>
    <w:rPr>
      <w:rFonts w:ascii="宋体" w:cs="宋体"/>
      <w:b/>
      <w:sz w:val="18"/>
    </w:rPr>
  </w:style>
  <w:style w:type="character" w:customStyle="1" w:styleId="Char5">
    <w:name w:val="页脚 Char"/>
    <w:link w:val="ae"/>
    <w:rsid w:val="00DA56DC"/>
    <w:rPr>
      <w:rFonts w:ascii="宋体" w:cs="宋体"/>
      <w:b/>
      <w:kern w:val="2"/>
      <w:sz w:val="18"/>
      <w:szCs w:val="24"/>
      <w:lang w:bidi="ar-SA"/>
    </w:rPr>
  </w:style>
  <w:style w:type="paragraph" w:customStyle="1" w:styleId="Char6">
    <w:name w:val="Char"/>
    <w:basedOn w:val="a"/>
    <w:rsid w:val="00834492"/>
    <w:rPr>
      <w:rFonts w:ascii="宋体" w:cs="宋体"/>
      <w:szCs w:val="20"/>
    </w:rPr>
  </w:style>
  <w:style w:type="paragraph" w:customStyle="1" w:styleId="af">
    <w:name w:val="注释小五"/>
    <w:basedOn w:val="a"/>
    <w:rsid w:val="00834492"/>
    <w:pPr>
      <w:spacing w:line="240" w:lineRule="auto"/>
      <w:ind w:firstLineChars="0" w:firstLine="0"/>
    </w:pPr>
    <w:rPr>
      <w:b/>
      <w:sz w:val="18"/>
    </w:rPr>
  </w:style>
  <w:style w:type="paragraph" w:customStyle="1" w:styleId="af0">
    <w:name w:val="中文报告书样式"/>
    <w:basedOn w:val="a"/>
    <w:rsid w:val="00834492"/>
    <w:pPr>
      <w:widowControl/>
      <w:adjustRightInd w:val="0"/>
      <w:spacing w:line="480" w:lineRule="atLeast"/>
      <w:jc w:val="left"/>
      <w:textAlignment w:val="baseline"/>
    </w:pPr>
    <w:rPr>
      <w:rFonts w:ascii="Calibri" w:hAnsi="Calibri"/>
      <w:kern w:val="24"/>
      <w:szCs w:val="20"/>
    </w:rPr>
  </w:style>
  <w:style w:type="paragraph" w:customStyle="1" w:styleId="af1">
    <w:name w:val="表 头"/>
    <w:basedOn w:val="a"/>
    <w:rsid w:val="00834492"/>
    <w:pPr>
      <w:tabs>
        <w:tab w:val="left" w:pos="7245"/>
      </w:tabs>
      <w:adjustRightInd w:val="0"/>
      <w:spacing w:line="440" w:lineRule="exact"/>
      <w:jc w:val="center"/>
    </w:pPr>
    <w:rPr>
      <w:b/>
      <w:color w:val="000000"/>
      <w:kern w:val="0"/>
      <w:sz w:val="21"/>
      <w:szCs w:val="21"/>
    </w:rPr>
  </w:style>
  <w:style w:type="paragraph" w:customStyle="1" w:styleId="11">
    <w:name w:val="样式1"/>
    <w:basedOn w:val="a"/>
    <w:link w:val="1Char0"/>
    <w:qFormat/>
    <w:rsid w:val="00834492"/>
    <w:pPr>
      <w:spacing w:line="500" w:lineRule="exact"/>
      <w:jc w:val="left"/>
    </w:pPr>
    <w:rPr>
      <w:color w:val="000000"/>
    </w:rPr>
  </w:style>
  <w:style w:type="character" w:customStyle="1" w:styleId="1Char0">
    <w:name w:val="样式1 Char"/>
    <w:link w:val="11"/>
    <w:qFormat/>
    <w:rsid w:val="00AB6ECC"/>
    <w:rPr>
      <w:color w:val="000000"/>
      <w:kern w:val="2"/>
      <w:sz w:val="24"/>
      <w:szCs w:val="24"/>
    </w:rPr>
  </w:style>
  <w:style w:type="paragraph" w:customStyle="1" w:styleId="af2">
    <w:name w:val="奇正表格"/>
    <w:basedOn w:val="a"/>
    <w:rsid w:val="00834492"/>
    <w:pPr>
      <w:widowControl/>
      <w:spacing w:line="360" w:lineRule="exact"/>
      <w:jc w:val="center"/>
    </w:pPr>
    <w:rPr>
      <w:kern w:val="0"/>
      <w:sz w:val="21"/>
      <w:szCs w:val="20"/>
    </w:rPr>
  </w:style>
  <w:style w:type="paragraph" w:customStyle="1" w:styleId="50">
    <w:name w:val="表格内容5号字"/>
    <w:basedOn w:val="a"/>
    <w:rsid w:val="00834492"/>
    <w:pPr>
      <w:spacing w:line="240" w:lineRule="auto"/>
      <w:ind w:firstLineChars="0" w:firstLine="0"/>
      <w:jc w:val="center"/>
    </w:pPr>
    <w:rPr>
      <w:sz w:val="21"/>
    </w:rPr>
  </w:style>
  <w:style w:type="paragraph" w:customStyle="1" w:styleId="Default">
    <w:name w:val="Default"/>
    <w:basedOn w:val="a"/>
    <w:link w:val="DefaultCharChar"/>
    <w:qFormat/>
    <w:rsid w:val="00834492"/>
    <w:pPr>
      <w:autoSpaceDE w:val="0"/>
      <w:autoSpaceDN w:val="0"/>
      <w:jc w:val="left"/>
    </w:pPr>
    <w:rPr>
      <w:rFonts w:ascii="宋体" w:hint="eastAsia"/>
      <w:color w:val="000000"/>
      <w:kern w:val="0"/>
    </w:rPr>
  </w:style>
  <w:style w:type="character" w:customStyle="1" w:styleId="DefaultCharChar">
    <w:name w:val="Default Char Char"/>
    <w:link w:val="Default"/>
    <w:qFormat/>
    <w:locked/>
    <w:rsid w:val="001E25C3"/>
    <w:rPr>
      <w:rFonts w:ascii="宋体"/>
      <w:color w:val="000000"/>
      <w:sz w:val="24"/>
      <w:szCs w:val="24"/>
    </w:rPr>
  </w:style>
  <w:style w:type="table" w:styleId="af3">
    <w:name w:val="Table Grid"/>
    <w:aliases w:val="网格型模版,网格型-中对齐,网格型刘,正文+宋体,lily 表格,表格虚线,专业网格,灰度表格,网格型!,网格型-无边竖线,网格型c,网格型11,ly,ly网格型5,张杰网格型,三线,网格型（pxg）"/>
    <w:basedOn w:val="a1"/>
    <w:qFormat/>
    <w:rsid w:val="0083449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
    <w:name w:val="T正文"/>
    <w:rsid w:val="00792959"/>
    <w:pPr>
      <w:widowControl w:val="0"/>
      <w:adjustRightInd w:val="0"/>
      <w:snapToGrid w:val="0"/>
      <w:spacing w:line="360" w:lineRule="auto"/>
      <w:ind w:firstLineChars="71" w:firstLine="199"/>
      <w:jc w:val="both"/>
    </w:pPr>
    <w:rPr>
      <w:rFonts w:eastAsia="仿宋_GB2312"/>
      <w:sz w:val="28"/>
    </w:rPr>
  </w:style>
  <w:style w:type="paragraph" w:styleId="af4">
    <w:name w:val="Plain Text"/>
    <w:aliases w:val="普通文字 Char,普通文字 Char Char Char Char,表内文字,Char Char,普通文字 Char Char,纯文本 Char Char,纯文本 Char1 Char Char,纯文本 Char Char Char Char,纯文本 Char Char Char Char Char Char Char Char Char Char Char Char Char Char Char Char Char Char Char Char Char,普通文字,标,加粗正文,五宋"/>
    <w:basedOn w:val="a"/>
    <w:link w:val="Char7"/>
    <w:qFormat/>
    <w:rsid w:val="00F07329"/>
    <w:pPr>
      <w:spacing w:line="240" w:lineRule="auto"/>
      <w:ind w:firstLineChars="0" w:firstLine="0"/>
    </w:pPr>
    <w:rPr>
      <w:rFonts w:ascii="宋体" w:hAnsi="Courier New" w:cs="宋体"/>
      <w:sz w:val="21"/>
    </w:rPr>
  </w:style>
  <w:style w:type="character" w:customStyle="1" w:styleId="Char7">
    <w:name w:val="纯文本 Char"/>
    <w:aliases w:val="普通文字 Char Char2,普通文字 Char Char Char Char Char1,表内文字 Char1,Char Char Char1,普通文字 Char Char Char1,纯文本 Char Char Char1,纯文本 Char1 Char Char Char1,纯文本 Char Char Char Char Char1,普通文字 Char2,标 Char1,加粗正文 Char1,五宋 Char1"/>
    <w:link w:val="af4"/>
    <w:qFormat/>
    <w:rsid w:val="00F07329"/>
    <w:rPr>
      <w:rFonts w:ascii="宋体" w:hAnsi="Courier New" w:cs="宋体"/>
      <w:kern w:val="2"/>
      <w:sz w:val="21"/>
      <w:szCs w:val="24"/>
      <w:lang w:bidi="ar-SA"/>
    </w:rPr>
  </w:style>
  <w:style w:type="paragraph" w:styleId="30">
    <w:name w:val="Body Text Indent 3"/>
    <w:basedOn w:val="a"/>
    <w:link w:val="3Char0"/>
    <w:uiPriority w:val="99"/>
    <w:qFormat/>
    <w:rsid w:val="00F07329"/>
    <w:pPr>
      <w:spacing w:line="240" w:lineRule="auto"/>
      <w:ind w:left="360" w:firstLineChars="0" w:firstLine="0"/>
    </w:pPr>
    <w:rPr>
      <w:rFonts w:ascii="宋体" w:eastAsia="华文中宋" w:cs="宋体"/>
      <w:sz w:val="22"/>
    </w:rPr>
  </w:style>
  <w:style w:type="character" w:customStyle="1" w:styleId="3Char0">
    <w:name w:val="正文文本缩进 3 Char"/>
    <w:link w:val="30"/>
    <w:uiPriority w:val="99"/>
    <w:qFormat/>
    <w:rsid w:val="00F07329"/>
    <w:rPr>
      <w:rFonts w:ascii="宋体" w:eastAsia="华文中宋" w:cs="宋体"/>
      <w:kern w:val="2"/>
      <w:sz w:val="22"/>
      <w:szCs w:val="24"/>
      <w:lang w:bidi="ar-SA"/>
    </w:rPr>
  </w:style>
  <w:style w:type="paragraph" w:customStyle="1" w:styleId="af5">
    <w:name w:val="表格正文"/>
    <w:basedOn w:val="a"/>
    <w:rsid w:val="00F039B0"/>
    <w:pPr>
      <w:spacing w:line="240" w:lineRule="auto"/>
      <w:ind w:firstLineChars="0" w:firstLine="0"/>
    </w:pPr>
    <w:rPr>
      <w:rFonts w:ascii="仿宋_GB2312" w:eastAsia="仿宋_GB2312"/>
      <w:snapToGrid w:val="0"/>
      <w:kern w:val="0"/>
      <w:szCs w:val="20"/>
    </w:rPr>
  </w:style>
  <w:style w:type="paragraph" w:styleId="21">
    <w:name w:val="Body Text Indent 2"/>
    <w:basedOn w:val="a"/>
    <w:link w:val="2Char0"/>
    <w:qFormat/>
    <w:rsid w:val="00E3178B"/>
    <w:pPr>
      <w:spacing w:after="120" w:line="480" w:lineRule="auto"/>
      <w:ind w:leftChars="200" w:left="420" w:firstLineChars="0" w:firstLine="0"/>
    </w:pPr>
    <w:rPr>
      <w:rFonts w:ascii="宋体" w:cs="宋体"/>
      <w:sz w:val="21"/>
    </w:rPr>
  </w:style>
  <w:style w:type="character" w:customStyle="1" w:styleId="2Char0">
    <w:name w:val="正文文本缩进 2 Char"/>
    <w:link w:val="21"/>
    <w:qFormat/>
    <w:rsid w:val="00E3178B"/>
    <w:rPr>
      <w:rFonts w:ascii="宋体" w:cs="宋体"/>
      <w:kern w:val="2"/>
      <w:sz w:val="21"/>
      <w:szCs w:val="24"/>
      <w:lang w:bidi="ar-SA"/>
    </w:rPr>
  </w:style>
  <w:style w:type="paragraph" w:customStyle="1" w:styleId="CharChar3CharCharChar1">
    <w:name w:val="Char Char3 Char Char Char1"/>
    <w:basedOn w:val="a"/>
    <w:rsid w:val="00E3178B"/>
    <w:pPr>
      <w:spacing w:line="240" w:lineRule="auto"/>
      <w:ind w:firstLineChars="0" w:firstLine="0"/>
    </w:pPr>
    <w:rPr>
      <w:sz w:val="21"/>
      <w:szCs w:val="20"/>
    </w:rPr>
  </w:style>
  <w:style w:type="paragraph" w:customStyle="1" w:styleId="22">
    <w:name w:val="样式 首行缩进:  2 字符"/>
    <w:basedOn w:val="a"/>
    <w:link w:val="2CharChar"/>
    <w:rsid w:val="00956F1A"/>
    <w:rPr>
      <w:kern w:val="0"/>
      <w:szCs w:val="20"/>
    </w:rPr>
  </w:style>
  <w:style w:type="character" w:customStyle="1" w:styleId="2CharChar">
    <w:name w:val="样式 首行缩进:  2 字符 Char Char"/>
    <w:link w:val="22"/>
    <w:locked/>
    <w:rsid w:val="00956F1A"/>
    <w:rPr>
      <w:sz w:val="24"/>
    </w:rPr>
  </w:style>
  <w:style w:type="paragraph" w:styleId="af6">
    <w:name w:val="Body Text"/>
    <w:basedOn w:val="a"/>
    <w:link w:val="Char8"/>
    <w:qFormat/>
    <w:rsid w:val="006551A0"/>
    <w:pPr>
      <w:spacing w:after="120"/>
    </w:pPr>
    <w:rPr>
      <w:rFonts w:ascii="宋体" w:cs="宋体"/>
    </w:rPr>
  </w:style>
  <w:style w:type="character" w:customStyle="1" w:styleId="Char8">
    <w:name w:val="正文文本 Char"/>
    <w:link w:val="af6"/>
    <w:qFormat/>
    <w:rsid w:val="006551A0"/>
    <w:rPr>
      <w:rFonts w:ascii="宋体" w:cs="宋体"/>
      <w:kern w:val="2"/>
      <w:sz w:val="24"/>
      <w:szCs w:val="24"/>
      <w:lang w:bidi="ar-SA"/>
    </w:rPr>
  </w:style>
  <w:style w:type="paragraph" w:styleId="af7">
    <w:name w:val="Body Text First Indent"/>
    <w:basedOn w:val="af6"/>
    <w:link w:val="Char9"/>
    <w:qFormat/>
    <w:rsid w:val="006551A0"/>
    <w:pPr>
      <w:ind w:firstLineChars="100" w:firstLine="420"/>
    </w:pPr>
  </w:style>
  <w:style w:type="character" w:customStyle="1" w:styleId="Char9">
    <w:name w:val="正文首行缩进 Char"/>
    <w:basedOn w:val="Char8"/>
    <w:link w:val="af7"/>
    <w:qFormat/>
    <w:rsid w:val="006551A0"/>
    <w:rPr>
      <w:rFonts w:ascii="宋体" w:cs="宋体"/>
      <w:kern w:val="2"/>
      <w:sz w:val="24"/>
      <w:szCs w:val="24"/>
      <w:lang w:bidi="ar-SA"/>
    </w:rPr>
  </w:style>
  <w:style w:type="table" w:customStyle="1" w:styleId="12">
    <w:name w:val="网格型1"/>
    <w:basedOn w:val="a1"/>
    <w:next w:val="af3"/>
    <w:uiPriority w:val="39"/>
    <w:qFormat/>
    <w:rsid w:val="00655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next w:val="af3"/>
    <w:uiPriority w:val="39"/>
    <w:qFormat/>
    <w:rsid w:val="002B7B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DA56DC"/>
    <w:rPr>
      <w:rFonts w:ascii="TTFBo00" w:hAnsi="TTFBo00" w:cs="宋体" w:hint="default"/>
      <w:b w:val="0"/>
      <w:bCs w:val="0"/>
      <w:i w:val="0"/>
      <w:iCs w:val="0"/>
      <w:color w:val="000000"/>
      <w:sz w:val="28"/>
      <w:szCs w:val="28"/>
      <w:lang w:bidi="ar-SA"/>
    </w:rPr>
  </w:style>
  <w:style w:type="character" w:customStyle="1" w:styleId="fontstyle11">
    <w:name w:val="fontstyle11"/>
    <w:rsid w:val="00DA56DC"/>
    <w:rPr>
      <w:rFonts w:ascii="宋体" w:cs="宋体"/>
      <w:b w:val="0"/>
      <w:bCs w:val="0"/>
      <w:i w:val="0"/>
      <w:iCs w:val="0"/>
      <w:color w:val="000000"/>
      <w:sz w:val="24"/>
      <w:szCs w:val="24"/>
      <w:lang w:bidi="ar-SA"/>
    </w:rPr>
  </w:style>
  <w:style w:type="character" w:customStyle="1" w:styleId="26Char">
    <w:name w:val="样式 (符号) 宋体 四号 行距: 固定值 26 磅 Char"/>
    <w:link w:val="26"/>
    <w:rsid w:val="00DA56DC"/>
    <w:rPr>
      <w:rFonts w:ascii="宋体" w:hAnsi="宋体" w:cs="宋体"/>
      <w:kern w:val="2"/>
      <w:sz w:val="28"/>
      <w:szCs w:val="24"/>
      <w:lang w:bidi="ar-SA"/>
    </w:rPr>
  </w:style>
  <w:style w:type="paragraph" w:customStyle="1" w:styleId="26">
    <w:name w:val="样式 (符号) 宋体 四号 行距: 固定值 26 磅"/>
    <w:basedOn w:val="a"/>
    <w:link w:val="26Char"/>
    <w:rsid w:val="00DA56DC"/>
    <w:pPr>
      <w:spacing w:line="520" w:lineRule="exact"/>
      <w:ind w:firstLine="560"/>
    </w:pPr>
    <w:rPr>
      <w:rFonts w:ascii="宋体" w:hAnsi="宋体" w:cs="宋体"/>
      <w:sz w:val="28"/>
    </w:rPr>
  </w:style>
  <w:style w:type="character" w:customStyle="1" w:styleId="30Char">
    <w:name w:val="样式 宋体 四号 行距: 固定值 30 磅 Char"/>
    <w:link w:val="300"/>
    <w:rsid w:val="00DA56DC"/>
    <w:rPr>
      <w:rFonts w:ascii="宋体" w:cs="宋体"/>
      <w:kern w:val="2"/>
      <w:sz w:val="28"/>
      <w:szCs w:val="24"/>
      <w:lang w:bidi="ar-SA"/>
    </w:rPr>
  </w:style>
  <w:style w:type="paragraph" w:customStyle="1" w:styleId="300">
    <w:name w:val="样式 宋体 四号 行距: 固定值 30 磅"/>
    <w:basedOn w:val="a"/>
    <w:link w:val="30Char"/>
    <w:rsid w:val="00DA56DC"/>
    <w:pPr>
      <w:spacing w:line="600" w:lineRule="exact"/>
    </w:pPr>
    <w:rPr>
      <w:rFonts w:ascii="宋体" w:cs="宋体"/>
      <w:sz w:val="28"/>
    </w:rPr>
  </w:style>
  <w:style w:type="paragraph" w:customStyle="1" w:styleId="af8">
    <w:name w:val="一级标题"/>
    <w:basedOn w:val="a"/>
    <w:uiPriority w:val="99"/>
    <w:qFormat/>
    <w:rsid w:val="005B013B"/>
    <w:pPr>
      <w:spacing w:line="240" w:lineRule="auto"/>
      <w:ind w:firstLineChars="0" w:firstLine="0"/>
    </w:pPr>
    <w:rPr>
      <w:b/>
      <w:sz w:val="21"/>
    </w:rPr>
  </w:style>
  <w:style w:type="paragraph" w:customStyle="1" w:styleId="CharChar3CharCharChar11">
    <w:name w:val="Char Char3 Char Char Char11"/>
    <w:basedOn w:val="a"/>
    <w:rsid w:val="00AB6ECC"/>
    <w:pPr>
      <w:spacing w:line="240" w:lineRule="auto"/>
      <w:ind w:firstLineChars="0" w:firstLine="0"/>
    </w:pPr>
    <w:rPr>
      <w:sz w:val="21"/>
      <w:szCs w:val="20"/>
    </w:rPr>
  </w:style>
  <w:style w:type="paragraph" w:styleId="af9">
    <w:name w:val="Document Map"/>
    <w:basedOn w:val="a"/>
    <w:link w:val="Chara"/>
    <w:qFormat/>
    <w:rsid w:val="00492070"/>
    <w:rPr>
      <w:rFonts w:eastAsia="Times New Roman"/>
      <w:szCs w:val="18"/>
    </w:rPr>
  </w:style>
  <w:style w:type="character" w:customStyle="1" w:styleId="Chara">
    <w:name w:val="文档结构图 Char"/>
    <w:link w:val="af9"/>
    <w:qFormat/>
    <w:rsid w:val="00492070"/>
    <w:rPr>
      <w:rFonts w:eastAsia="Times New Roman" w:cs="宋体"/>
      <w:kern w:val="2"/>
      <w:sz w:val="24"/>
      <w:szCs w:val="18"/>
    </w:rPr>
  </w:style>
  <w:style w:type="character" w:customStyle="1" w:styleId="font61">
    <w:name w:val="font61"/>
    <w:qFormat/>
    <w:rsid w:val="00AB6ECC"/>
    <w:rPr>
      <w:rFonts w:ascii="Times New Roman" w:hAnsi="Times New Roman" w:cs="Times New Roman" w:hint="default"/>
      <w:i w:val="0"/>
      <w:color w:val="000000"/>
      <w:sz w:val="24"/>
      <w:szCs w:val="24"/>
      <w:u w:val="none"/>
      <w:vertAlign w:val="superscript"/>
      <w:lang w:bidi="ar-SA"/>
    </w:rPr>
  </w:style>
  <w:style w:type="character" w:customStyle="1" w:styleId="Char10">
    <w:name w:val="我的正文 Char1"/>
    <w:qFormat/>
    <w:rsid w:val="00AB6ECC"/>
    <w:rPr>
      <w:sz w:val="24"/>
      <w:szCs w:val="20"/>
    </w:rPr>
  </w:style>
  <w:style w:type="character" w:customStyle="1" w:styleId="2Char1">
    <w:name w:val="君邦正文2 Char"/>
    <w:link w:val="24"/>
    <w:qFormat/>
    <w:rsid w:val="00AB6ECC"/>
    <w:rPr>
      <w:bCs/>
      <w:snapToGrid w:val="0"/>
      <w:sz w:val="24"/>
      <w:lang w:val="en-US" w:eastAsia="zh-CN" w:bidi="ar-SA"/>
    </w:rPr>
  </w:style>
  <w:style w:type="paragraph" w:customStyle="1" w:styleId="24">
    <w:name w:val="君邦正文2"/>
    <w:link w:val="2Char1"/>
    <w:qFormat/>
    <w:rsid w:val="00AB6ECC"/>
    <w:pPr>
      <w:spacing w:after="60" w:line="360" w:lineRule="auto"/>
      <w:ind w:firstLineChars="200" w:firstLine="480"/>
      <w:jc w:val="both"/>
    </w:pPr>
    <w:rPr>
      <w:bCs/>
      <w:snapToGrid w:val="0"/>
      <w:sz w:val="24"/>
    </w:rPr>
  </w:style>
  <w:style w:type="character" w:customStyle="1" w:styleId="Char11">
    <w:name w:val="标题 Char1"/>
    <w:qFormat/>
    <w:rsid w:val="00AB6ECC"/>
    <w:rPr>
      <w:rFonts w:ascii="Cambria" w:eastAsia="宋体" w:hAnsi="Cambria" w:cs="Times New Roman"/>
      <w:b/>
      <w:bCs/>
      <w:sz w:val="32"/>
      <w:szCs w:val="32"/>
      <w:lang w:bidi="ar-SA"/>
    </w:rPr>
  </w:style>
  <w:style w:type="character" w:customStyle="1" w:styleId="CharChar">
    <w:name w:val="表头 Char Char"/>
    <w:qFormat/>
    <w:rsid w:val="00AB6ECC"/>
    <w:rPr>
      <w:rFonts w:ascii="Arial" w:eastAsia="宋体" w:hAnsi="宋体" w:cs="Arial"/>
      <w:b/>
      <w:color w:val="000000"/>
      <w:kern w:val="2"/>
      <w:sz w:val="24"/>
      <w:szCs w:val="24"/>
      <w:lang w:val="en-US" w:eastAsia="zh-CN" w:bidi="ar-SA"/>
    </w:rPr>
  </w:style>
  <w:style w:type="character" w:customStyle="1" w:styleId="Charb">
    <w:name w:val="报告书 Char"/>
    <w:link w:val="afa"/>
    <w:qFormat/>
    <w:rsid w:val="00AB6ECC"/>
    <w:rPr>
      <w:rFonts w:ascii="宋体" w:cs="宋体"/>
      <w:b/>
      <w:sz w:val="18"/>
      <w:szCs w:val="18"/>
    </w:rPr>
  </w:style>
  <w:style w:type="paragraph" w:customStyle="1" w:styleId="afa">
    <w:name w:val="报告书"/>
    <w:basedOn w:val="a"/>
    <w:link w:val="Charb"/>
    <w:qFormat/>
    <w:rsid w:val="00AB6ECC"/>
    <w:pPr>
      <w:autoSpaceDE w:val="0"/>
      <w:autoSpaceDN w:val="0"/>
      <w:adjustRightInd w:val="0"/>
      <w:snapToGrid w:val="0"/>
      <w:ind w:firstLine="361"/>
      <w:textAlignment w:val="bottom"/>
    </w:pPr>
    <w:rPr>
      <w:rFonts w:ascii="宋体"/>
      <w:b/>
      <w:kern w:val="0"/>
      <w:sz w:val="18"/>
      <w:szCs w:val="18"/>
    </w:rPr>
  </w:style>
  <w:style w:type="character" w:customStyle="1" w:styleId="Charc">
    <w:name w:val="标题 Char"/>
    <w:link w:val="afb"/>
    <w:qFormat/>
    <w:rsid w:val="00AB6ECC"/>
    <w:rPr>
      <w:rFonts w:ascii="宋体" w:cs="宋体"/>
      <w:kern w:val="2"/>
      <w:sz w:val="24"/>
      <w:szCs w:val="24"/>
    </w:rPr>
  </w:style>
  <w:style w:type="paragraph" w:styleId="afb">
    <w:name w:val="Title"/>
    <w:basedOn w:val="a"/>
    <w:link w:val="Charc"/>
    <w:qFormat/>
    <w:rsid w:val="00AB6ECC"/>
    <w:rPr>
      <w:rFonts w:ascii="宋体"/>
    </w:rPr>
  </w:style>
  <w:style w:type="character" w:customStyle="1" w:styleId="Char20">
    <w:name w:val="标题 Char2"/>
    <w:rsid w:val="00AB6ECC"/>
    <w:rPr>
      <w:rFonts w:ascii="Cambria" w:hAnsi="Cambria" w:cs="Times New Roman"/>
      <w:b/>
      <w:bCs/>
      <w:kern w:val="2"/>
      <w:sz w:val="32"/>
      <w:szCs w:val="32"/>
      <w:lang w:bidi="ar-SA"/>
    </w:rPr>
  </w:style>
  <w:style w:type="character" w:customStyle="1" w:styleId="Chard">
    <w:name w:val="无间隔 Char"/>
    <w:link w:val="13"/>
    <w:rsid w:val="00AB6ECC"/>
    <w:rPr>
      <w:rFonts w:ascii="Calibri" w:hAnsi="Calibri"/>
      <w:kern w:val="2"/>
      <w:sz w:val="21"/>
      <w:szCs w:val="22"/>
      <w:lang w:val="en-US" w:eastAsia="zh-CN" w:bidi="ar-SA"/>
    </w:rPr>
  </w:style>
  <w:style w:type="paragraph" w:customStyle="1" w:styleId="13">
    <w:name w:val="无间隔1"/>
    <w:link w:val="Chard"/>
    <w:qFormat/>
    <w:rsid w:val="00AB6ECC"/>
    <w:pPr>
      <w:widowControl w:val="0"/>
      <w:jc w:val="both"/>
    </w:pPr>
    <w:rPr>
      <w:rFonts w:ascii="Calibri" w:hAnsi="Calibri"/>
      <w:kern w:val="2"/>
      <w:sz w:val="21"/>
      <w:szCs w:val="22"/>
    </w:rPr>
  </w:style>
  <w:style w:type="character" w:customStyle="1" w:styleId="font01">
    <w:name w:val="font01"/>
    <w:qFormat/>
    <w:rsid w:val="00AB6ECC"/>
    <w:rPr>
      <w:rFonts w:ascii="Times New Roman" w:hAnsi="Times New Roman" w:cs="Times New Roman" w:hint="default"/>
      <w:i w:val="0"/>
      <w:color w:val="000000"/>
      <w:sz w:val="24"/>
      <w:szCs w:val="24"/>
      <w:u w:val="none"/>
      <w:lang w:bidi="ar-SA"/>
    </w:rPr>
  </w:style>
  <w:style w:type="character" w:customStyle="1" w:styleId="Chare">
    <w:name w:val="我的正文 Char"/>
    <w:qFormat/>
    <w:rsid w:val="00AB6ECC"/>
    <w:rPr>
      <w:sz w:val="24"/>
    </w:rPr>
  </w:style>
  <w:style w:type="character" w:customStyle="1" w:styleId="2Char2">
    <w:name w:val="样式2 Char"/>
    <w:link w:val="25"/>
    <w:qFormat/>
    <w:rsid w:val="00AB6ECC"/>
    <w:rPr>
      <w:rFonts w:ascii="仿宋_GB2312" w:hAnsi="宋体" w:cs="宋体"/>
      <w:b/>
      <w:bCs/>
      <w:kern w:val="2"/>
      <w:sz w:val="24"/>
      <w:szCs w:val="24"/>
    </w:rPr>
  </w:style>
  <w:style w:type="paragraph" w:customStyle="1" w:styleId="25">
    <w:name w:val="样式2"/>
    <w:basedOn w:val="11"/>
    <w:link w:val="2Char2"/>
    <w:qFormat/>
    <w:rsid w:val="00AB6ECC"/>
    <w:pPr>
      <w:spacing w:beforeLines="30"/>
      <w:ind w:firstLine="562"/>
      <w:jc w:val="both"/>
    </w:pPr>
    <w:rPr>
      <w:rFonts w:ascii="仿宋_GB2312" w:hAnsi="宋体"/>
      <w:b/>
      <w:bCs/>
      <w:color w:val="auto"/>
    </w:rPr>
  </w:style>
  <w:style w:type="character" w:customStyle="1" w:styleId="15">
    <w:name w:val="15"/>
    <w:qFormat/>
    <w:rsid w:val="00AB6ECC"/>
    <w:rPr>
      <w:rFonts w:ascii="Times New Roman" w:hAnsi="Times New Roman" w:cs="Times New Roman" w:hint="default"/>
      <w:sz w:val="21"/>
      <w:szCs w:val="21"/>
      <w:lang w:bidi="ar-SA"/>
    </w:rPr>
  </w:style>
  <w:style w:type="character" w:customStyle="1" w:styleId="1Char1">
    <w:name w:val="+列表1 Char"/>
    <w:link w:val="14"/>
    <w:qFormat/>
    <w:rsid w:val="00AB6ECC"/>
    <w:rPr>
      <w:szCs w:val="24"/>
    </w:rPr>
  </w:style>
  <w:style w:type="paragraph" w:customStyle="1" w:styleId="14">
    <w:name w:val="+列表1"/>
    <w:basedOn w:val="a"/>
    <w:link w:val="1Char1"/>
    <w:qFormat/>
    <w:rsid w:val="00AB6ECC"/>
    <w:pPr>
      <w:spacing w:line="240" w:lineRule="auto"/>
      <w:ind w:firstLineChars="0" w:firstLine="0"/>
      <w:jc w:val="center"/>
    </w:pPr>
    <w:rPr>
      <w:kern w:val="0"/>
      <w:sz w:val="20"/>
    </w:rPr>
  </w:style>
  <w:style w:type="character" w:customStyle="1" w:styleId="Char21">
    <w:name w:val="君邦正文 Char2"/>
    <w:link w:val="afc"/>
    <w:qFormat/>
    <w:rsid w:val="00AB6ECC"/>
    <w:rPr>
      <w:bCs/>
      <w:snapToGrid w:val="0"/>
      <w:sz w:val="24"/>
      <w:szCs w:val="22"/>
      <w:lang w:val="en-US" w:eastAsia="zh-CN" w:bidi="ar-SA"/>
    </w:rPr>
  </w:style>
  <w:style w:type="paragraph" w:customStyle="1" w:styleId="afc">
    <w:name w:val="君邦正文"/>
    <w:link w:val="Char21"/>
    <w:qFormat/>
    <w:rsid w:val="00AB6ECC"/>
    <w:pPr>
      <w:spacing w:after="60" w:line="360" w:lineRule="auto"/>
      <w:ind w:firstLineChars="200" w:firstLine="480"/>
      <w:jc w:val="both"/>
    </w:pPr>
    <w:rPr>
      <w:bCs/>
      <w:snapToGrid w:val="0"/>
      <w:sz w:val="24"/>
      <w:szCs w:val="22"/>
    </w:rPr>
  </w:style>
  <w:style w:type="character" w:customStyle="1" w:styleId="Charf">
    <w:name w:val="正文(首行缩进) Char"/>
    <w:link w:val="afd"/>
    <w:uiPriority w:val="99"/>
    <w:rsid w:val="00AB6ECC"/>
    <w:rPr>
      <w:rFonts w:ascii="宋体" w:cs="宋体"/>
      <w:bCs/>
      <w:snapToGrid/>
      <w:sz w:val="24"/>
      <w:szCs w:val="24"/>
    </w:rPr>
  </w:style>
  <w:style w:type="paragraph" w:customStyle="1" w:styleId="afd">
    <w:name w:val="正文(首行缩进)"/>
    <w:basedOn w:val="a"/>
    <w:link w:val="Charf"/>
    <w:uiPriority w:val="99"/>
    <w:qFormat/>
    <w:rsid w:val="00AB6ECC"/>
    <w:pPr>
      <w:tabs>
        <w:tab w:val="left" w:pos="4584"/>
      </w:tabs>
      <w:adjustRightInd w:val="0"/>
      <w:snapToGrid w:val="0"/>
    </w:pPr>
    <w:rPr>
      <w:rFonts w:ascii="宋体"/>
      <w:bCs/>
      <w:snapToGrid w:val="0"/>
      <w:kern w:val="0"/>
    </w:rPr>
  </w:style>
  <w:style w:type="character" w:customStyle="1" w:styleId="CharChar0">
    <w:name w:val="表内格式 Char Char"/>
    <w:qFormat/>
    <w:rsid w:val="00AB6ECC"/>
    <w:rPr>
      <w:rFonts w:ascii="宋体" w:eastAsia="宋体" w:cs="宋体"/>
      <w:kern w:val="2"/>
      <w:sz w:val="18"/>
      <w:szCs w:val="24"/>
      <w:lang w:val="en-US" w:eastAsia="zh-CN" w:bidi="ar-SA"/>
    </w:rPr>
  </w:style>
  <w:style w:type="character" w:customStyle="1" w:styleId="Charf0">
    <w:name w:val="我的表格 Char"/>
    <w:link w:val="afe"/>
    <w:rsid w:val="00AB6ECC"/>
    <w:rPr>
      <w:sz w:val="18"/>
      <w:szCs w:val="21"/>
    </w:rPr>
  </w:style>
  <w:style w:type="paragraph" w:customStyle="1" w:styleId="afe">
    <w:name w:val="我的表格"/>
    <w:basedOn w:val="a"/>
    <w:link w:val="Charf0"/>
    <w:qFormat/>
    <w:rsid w:val="00AB6ECC"/>
    <w:pPr>
      <w:autoSpaceDE w:val="0"/>
      <w:autoSpaceDN w:val="0"/>
      <w:adjustRightInd w:val="0"/>
      <w:spacing w:line="240" w:lineRule="auto"/>
      <w:ind w:firstLineChars="0" w:firstLine="0"/>
      <w:jc w:val="center"/>
    </w:pPr>
    <w:rPr>
      <w:kern w:val="0"/>
      <w:sz w:val="18"/>
      <w:szCs w:val="21"/>
    </w:rPr>
  </w:style>
  <w:style w:type="character" w:customStyle="1" w:styleId="CharChar1">
    <w:name w:val="表格 Char Char"/>
    <w:qFormat/>
    <w:rsid w:val="00AB6ECC"/>
    <w:rPr>
      <w:rFonts w:ascii="宋体" w:cs="宋体"/>
      <w:kern w:val="2"/>
      <w:sz w:val="21"/>
      <w:szCs w:val="21"/>
      <w:lang w:val="en-US" w:eastAsia="zh-CN" w:bidi="ar-SA"/>
    </w:rPr>
  </w:style>
  <w:style w:type="character" w:customStyle="1" w:styleId="font41">
    <w:name w:val="font41"/>
    <w:qFormat/>
    <w:rsid w:val="00AB6ECC"/>
    <w:rPr>
      <w:rFonts w:ascii="楷体_GB2312" w:eastAsia="楷体_GB2312" w:cs="楷体_GB2312"/>
      <w:i w:val="0"/>
      <w:color w:val="000000"/>
      <w:sz w:val="18"/>
      <w:szCs w:val="18"/>
      <w:u w:val="none"/>
      <w:lang w:bidi="ar-SA"/>
    </w:rPr>
  </w:style>
  <w:style w:type="character" w:customStyle="1" w:styleId="Char12">
    <w:name w:val="表内格式 Char1"/>
    <w:link w:val="aff"/>
    <w:qFormat/>
    <w:rsid w:val="00AB6ECC"/>
    <w:rPr>
      <w:rFonts w:ascii="宋体" w:hAnsi="宋体"/>
      <w:kern w:val="2"/>
      <w:sz w:val="21"/>
      <w:szCs w:val="21"/>
    </w:rPr>
  </w:style>
  <w:style w:type="paragraph" w:customStyle="1" w:styleId="aff">
    <w:name w:val="表内格式"/>
    <w:basedOn w:val="a"/>
    <w:link w:val="Char12"/>
    <w:qFormat/>
    <w:rsid w:val="00AB6ECC"/>
    <w:pPr>
      <w:spacing w:line="240" w:lineRule="exact"/>
      <w:ind w:firstLineChars="0" w:firstLine="0"/>
      <w:jc w:val="center"/>
    </w:pPr>
    <w:rPr>
      <w:rFonts w:ascii="宋体" w:hAnsi="宋体"/>
      <w:sz w:val="21"/>
      <w:szCs w:val="21"/>
    </w:rPr>
  </w:style>
  <w:style w:type="character" w:customStyle="1" w:styleId="apple-converted-space">
    <w:name w:val="apple-converted-space"/>
    <w:qFormat/>
    <w:rsid w:val="00AB6ECC"/>
  </w:style>
  <w:style w:type="character" w:customStyle="1" w:styleId="f141">
    <w:name w:val="f141"/>
    <w:qFormat/>
    <w:rsid w:val="00AB6ECC"/>
    <w:rPr>
      <w:sz w:val="21"/>
      <w:szCs w:val="21"/>
    </w:rPr>
  </w:style>
  <w:style w:type="character" w:customStyle="1" w:styleId="-wcChar">
    <w:name w:val="样式-wc Char"/>
    <w:link w:val="-wc"/>
    <w:rsid w:val="00AB6ECC"/>
    <w:rPr>
      <w:rFonts w:ascii="宋体" w:cs="宋体"/>
      <w:kern w:val="2"/>
      <w:sz w:val="24"/>
      <w:szCs w:val="24"/>
    </w:rPr>
  </w:style>
  <w:style w:type="paragraph" w:customStyle="1" w:styleId="-wc">
    <w:name w:val="样式-wc"/>
    <w:basedOn w:val="a"/>
    <w:link w:val="-wcChar"/>
    <w:qFormat/>
    <w:rsid w:val="00AB6ECC"/>
    <w:pPr>
      <w:snapToGrid w:val="0"/>
      <w:spacing w:line="500" w:lineRule="exact"/>
    </w:pPr>
    <w:rPr>
      <w:rFonts w:ascii="宋体"/>
    </w:rPr>
  </w:style>
  <w:style w:type="character" w:customStyle="1" w:styleId="font21">
    <w:name w:val="font21"/>
    <w:qFormat/>
    <w:rsid w:val="00AB6ECC"/>
    <w:rPr>
      <w:rFonts w:ascii="Times New Roman" w:hAnsi="Times New Roman" w:cs="Times New Roman" w:hint="default"/>
      <w:i w:val="0"/>
      <w:color w:val="000000"/>
      <w:sz w:val="18"/>
      <w:szCs w:val="18"/>
      <w:u w:val="none"/>
      <w:vertAlign w:val="superscript"/>
      <w:lang w:bidi="ar-SA"/>
    </w:rPr>
  </w:style>
  <w:style w:type="character" w:customStyle="1" w:styleId="Charf1">
    <w:name w:val="正文文本缩进 Char"/>
    <w:rsid w:val="00AB6ECC"/>
    <w:rPr>
      <w:rFonts w:eastAsia="楷体_GB2312"/>
      <w:sz w:val="24"/>
    </w:rPr>
  </w:style>
  <w:style w:type="character" w:customStyle="1" w:styleId="font11">
    <w:name w:val="font11"/>
    <w:qFormat/>
    <w:rsid w:val="00AB6ECC"/>
    <w:rPr>
      <w:rFonts w:ascii="楷体_GB2312" w:eastAsia="楷体_GB2312" w:cs="楷体_GB2312"/>
      <w:i w:val="0"/>
      <w:color w:val="000000"/>
      <w:sz w:val="18"/>
      <w:szCs w:val="18"/>
      <w:u w:val="none"/>
      <w:lang w:bidi="ar-SA"/>
    </w:rPr>
  </w:style>
  <w:style w:type="character" w:customStyle="1" w:styleId="Charf2">
    <w:name w:val="君邦正文 Char"/>
    <w:qFormat/>
    <w:rsid w:val="00AB6ECC"/>
    <w:rPr>
      <w:bCs/>
      <w:snapToGrid/>
      <w:sz w:val="24"/>
      <w:szCs w:val="22"/>
      <w:lang w:val="en-US" w:eastAsia="zh-CN" w:bidi="ar-SA"/>
    </w:rPr>
  </w:style>
  <w:style w:type="character" w:customStyle="1" w:styleId="Charf3">
    <w:name w:val="题注 Char"/>
    <w:aliases w:val="AGT ESIA Char,Map Char,表题注 Char,题注 Char Char Char Char,题注 Char Char Char Char Char Char Char1,题注 Char Char Char Char Char Char Char Char1,题注 Char Char Char Char Char Char1 Char Char Char,题注 Char Char Char Char Char Char Char Char Char,实德题注 Char"/>
    <w:link w:val="aff0"/>
    <w:qFormat/>
    <w:rsid w:val="00AB6ECC"/>
    <w:rPr>
      <w:rFonts w:ascii="Arial" w:eastAsia="黑体" w:hAnsi="Arial"/>
      <w:kern w:val="2"/>
      <w:szCs w:val="21"/>
    </w:rPr>
  </w:style>
  <w:style w:type="paragraph" w:styleId="aff0">
    <w:name w:val="caption"/>
    <w:aliases w:val="AGT ESIA,Map,表题注,题注 Char Char Char,题注 Char Char Char Char Char Char,题注 Char Char Char Char Char Char Char,题注 Char Char Char Char Char Char1 Char Char,题注 Char Char Char Char Char Char Char Char,题注1 Char Char,实德题注,图例,图例 Char Char Char,图例 Char,图表注,CEE题注"/>
    <w:basedOn w:val="a"/>
    <w:next w:val="a"/>
    <w:link w:val="Charf3"/>
    <w:qFormat/>
    <w:rsid w:val="00AB6ECC"/>
    <w:pPr>
      <w:spacing w:line="240" w:lineRule="auto"/>
      <w:ind w:firstLineChars="0" w:firstLine="0"/>
    </w:pPr>
    <w:rPr>
      <w:rFonts w:ascii="Arial" w:eastAsia="黑体" w:hAnsi="Arial"/>
      <w:sz w:val="20"/>
      <w:szCs w:val="21"/>
    </w:rPr>
  </w:style>
  <w:style w:type="character" w:customStyle="1" w:styleId="Charf4">
    <w:name w:val="表题 Char"/>
    <w:link w:val="aff1"/>
    <w:qFormat/>
    <w:rsid w:val="00AB6ECC"/>
    <w:rPr>
      <w:rFonts w:eastAsia="黑体"/>
      <w:sz w:val="24"/>
      <w:szCs w:val="21"/>
    </w:rPr>
  </w:style>
  <w:style w:type="paragraph" w:customStyle="1" w:styleId="aff1">
    <w:name w:val="表题"/>
    <w:basedOn w:val="a"/>
    <w:link w:val="Charf4"/>
    <w:qFormat/>
    <w:rsid w:val="00AB6ECC"/>
    <w:pPr>
      <w:adjustRightInd w:val="0"/>
      <w:snapToGrid w:val="0"/>
      <w:ind w:firstLineChars="0" w:firstLine="0"/>
      <w:jc w:val="center"/>
    </w:pPr>
    <w:rPr>
      <w:rFonts w:eastAsia="黑体"/>
      <w:kern w:val="0"/>
      <w:szCs w:val="21"/>
    </w:rPr>
  </w:style>
  <w:style w:type="character" w:customStyle="1" w:styleId="1CharChar">
    <w:name w:val="样式1 Char Char"/>
    <w:qFormat/>
    <w:rsid w:val="00AB6ECC"/>
    <w:rPr>
      <w:rFonts w:ascii="Arial" w:eastAsia="宋体" w:hAnsi="Arial" w:cs="Arial"/>
      <w:sz w:val="24"/>
      <w:szCs w:val="24"/>
      <w:lang w:bidi="ar-SA"/>
    </w:rPr>
  </w:style>
  <w:style w:type="character" w:customStyle="1" w:styleId="font51">
    <w:name w:val="font51"/>
    <w:qFormat/>
    <w:rsid w:val="00AB6ECC"/>
    <w:rPr>
      <w:rFonts w:ascii="Times New Roman" w:hAnsi="Times New Roman" w:cs="Times New Roman" w:hint="default"/>
      <w:i w:val="0"/>
      <w:color w:val="000000"/>
      <w:sz w:val="18"/>
      <w:szCs w:val="18"/>
      <w:u w:val="none"/>
      <w:lang w:bidi="ar-SA"/>
    </w:rPr>
  </w:style>
  <w:style w:type="character" w:customStyle="1" w:styleId="CharChar2">
    <w:name w:val="我的正文 Char Char"/>
    <w:link w:val="aff2"/>
    <w:qFormat/>
    <w:rsid w:val="00AB6ECC"/>
    <w:rPr>
      <w:rFonts w:cs="宋体"/>
      <w:kern w:val="2"/>
      <w:sz w:val="24"/>
    </w:rPr>
  </w:style>
  <w:style w:type="paragraph" w:customStyle="1" w:styleId="aff2">
    <w:name w:val="我的正文"/>
    <w:basedOn w:val="a"/>
    <w:link w:val="CharChar2"/>
    <w:qFormat/>
    <w:rsid w:val="00AB6ECC"/>
    <w:pPr>
      <w:ind w:firstLine="640"/>
    </w:pPr>
    <w:rPr>
      <w:szCs w:val="20"/>
    </w:rPr>
  </w:style>
  <w:style w:type="character" w:customStyle="1" w:styleId="2Char3">
    <w:name w:val="正文首行缩进 2 Char"/>
    <w:link w:val="27"/>
    <w:qFormat/>
    <w:rsid w:val="00AB6ECC"/>
    <w:rPr>
      <w:sz w:val="21"/>
      <w:szCs w:val="21"/>
    </w:rPr>
  </w:style>
  <w:style w:type="paragraph" w:styleId="27">
    <w:name w:val="Body Text First Indent 2"/>
    <w:basedOn w:val="aff3"/>
    <w:link w:val="2Char3"/>
    <w:unhideWhenUsed/>
    <w:qFormat/>
    <w:rsid w:val="00AB6ECC"/>
    <w:pPr>
      <w:spacing w:line="240" w:lineRule="auto"/>
      <w:ind w:firstLine="420"/>
    </w:pPr>
    <w:rPr>
      <w:rFonts w:ascii="Times New Roman" w:cs="Times New Roman"/>
      <w:kern w:val="0"/>
      <w:sz w:val="21"/>
      <w:szCs w:val="21"/>
    </w:rPr>
  </w:style>
  <w:style w:type="paragraph" w:styleId="aff3">
    <w:name w:val="Body Text Indent"/>
    <w:basedOn w:val="a"/>
    <w:link w:val="Char22"/>
    <w:qFormat/>
    <w:rsid w:val="00AB6ECC"/>
    <w:pPr>
      <w:spacing w:after="120"/>
      <w:ind w:leftChars="200" w:left="420"/>
    </w:pPr>
    <w:rPr>
      <w:rFonts w:ascii="宋体" w:cs="宋体"/>
    </w:rPr>
  </w:style>
  <w:style w:type="character" w:customStyle="1" w:styleId="Char22">
    <w:name w:val="正文文本缩进 Char2"/>
    <w:link w:val="aff3"/>
    <w:rsid w:val="00AB6ECC"/>
    <w:rPr>
      <w:rFonts w:ascii="宋体" w:cs="宋体"/>
      <w:kern w:val="2"/>
      <w:sz w:val="24"/>
      <w:szCs w:val="24"/>
      <w:lang w:bidi="ar-SA"/>
    </w:rPr>
  </w:style>
  <w:style w:type="character" w:customStyle="1" w:styleId="Char13">
    <w:name w:val="正文文本缩进 Char1"/>
    <w:uiPriority w:val="99"/>
    <w:semiHidden/>
    <w:qFormat/>
    <w:rsid w:val="00AB6ECC"/>
    <w:rPr>
      <w:rFonts w:ascii="Times New Roman" w:eastAsia="宋体" w:hAnsi="Times New Roman" w:cs="Times New Roman"/>
      <w:sz w:val="24"/>
      <w:szCs w:val="21"/>
      <w:lang w:bidi="ar-SA"/>
    </w:rPr>
  </w:style>
  <w:style w:type="character" w:customStyle="1" w:styleId="2Char10">
    <w:name w:val="正文首行缩进 2 Char1"/>
    <w:basedOn w:val="Char22"/>
    <w:rsid w:val="00AB6ECC"/>
    <w:rPr>
      <w:rFonts w:ascii="宋体" w:cs="宋体"/>
      <w:kern w:val="2"/>
      <w:sz w:val="24"/>
      <w:szCs w:val="24"/>
      <w:lang w:bidi="ar-SA"/>
    </w:rPr>
  </w:style>
  <w:style w:type="character" w:customStyle="1" w:styleId="Charf5">
    <w:name w:val="正文缩进 Char"/>
    <w:link w:val="aff4"/>
    <w:qFormat/>
    <w:rsid w:val="00AB6ECC"/>
    <w:rPr>
      <w:kern w:val="2"/>
      <w:sz w:val="21"/>
      <w:szCs w:val="21"/>
    </w:rPr>
  </w:style>
  <w:style w:type="paragraph" w:styleId="aff4">
    <w:name w:val="Normal Indent"/>
    <w:basedOn w:val="a"/>
    <w:link w:val="Charf5"/>
    <w:uiPriority w:val="99"/>
    <w:unhideWhenUsed/>
    <w:qFormat/>
    <w:rsid w:val="00AB6ECC"/>
    <w:pPr>
      <w:spacing w:line="240" w:lineRule="auto"/>
      <w:ind w:firstLine="420"/>
    </w:pPr>
    <w:rPr>
      <w:sz w:val="21"/>
      <w:szCs w:val="21"/>
    </w:rPr>
  </w:style>
  <w:style w:type="character" w:customStyle="1" w:styleId="Charf6">
    <w:name w:val="表格 Char"/>
    <w:link w:val="aff5"/>
    <w:qFormat/>
    <w:rsid w:val="00AB6ECC"/>
    <w:rPr>
      <w:rFonts w:cs="宋体"/>
      <w:w w:val="90"/>
      <w:kern w:val="2"/>
      <w:sz w:val="21"/>
      <w:szCs w:val="21"/>
    </w:rPr>
  </w:style>
  <w:style w:type="paragraph" w:customStyle="1" w:styleId="aff5">
    <w:name w:val="表格"/>
    <w:basedOn w:val="a"/>
    <w:link w:val="Charf6"/>
    <w:qFormat/>
    <w:rsid w:val="00AB6ECC"/>
    <w:pPr>
      <w:pBdr>
        <w:top w:val="none" w:sz="0" w:space="1" w:color="auto"/>
        <w:left w:val="none" w:sz="0" w:space="4" w:color="auto"/>
        <w:bottom w:val="none" w:sz="0" w:space="1" w:color="auto"/>
        <w:right w:val="none" w:sz="0" w:space="4" w:color="auto"/>
      </w:pBdr>
      <w:adjustRightInd w:val="0"/>
      <w:snapToGrid w:val="0"/>
      <w:spacing w:line="240" w:lineRule="auto"/>
      <w:ind w:firstLineChars="0" w:firstLine="0"/>
      <w:jc w:val="center"/>
      <w:textAlignment w:val="baseline"/>
    </w:pPr>
    <w:rPr>
      <w:w w:val="90"/>
      <w:sz w:val="21"/>
      <w:szCs w:val="21"/>
    </w:rPr>
  </w:style>
  <w:style w:type="character" w:customStyle="1" w:styleId="Charf7">
    <w:name w:val="表格标题 Char"/>
    <w:link w:val="aff6"/>
    <w:qFormat/>
    <w:rsid w:val="00AB6ECC"/>
    <w:rPr>
      <w:rFonts w:eastAsia="黑体"/>
      <w:b/>
      <w:kern w:val="2"/>
      <w:sz w:val="24"/>
      <w:szCs w:val="22"/>
    </w:rPr>
  </w:style>
  <w:style w:type="paragraph" w:customStyle="1" w:styleId="aff6">
    <w:name w:val="表格标题"/>
    <w:basedOn w:val="a"/>
    <w:next w:val="a"/>
    <w:link w:val="Charf7"/>
    <w:qFormat/>
    <w:rsid w:val="00AB6ECC"/>
    <w:pPr>
      <w:snapToGrid w:val="0"/>
      <w:spacing w:beforeLines="50" w:line="240" w:lineRule="auto"/>
      <w:ind w:firstLineChars="0" w:firstLine="0"/>
      <w:jc w:val="center"/>
    </w:pPr>
    <w:rPr>
      <w:rFonts w:eastAsia="黑体"/>
      <w:b/>
      <w:szCs w:val="22"/>
    </w:rPr>
  </w:style>
  <w:style w:type="character" w:customStyle="1" w:styleId="font31">
    <w:name w:val="font31"/>
    <w:qFormat/>
    <w:rsid w:val="00AB6ECC"/>
    <w:rPr>
      <w:rFonts w:ascii="Times New Roman" w:hAnsi="Times New Roman" w:cs="Times New Roman" w:hint="default"/>
      <w:i w:val="0"/>
      <w:color w:val="000000"/>
      <w:sz w:val="18"/>
      <w:szCs w:val="18"/>
      <w:u w:val="none"/>
      <w:lang w:bidi="ar-SA"/>
    </w:rPr>
  </w:style>
  <w:style w:type="character" w:customStyle="1" w:styleId="1Char10">
    <w:name w:val="表头样式1 Char1"/>
    <w:link w:val="16"/>
    <w:qFormat/>
    <w:rsid w:val="00AB6ECC"/>
    <w:rPr>
      <w:rFonts w:ascii="楷体_GB2312" w:eastAsia="楷体_GB2312"/>
      <w:b/>
      <w:kern w:val="2"/>
      <w:sz w:val="24"/>
      <w:szCs w:val="21"/>
    </w:rPr>
  </w:style>
  <w:style w:type="paragraph" w:customStyle="1" w:styleId="16">
    <w:name w:val="表头样式1"/>
    <w:basedOn w:val="a"/>
    <w:link w:val="1Char10"/>
    <w:qFormat/>
    <w:rsid w:val="00AB6ECC"/>
    <w:pPr>
      <w:snapToGrid w:val="0"/>
      <w:spacing w:line="240" w:lineRule="auto"/>
      <w:ind w:firstLineChars="0" w:firstLine="0"/>
      <w:jc w:val="center"/>
    </w:pPr>
    <w:rPr>
      <w:rFonts w:ascii="楷体_GB2312" w:eastAsia="楷体_GB2312"/>
      <w:b/>
      <w:szCs w:val="21"/>
    </w:rPr>
  </w:style>
  <w:style w:type="character" w:customStyle="1" w:styleId="Charf8">
    <w:name w:val="表头 Char"/>
    <w:link w:val="aff7"/>
    <w:qFormat/>
    <w:rsid w:val="00AB6ECC"/>
    <w:rPr>
      <w:rFonts w:ascii="黑体" w:eastAsia="黑体" w:cs="宋体"/>
      <w:color w:val="000000"/>
      <w:kern w:val="2"/>
      <w:sz w:val="24"/>
      <w:szCs w:val="24"/>
    </w:rPr>
  </w:style>
  <w:style w:type="paragraph" w:customStyle="1" w:styleId="aff7">
    <w:name w:val="表头"/>
    <w:basedOn w:val="11"/>
    <w:link w:val="Charf8"/>
    <w:qFormat/>
    <w:rsid w:val="00AB6ECC"/>
    <w:pPr>
      <w:tabs>
        <w:tab w:val="left" w:pos="6300"/>
      </w:tabs>
      <w:spacing w:afterLines="30" w:line="440" w:lineRule="exact"/>
      <w:ind w:firstLineChars="0" w:firstLine="0"/>
      <w:jc w:val="center"/>
    </w:pPr>
    <w:rPr>
      <w:rFonts w:ascii="黑体" w:eastAsia="黑体"/>
    </w:rPr>
  </w:style>
  <w:style w:type="character" w:customStyle="1" w:styleId="Charf9">
    <w:name w:val="文本 Char"/>
    <w:link w:val="aff8"/>
    <w:qFormat/>
    <w:rsid w:val="00AB6ECC"/>
    <w:rPr>
      <w:sz w:val="24"/>
      <w:szCs w:val="24"/>
    </w:rPr>
  </w:style>
  <w:style w:type="paragraph" w:customStyle="1" w:styleId="aff8">
    <w:name w:val="文本"/>
    <w:basedOn w:val="a"/>
    <w:link w:val="Charf9"/>
    <w:qFormat/>
    <w:rsid w:val="00AB6ECC"/>
    <w:pPr>
      <w:ind w:firstLineChars="0" w:firstLine="0"/>
    </w:pPr>
    <w:rPr>
      <w:kern w:val="0"/>
    </w:rPr>
  </w:style>
  <w:style w:type="character" w:customStyle="1" w:styleId="Charfa">
    <w:name w:val="表内格式 Char"/>
    <w:qFormat/>
    <w:rsid w:val="00AB6ECC"/>
    <w:rPr>
      <w:rFonts w:ascii="Times New Roman" w:eastAsia="宋体" w:hAnsi="Times New Roman" w:cs="Times New Roman"/>
      <w:sz w:val="18"/>
      <w:szCs w:val="20"/>
      <w:lang w:bidi="ar-SA"/>
    </w:rPr>
  </w:style>
  <w:style w:type="character" w:customStyle="1" w:styleId="Charfb">
    <w:name w:val="正文小四 Char"/>
    <w:link w:val="aff9"/>
    <w:qFormat/>
    <w:locked/>
    <w:rsid w:val="00AB6ECC"/>
    <w:rPr>
      <w:kern w:val="2"/>
      <w:sz w:val="24"/>
      <w:szCs w:val="24"/>
      <w:lang w:val="en-US" w:eastAsia="zh-CN" w:bidi="ar-SA"/>
    </w:rPr>
  </w:style>
  <w:style w:type="paragraph" w:customStyle="1" w:styleId="aff9">
    <w:name w:val="正文小四"/>
    <w:link w:val="Charfb"/>
    <w:qFormat/>
    <w:rsid w:val="00AB6ECC"/>
    <w:pPr>
      <w:spacing w:line="360" w:lineRule="auto"/>
      <w:ind w:firstLineChars="200" w:firstLine="200"/>
    </w:pPr>
    <w:rPr>
      <w:kern w:val="2"/>
      <w:sz w:val="24"/>
      <w:szCs w:val="24"/>
    </w:rPr>
  </w:style>
  <w:style w:type="character" w:customStyle="1" w:styleId="CharChar3">
    <w:name w:val="表文 Char Char"/>
    <w:link w:val="affa"/>
    <w:qFormat/>
    <w:rsid w:val="00AB6ECC"/>
    <w:rPr>
      <w:rFonts w:ascii="宋体" w:hAnsi="宋体"/>
      <w:sz w:val="21"/>
      <w:szCs w:val="21"/>
    </w:rPr>
  </w:style>
  <w:style w:type="paragraph" w:customStyle="1" w:styleId="affa">
    <w:name w:val="表文"/>
    <w:basedOn w:val="a"/>
    <w:link w:val="CharChar3"/>
    <w:qFormat/>
    <w:rsid w:val="00AB6ECC"/>
    <w:pPr>
      <w:tabs>
        <w:tab w:val="left" w:pos="1021"/>
      </w:tabs>
      <w:spacing w:line="240" w:lineRule="auto"/>
      <w:ind w:firstLineChars="0" w:firstLine="0"/>
      <w:jc w:val="center"/>
    </w:pPr>
    <w:rPr>
      <w:rFonts w:ascii="宋体" w:hAnsi="宋体"/>
      <w:kern w:val="0"/>
      <w:sz w:val="21"/>
      <w:szCs w:val="21"/>
    </w:rPr>
  </w:style>
  <w:style w:type="character" w:customStyle="1" w:styleId="jophyChar">
    <w:name w:val="表格头jophy Char"/>
    <w:link w:val="jophy"/>
    <w:qFormat/>
    <w:rsid w:val="00AB6ECC"/>
    <w:rPr>
      <w:b/>
      <w:bCs/>
      <w:spacing w:val="-10"/>
      <w:sz w:val="21"/>
      <w:szCs w:val="28"/>
    </w:rPr>
  </w:style>
  <w:style w:type="paragraph" w:customStyle="1" w:styleId="jophy">
    <w:name w:val="表格头jophy"/>
    <w:basedOn w:val="a"/>
    <w:link w:val="jophyChar"/>
    <w:qFormat/>
    <w:rsid w:val="00AB6ECC"/>
    <w:pPr>
      <w:adjustRightInd w:val="0"/>
      <w:snapToGrid w:val="0"/>
      <w:spacing w:line="240" w:lineRule="auto"/>
      <w:ind w:firstLineChars="0" w:firstLine="0"/>
      <w:jc w:val="center"/>
      <w:textAlignment w:val="baseline"/>
    </w:pPr>
    <w:rPr>
      <w:b/>
      <w:bCs/>
      <w:spacing w:val="-10"/>
      <w:kern w:val="0"/>
      <w:sz w:val="21"/>
      <w:szCs w:val="28"/>
    </w:rPr>
  </w:style>
  <w:style w:type="character" w:customStyle="1" w:styleId="Char14">
    <w:name w:val="表名 Char1"/>
    <w:link w:val="affb"/>
    <w:qFormat/>
    <w:rsid w:val="00AB6ECC"/>
    <w:rPr>
      <w:rFonts w:eastAsia="黑体"/>
      <w:bCs/>
      <w:sz w:val="24"/>
    </w:rPr>
  </w:style>
  <w:style w:type="paragraph" w:customStyle="1" w:styleId="affb">
    <w:name w:val="表名"/>
    <w:basedOn w:val="a"/>
    <w:link w:val="Char14"/>
    <w:qFormat/>
    <w:rsid w:val="00AB6ECC"/>
    <w:pPr>
      <w:adjustRightInd w:val="0"/>
      <w:spacing w:before="120" w:after="120" w:line="400" w:lineRule="atLeast"/>
      <w:jc w:val="center"/>
      <w:textAlignment w:val="baseline"/>
    </w:pPr>
    <w:rPr>
      <w:rFonts w:eastAsia="黑体"/>
      <w:bCs/>
      <w:kern w:val="0"/>
      <w:szCs w:val="20"/>
    </w:rPr>
  </w:style>
  <w:style w:type="character" w:customStyle="1" w:styleId="CharChar4">
    <w:name w:val="君邦正文 Char Char"/>
    <w:qFormat/>
    <w:rsid w:val="00AB6ECC"/>
    <w:rPr>
      <w:rFonts w:ascii="宋体" w:cs="宋体"/>
      <w:bCs/>
      <w:sz w:val="24"/>
      <w:szCs w:val="24"/>
      <w:lang w:val="en-US" w:eastAsia="zh-CN" w:bidi="ar-SA"/>
    </w:rPr>
  </w:style>
  <w:style w:type="character" w:customStyle="1" w:styleId="tpte">
    <w:name w:val="tpte"/>
    <w:qFormat/>
    <w:rsid w:val="00AB6ECC"/>
  </w:style>
  <w:style w:type="character" w:customStyle="1" w:styleId="Charfc">
    <w:name w:val="普通(网站) Char"/>
    <w:qFormat/>
    <w:rsid w:val="00AB6ECC"/>
    <w:rPr>
      <w:rFonts w:ascii="Times New Roman" w:eastAsia="宋体" w:hAnsi="Times New Roman" w:cs="Times New Roman"/>
      <w:kern w:val="0"/>
      <w:sz w:val="24"/>
      <w:szCs w:val="21"/>
    </w:rPr>
  </w:style>
  <w:style w:type="character" w:customStyle="1" w:styleId="font71">
    <w:name w:val="font71"/>
    <w:qFormat/>
    <w:rsid w:val="00AB6ECC"/>
    <w:rPr>
      <w:rFonts w:ascii="Times New Roman" w:hAnsi="Times New Roman" w:cs="Times New Roman" w:hint="default"/>
      <w:i w:val="0"/>
      <w:color w:val="000000"/>
      <w:sz w:val="24"/>
      <w:szCs w:val="24"/>
      <w:u w:val="none"/>
      <w:vertAlign w:val="superscript"/>
      <w:lang w:bidi="ar-SA"/>
    </w:rPr>
  </w:style>
  <w:style w:type="character" w:customStyle="1" w:styleId="CharChar5">
    <w:name w:val="表格内容 Char Char"/>
    <w:link w:val="affc"/>
    <w:qFormat/>
    <w:rsid w:val="00AB6ECC"/>
    <w:rPr>
      <w:spacing w:val="6"/>
      <w:kern w:val="21"/>
      <w:sz w:val="21"/>
    </w:rPr>
  </w:style>
  <w:style w:type="paragraph" w:customStyle="1" w:styleId="affc">
    <w:name w:val="表格内容"/>
    <w:basedOn w:val="a"/>
    <w:link w:val="CharChar5"/>
    <w:qFormat/>
    <w:rsid w:val="00AB6ECC"/>
    <w:pPr>
      <w:tabs>
        <w:tab w:val="left" w:pos="146"/>
      </w:tabs>
      <w:adjustRightInd w:val="0"/>
      <w:snapToGrid w:val="0"/>
      <w:spacing w:line="240" w:lineRule="auto"/>
      <w:ind w:firstLineChars="0" w:firstLine="0"/>
      <w:jc w:val="center"/>
    </w:pPr>
    <w:rPr>
      <w:spacing w:val="6"/>
      <w:kern w:val="21"/>
      <w:sz w:val="21"/>
      <w:szCs w:val="20"/>
    </w:rPr>
  </w:style>
  <w:style w:type="paragraph" w:styleId="40">
    <w:name w:val="toc 4"/>
    <w:basedOn w:val="a"/>
    <w:next w:val="a"/>
    <w:uiPriority w:val="39"/>
    <w:qFormat/>
    <w:rsid w:val="00AB6ECC"/>
    <w:pPr>
      <w:ind w:left="720"/>
      <w:jc w:val="left"/>
    </w:pPr>
    <w:rPr>
      <w:rFonts w:asciiTheme="minorHAnsi" w:hAnsiTheme="minorHAnsi"/>
      <w:sz w:val="18"/>
      <w:szCs w:val="18"/>
    </w:rPr>
  </w:style>
  <w:style w:type="paragraph" w:styleId="31">
    <w:name w:val="toc 3"/>
    <w:basedOn w:val="a"/>
    <w:next w:val="a"/>
    <w:uiPriority w:val="39"/>
    <w:qFormat/>
    <w:rsid w:val="00AB6ECC"/>
    <w:pPr>
      <w:ind w:left="480"/>
      <w:jc w:val="left"/>
    </w:pPr>
    <w:rPr>
      <w:rFonts w:asciiTheme="minorHAnsi" w:hAnsiTheme="minorHAnsi"/>
      <w:i/>
      <w:iCs/>
      <w:sz w:val="20"/>
      <w:szCs w:val="20"/>
    </w:rPr>
  </w:style>
  <w:style w:type="paragraph" w:styleId="60">
    <w:name w:val="toc 6"/>
    <w:basedOn w:val="a"/>
    <w:next w:val="a"/>
    <w:uiPriority w:val="39"/>
    <w:qFormat/>
    <w:rsid w:val="00AB6ECC"/>
    <w:pPr>
      <w:ind w:left="1200"/>
      <w:jc w:val="left"/>
    </w:pPr>
    <w:rPr>
      <w:rFonts w:asciiTheme="minorHAnsi" w:hAnsiTheme="minorHAnsi"/>
      <w:sz w:val="18"/>
      <w:szCs w:val="18"/>
    </w:rPr>
  </w:style>
  <w:style w:type="paragraph" w:styleId="8">
    <w:name w:val="toc 8"/>
    <w:basedOn w:val="a"/>
    <w:next w:val="a"/>
    <w:uiPriority w:val="39"/>
    <w:qFormat/>
    <w:rsid w:val="00AB6ECC"/>
    <w:pPr>
      <w:ind w:left="1680"/>
      <w:jc w:val="left"/>
    </w:pPr>
    <w:rPr>
      <w:rFonts w:asciiTheme="minorHAnsi" w:hAnsiTheme="minorHAnsi"/>
      <w:sz w:val="18"/>
      <w:szCs w:val="18"/>
    </w:rPr>
  </w:style>
  <w:style w:type="paragraph" w:styleId="7">
    <w:name w:val="toc 7"/>
    <w:basedOn w:val="a"/>
    <w:next w:val="a"/>
    <w:uiPriority w:val="39"/>
    <w:qFormat/>
    <w:rsid w:val="00AB6ECC"/>
    <w:pPr>
      <w:ind w:left="1440"/>
      <w:jc w:val="left"/>
    </w:pPr>
    <w:rPr>
      <w:rFonts w:asciiTheme="minorHAnsi" w:hAnsiTheme="minorHAnsi"/>
      <w:sz w:val="18"/>
      <w:szCs w:val="18"/>
    </w:rPr>
  </w:style>
  <w:style w:type="paragraph" w:styleId="51">
    <w:name w:val="toc 5"/>
    <w:basedOn w:val="a"/>
    <w:next w:val="a"/>
    <w:uiPriority w:val="39"/>
    <w:qFormat/>
    <w:rsid w:val="00AB6ECC"/>
    <w:pPr>
      <w:ind w:left="960"/>
      <w:jc w:val="left"/>
    </w:pPr>
    <w:rPr>
      <w:rFonts w:asciiTheme="minorHAnsi" w:hAnsiTheme="minorHAnsi"/>
      <w:sz w:val="18"/>
      <w:szCs w:val="18"/>
    </w:rPr>
  </w:style>
  <w:style w:type="paragraph" w:customStyle="1" w:styleId="28">
    <w:name w:val="我的正文2"/>
    <w:basedOn w:val="a"/>
    <w:qFormat/>
    <w:rsid w:val="00AB6ECC"/>
    <w:pPr>
      <w:spacing w:after="60"/>
      <w:ind w:firstLine="480"/>
    </w:pPr>
    <w:rPr>
      <w:szCs w:val="20"/>
    </w:rPr>
  </w:style>
  <w:style w:type="paragraph" w:styleId="9">
    <w:name w:val="toc 9"/>
    <w:basedOn w:val="a"/>
    <w:next w:val="a"/>
    <w:uiPriority w:val="39"/>
    <w:unhideWhenUsed/>
    <w:qFormat/>
    <w:rsid w:val="00AB6ECC"/>
    <w:pPr>
      <w:ind w:left="1920"/>
      <w:jc w:val="left"/>
    </w:pPr>
    <w:rPr>
      <w:rFonts w:asciiTheme="minorHAnsi" w:hAnsiTheme="minorHAnsi"/>
      <w:sz w:val="18"/>
      <w:szCs w:val="18"/>
    </w:rPr>
  </w:style>
  <w:style w:type="paragraph" w:customStyle="1" w:styleId="affd">
    <w:name w:val="缩进"/>
    <w:basedOn w:val="a"/>
    <w:qFormat/>
    <w:rsid w:val="00AB6ECC"/>
    <w:pPr>
      <w:autoSpaceDE w:val="0"/>
      <w:autoSpaceDN w:val="0"/>
      <w:adjustRightInd w:val="0"/>
      <w:spacing w:line="400" w:lineRule="atLeast"/>
      <w:ind w:firstLine="480"/>
      <w:textAlignment w:val="baseline"/>
    </w:pPr>
    <w:rPr>
      <w:szCs w:val="20"/>
    </w:rPr>
  </w:style>
  <w:style w:type="paragraph" w:customStyle="1" w:styleId="CharCharCharCharCharChar">
    <w:name w:val="Char Char Char Char Char Char"/>
    <w:basedOn w:val="a"/>
    <w:qFormat/>
    <w:rsid w:val="00AB6ECC"/>
    <w:pPr>
      <w:adjustRightInd w:val="0"/>
      <w:snapToGrid w:val="0"/>
      <w:spacing w:line="240" w:lineRule="auto"/>
      <w:ind w:firstLineChars="0" w:firstLine="0"/>
    </w:pPr>
    <w:rPr>
      <w:sz w:val="21"/>
    </w:rPr>
  </w:style>
  <w:style w:type="paragraph" w:customStyle="1" w:styleId="17">
    <w:name w:val="正文缩进1"/>
    <w:basedOn w:val="a"/>
    <w:qFormat/>
    <w:rsid w:val="00AB6ECC"/>
    <w:pPr>
      <w:suppressAutoHyphens/>
      <w:spacing w:line="360" w:lineRule="atLeast"/>
      <w:ind w:firstLineChars="0" w:firstLine="420"/>
      <w:jc w:val="left"/>
      <w:textAlignment w:val="baseline"/>
    </w:pPr>
    <w:rPr>
      <w:kern w:val="1"/>
      <w:szCs w:val="20"/>
      <w:lang w:eastAsia="ar-SA"/>
    </w:rPr>
  </w:style>
  <w:style w:type="paragraph" w:customStyle="1" w:styleId="CharChar6">
    <w:name w:val="正文 Char Char"/>
    <w:basedOn w:val="a"/>
    <w:next w:val="a"/>
    <w:qFormat/>
    <w:rsid w:val="00AB6ECC"/>
    <w:pPr>
      <w:adjustRightInd w:val="0"/>
      <w:ind w:firstLineChars="0" w:firstLine="482"/>
      <w:jc w:val="left"/>
      <w:textAlignment w:val="baseline"/>
    </w:pPr>
    <w:rPr>
      <w:rFonts w:ascii="宋体"/>
      <w:snapToGrid w:val="0"/>
      <w:spacing w:val="4"/>
      <w:kern w:val="21"/>
    </w:rPr>
  </w:style>
  <w:style w:type="paragraph" w:customStyle="1" w:styleId="18">
    <w:name w:val="正文1"/>
    <w:qFormat/>
    <w:rsid w:val="00AB6ECC"/>
    <w:pPr>
      <w:jc w:val="both"/>
    </w:pPr>
    <w:rPr>
      <w:kern w:val="2"/>
      <w:sz w:val="21"/>
      <w:szCs w:val="21"/>
    </w:rPr>
  </w:style>
  <w:style w:type="paragraph" w:customStyle="1" w:styleId="affe">
    <w:name w:val="三级标题"/>
    <w:basedOn w:val="a"/>
    <w:next w:val="27"/>
    <w:qFormat/>
    <w:rsid w:val="00AB6ECC"/>
    <w:pPr>
      <w:adjustRightInd w:val="0"/>
      <w:snapToGrid w:val="0"/>
      <w:spacing w:line="240" w:lineRule="auto"/>
      <w:ind w:firstLineChars="0" w:firstLine="0"/>
      <w:jc w:val="center"/>
    </w:pPr>
    <w:rPr>
      <w:rFonts w:eastAsia="楷体_GB2312"/>
      <w:b/>
      <w:sz w:val="18"/>
      <w:szCs w:val="21"/>
    </w:rPr>
  </w:style>
  <w:style w:type="paragraph" w:customStyle="1" w:styleId="41">
    <w:name w:val="标题4"/>
    <w:basedOn w:val="a"/>
    <w:next w:val="a"/>
    <w:qFormat/>
    <w:rsid w:val="00AB6ECC"/>
    <w:pPr>
      <w:tabs>
        <w:tab w:val="left" w:pos="851"/>
      </w:tabs>
      <w:spacing w:after="60"/>
      <w:ind w:left="851" w:firstLineChars="0" w:hanging="851"/>
      <w:outlineLvl w:val="3"/>
    </w:pPr>
    <w:rPr>
      <w:b/>
      <w:szCs w:val="21"/>
    </w:rPr>
  </w:style>
  <w:style w:type="paragraph" w:customStyle="1" w:styleId="afff">
    <w:name w:val="文本框"/>
    <w:basedOn w:val="a"/>
    <w:qFormat/>
    <w:rsid w:val="00AB6ECC"/>
    <w:pPr>
      <w:adjustRightInd w:val="0"/>
      <w:snapToGrid w:val="0"/>
      <w:spacing w:line="300" w:lineRule="exact"/>
      <w:ind w:firstLineChars="0" w:firstLine="0"/>
      <w:jc w:val="center"/>
    </w:pPr>
  </w:style>
  <w:style w:type="paragraph" w:customStyle="1" w:styleId="afff0">
    <w:name w:val="一级条标题"/>
    <w:basedOn w:val="a"/>
    <w:next w:val="a"/>
    <w:qFormat/>
    <w:rsid w:val="00AB6ECC"/>
    <w:pPr>
      <w:widowControl/>
      <w:tabs>
        <w:tab w:val="left" w:pos="360"/>
      </w:tabs>
      <w:spacing w:line="240" w:lineRule="auto"/>
      <w:ind w:firstLineChars="0" w:firstLine="0"/>
      <w:outlineLvl w:val="2"/>
    </w:pPr>
    <w:rPr>
      <w:rFonts w:ascii="黑体" w:eastAsia="黑体"/>
      <w:kern w:val="0"/>
      <w:sz w:val="21"/>
      <w:szCs w:val="20"/>
    </w:rPr>
  </w:style>
  <w:style w:type="paragraph" w:customStyle="1" w:styleId="--------">
    <w:name w:val="正文--------"/>
    <w:basedOn w:val="a"/>
    <w:qFormat/>
    <w:rsid w:val="00AB6ECC"/>
    <w:pPr>
      <w:spacing w:line="460" w:lineRule="exact"/>
      <w:ind w:firstLine="480"/>
      <w:jc w:val="left"/>
    </w:pPr>
    <w:rPr>
      <w:rFonts w:ascii="宋体" w:hAnsi="宋体"/>
      <w:kern w:val="0"/>
      <w:szCs w:val="20"/>
    </w:rPr>
  </w:style>
  <w:style w:type="paragraph" w:customStyle="1" w:styleId="afff1">
    <w:name w:val="表"/>
    <w:basedOn w:val="a"/>
    <w:qFormat/>
    <w:rsid w:val="00AB6ECC"/>
    <w:pPr>
      <w:snapToGrid w:val="0"/>
      <w:spacing w:line="240" w:lineRule="auto"/>
      <w:ind w:firstLineChars="0" w:firstLine="0"/>
      <w:jc w:val="center"/>
    </w:pPr>
    <w:rPr>
      <w:spacing w:val="2"/>
      <w:sz w:val="21"/>
      <w:szCs w:val="21"/>
    </w:rPr>
  </w:style>
  <w:style w:type="paragraph" w:customStyle="1" w:styleId="afff2">
    <w:name w:val="文本条"/>
    <w:basedOn w:val="a"/>
    <w:qFormat/>
    <w:rsid w:val="00AB6ECC"/>
    <w:pPr>
      <w:spacing w:beforeLines="50" w:line="312" w:lineRule="auto"/>
      <w:ind w:left="1413" w:firstLineChars="0" w:firstLine="567"/>
    </w:pPr>
    <w:rPr>
      <w:b/>
      <w:sz w:val="21"/>
    </w:rPr>
  </w:style>
  <w:style w:type="paragraph" w:customStyle="1" w:styleId="29">
    <w:name w:val="首行缩进  2 字符"/>
    <w:basedOn w:val="a"/>
    <w:qFormat/>
    <w:rsid w:val="00AB6ECC"/>
    <w:pPr>
      <w:spacing w:line="480" w:lineRule="exact"/>
      <w:ind w:firstLine="480"/>
    </w:pPr>
    <w:rPr>
      <w:rFonts w:ascii="宋体" w:hAnsi="宋体" w:cs="宋体"/>
      <w:kern w:val="0"/>
      <w:szCs w:val="21"/>
    </w:rPr>
  </w:style>
  <w:style w:type="paragraph" w:customStyle="1" w:styleId="19">
    <w:name w:val="列表1"/>
    <w:basedOn w:val="a"/>
    <w:qFormat/>
    <w:rsid w:val="00AB6ECC"/>
    <w:pPr>
      <w:spacing w:line="240" w:lineRule="auto"/>
      <w:ind w:firstLineChars="0" w:firstLine="0"/>
      <w:jc w:val="center"/>
    </w:pPr>
    <w:rPr>
      <w:sz w:val="21"/>
      <w:szCs w:val="21"/>
    </w:rPr>
  </w:style>
  <w:style w:type="paragraph" w:customStyle="1" w:styleId="22Char01">
    <w:name w:val="样式 样式 样式 小四 左 首行缩进:  2 字符 + 首行缩进:  2 字符 Char + 右  0 字符1"/>
    <w:basedOn w:val="a"/>
    <w:qFormat/>
    <w:rsid w:val="00AB6ECC"/>
    <w:pPr>
      <w:adjustRightInd w:val="0"/>
      <w:jc w:val="left"/>
      <w:textAlignment w:val="baseline"/>
    </w:pPr>
    <w:rPr>
      <w:rFonts w:cs="宋体"/>
      <w:kern w:val="0"/>
      <w:szCs w:val="20"/>
    </w:rPr>
  </w:style>
  <w:style w:type="paragraph" w:customStyle="1" w:styleId="afff3">
    <w:name w:val="目录"/>
    <w:basedOn w:val="afc"/>
    <w:next w:val="afc"/>
    <w:qFormat/>
    <w:rsid w:val="00AB6ECC"/>
    <w:pPr>
      <w:pBdr>
        <w:bottom w:val="single" w:sz="12" w:space="1" w:color="auto"/>
      </w:pBdr>
      <w:spacing w:before="960" w:after="960"/>
      <w:ind w:firstLineChars="0" w:firstLine="0"/>
      <w:jc w:val="right"/>
    </w:pPr>
    <w:rPr>
      <w:rFonts w:eastAsia="黑体"/>
      <w:b/>
      <w:i/>
      <w:sz w:val="32"/>
    </w:rPr>
  </w:style>
  <w:style w:type="paragraph" w:customStyle="1" w:styleId="afff4">
    <w:name w:val="君邦目录"/>
    <w:qFormat/>
    <w:rsid w:val="00AB6ECC"/>
    <w:pPr>
      <w:pBdr>
        <w:bottom w:val="single" w:sz="12" w:space="1" w:color="auto"/>
      </w:pBdr>
      <w:spacing w:before="960" w:after="960"/>
      <w:ind w:left="567" w:hanging="567"/>
      <w:jc w:val="right"/>
      <w:outlineLvl w:val="1"/>
    </w:pPr>
    <w:rPr>
      <w:rFonts w:eastAsia="黑体"/>
      <w:b/>
      <w:sz w:val="32"/>
      <w:szCs w:val="22"/>
    </w:rPr>
  </w:style>
  <w:style w:type="paragraph" w:customStyle="1" w:styleId="afff5">
    <w:name w:val="报告表正文"/>
    <w:basedOn w:val="a"/>
    <w:link w:val="Char15"/>
    <w:qFormat/>
    <w:rsid w:val="00AB6ECC"/>
    <w:rPr>
      <w:rFonts w:eastAsia="楷体_GB2312"/>
    </w:rPr>
  </w:style>
  <w:style w:type="character" w:customStyle="1" w:styleId="Char15">
    <w:name w:val="报告表正文 Char1"/>
    <w:link w:val="afff5"/>
    <w:qFormat/>
    <w:locked/>
    <w:rsid w:val="00A9432B"/>
    <w:rPr>
      <w:rFonts w:eastAsia="楷体_GB2312"/>
      <w:kern w:val="2"/>
      <w:sz w:val="24"/>
      <w:szCs w:val="24"/>
    </w:rPr>
  </w:style>
  <w:style w:type="paragraph" w:customStyle="1" w:styleId="xl24">
    <w:name w:val="xl24"/>
    <w:basedOn w:val="a"/>
    <w:qFormat/>
    <w:rsid w:val="00AB6ECC"/>
    <w:pPr>
      <w:widowControl/>
      <w:spacing w:before="100" w:beforeAutospacing="1" w:after="100" w:afterAutospacing="1" w:line="240" w:lineRule="auto"/>
      <w:ind w:firstLineChars="0" w:firstLine="0"/>
      <w:jc w:val="center"/>
    </w:pPr>
    <w:rPr>
      <w:rFonts w:eastAsia="Arial Unicode MS"/>
      <w:kern w:val="0"/>
      <w:sz w:val="20"/>
      <w:szCs w:val="20"/>
    </w:rPr>
  </w:style>
  <w:style w:type="paragraph" w:customStyle="1" w:styleId="afff6">
    <w:name w:val="图"/>
    <w:basedOn w:val="a"/>
    <w:qFormat/>
    <w:rsid w:val="00AB6ECC"/>
    <w:pPr>
      <w:ind w:firstLineChars="0" w:firstLine="0"/>
      <w:jc w:val="center"/>
    </w:pPr>
    <w:rPr>
      <w:rFonts w:eastAsia="黑体"/>
      <w:szCs w:val="21"/>
    </w:rPr>
  </w:style>
  <w:style w:type="paragraph" w:customStyle="1" w:styleId="1a">
    <w:name w:val="表1"/>
    <w:next w:val="a"/>
    <w:qFormat/>
    <w:rsid w:val="00AB6ECC"/>
    <w:pPr>
      <w:adjustRightInd w:val="0"/>
      <w:snapToGrid w:val="0"/>
      <w:jc w:val="center"/>
    </w:pPr>
    <w:rPr>
      <w:sz w:val="21"/>
      <w:szCs w:val="22"/>
    </w:rPr>
  </w:style>
  <w:style w:type="paragraph" w:customStyle="1" w:styleId="-05-05-05-0">
    <w:name w:val="样式 样式 样式 表内格式 + 左  -0.5 字符 + 左侧:  -0.5 字符 右侧:  -0.5 字符 + 左侧:  -0..."/>
    <w:basedOn w:val="a"/>
    <w:qFormat/>
    <w:rsid w:val="00AB6ECC"/>
    <w:pPr>
      <w:spacing w:line="240" w:lineRule="auto"/>
      <w:ind w:firstLineChars="0" w:firstLine="0"/>
      <w:jc w:val="center"/>
    </w:pPr>
    <w:rPr>
      <w:color w:val="000000"/>
      <w:sz w:val="18"/>
      <w:szCs w:val="18"/>
    </w:rPr>
  </w:style>
  <w:style w:type="paragraph" w:customStyle="1" w:styleId="-leon">
    <w:name w:val="表标题-leon"/>
    <w:basedOn w:val="a"/>
    <w:next w:val="a"/>
    <w:qFormat/>
    <w:rsid w:val="00AB6ECC"/>
    <w:pPr>
      <w:spacing w:line="240" w:lineRule="auto"/>
      <w:ind w:firstLineChars="0" w:firstLine="0"/>
      <w:jc w:val="center"/>
    </w:pPr>
    <w:rPr>
      <w:b/>
    </w:rPr>
  </w:style>
  <w:style w:type="paragraph" w:customStyle="1" w:styleId="afff7">
    <w:name w:val="新正文样式"/>
    <w:basedOn w:val="a"/>
    <w:qFormat/>
    <w:rsid w:val="00AB6ECC"/>
    <w:pPr>
      <w:tabs>
        <w:tab w:val="left" w:pos="567"/>
      </w:tabs>
      <w:ind w:firstLineChars="0" w:firstLine="567"/>
    </w:pPr>
    <w:rPr>
      <w:spacing w:val="20"/>
      <w:szCs w:val="20"/>
    </w:rPr>
  </w:style>
  <w:style w:type="paragraph" w:customStyle="1" w:styleId="msonormalat0">
    <w:name w:val="msonormal at_0"/>
    <w:basedOn w:val="a"/>
    <w:qFormat/>
    <w:rsid w:val="00AB6ECC"/>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afff8">
    <w:name w:val="表 内容"/>
    <w:basedOn w:val="a"/>
    <w:qFormat/>
    <w:rsid w:val="00AB6ECC"/>
    <w:pPr>
      <w:adjustRightInd w:val="0"/>
      <w:snapToGrid w:val="0"/>
      <w:spacing w:beforeLines="10" w:afterLines="10" w:line="240" w:lineRule="auto"/>
      <w:ind w:firstLineChars="0" w:firstLine="0"/>
      <w:jc w:val="center"/>
    </w:pPr>
    <w:rPr>
      <w:sz w:val="21"/>
      <w:szCs w:val="21"/>
    </w:rPr>
  </w:style>
  <w:style w:type="paragraph" w:customStyle="1" w:styleId="2a">
    <w:name w:val="列出段落2"/>
    <w:basedOn w:val="a"/>
    <w:uiPriority w:val="34"/>
    <w:qFormat/>
    <w:rsid w:val="00AB6ECC"/>
    <w:pPr>
      <w:spacing w:line="240" w:lineRule="auto"/>
      <w:ind w:firstLine="420"/>
    </w:pPr>
    <w:rPr>
      <w:rFonts w:ascii="宋体"/>
      <w:kern w:val="0"/>
      <w:sz w:val="34"/>
      <w:szCs w:val="22"/>
    </w:rPr>
  </w:style>
  <w:style w:type="paragraph" w:customStyle="1" w:styleId="1-1">
    <w:name w:val="标题1-1"/>
    <w:basedOn w:val="a"/>
    <w:qFormat/>
    <w:rsid w:val="00AB6ECC"/>
    <w:pPr>
      <w:spacing w:line="240" w:lineRule="auto"/>
      <w:ind w:firstLineChars="0" w:firstLine="0"/>
    </w:pPr>
    <w:rPr>
      <w:rFonts w:ascii="楷体_GB2312" w:eastAsia="楷体_GB2312"/>
      <w:b/>
      <w:bCs/>
      <w:sz w:val="44"/>
      <w:szCs w:val="28"/>
    </w:rPr>
  </w:style>
  <w:style w:type="paragraph" w:customStyle="1" w:styleId="ListParagraph1">
    <w:name w:val="List Paragraph1"/>
    <w:basedOn w:val="a"/>
    <w:uiPriority w:val="34"/>
    <w:qFormat/>
    <w:rsid w:val="00AB6ECC"/>
    <w:pPr>
      <w:spacing w:line="240" w:lineRule="auto"/>
      <w:ind w:firstLine="420"/>
    </w:pPr>
    <w:rPr>
      <w:rFonts w:ascii="Calibri" w:hAnsi="Calibri"/>
      <w:sz w:val="21"/>
      <w:szCs w:val="22"/>
    </w:rPr>
  </w:style>
  <w:style w:type="paragraph" w:customStyle="1" w:styleId="13-">
    <w:name w:val="13-表格整体"/>
    <w:basedOn w:val="a"/>
    <w:qFormat/>
    <w:rsid w:val="00AB6ECC"/>
    <w:pPr>
      <w:spacing w:line="240" w:lineRule="auto"/>
      <w:ind w:firstLineChars="0" w:firstLine="0"/>
    </w:pPr>
    <w:rPr>
      <w:sz w:val="21"/>
      <w:szCs w:val="21"/>
    </w:rPr>
  </w:style>
  <w:style w:type="paragraph" w:customStyle="1" w:styleId="1b">
    <w:name w:val="列出段落1"/>
    <w:basedOn w:val="a"/>
    <w:uiPriority w:val="34"/>
    <w:qFormat/>
    <w:rsid w:val="00AB6ECC"/>
    <w:pPr>
      <w:spacing w:after="60"/>
      <w:ind w:firstLine="420"/>
    </w:pPr>
    <w:rPr>
      <w:rFonts w:ascii="Calibri" w:hAnsi="Calibri"/>
    </w:rPr>
  </w:style>
  <w:style w:type="paragraph" w:customStyle="1" w:styleId="afff9">
    <w:name w:val="表格文字"/>
    <w:basedOn w:val="a"/>
    <w:qFormat/>
    <w:rsid w:val="00AB6ECC"/>
    <w:pPr>
      <w:snapToGrid w:val="0"/>
      <w:spacing w:line="240" w:lineRule="auto"/>
      <w:ind w:firstLineChars="0" w:firstLine="0"/>
      <w:jc w:val="center"/>
    </w:pPr>
    <w:rPr>
      <w:sz w:val="18"/>
      <w:szCs w:val="22"/>
    </w:rPr>
  </w:style>
  <w:style w:type="paragraph" w:customStyle="1" w:styleId="32">
    <w:name w:val="列出段落3"/>
    <w:basedOn w:val="a"/>
    <w:uiPriority w:val="34"/>
    <w:qFormat/>
    <w:rsid w:val="00AB6ECC"/>
    <w:pPr>
      <w:spacing w:line="240" w:lineRule="auto"/>
      <w:ind w:firstLine="420"/>
    </w:pPr>
    <w:rPr>
      <w:rFonts w:ascii="宋体"/>
      <w:kern w:val="0"/>
      <w:sz w:val="34"/>
      <w:szCs w:val="22"/>
    </w:rPr>
  </w:style>
  <w:style w:type="paragraph" w:customStyle="1" w:styleId="33">
    <w:name w:val="标题3"/>
    <w:basedOn w:val="a"/>
    <w:uiPriority w:val="99"/>
    <w:qFormat/>
    <w:rsid w:val="00AB6ECC"/>
    <w:pPr>
      <w:tabs>
        <w:tab w:val="left" w:pos="851"/>
      </w:tabs>
      <w:snapToGrid w:val="0"/>
      <w:spacing w:after="60"/>
      <w:ind w:firstLineChars="0" w:firstLine="0"/>
      <w:outlineLvl w:val="2"/>
    </w:pPr>
    <w:rPr>
      <w:b/>
      <w:szCs w:val="22"/>
    </w:rPr>
  </w:style>
  <w:style w:type="paragraph" w:customStyle="1" w:styleId="afffa">
    <w:name w:val="中气表头"/>
    <w:basedOn w:val="a"/>
    <w:qFormat/>
    <w:rsid w:val="00AB6ECC"/>
    <w:pPr>
      <w:spacing w:line="240" w:lineRule="auto"/>
      <w:ind w:firstLineChars="0" w:firstLine="0"/>
      <w:jc w:val="center"/>
    </w:pPr>
    <w:rPr>
      <w:rFonts w:ascii="宋体" w:eastAsia="黑体"/>
      <w:b/>
      <w:kern w:val="0"/>
      <w:sz w:val="21"/>
      <w:szCs w:val="21"/>
    </w:rPr>
  </w:style>
  <w:style w:type="paragraph" w:customStyle="1" w:styleId="120">
    <w:name w:val="样式 目录 1 + 首行缩进:  2 字符"/>
    <w:basedOn w:val="10"/>
    <w:qFormat/>
    <w:rsid w:val="00AB6ECC"/>
    <w:pPr>
      <w:tabs>
        <w:tab w:val="right" w:leader="dot" w:pos="9344"/>
      </w:tabs>
      <w:spacing w:beforeLines="50" w:afterLines="50" w:line="300" w:lineRule="auto"/>
      <w:ind w:leftChars="180" w:left="432"/>
    </w:pPr>
    <w:rPr>
      <w:rFonts w:ascii="宋体" w:cs="宋体"/>
      <w:b w:val="0"/>
    </w:rPr>
  </w:style>
  <w:style w:type="paragraph" w:customStyle="1" w:styleId="CM8">
    <w:name w:val="CM8"/>
    <w:basedOn w:val="a"/>
    <w:next w:val="a"/>
    <w:uiPriority w:val="99"/>
    <w:qFormat/>
    <w:rsid w:val="00AB6ECC"/>
    <w:pPr>
      <w:autoSpaceDE w:val="0"/>
      <w:autoSpaceDN w:val="0"/>
      <w:adjustRightInd w:val="0"/>
      <w:spacing w:after="60" w:line="471" w:lineRule="atLeast"/>
      <w:ind w:firstLineChars="0" w:firstLine="0"/>
      <w:jc w:val="left"/>
    </w:pPr>
    <w:rPr>
      <w:rFonts w:ascii="楷体" w:eastAsia="楷体" w:hAnsi="Calibri"/>
      <w:kern w:val="0"/>
    </w:rPr>
  </w:style>
  <w:style w:type="paragraph" w:styleId="afffb">
    <w:name w:val="List Paragraph"/>
    <w:basedOn w:val="a"/>
    <w:uiPriority w:val="1"/>
    <w:qFormat/>
    <w:rsid w:val="00AB6ECC"/>
    <w:pPr>
      <w:spacing w:line="240" w:lineRule="auto"/>
      <w:ind w:firstLine="420"/>
    </w:pPr>
    <w:rPr>
      <w:rFonts w:ascii="Calibri" w:hAnsi="Calibri"/>
      <w:sz w:val="21"/>
      <w:szCs w:val="22"/>
    </w:rPr>
  </w:style>
  <w:style w:type="paragraph" w:customStyle="1" w:styleId="2b">
    <w:name w:val="正文2"/>
    <w:rsid w:val="00AB6ECC"/>
    <w:pPr>
      <w:widowControl w:val="0"/>
      <w:adjustRightInd w:val="0"/>
      <w:spacing w:line="360" w:lineRule="atLeast"/>
      <w:textAlignment w:val="baseline"/>
    </w:pPr>
    <w:rPr>
      <w:rFonts w:ascii="宋体"/>
      <w:sz w:val="34"/>
      <w:szCs w:val="22"/>
    </w:rPr>
  </w:style>
  <w:style w:type="paragraph" w:customStyle="1" w:styleId="16-">
    <w:name w:val="16-表格题注"/>
    <w:basedOn w:val="a"/>
    <w:next w:val="a"/>
    <w:qFormat/>
    <w:rsid w:val="00AB6ECC"/>
    <w:pPr>
      <w:spacing w:beforeLines="50" w:line="240" w:lineRule="auto"/>
      <w:ind w:firstLineChars="0" w:firstLine="0"/>
      <w:jc w:val="center"/>
    </w:pPr>
    <w:rPr>
      <w:b/>
      <w:szCs w:val="21"/>
    </w:rPr>
  </w:style>
  <w:style w:type="paragraph" w:customStyle="1" w:styleId="1Char2">
    <w:name w:val="1 Char"/>
    <w:basedOn w:val="a"/>
    <w:qFormat/>
    <w:rsid w:val="00AB6ECC"/>
    <w:pPr>
      <w:spacing w:line="240" w:lineRule="auto"/>
      <w:ind w:firstLineChars="0" w:firstLine="0"/>
    </w:pPr>
    <w:rPr>
      <w:sz w:val="21"/>
      <w:szCs w:val="20"/>
    </w:rPr>
  </w:style>
  <w:style w:type="paragraph" w:customStyle="1" w:styleId="zm">
    <w:name w:val="zm"/>
    <w:basedOn w:val="a"/>
    <w:qFormat/>
    <w:rsid w:val="00AB6ECC"/>
    <w:pPr>
      <w:spacing w:line="480" w:lineRule="exact"/>
      <w:ind w:firstLine="480"/>
    </w:pPr>
  </w:style>
  <w:style w:type="paragraph" w:customStyle="1" w:styleId="42">
    <w:name w:val="正文4"/>
    <w:basedOn w:val="a"/>
    <w:qFormat/>
    <w:rsid w:val="00AB6ECC"/>
    <w:pPr>
      <w:ind w:firstLine="480"/>
    </w:pPr>
    <w:rPr>
      <w:rFonts w:hAnsi="宋体" w:cs="宋体"/>
      <w:kern w:val="0"/>
      <w:szCs w:val="20"/>
    </w:rPr>
  </w:style>
  <w:style w:type="paragraph" w:customStyle="1" w:styleId="afffc">
    <w:name w:val="常用正文样式"/>
    <w:qFormat/>
    <w:rsid w:val="00AB6ECC"/>
    <w:pPr>
      <w:widowControl w:val="0"/>
      <w:spacing w:line="360" w:lineRule="auto"/>
      <w:ind w:firstLine="454"/>
      <w:jc w:val="both"/>
    </w:pPr>
    <w:rPr>
      <w:rFonts w:ascii="宋体" w:eastAsia="仿宋_GB2312" w:hAnsi="新宋体"/>
      <w:kern w:val="2"/>
      <w:sz w:val="24"/>
      <w:szCs w:val="24"/>
    </w:rPr>
  </w:style>
  <w:style w:type="paragraph" w:customStyle="1" w:styleId="TableParagraph">
    <w:name w:val="Table Paragraph"/>
    <w:basedOn w:val="a"/>
    <w:uiPriority w:val="1"/>
    <w:qFormat/>
    <w:rsid w:val="00AB6ECC"/>
    <w:pPr>
      <w:spacing w:line="240" w:lineRule="auto"/>
      <w:ind w:firstLineChars="0" w:firstLine="0"/>
      <w:jc w:val="left"/>
    </w:pPr>
    <w:rPr>
      <w:rFonts w:ascii="Calibri" w:hAnsi="Calibri"/>
      <w:kern w:val="0"/>
    </w:rPr>
  </w:style>
  <w:style w:type="paragraph" w:customStyle="1" w:styleId="0">
    <w:name w:val="样式0表换行"/>
    <w:basedOn w:val="a"/>
    <w:qFormat/>
    <w:rsid w:val="00AB6ECC"/>
    <w:pPr>
      <w:spacing w:line="300" w:lineRule="auto"/>
      <w:ind w:firstLineChars="0" w:firstLine="0"/>
      <w:jc w:val="center"/>
    </w:pPr>
    <w:rPr>
      <w:sz w:val="21"/>
      <w:szCs w:val="21"/>
    </w:rPr>
  </w:style>
  <w:style w:type="paragraph" w:customStyle="1" w:styleId="CharCharCharCharChar">
    <w:name w:val="我的正文 Char Char Char Char Char"/>
    <w:basedOn w:val="a"/>
    <w:next w:val="a"/>
    <w:qFormat/>
    <w:rsid w:val="00AB6ECC"/>
    <w:pPr>
      <w:spacing w:line="520" w:lineRule="exact"/>
      <w:ind w:firstLineChars="225" w:firstLine="540"/>
    </w:pPr>
    <w:rPr>
      <w:rFonts w:ascii="宋体"/>
      <w:kern w:val="0"/>
      <w:szCs w:val="22"/>
    </w:rPr>
  </w:style>
  <w:style w:type="paragraph" w:customStyle="1" w:styleId="34">
    <w:name w:val="表格 3"/>
    <w:basedOn w:val="a"/>
    <w:qFormat/>
    <w:rsid w:val="00AB6ECC"/>
    <w:pPr>
      <w:autoSpaceDE w:val="0"/>
      <w:autoSpaceDN w:val="0"/>
      <w:adjustRightInd w:val="0"/>
      <w:ind w:leftChars="50" w:left="105" w:firstLineChars="166" w:firstLine="299"/>
      <w:jc w:val="left"/>
    </w:pPr>
    <w:rPr>
      <w:rFonts w:ascii="宋体" w:hAnsi="宋体"/>
      <w:kern w:val="0"/>
      <w:sz w:val="18"/>
      <w:szCs w:val="20"/>
    </w:rPr>
  </w:style>
  <w:style w:type="paragraph" w:customStyle="1" w:styleId="CharCharChar">
    <w:name w:val="Char Char Char"/>
    <w:basedOn w:val="a"/>
    <w:qFormat/>
    <w:rsid w:val="00AB6ECC"/>
    <w:pPr>
      <w:spacing w:line="240" w:lineRule="auto"/>
      <w:ind w:firstLineChars="0" w:firstLine="0"/>
    </w:pPr>
    <w:rPr>
      <w:sz w:val="21"/>
    </w:rPr>
  </w:style>
  <w:style w:type="character" w:customStyle="1" w:styleId="21CharChar">
    <w:name w:val="样式 首行缩进:  2 字符1 Char Char"/>
    <w:link w:val="210"/>
    <w:locked/>
    <w:rsid w:val="003E3FF1"/>
    <w:rPr>
      <w:rFonts w:ascii="宋体" w:hAnsi="宋体" w:cs="宋体"/>
      <w:kern w:val="2"/>
      <w:sz w:val="24"/>
    </w:rPr>
  </w:style>
  <w:style w:type="paragraph" w:customStyle="1" w:styleId="210">
    <w:name w:val="样式 首行缩进:  2 字符1"/>
    <w:basedOn w:val="a"/>
    <w:link w:val="21CharChar"/>
    <w:qFormat/>
    <w:rsid w:val="003E3FF1"/>
    <w:pPr>
      <w:adjustRightInd w:val="0"/>
      <w:snapToGrid w:val="0"/>
      <w:ind w:firstLine="480"/>
    </w:pPr>
    <w:rPr>
      <w:rFonts w:ascii="宋体" w:hAnsi="宋体"/>
      <w:szCs w:val="20"/>
    </w:rPr>
  </w:style>
  <w:style w:type="character" w:customStyle="1" w:styleId="1-CharChar">
    <w:name w:val="1-正文 Char Char"/>
    <w:link w:val="1-"/>
    <w:locked/>
    <w:rsid w:val="00D705F8"/>
    <w:rPr>
      <w:kern w:val="2"/>
      <w:sz w:val="24"/>
    </w:rPr>
  </w:style>
  <w:style w:type="paragraph" w:customStyle="1" w:styleId="1-">
    <w:name w:val="1-正文"/>
    <w:basedOn w:val="a"/>
    <w:link w:val="1-CharChar"/>
    <w:rsid w:val="00D705F8"/>
    <w:pPr>
      <w:spacing w:after="60"/>
    </w:pPr>
    <w:rPr>
      <w:szCs w:val="20"/>
    </w:rPr>
  </w:style>
  <w:style w:type="character" w:customStyle="1" w:styleId="2CharChar0">
    <w:name w:val="正文首行缩进2 Char Char"/>
    <w:link w:val="2c"/>
    <w:locked/>
    <w:rsid w:val="003F3B04"/>
    <w:rPr>
      <w:rFonts w:ascii="宋体" w:hAnsi="宋体"/>
      <w:sz w:val="24"/>
      <w:szCs w:val="24"/>
    </w:rPr>
  </w:style>
  <w:style w:type="paragraph" w:customStyle="1" w:styleId="2c">
    <w:name w:val="正文首行缩进2"/>
    <w:basedOn w:val="a"/>
    <w:link w:val="2CharChar0"/>
    <w:qFormat/>
    <w:rsid w:val="003F3B04"/>
    <w:pPr>
      <w:tabs>
        <w:tab w:val="left" w:pos="0"/>
        <w:tab w:val="left" w:pos="870"/>
        <w:tab w:val="left" w:pos="3150"/>
      </w:tabs>
      <w:autoSpaceDE w:val="0"/>
      <w:autoSpaceDN w:val="0"/>
      <w:jc w:val="left"/>
    </w:pPr>
    <w:rPr>
      <w:rFonts w:ascii="宋体" w:hAnsi="宋体"/>
      <w:kern w:val="0"/>
    </w:rPr>
  </w:style>
  <w:style w:type="character" w:customStyle="1" w:styleId="Char16">
    <w:name w:val="纯文本 Char1"/>
    <w:aliases w:val="普通文字 Char Char1,普通文字 Char Char Char Char Char,表内文字 Char,普通文字 Char Char Char,纯文本 Char Char Char,纯文本 Char1 Char Char Char,纯文本 Char Char Char Char Char,普通文字 Char1,标 Char,加粗正文 Char,五宋 Char"/>
    <w:basedOn w:val="a0"/>
    <w:qFormat/>
    <w:locked/>
    <w:rsid w:val="003F3B04"/>
    <w:rPr>
      <w:rFonts w:hAnsi="Courier New"/>
      <w:kern w:val="2"/>
      <w:sz w:val="21"/>
    </w:rPr>
  </w:style>
  <w:style w:type="paragraph" w:customStyle="1" w:styleId="p0">
    <w:name w:val="p0"/>
    <w:basedOn w:val="a"/>
    <w:uiPriority w:val="99"/>
    <w:qFormat/>
    <w:rsid w:val="00C64113"/>
    <w:pPr>
      <w:widowControl/>
      <w:spacing w:line="240" w:lineRule="auto"/>
      <w:ind w:firstLineChars="0" w:firstLine="0"/>
    </w:pPr>
    <w:rPr>
      <w:kern w:val="0"/>
    </w:rPr>
  </w:style>
  <w:style w:type="paragraph" w:styleId="afffd">
    <w:name w:val="Revision"/>
    <w:hidden/>
    <w:uiPriority w:val="99"/>
    <w:unhideWhenUsed/>
    <w:rsid w:val="00A12316"/>
    <w:rPr>
      <w:kern w:val="2"/>
      <w:sz w:val="24"/>
      <w:szCs w:val="24"/>
    </w:rPr>
  </w:style>
  <w:style w:type="paragraph" w:styleId="TOC">
    <w:name w:val="TOC Heading"/>
    <w:basedOn w:val="1"/>
    <w:next w:val="a"/>
    <w:uiPriority w:val="39"/>
    <w:unhideWhenUsed/>
    <w:qFormat/>
    <w:rsid w:val="00514A43"/>
    <w:pPr>
      <w:spacing w:beforeLines="0" w:afterLines="0" w:line="578" w:lineRule="auto"/>
      <w:jc w:val="both"/>
      <w:outlineLvl w:val="9"/>
    </w:pPr>
  </w:style>
  <w:style w:type="character" w:customStyle="1" w:styleId="0Char">
    <w:name w:val="0 正文 Char"/>
    <w:link w:val="00"/>
    <w:qFormat/>
    <w:locked/>
    <w:rsid w:val="00E248E7"/>
    <w:rPr>
      <w:color w:val="0000FF"/>
      <w:kern w:val="2"/>
      <w:sz w:val="24"/>
      <w:szCs w:val="24"/>
    </w:rPr>
  </w:style>
  <w:style w:type="paragraph" w:customStyle="1" w:styleId="00">
    <w:name w:val="0 正文"/>
    <w:basedOn w:val="a"/>
    <w:link w:val="0Char"/>
    <w:qFormat/>
    <w:rsid w:val="00E248E7"/>
    <w:rPr>
      <w:color w:val="0000FF"/>
    </w:rPr>
  </w:style>
  <w:style w:type="character" w:customStyle="1" w:styleId="CharChar7">
    <w:name w:val="报告表正文 Char Char"/>
    <w:link w:val="Charfd"/>
    <w:locked/>
    <w:rsid w:val="009647BE"/>
    <w:rPr>
      <w:rFonts w:ascii="楷体_GB2312" w:eastAsia="楷体_GB2312"/>
      <w:kern w:val="2"/>
      <w:sz w:val="24"/>
      <w:szCs w:val="24"/>
    </w:rPr>
  </w:style>
  <w:style w:type="paragraph" w:customStyle="1" w:styleId="Charfd">
    <w:name w:val="报告表正文 Char"/>
    <w:basedOn w:val="a"/>
    <w:link w:val="CharChar7"/>
    <w:rsid w:val="009647BE"/>
    <w:rPr>
      <w:rFonts w:ascii="楷体_GB2312" w:eastAsia="楷体_GB2312"/>
    </w:rPr>
  </w:style>
  <w:style w:type="character" w:styleId="afffe">
    <w:name w:val="Placeholder Text"/>
    <w:basedOn w:val="a0"/>
    <w:uiPriority w:val="99"/>
    <w:unhideWhenUsed/>
    <w:rsid w:val="00494CEE"/>
    <w:rPr>
      <w:color w:val="808080"/>
    </w:rPr>
  </w:style>
  <w:style w:type="paragraph" w:customStyle="1" w:styleId="6-">
    <w:name w:val="6-表头"/>
    <w:basedOn w:val="a"/>
    <w:uiPriority w:val="99"/>
    <w:qFormat/>
    <w:rsid w:val="001250CC"/>
    <w:pPr>
      <w:autoSpaceDE w:val="0"/>
      <w:autoSpaceDN w:val="0"/>
      <w:spacing w:line="240" w:lineRule="auto"/>
      <w:ind w:firstLineChars="0" w:firstLine="0"/>
      <w:jc w:val="center"/>
    </w:pPr>
    <w:rPr>
      <w:b/>
      <w:bCs/>
      <w:color w:val="0000FF"/>
      <w:szCs w:val="21"/>
    </w:rPr>
  </w:style>
  <w:style w:type="paragraph" w:styleId="2d">
    <w:name w:val="Body Text 2"/>
    <w:basedOn w:val="a"/>
    <w:link w:val="2Char11"/>
    <w:unhideWhenUsed/>
    <w:rsid w:val="008C381D"/>
    <w:pPr>
      <w:spacing w:after="120" w:line="480" w:lineRule="auto"/>
      <w:ind w:firstLineChars="0" w:firstLine="0"/>
    </w:pPr>
    <w:rPr>
      <w:sz w:val="21"/>
    </w:rPr>
  </w:style>
  <w:style w:type="character" w:customStyle="1" w:styleId="2Char11">
    <w:name w:val="正文文本 2 Char1"/>
    <w:basedOn w:val="a0"/>
    <w:link w:val="2d"/>
    <w:locked/>
    <w:rsid w:val="008C381D"/>
    <w:rPr>
      <w:kern w:val="2"/>
      <w:sz w:val="21"/>
      <w:szCs w:val="24"/>
    </w:rPr>
  </w:style>
  <w:style w:type="character" w:customStyle="1" w:styleId="2Char4">
    <w:name w:val="正文文本 2 Char"/>
    <w:basedOn w:val="a0"/>
    <w:link w:val="2d"/>
    <w:rsid w:val="008C381D"/>
    <w:rPr>
      <w:kern w:val="2"/>
      <w:sz w:val="24"/>
      <w:szCs w:val="24"/>
    </w:rPr>
  </w:style>
  <w:style w:type="paragraph" w:customStyle="1" w:styleId="205205">
    <w:name w:val="样式 样式 样式 正文四号 + 首行缩进:  2 字符 段后: 0.5 行 + 首行缩进:  2 字符 段后: 0.5 行 + ..."/>
    <w:basedOn w:val="a"/>
    <w:rsid w:val="00007B2D"/>
    <w:pPr>
      <w:spacing w:afterLines="50"/>
      <w:ind w:firstLine="480"/>
    </w:pPr>
    <w:rPr>
      <w:szCs w:val="20"/>
    </w:rPr>
  </w:style>
  <w:style w:type="character" w:customStyle="1" w:styleId="affff">
    <w:name w:val="表格内容 字符"/>
    <w:qFormat/>
    <w:locked/>
    <w:rsid w:val="002829F3"/>
    <w:rPr>
      <w:bCs/>
      <w:kern w:val="2"/>
      <w:sz w:val="21"/>
      <w:szCs w:val="22"/>
    </w:rPr>
  </w:style>
  <w:style w:type="character" w:customStyle="1" w:styleId="Charfe">
    <w:name w:val="表格靠左 Char"/>
    <w:link w:val="affff0"/>
    <w:qFormat/>
    <w:locked/>
    <w:rsid w:val="00215B75"/>
    <w:rPr>
      <w:rFonts w:ascii="宋体" w:hAnsi="宋体"/>
      <w:sz w:val="24"/>
      <w:szCs w:val="24"/>
    </w:rPr>
  </w:style>
  <w:style w:type="paragraph" w:customStyle="1" w:styleId="affff0">
    <w:name w:val="表格靠左"/>
    <w:basedOn w:val="a"/>
    <w:link w:val="Charfe"/>
    <w:qFormat/>
    <w:rsid w:val="00215B75"/>
    <w:pPr>
      <w:spacing w:line="400" w:lineRule="exact"/>
      <w:ind w:firstLineChars="0" w:firstLine="0"/>
      <w:jc w:val="left"/>
    </w:pPr>
    <w:rPr>
      <w:rFonts w:ascii="宋体" w:hAnsi="宋体"/>
      <w:kern w:val="0"/>
    </w:rPr>
  </w:style>
  <w:style w:type="character" w:customStyle="1" w:styleId="CharChar8">
    <w:name w:val="表格居中 Char Char"/>
    <w:qFormat/>
    <w:rsid w:val="00215B75"/>
    <w:rPr>
      <w:rFonts w:ascii="宋体" w:eastAsia="宋体" w:hAnsi="宋体" w:hint="eastAsia"/>
      <w:snapToGrid w:val="0"/>
      <w:sz w:val="24"/>
      <w:szCs w:val="24"/>
    </w:rPr>
  </w:style>
  <w:style w:type="character" w:customStyle="1" w:styleId="Charff">
    <w:name w:val="表格居中 Char"/>
    <w:link w:val="affff1"/>
    <w:locked/>
    <w:rsid w:val="00215B75"/>
    <w:rPr>
      <w:kern w:val="2"/>
      <w:sz w:val="21"/>
      <w:szCs w:val="24"/>
    </w:rPr>
  </w:style>
  <w:style w:type="paragraph" w:customStyle="1" w:styleId="affff1">
    <w:name w:val="表格居中"/>
    <w:basedOn w:val="a"/>
    <w:link w:val="Charff"/>
    <w:rsid w:val="00215B75"/>
    <w:pPr>
      <w:spacing w:line="240" w:lineRule="auto"/>
      <w:ind w:firstLineChars="0" w:firstLine="0"/>
      <w:jc w:val="center"/>
    </w:pPr>
    <w:rPr>
      <w:sz w:val="21"/>
    </w:rPr>
  </w:style>
  <w:style w:type="paragraph" w:styleId="affff2">
    <w:name w:val="List"/>
    <w:basedOn w:val="a"/>
    <w:next w:val="a"/>
    <w:unhideWhenUsed/>
    <w:qFormat/>
    <w:rsid w:val="00EC17EB"/>
    <w:pPr>
      <w:widowControl/>
      <w:spacing w:line="240" w:lineRule="auto"/>
      <w:ind w:left="420" w:firstLineChars="0" w:hanging="420"/>
      <w:jc w:val="left"/>
    </w:pPr>
    <w:rPr>
      <w:sz w:val="21"/>
    </w:rPr>
  </w:style>
  <w:style w:type="paragraph" w:customStyle="1" w:styleId="lcc1">
    <w:name w:val="表头lcc1"/>
    <w:basedOn w:val="a"/>
    <w:qFormat/>
    <w:rsid w:val="00F0625D"/>
    <w:pPr>
      <w:spacing w:line="240" w:lineRule="auto"/>
      <w:ind w:firstLineChars="0" w:firstLine="0"/>
      <w:jc w:val="center"/>
    </w:pPr>
    <w:rPr>
      <w:b/>
      <w:kern w:val="0"/>
      <w:sz w:val="20"/>
      <w:szCs w:val="20"/>
    </w:rPr>
  </w:style>
  <w:style w:type="paragraph" w:customStyle="1" w:styleId="Heading1">
    <w:name w:val="Heading 1"/>
    <w:basedOn w:val="a"/>
    <w:uiPriority w:val="1"/>
    <w:qFormat/>
    <w:rsid w:val="007B2D95"/>
    <w:pPr>
      <w:autoSpaceDE w:val="0"/>
      <w:autoSpaceDN w:val="0"/>
      <w:adjustRightInd w:val="0"/>
      <w:spacing w:line="240" w:lineRule="auto"/>
      <w:ind w:left="928" w:firstLineChars="0" w:hanging="787"/>
      <w:jc w:val="left"/>
      <w:outlineLvl w:val="0"/>
    </w:pPr>
    <w:rPr>
      <w:rFonts w:ascii="Microsoft JhengHei" w:eastAsia="Microsoft JhengHei" w:cs="Microsoft JhengHei"/>
      <w:b/>
      <w:bCs/>
      <w:kern w:val="0"/>
    </w:rPr>
  </w:style>
  <w:style w:type="paragraph" w:customStyle="1" w:styleId="li">
    <w:name w:val="li_正文"/>
    <w:basedOn w:val="a"/>
    <w:qFormat/>
    <w:rsid w:val="007B5D7E"/>
    <w:pPr>
      <w:topLinePunct/>
      <w:adjustRightInd w:val="0"/>
      <w:snapToGrid w:val="0"/>
      <w:ind w:firstLineChars="250" w:firstLine="700"/>
    </w:pPr>
    <w:rPr>
      <w:rFonts w:ascii="宋体" w:hAnsi="宋体"/>
      <w:sz w:val="28"/>
      <w:szCs w:val="28"/>
    </w:rPr>
  </w:style>
  <w:style w:type="paragraph" w:customStyle="1" w:styleId="font5">
    <w:name w:val="font5"/>
    <w:basedOn w:val="a"/>
    <w:rsid w:val="00AF78FD"/>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font6">
    <w:name w:val="font6"/>
    <w:basedOn w:val="a"/>
    <w:rsid w:val="00AF78FD"/>
    <w:pPr>
      <w:widowControl/>
      <w:spacing w:before="100" w:beforeAutospacing="1" w:after="100" w:afterAutospacing="1" w:line="240" w:lineRule="auto"/>
      <w:ind w:firstLineChars="0" w:firstLine="0"/>
      <w:jc w:val="left"/>
    </w:pPr>
    <w:rPr>
      <w:color w:val="000000"/>
      <w:kern w:val="0"/>
    </w:rPr>
  </w:style>
  <w:style w:type="paragraph" w:customStyle="1" w:styleId="font7">
    <w:name w:val="font7"/>
    <w:basedOn w:val="a"/>
    <w:rsid w:val="00AF78FD"/>
    <w:pPr>
      <w:widowControl/>
      <w:spacing w:before="100" w:beforeAutospacing="1" w:after="100" w:afterAutospacing="1" w:line="240" w:lineRule="auto"/>
      <w:ind w:firstLineChars="0" w:firstLine="0"/>
      <w:jc w:val="left"/>
    </w:pPr>
    <w:rPr>
      <w:rFonts w:ascii="宋体" w:hAnsi="宋体" w:cs="宋体"/>
      <w:color w:val="000000"/>
      <w:kern w:val="0"/>
    </w:rPr>
  </w:style>
  <w:style w:type="paragraph" w:customStyle="1" w:styleId="font8">
    <w:name w:val="font8"/>
    <w:basedOn w:val="a"/>
    <w:rsid w:val="00AF78FD"/>
    <w:pPr>
      <w:widowControl/>
      <w:spacing w:before="100" w:beforeAutospacing="1" w:after="100" w:afterAutospacing="1" w:line="240" w:lineRule="auto"/>
      <w:ind w:firstLineChars="0" w:firstLine="0"/>
      <w:jc w:val="left"/>
    </w:pPr>
    <w:rPr>
      <w:rFonts w:ascii="宋体" w:hAnsi="宋体" w:cs="宋体"/>
      <w:b/>
      <w:bCs/>
      <w:color w:val="000000"/>
      <w:kern w:val="0"/>
    </w:rPr>
  </w:style>
  <w:style w:type="paragraph" w:customStyle="1" w:styleId="font9">
    <w:name w:val="font9"/>
    <w:basedOn w:val="a"/>
    <w:rsid w:val="00AF78FD"/>
    <w:pPr>
      <w:widowControl/>
      <w:spacing w:before="100" w:beforeAutospacing="1" w:after="100" w:afterAutospacing="1" w:line="240" w:lineRule="auto"/>
      <w:ind w:firstLineChars="0" w:firstLine="0"/>
      <w:jc w:val="left"/>
    </w:pPr>
    <w:rPr>
      <w:b/>
      <w:bCs/>
      <w:color w:val="000000"/>
      <w:kern w:val="0"/>
    </w:rPr>
  </w:style>
  <w:style w:type="paragraph" w:customStyle="1" w:styleId="font10">
    <w:name w:val="font10"/>
    <w:basedOn w:val="a"/>
    <w:rsid w:val="00AF78FD"/>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217">
    <w:name w:val="xl217"/>
    <w:basedOn w:val="a"/>
    <w:rsid w:val="00AF78FD"/>
    <w:pPr>
      <w:widowControl/>
      <w:spacing w:before="100" w:beforeAutospacing="1" w:after="100" w:afterAutospacing="1" w:line="240" w:lineRule="auto"/>
      <w:ind w:firstLineChars="0" w:firstLine="0"/>
      <w:jc w:val="center"/>
    </w:pPr>
    <w:rPr>
      <w:b/>
      <w:bCs/>
      <w:kern w:val="0"/>
    </w:rPr>
  </w:style>
  <w:style w:type="paragraph" w:customStyle="1" w:styleId="xl218">
    <w:name w:val="xl218"/>
    <w:basedOn w:val="a"/>
    <w:rsid w:val="00AF78FD"/>
    <w:pPr>
      <w:widowControl/>
      <w:spacing w:before="100" w:beforeAutospacing="1" w:after="100" w:afterAutospacing="1" w:line="240" w:lineRule="auto"/>
      <w:ind w:firstLineChars="0" w:firstLine="0"/>
      <w:jc w:val="center"/>
    </w:pPr>
    <w:rPr>
      <w:kern w:val="0"/>
    </w:rPr>
  </w:style>
  <w:style w:type="paragraph" w:customStyle="1" w:styleId="xl219">
    <w:name w:val="xl219"/>
    <w:basedOn w:val="a"/>
    <w:rsid w:val="00AF78FD"/>
    <w:pPr>
      <w:widowControl/>
      <w:spacing w:before="100" w:beforeAutospacing="1" w:after="100" w:afterAutospacing="1" w:line="240" w:lineRule="auto"/>
      <w:ind w:firstLineChars="0" w:firstLine="0"/>
      <w:jc w:val="left"/>
    </w:pPr>
    <w:rPr>
      <w:kern w:val="0"/>
    </w:rPr>
  </w:style>
  <w:style w:type="paragraph" w:customStyle="1" w:styleId="xl220">
    <w:name w:val="xl220"/>
    <w:basedOn w:val="a"/>
    <w:rsid w:val="00AF78FD"/>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221">
    <w:name w:val="xl221"/>
    <w:basedOn w:val="a"/>
    <w:rsid w:val="00AF78FD"/>
    <w:pPr>
      <w:widowControl/>
      <w:spacing w:before="100" w:beforeAutospacing="1" w:after="100" w:afterAutospacing="1" w:line="240" w:lineRule="auto"/>
      <w:ind w:firstLineChars="0" w:firstLine="0"/>
      <w:jc w:val="center"/>
    </w:pPr>
    <w:rPr>
      <w:rFonts w:ascii="宋体" w:hAnsi="宋体" w:cs="宋体"/>
      <w:color w:val="FF0000"/>
      <w:kern w:val="0"/>
    </w:rPr>
  </w:style>
  <w:style w:type="paragraph" w:customStyle="1" w:styleId="xl222">
    <w:name w:val="xl222"/>
    <w:basedOn w:val="a"/>
    <w:rsid w:val="00AF78FD"/>
    <w:pPr>
      <w:widowControl/>
      <w:spacing w:before="100" w:beforeAutospacing="1" w:after="100" w:afterAutospacing="1" w:line="240" w:lineRule="auto"/>
      <w:ind w:firstLineChars="0" w:firstLine="0"/>
      <w:jc w:val="center"/>
    </w:pPr>
    <w:rPr>
      <w:kern w:val="0"/>
    </w:rPr>
  </w:style>
  <w:style w:type="paragraph" w:customStyle="1" w:styleId="xl223">
    <w:name w:val="xl223"/>
    <w:basedOn w:val="a"/>
    <w:rsid w:val="00AF78FD"/>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xl224">
    <w:name w:val="xl224"/>
    <w:basedOn w:val="a"/>
    <w:rsid w:val="00AF78FD"/>
    <w:pPr>
      <w:widowControl/>
      <w:spacing w:before="100" w:beforeAutospacing="1" w:after="100" w:afterAutospacing="1" w:line="240" w:lineRule="auto"/>
      <w:ind w:firstLineChars="0" w:firstLine="0"/>
      <w:jc w:val="center"/>
    </w:pPr>
    <w:rPr>
      <w:color w:val="FF0000"/>
      <w:kern w:val="0"/>
    </w:rPr>
  </w:style>
  <w:style w:type="paragraph" w:customStyle="1" w:styleId="xl225">
    <w:name w:val="xl225"/>
    <w:basedOn w:val="a"/>
    <w:rsid w:val="00AF78FD"/>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226">
    <w:name w:val="xl226"/>
    <w:basedOn w:val="a"/>
    <w:rsid w:val="00AF78FD"/>
    <w:pPr>
      <w:widowControl/>
      <w:spacing w:before="100" w:beforeAutospacing="1" w:after="100" w:afterAutospacing="1" w:line="240" w:lineRule="auto"/>
      <w:ind w:firstLineChars="0" w:firstLine="0"/>
      <w:jc w:val="center"/>
    </w:pPr>
    <w:rPr>
      <w:rFonts w:ascii="宋体" w:hAnsi="宋体" w:cs="宋体"/>
      <w:kern w:val="0"/>
    </w:rPr>
  </w:style>
  <w:style w:type="paragraph" w:customStyle="1" w:styleId="xl227">
    <w:name w:val="xl227"/>
    <w:basedOn w:val="a"/>
    <w:rsid w:val="00AF78FD"/>
    <w:pPr>
      <w:widowControl/>
      <w:spacing w:before="100" w:beforeAutospacing="1" w:after="100" w:afterAutospacing="1" w:line="240" w:lineRule="auto"/>
      <w:ind w:firstLineChars="0" w:firstLine="0"/>
      <w:jc w:val="left"/>
    </w:pPr>
    <w:rPr>
      <w:kern w:val="0"/>
    </w:rPr>
  </w:style>
  <w:style w:type="paragraph" w:customStyle="1" w:styleId="xl228">
    <w:name w:val="xl228"/>
    <w:basedOn w:val="a"/>
    <w:rsid w:val="00AF78FD"/>
    <w:pPr>
      <w:widowControl/>
      <w:spacing w:before="100" w:beforeAutospacing="1" w:after="100" w:afterAutospacing="1" w:line="240" w:lineRule="auto"/>
      <w:ind w:firstLineChars="0" w:firstLine="0"/>
      <w:jc w:val="center"/>
    </w:pPr>
    <w:rPr>
      <w:rFonts w:ascii="宋体" w:hAnsi="宋体" w:cs="宋体"/>
      <w:b/>
      <w:bCs/>
      <w:kern w:val="0"/>
    </w:rPr>
  </w:style>
  <w:style w:type="paragraph" w:customStyle="1" w:styleId="xl229">
    <w:name w:val="xl229"/>
    <w:basedOn w:val="a"/>
    <w:rsid w:val="00AF78FD"/>
    <w:pPr>
      <w:widowControl/>
      <w:spacing w:before="100" w:beforeAutospacing="1" w:after="100" w:afterAutospacing="1" w:line="240" w:lineRule="auto"/>
      <w:ind w:firstLineChars="0" w:firstLine="0"/>
      <w:jc w:val="center"/>
    </w:pPr>
    <w:rPr>
      <w:kern w:val="0"/>
    </w:rPr>
  </w:style>
  <w:style w:type="paragraph" w:customStyle="1" w:styleId="xl230">
    <w:name w:val="xl230"/>
    <w:basedOn w:val="a"/>
    <w:rsid w:val="00AF78FD"/>
    <w:pPr>
      <w:widowControl/>
      <w:spacing w:before="100" w:beforeAutospacing="1" w:after="100" w:afterAutospacing="1" w:line="240" w:lineRule="auto"/>
      <w:ind w:firstLineChars="0" w:firstLine="0"/>
      <w:jc w:val="left"/>
    </w:pPr>
    <w:rPr>
      <w:rFonts w:ascii="宋体" w:hAnsi="宋体" w:cs="宋体"/>
      <w:kern w:val="0"/>
    </w:rPr>
  </w:style>
  <w:style w:type="paragraph" w:customStyle="1" w:styleId="xl231">
    <w:name w:val="xl231"/>
    <w:basedOn w:val="a"/>
    <w:rsid w:val="00AF78FD"/>
    <w:pPr>
      <w:widowControl/>
      <w:shd w:val="clear" w:color="000000" w:fill="FFC000"/>
      <w:spacing w:before="100" w:beforeAutospacing="1" w:after="100" w:afterAutospacing="1" w:line="240" w:lineRule="auto"/>
      <w:ind w:firstLineChars="0" w:firstLine="0"/>
      <w:jc w:val="center"/>
    </w:pPr>
    <w:rPr>
      <w:kern w:val="0"/>
    </w:rPr>
  </w:style>
  <w:style w:type="paragraph" w:customStyle="1" w:styleId="xl232">
    <w:name w:val="xl232"/>
    <w:basedOn w:val="a"/>
    <w:rsid w:val="00AF78FD"/>
    <w:pPr>
      <w:widowControl/>
      <w:spacing w:before="100" w:beforeAutospacing="1" w:after="100" w:afterAutospacing="1" w:line="240" w:lineRule="auto"/>
      <w:ind w:firstLineChars="0" w:firstLine="0"/>
      <w:jc w:val="center"/>
    </w:pPr>
    <w:rPr>
      <w:color w:val="FF0000"/>
      <w:kern w:val="0"/>
    </w:rPr>
  </w:style>
  <w:style w:type="paragraph" w:customStyle="1" w:styleId="xl233">
    <w:name w:val="xl233"/>
    <w:basedOn w:val="a"/>
    <w:rsid w:val="00AF78FD"/>
    <w:pPr>
      <w:widowControl/>
      <w:shd w:val="clear" w:color="000000" w:fill="FFC000"/>
      <w:spacing w:before="100" w:beforeAutospacing="1" w:after="100" w:afterAutospacing="1" w:line="240" w:lineRule="auto"/>
      <w:ind w:firstLineChars="0" w:firstLine="0"/>
      <w:jc w:val="center"/>
    </w:pPr>
    <w:rPr>
      <w:rFonts w:ascii="宋体" w:hAnsi="宋体" w:cs="宋体"/>
      <w:kern w:val="0"/>
    </w:rPr>
  </w:style>
  <w:style w:type="paragraph" w:customStyle="1" w:styleId="xl234">
    <w:name w:val="xl234"/>
    <w:basedOn w:val="a"/>
    <w:rsid w:val="00AF78FD"/>
    <w:pPr>
      <w:widowControl/>
      <w:spacing w:before="100" w:beforeAutospacing="1" w:after="100" w:afterAutospacing="1" w:line="240" w:lineRule="auto"/>
      <w:ind w:firstLineChars="0" w:firstLine="0"/>
      <w:jc w:val="center"/>
    </w:pPr>
    <w:rPr>
      <w:color w:val="FF0000"/>
      <w:kern w:val="0"/>
    </w:rPr>
  </w:style>
  <w:style w:type="paragraph" w:customStyle="1" w:styleId="xl235">
    <w:name w:val="xl235"/>
    <w:basedOn w:val="a"/>
    <w:rsid w:val="00AF78FD"/>
    <w:pPr>
      <w:widowControl/>
      <w:shd w:val="clear" w:color="000000" w:fill="FFC000"/>
      <w:spacing w:before="100" w:beforeAutospacing="1" w:after="100" w:afterAutospacing="1" w:line="240" w:lineRule="auto"/>
      <w:ind w:firstLineChars="0" w:firstLine="0"/>
      <w:jc w:val="center"/>
    </w:pPr>
    <w:rPr>
      <w:kern w:val="0"/>
    </w:rPr>
  </w:style>
  <w:style w:type="paragraph" w:customStyle="1" w:styleId="xl236">
    <w:name w:val="xl236"/>
    <w:basedOn w:val="a"/>
    <w:rsid w:val="00AF78FD"/>
    <w:pPr>
      <w:widowControl/>
      <w:spacing w:before="100" w:beforeAutospacing="1" w:after="100" w:afterAutospacing="1" w:line="240" w:lineRule="auto"/>
      <w:ind w:firstLineChars="0" w:firstLine="0"/>
      <w:jc w:val="center"/>
    </w:pPr>
    <w:rPr>
      <w:kern w:val="0"/>
    </w:rPr>
  </w:style>
  <w:style w:type="paragraph" w:customStyle="1" w:styleId="70">
    <w:name w:val="7级正文"/>
    <w:basedOn w:val="a"/>
    <w:qFormat/>
    <w:rsid w:val="007172AF"/>
    <w:pPr>
      <w:spacing w:line="240" w:lineRule="auto"/>
    </w:pPr>
    <w:rPr>
      <w:sz w:val="21"/>
    </w:rPr>
  </w:style>
  <w:style w:type="table" w:customStyle="1" w:styleId="TableNormal">
    <w:name w:val="Table Normal"/>
    <w:qFormat/>
    <w:rsid w:val="005F7A23"/>
    <w:pPr>
      <w:widowControl w:val="0"/>
      <w:autoSpaceDE w:val="0"/>
      <w:autoSpaceDN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paragraph" w:styleId="35">
    <w:name w:val="List 3"/>
    <w:basedOn w:val="a"/>
    <w:next w:val="a"/>
    <w:unhideWhenUsed/>
    <w:qFormat/>
    <w:rsid w:val="004C05E4"/>
    <w:pPr>
      <w:widowControl/>
      <w:adjustRightInd w:val="0"/>
      <w:spacing w:before="60" w:after="60" w:line="360" w:lineRule="atLeast"/>
      <w:ind w:leftChars="400" w:left="100" w:hangingChars="200" w:hanging="200"/>
      <w:jc w:val="left"/>
    </w:pPr>
    <w:rPr>
      <w:rFonts w:ascii="宋体" w:hAnsi="宋体" w:cs="宋体"/>
      <w:kern w:val="0"/>
      <w:szCs w:val="20"/>
    </w:rPr>
  </w:style>
  <w:style w:type="paragraph" w:customStyle="1" w:styleId="affff3">
    <w:name w:val="图表标题"/>
    <w:basedOn w:val="a"/>
    <w:qFormat/>
    <w:rsid w:val="004C05E4"/>
    <w:pPr>
      <w:spacing w:before="60" w:after="60" w:line="380" w:lineRule="exact"/>
      <w:ind w:firstLineChars="0" w:firstLine="0"/>
      <w:jc w:val="center"/>
    </w:pPr>
    <w:rPr>
      <w:rFonts w:eastAsia="仿宋_GB2312"/>
      <w:b/>
      <w:sz w:val="28"/>
      <w:szCs w:val="20"/>
    </w:rPr>
  </w:style>
  <w:style w:type="paragraph" w:customStyle="1" w:styleId="affff4">
    <w:name w:val="段落正文"/>
    <w:basedOn w:val="a"/>
    <w:qFormat/>
    <w:rsid w:val="004C05E4"/>
    <w:pPr>
      <w:adjustRightInd w:val="0"/>
      <w:snapToGrid w:val="0"/>
      <w:spacing w:line="300" w:lineRule="auto"/>
      <w:ind w:firstLine="480"/>
    </w:pPr>
    <w:rPr>
      <w:rFonts w:ascii="宋体" w:hAnsi="宋体"/>
      <w:kern w:val="0"/>
      <w:szCs w:val="21"/>
    </w:rPr>
  </w:style>
  <w:style w:type="paragraph" w:customStyle="1" w:styleId="1c">
    <w:name w:val="纯文本1"/>
    <w:basedOn w:val="a"/>
    <w:next w:val="af4"/>
    <w:qFormat/>
    <w:rsid w:val="004C05E4"/>
    <w:pPr>
      <w:adjustRightInd w:val="0"/>
      <w:spacing w:line="240" w:lineRule="auto"/>
      <w:ind w:firstLineChars="0" w:firstLine="0"/>
    </w:pPr>
    <w:rPr>
      <w:rFonts w:ascii="宋体" w:hAnsi="Courier New"/>
      <w:szCs w:val="20"/>
    </w:rPr>
  </w:style>
  <w:style w:type="paragraph" w:customStyle="1" w:styleId="Bodytext1">
    <w:name w:val="Body text|1"/>
    <w:basedOn w:val="a"/>
    <w:qFormat/>
    <w:rsid w:val="004C05E4"/>
    <w:pPr>
      <w:spacing w:after="370" w:line="480" w:lineRule="auto"/>
      <w:ind w:firstLineChars="0" w:firstLine="400"/>
    </w:pPr>
    <w:rPr>
      <w:rFonts w:ascii="宋体" w:hAnsi="宋体" w:cs="宋体"/>
      <w:sz w:val="26"/>
      <w:szCs w:val="26"/>
      <w:lang w:val="zh-TW" w:eastAsia="zh-TW" w:bidi="zh-TW"/>
    </w:rPr>
  </w:style>
  <w:style w:type="paragraph" w:customStyle="1" w:styleId="Tablecaption1">
    <w:name w:val="Table caption|1"/>
    <w:basedOn w:val="a"/>
    <w:qFormat/>
    <w:rsid w:val="004C05E4"/>
    <w:pPr>
      <w:spacing w:line="264" w:lineRule="auto"/>
      <w:ind w:firstLineChars="0" w:firstLine="0"/>
    </w:pPr>
    <w:rPr>
      <w:rFonts w:ascii="宋体" w:hAnsi="宋体" w:cs="宋体"/>
      <w:b/>
      <w:bCs/>
      <w:sz w:val="20"/>
      <w:szCs w:val="20"/>
      <w:lang w:val="zh-TW" w:eastAsia="zh-TW" w:bidi="zh-TW"/>
    </w:rPr>
  </w:style>
  <w:style w:type="paragraph" w:customStyle="1" w:styleId="Other1">
    <w:name w:val="Other|1"/>
    <w:basedOn w:val="a"/>
    <w:qFormat/>
    <w:rsid w:val="004C05E4"/>
    <w:pPr>
      <w:ind w:firstLineChars="0" w:firstLine="0"/>
      <w:jc w:val="center"/>
    </w:pPr>
    <w:rPr>
      <w:sz w:val="20"/>
      <w:szCs w:val="20"/>
    </w:rPr>
  </w:style>
  <w:style w:type="paragraph" w:customStyle="1" w:styleId="TableText">
    <w:name w:val="Table Text"/>
    <w:basedOn w:val="a"/>
    <w:semiHidden/>
    <w:qFormat/>
    <w:rsid w:val="00B46F12"/>
    <w:pPr>
      <w:spacing w:line="240" w:lineRule="auto"/>
      <w:ind w:firstLineChars="0" w:firstLine="0"/>
    </w:pPr>
    <w:rPr>
      <w:rFonts w:ascii="宋体" w:hAnsi="宋体" w:cs="宋体"/>
      <w:sz w:val="20"/>
      <w:szCs w:val="20"/>
      <w:lang w:eastAsia="en-US"/>
    </w:rPr>
  </w:style>
  <w:style w:type="paragraph" w:customStyle="1" w:styleId="ENFI">
    <w:name w:val="ENFI正文"/>
    <w:basedOn w:val="a"/>
    <w:qFormat/>
    <w:rsid w:val="00B46F12"/>
    <w:pPr>
      <w:adjustRightInd w:val="0"/>
      <w:snapToGrid w:val="0"/>
      <w:spacing w:line="500" w:lineRule="exact"/>
      <w:ind w:firstLineChars="0" w:firstLine="567"/>
    </w:pPr>
    <w:rPr>
      <w:rFonts w:ascii="等线" w:eastAsia="等线" w:hAnsi="等线"/>
      <w:color w:val="000000"/>
      <w:sz w:val="28"/>
      <w:szCs w:val="22"/>
    </w:rPr>
  </w:style>
  <w:style w:type="character" w:customStyle="1" w:styleId="font9155501">
    <w:name w:val="font9155501"/>
    <w:basedOn w:val="a0"/>
    <w:qFormat/>
    <w:rsid w:val="00041C8C"/>
    <w:rPr>
      <w:rFonts w:ascii="宋体" w:eastAsia="宋体" w:hAnsi="宋体" w:cs="宋体" w:hint="eastAsia"/>
      <w:strike w:val="0"/>
      <w:dstrike w:val="0"/>
      <w:color w:val="000000"/>
      <w:sz w:val="21"/>
      <w:szCs w:val="21"/>
      <w:u w:val="none"/>
      <w:effect w:val="none"/>
    </w:rPr>
  </w:style>
  <w:style w:type="paragraph" w:customStyle="1" w:styleId="biaoti">
    <w:name w:val="biaoti"/>
    <w:basedOn w:val="a"/>
    <w:qFormat/>
    <w:rsid w:val="00523950"/>
    <w:pPr>
      <w:spacing w:line="240" w:lineRule="auto"/>
      <w:ind w:firstLineChars="0" w:firstLine="0"/>
    </w:pPr>
    <w:rPr>
      <w:rFonts w:ascii="Arial" w:hAnsi="Arial"/>
      <w:b/>
      <w:sz w:val="28"/>
    </w:rPr>
  </w:style>
  <w:style w:type="paragraph" w:customStyle="1" w:styleId="Heading4">
    <w:name w:val="Heading 4"/>
    <w:basedOn w:val="a"/>
    <w:uiPriority w:val="1"/>
    <w:qFormat/>
    <w:rsid w:val="001A422B"/>
    <w:pPr>
      <w:autoSpaceDE w:val="0"/>
      <w:autoSpaceDN w:val="0"/>
      <w:adjustRightInd w:val="0"/>
      <w:spacing w:line="240" w:lineRule="auto"/>
      <w:ind w:left="1578" w:firstLineChars="0" w:firstLine="0"/>
      <w:jc w:val="left"/>
      <w:outlineLvl w:val="3"/>
    </w:pPr>
    <w:rPr>
      <w:rFonts w:ascii="宋体" w:cs="宋体"/>
      <w:b/>
      <w:bCs/>
      <w:kern w:val="0"/>
    </w:rPr>
  </w:style>
  <w:style w:type="paragraph" w:customStyle="1" w:styleId="Heading3">
    <w:name w:val="Heading 3"/>
    <w:basedOn w:val="a"/>
    <w:uiPriority w:val="1"/>
    <w:qFormat/>
    <w:rsid w:val="00A25CDF"/>
    <w:pPr>
      <w:autoSpaceDE w:val="0"/>
      <w:autoSpaceDN w:val="0"/>
      <w:adjustRightInd w:val="0"/>
      <w:spacing w:line="240" w:lineRule="auto"/>
      <w:ind w:left="1566" w:firstLineChars="0" w:hanging="631"/>
      <w:jc w:val="left"/>
      <w:outlineLvl w:val="2"/>
    </w:pPr>
    <w:rPr>
      <w:rFonts w:ascii="宋体" w:cs="宋体"/>
      <w:b/>
      <w:bCs/>
      <w:kern w:val="0"/>
      <w:sz w:val="28"/>
      <w:szCs w:val="28"/>
    </w:rPr>
  </w:style>
  <w:style w:type="paragraph" w:customStyle="1" w:styleId="w">
    <w:name w:val="w正文"/>
    <w:basedOn w:val="a"/>
    <w:qFormat/>
    <w:rsid w:val="00211BB7"/>
    <w:pPr>
      <w:ind w:firstLine="496"/>
    </w:pPr>
    <w:rPr>
      <w:spacing w:val="4"/>
      <w:szCs w:val="20"/>
    </w:rPr>
  </w:style>
  <w:style w:type="character" w:customStyle="1" w:styleId="Charff0">
    <w:name w:val="普通正文 Char"/>
    <w:link w:val="affff5"/>
    <w:locked/>
    <w:rsid w:val="007D4D5C"/>
    <w:rPr>
      <w:kern w:val="2"/>
      <w:sz w:val="24"/>
      <w:szCs w:val="24"/>
    </w:rPr>
  </w:style>
  <w:style w:type="paragraph" w:customStyle="1" w:styleId="affff5">
    <w:name w:val="普通正文"/>
    <w:basedOn w:val="a"/>
    <w:next w:val="a"/>
    <w:link w:val="Charff0"/>
    <w:rsid w:val="007D4D5C"/>
    <w:pPr>
      <w:ind w:firstLine="420"/>
    </w:pPr>
  </w:style>
  <w:style w:type="paragraph" w:customStyle="1" w:styleId="Heading2">
    <w:name w:val="Heading 2"/>
    <w:basedOn w:val="a"/>
    <w:uiPriority w:val="1"/>
    <w:qFormat/>
    <w:rsid w:val="00634755"/>
    <w:pPr>
      <w:autoSpaceDE w:val="0"/>
      <w:autoSpaceDN w:val="0"/>
      <w:adjustRightInd w:val="0"/>
      <w:spacing w:line="240" w:lineRule="auto"/>
      <w:ind w:left="1546" w:firstLineChars="0" w:hanging="629"/>
      <w:jc w:val="left"/>
      <w:outlineLvl w:val="1"/>
    </w:pPr>
    <w:rPr>
      <w:rFonts w:ascii="宋体" w:cs="宋体"/>
      <w:b/>
      <w:bCs/>
      <w:kern w:val="0"/>
      <w:sz w:val="28"/>
      <w:szCs w:val="28"/>
    </w:rPr>
  </w:style>
</w:styles>
</file>

<file path=word/webSettings.xml><?xml version="1.0" encoding="utf-8"?>
<w:webSettings xmlns:r="http://schemas.openxmlformats.org/officeDocument/2006/relationships" xmlns:w="http://schemas.openxmlformats.org/wordprocessingml/2006/main">
  <w:divs>
    <w:div w:id="1976172">
      <w:bodyDiv w:val="1"/>
      <w:marLeft w:val="0"/>
      <w:marRight w:val="0"/>
      <w:marTop w:val="0"/>
      <w:marBottom w:val="0"/>
      <w:divBdr>
        <w:top w:val="none" w:sz="0" w:space="0" w:color="auto"/>
        <w:left w:val="none" w:sz="0" w:space="0" w:color="auto"/>
        <w:bottom w:val="none" w:sz="0" w:space="0" w:color="auto"/>
        <w:right w:val="none" w:sz="0" w:space="0" w:color="auto"/>
      </w:divBdr>
    </w:div>
    <w:div w:id="5597210">
      <w:bodyDiv w:val="1"/>
      <w:marLeft w:val="0"/>
      <w:marRight w:val="0"/>
      <w:marTop w:val="0"/>
      <w:marBottom w:val="0"/>
      <w:divBdr>
        <w:top w:val="none" w:sz="0" w:space="0" w:color="auto"/>
        <w:left w:val="none" w:sz="0" w:space="0" w:color="auto"/>
        <w:bottom w:val="none" w:sz="0" w:space="0" w:color="auto"/>
        <w:right w:val="none" w:sz="0" w:space="0" w:color="auto"/>
      </w:divBdr>
    </w:div>
    <w:div w:id="7295715">
      <w:bodyDiv w:val="1"/>
      <w:marLeft w:val="0"/>
      <w:marRight w:val="0"/>
      <w:marTop w:val="0"/>
      <w:marBottom w:val="0"/>
      <w:divBdr>
        <w:top w:val="none" w:sz="0" w:space="0" w:color="auto"/>
        <w:left w:val="none" w:sz="0" w:space="0" w:color="auto"/>
        <w:bottom w:val="none" w:sz="0" w:space="0" w:color="auto"/>
        <w:right w:val="none" w:sz="0" w:space="0" w:color="auto"/>
      </w:divBdr>
    </w:div>
    <w:div w:id="16777555">
      <w:bodyDiv w:val="1"/>
      <w:marLeft w:val="0"/>
      <w:marRight w:val="0"/>
      <w:marTop w:val="0"/>
      <w:marBottom w:val="0"/>
      <w:divBdr>
        <w:top w:val="none" w:sz="0" w:space="0" w:color="auto"/>
        <w:left w:val="none" w:sz="0" w:space="0" w:color="auto"/>
        <w:bottom w:val="none" w:sz="0" w:space="0" w:color="auto"/>
        <w:right w:val="none" w:sz="0" w:space="0" w:color="auto"/>
      </w:divBdr>
    </w:div>
    <w:div w:id="19941863">
      <w:bodyDiv w:val="1"/>
      <w:marLeft w:val="0"/>
      <w:marRight w:val="0"/>
      <w:marTop w:val="0"/>
      <w:marBottom w:val="0"/>
      <w:divBdr>
        <w:top w:val="none" w:sz="0" w:space="0" w:color="auto"/>
        <w:left w:val="none" w:sz="0" w:space="0" w:color="auto"/>
        <w:bottom w:val="none" w:sz="0" w:space="0" w:color="auto"/>
        <w:right w:val="none" w:sz="0" w:space="0" w:color="auto"/>
      </w:divBdr>
    </w:div>
    <w:div w:id="25756508">
      <w:bodyDiv w:val="1"/>
      <w:marLeft w:val="0"/>
      <w:marRight w:val="0"/>
      <w:marTop w:val="0"/>
      <w:marBottom w:val="0"/>
      <w:divBdr>
        <w:top w:val="none" w:sz="0" w:space="0" w:color="auto"/>
        <w:left w:val="none" w:sz="0" w:space="0" w:color="auto"/>
        <w:bottom w:val="none" w:sz="0" w:space="0" w:color="auto"/>
        <w:right w:val="none" w:sz="0" w:space="0" w:color="auto"/>
      </w:divBdr>
    </w:div>
    <w:div w:id="26874345">
      <w:bodyDiv w:val="1"/>
      <w:marLeft w:val="0"/>
      <w:marRight w:val="0"/>
      <w:marTop w:val="0"/>
      <w:marBottom w:val="0"/>
      <w:divBdr>
        <w:top w:val="none" w:sz="0" w:space="0" w:color="auto"/>
        <w:left w:val="none" w:sz="0" w:space="0" w:color="auto"/>
        <w:bottom w:val="none" w:sz="0" w:space="0" w:color="auto"/>
        <w:right w:val="none" w:sz="0" w:space="0" w:color="auto"/>
      </w:divBdr>
    </w:div>
    <w:div w:id="33581191">
      <w:bodyDiv w:val="1"/>
      <w:marLeft w:val="0"/>
      <w:marRight w:val="0"/>
      <w:marTop w:val="0"/>
      <w:marBottom w:val="0"/>
      <w:divBdr>
        <w:top w:val="none" w:sz="0" w:space="0" w:color="auto"/>
        <w:left w:val="none" w:sz="0" w:space="0" w:color="auto"/>
        <w:bottom w:val="none" w:sz="0" w:space="0" w:color="auto"/>
        <w:right w:val="none" w:sz="0" w:space="0" w:color="auto"/>
      </w:divBdr>
    </w:div>
    <w:div w:id="35199675">
      <w:bodyDiv w:val="1"/>
      <w:marLeft w:val="0"/>
      <w:marRight w:val="0"/>
      <w:marTop w:val="0"/>
      <w:marBottom w:val="0"/>
      <w:divBdr>
        <w:top w:val="none" w:sz="0" w:space="0" w:color="auto"/>
        <w:left w:val="none" w:sz="0" w:space="0" w:color="auto"/>
        <w:bottom w:val="none" w:sz="0" w:space="0" w:color="auto"/>
        <w:right w:val="none" w:sz="0" w:space="0" w:color="auto"/>
      </w:divBdr>
    </w:div>
    <w:div w:id="41753679">
      <w:bodyDiv w:val="1"/>
      <w:marLeft w:val="0"/>
      <w:marRight w:val="0"/>
      <w:marTop w:val="0"/>
      <w:marBottom w:val="0"/>
      <w:divBdr>
        <w:top w:val="none" w:sz="0" w:space="0" w:color="auto"/>
        <w:left w:val="none" w:sz="0" w:space="0" w:color="auto"/>
        <w:bottom w:val="none" w:sz="0" w:space="0" w:color="auto"/>
        <w:right w:val="none" w:sz="0" w:space="0" w:color="auto"/>
      </w:divBdr>
    </w:div>
    <w:div w:id="47337736">
      <w:bodyDiv w:val="1"/>
      <w:marLeft w:val="0"/>
      <w:marRight w:val="0"/>
      <w:marTop w:val="0"/>
      <w:marBottom w:val="0"/>
      <w:divBdr>
        <w:top w:val="none" w:sz="0" w:space="0" w:color="auto"/>
        <w:left w:val="none" w:sz="0" w:space="0" w:color="auto"/>
        <w:bottom w:val="none" w:sz="0" w:space="0" w:color="auto"/>
        <w:right w:val="none" w:sz="0" w:space="0" w:color="auto"/>
      </w:divBdr>
    </w:div>
    <w:div w:id="48963031">
      <w:bodyDiv w:val="1"/>
      <w:marLeft w:val="0"/>
      <w:marRight w:val="0"/>
      <w:marTop w:val="0"/>
      <w:marBottom w:val="0"/>
      <w:divBdr>
        <w:top w:val="none" w:sz="0" w:space="0" w:color="auto"/>
        <w:left w:val="none" w:sz="0" w:space="0" w:color="auto"/>
        <w:bottom w:val="none" w:sz="0" w:space="0" w:color="auto"/>
        <w:right w:val="none" w:sz="0" w:space="0" w:color="auto"/>
      </w:divBdr>
    </w:div>
    <w:div w:id="54551830">
      <w:bodyDiv w:val="1"/>
      <w:marLeft w:val="0"/>
      <w:marRight w:val="0"/>
      <w:marTop w:val="0"/>
      <w:marBottom w:val="0"/>
      <w:divBdr>
        <w:top w:val="none" w:sz="0" w:space="0" w:color="auto"/>
        <w:left w:val="none" w:sz="0" w:space="0" w:color="auto"/>
        <w:bottom w:val="none" w:sz="0" w:space="0" w:color="auto"/>
        <w:right w:val="none" w:sz="0" w:space="0" w:color="auto"/>
      </w:divBdr>
    </w:div>
    <w:div w:id="55444126">
      <w:bodyDiv w:val="1"/>
      <w:marLeft w:val="0"/>
      <w:marRight w:val="0"/>
      <w:marTop w:val="0"/>
      <w:marBottom w:val="0"/>
      <w:divBdr>
        <w:top w:val="none" w:sz="0" w:space="0" w:color="auto"/>
        <w:left w:val="none" w:sz="0" w:space="0" w:color="auto"/>
        <w:bottom w:val="none" w:sz="0" w:space="0" w:color="auto"/>
        <w:right w:val="none" w:sz="0" w:space="0" w:color="auto"/>
      </w:divBdr>
    </w:div>
    <w:div w:id="57093813">
      <w:bodyDiv w:val="1"/>
      <w:marLeft w:val="0"/>
      <w:marRight w:val="0"/>
      <w:marTop w:val="0"/>
      <w:marBottom w:val="0"/>
      <w:divBdr>
        <w:top w:val="none" w:sz="0" w:space="0" w:color="auto"/>
        <w:left w:val="none" w:sz="0" w:space="0" w:color="auto"/>
        <w:bottom w:val="none" w:sz="0" w:space="0" w:color="auto"/>
        <w:right w:val="none" w:sz="0" w:space="0" w:color="auto"/>
      </w:divBdr>
    </w:div>
    <w:div w:id="59523756">
      <w:bodyDiv w:val="1"/>
      <w:marLeft w:val="0"/>
      <w:marRight w:val="0"/>
      <w:marTop w:val="0"/>
      <w:marBottom w:val="0"/>
      <w:divBdr>
        <w:top w:val="none" w:sz="0" w:space="0" w:color="auto"/>
        <w:left w:val="none" w:sz="0" w:space="0" w:color="auto"/>
        <w:bottom w:val="none" w:sz="0" w:space="0" w:color="auto"/>
        <w:right w:val="none" w:sz="0" w:space="0" w:color="auto"/>
      </w:divBdr>
    </w:div>
    <w:div w:id="60256999">
      <w:bodyDiv w:val="1"/>
      <w:marLeft w:val="0"/>
      <w:marRight w:val="0"/>
      <w:marTop w:val="0"/>
      <w:marBottom w:val="0"/>
      <w:divBdr>
        <w:top w:val="none" w:sz="0" w:space="0" w:color="auto"/>
        <w:left w:val="none" w:sz="0" w:space="0" w:color="auto"/>
        <w:bottom w:val="none" w:sz="0" w:space="0" w:color="auto"/>
        <w:right w:val="none" w:sz="0" w:space="0" w:color="auto"/>
      </w:divBdr>
    </w:div>
    <w:div w:id="63529228">
      <w:bodyDiv w:val="1"/>
      <w:marLeft w:val="0"/>
      <w:marRight w:val="0"/>
      <w:marTop w:val="0"/>
      <w:marBottom w:val="0"/>
      <w:divBdr>
        <w:top w:val="none" w:sz="0" w:space="0" w:color="auto"/>
        <w:left w:val="none" w:sz="0" w:space="0" w:color="auto"/>
        <w:bottom w:val="none" w:sz="0" w:space="0" w:color="auto"/>
        <w:right w:val="none" w:sz="0" w:space="0" w:color="auto"/>
      </w:divBdr>
    </w:div>
    <w:div w:id="67004765">
      <w:bodyDiv w:val="1"/>
      <w:marLeft w:val="0"/>
      <w:marRight w:val="0"/>
      <w:marTop w:val="0"/>
      <w:marBottom w:val="0"/>
      <w:divBdr>
        <w:top w:val="none" w:sz="0" w:space="0" w:color="auto"/>
        <w:left w:val="none" w:sz="0" w:space="0" w:color="auto"/>
        <w:bottom w:val="none" w:sz="0" w:space="0" w:color="auto"/>
        <w:right w:val="none" w:sz="0" w:space="0" w:color="auto"/>
      </w:divBdr>
    </w:div>
    <w:div w:id="78597001">
      <w:bodyDiv w:val="1"/>
      <w:marLeft w:val="0"/>
      <w:marRight w:val="0"/>
      <w:marTop w:val="0"/>
      <w:marBottom w:val="0"/>
      <w:divBdr>
        <w:top w:val="none" w:sz="0" w:space="0" w:color="auto"/>
        <w:left w:val="none" w:sz="0" w:space="0" w:color="auto"/>
        <w:bottom w:val="none" w:sz="0" w:space="0" w:color="auto"/>
        <w:right w:val="none" w:sz="0" w:space="0" w:color="auto"/>
      </w:divBdr>
    </w:div>
    <w:div w:id="79329222">
      <w:bodyDiv w:val="1"/>
      <w:marLeft w:val="0"/>
      <w:marRight w:val="0"/>
      <w:marTop w:val="0"/>
      <w:marBottom w:val="0"/>
      <w:divBdr>
        <w:top w:val="none" w:sz="0" w:space="0" w:color="auto"/>
        <w:left w:val="none" w:sz="0" w:space="0" w:color="auto"/>
        <w:bottom w:val="none" w:sz="0" w:space="0" w:color="auto"/>
        <w:right w:val="none" w:sz="0" w:space="0" w:color="auto"/>
      </w:divBdr>
    </w:div>
    <w:div w:id="79377530">
      <w:bodyDiv w:val="1"/>
      <w:marLeft w:val="0"/>
      <w:marRight w:val="0"/>
      <w:marTop w:val="0"/>
      <w:marBottom w:val="0"/>
      <w:divBdr>
        <w:top w:val="none" w:sz="0" w:space="0" w:color="auto"/>
        <w:left w:val="none" w:sz="0" w:space="0" w:color="auto"/>
        <w:bottom w:val="none" w:sz="0" w:space="0" w:color="auto"/>
        <w:right w:val="none" w:sz="0" w:space="0" w:color="auto"/>
      </w:divBdr>
    </w:div>
    <w:div w:id="79717663">
      <w:bodyDiv w:val="1"/>
      <w:marLeft w:val="0"/>
      <w:marRight w:val="0"/>
      <w:marTop w:val="0"/>
      <w:marBottom w:val="0"/>
      <w:divBdr>
        <w:top w:val="none" w:sz="0" w:space="0" w:color="auto"/>
        <w:left w:val="none" w:sz="0" w:space="0" w:color="auto"/>
        <w:bottom w:val="none" w:sz="0" w:space="0" w:color="auto"/>
        <w:right w:val="none" w:sz="0" w:space="0" w:color="auto"/>
      </w:divBdr>
    </w:div>
    <w:div w:id="80032582">
      <w:bodyDiv w:val="1"/>
      <w:marLeft w:val="0"/>
      <w:marRight w:val="0"/>
      <w:marTop w:val="0"/>
      <w:marBottom w:val="0"/>
      <w:divBdr>
        <w:top w:val="none" w:sz="0" w:space="0" w:color="auto"/>
        <w:left w:val="none" w:sz="0" w:space="0" w:color="auto"/>
        <w:bottom w:val="none" w:sz="0" w:space="0" w:color="auto"/>
        <w:right w:val="none" w:sz="0" w:space="0" w:color="auto"/>
      </w:divBdr>
    </w:div>
    <w:div w:id="84886480">
      <w:bodyDiv w:val="1"/>
      <w:marLeft w:val="0"/>
      <w:marRight w:val="0"/>
      <w:marTop w:val="0"/>
      <w:marBottom w:val="0"/>
      <w:divBdr>
        <w:top w:val="none" w:sz="0" w:space="0" w:color="auto"/>
        <w:left w:val="none" w:sz="0" w:space="0" w:color="auto"/>
        <w:bottom w:val="none" w:sz="0" w:space="0" w:color="auto"/>
        <w:right w:val="none" w:sz="0" w:space="0" w:color="auto"/>
      </w:divBdr>
    </w:div>
    <w:div w:id="94178110">
      <w:bodyDiv w:val="1"/>
      <w:marLeft w:val="0"/>
      <w:marRight w:val="0"/>
      <w:marTop w:val="0"/>
      <w:marBottom w:val="0"/>
      <w:divBdr>
        <w:top w:val="none" w:sz="0" w:space="0" w:color="auto"/>
        <w:left w:val="none" w:sz="0" w:space="0" w:color="auto"/>
        <w:bottom w:val="none" w:sz="0" w:space="0" w:color="auto"/>
        <w:right w:val="none" w:sz="0" w:space="0" w:color="auto"/>
      </w:divBdr>
    </w:div>
    <w:div w:id="98646882">
      <w:bodyDiv w:val="1"/>
      <w:marLeft w:val="0"/>
      <w:marRight w:val="0"/>
      <w:marTop w:val="0"/>
      <w:marBottom w:val="0"/>
      <w:divBdr>
        <w:top w:val="none" w:sz="0" w:space="0" w:color="auto"/>
        <w:left w:val="none" w:sz="0" w:space="0" w:color="auto"/>
        <w:bottom w:val="none" w:sz="0" w:space="0" w:color="auto"/>
        <w:right w:val="none" w:sz="0" w:space="0" w:color="auto"/>
      </w:divBdr>
    </w:div>
    <w:div w:id="103618289">
      <w:bodyDiv w:val="1"/>
      <w:marLeft w:val="0"/>
      <w:marRight w:val="0"/>
      <w:marTop w:val="0"/>
      <w:marBottom w:val="0"/>
      <w:divBdr>
        <w:top w:val="none" w:sz="0" w:space="0" w:color="auto"/>
        <w:left w:val="none" w:sz="0" w:space="0" w:color="auto"/>
        <w:bottom w:val="none" w:sz="0" w:space="0" w:color="auto"/>
        <w:right w:val="none" w:sz="0" w:space="0" w:color="auto"/>
      </w:divBdr>
    </w:div>
    <w:div w:id="109008724">
      <w:bodyDiv w:val="1"/>
      <w:marLeft w:val="0"/>
      <w:marRight w:val="0"/>
      <w:marTop w:val="0"/>
      <w:marBottom w:val="0"/>
      <w:divBdr>
        <w:top w:val="none" w:sz="0" w:space="0" w:color="auto"/>
        <w:left w:val="none" w:sz="0" w:space="0" w:color="auto"/>
        <w:bottom w:val="none" w:sz="0" w:space="0" w:color="auto"/>
        <w:right w:val="none" w:sz="0" w:space="0" w:color="auto"/>
      </w:divBdr>
    </w:div>
    <w:div w:id="114719021">
      <w:bodyDiv w:val="1"/>
      <w:marLeft w:val="0"/>
      <w:marRight w:val="0"/>
      <w:marTop w:val="0"/>
      <w:marBottom w:val="0"/>
      <w:divBdr>
        <w:top w:val="none" w:sz="0" w:space="0" w:color="auto"/>
        <w:left w:val="none" w:sz="0" w:space="0" w:color="auto"/>
        <w:bottom w:val="none" w:sz="0" w:space="0" w:color="auto"/>
        <w:right w:val="none" w:sz="0" w:space="0" w:color="auto"/>
      </w:divBdr>
    </w:div>
    <w:div w:id="120002920">
      <w:bodyDiv w:val="1"/>
      <w:marLeft w:val="0"/>
      <w:marRight w:val="0"/>
      <w:marTop w:val="0"/>
      <w:marBottom w:val="0"/>
      <w:divBdr>
        <w:top w:val="none" w:sz="0" w:space="0" w:color="auto"/>
        <w:left w:val="none" w:sz="0" w:space="0" w:color="auto"/>
        <w:bottom w:val="none" w:sz="0" w:space="0" w:color="auto"/>
        <w:right w:val="none" w:sz="0" w:space="0" w:color="auto"/>
      </w:divBdr>
    </w:div>
    <w:div w:id="120999809">
      <w:bodyDiv w:val="1"/>
      <w:marLeft w:val="0"/>
      <w:marRight w:val="0"/>
      <w:marTop w:val="0"/>
      <w:marBottom w:val="0"/>
      <w:divBdr>
        <w:top w:val="none" w:sz="0" w:space="0" w:color="auto"/>
        <w:left w:val="none" w:sz="0" w:space="0" w:color="auto"/>
        <w:bottom w:val="none" w:sz="0" w:space="0" w:color="auto"/>
        <w:right w:val="none" w:sz="0" w:space="0" w:color="auto"/>
      </w:divBdr>
    </w:div>
    <w:div w:id="127826456">
      <w:bodyDiv w:val="1"/>
      <w:marLeft w:val="0"/>
      <w:marRight w:val="0"/>
      <w:marTop w:val="0"/>
      <w:marBottom w:val="0"/>
      <w:divBdr>
        <w:top w:val="none" w:sz="0" w:space="0" w:color="auto"/>
        <w:left w:val="none" w:sz="0" w:space="0" w:color="auto"/>
        <w:bottom w:val="none" w:sz="0" w:space="0" w:color="auto"/>
        <w:right w:val="none" w:sz="0" w:space="0" w:color="auto"/>
      </w:divBdr>
    </w:div>
    <w:div w:id="129059118">
      <w:bodyDiv w:val="1"/>
      <w:marLeft w:val="0"/>
      <w:marRight w:val="0"/>
      <w:marTop w:val="0"/>
      <w:marBottom w:val="0"/>
      <w:divBdr>
        <w:top w:val="none" w:sz="0" w:space="0" w:color="auto"/>
        <w:left w:val="none" w:sz="0" w:space="0" w:color="auto"/>
        <w:bottom w:val="none" w:sz="0" w:space="0" w:color="auto"/>
        <w:right w:val="none" w:sz="0" w:space="0" w:color="auto"/>
      </w:divBdr>
    </w:div>
    <w:div w:id="133061228">
      <w:bodyDiv w:val="1"/>
      <w:marLeft w:val="0"/>
      <w:marRight w:val="0"/>
      <w:marTop w:val="0"/>
      <w:marBottom w:val="0"/>
      <w:divBdr>
        <w:top w:val="none" w:sz="0" w:space="0" w:color="auto"/>
        <w:left w:val="none" w:sz="0" w:space="0" w:color="auto"/>
        <w:bottom w:val="none" w:sz="0" w:space="0" w:color="auto"/>
        <w:right w:val="none" w:sz="0" w:space="0" w:color="auto"/>
      </w:divBdr>
    </w:div>
    <w:div w:id="142428693">
      <w:bodyDiv w:val="1"/>
      <w:marLeft w:val="0"/>
      <w:marRight w:val="0"/>
      <w:marTop w:val="0"/>
      <w:marBottom w:val="0"/>
      <w:divBdr>
        <w:top w:val="none" w:sz="0" w:space="0" w:color="auto"/>
        <w:left w:val="none" w:sz="0" w:space="0" w:color="auto"/>
        <w:bottom w:val="none" w:sz="0" w:space="0" w:color="auto"/>
        <w:right w:val="none" w:sz="0" w:space="0" w:color="auto"/>
      </w:divBdr>
    </w:div>
    <w:div w:id="144857422">
      <w:bodyDiv w:val="1"/>
      <w:marLeft w:val="0"/>
      <w:marRight w:val="0"/>
      <w:marTop w:val="0"/>
      <w:marBottom w:val="0"/>
      <w:divBdr>
        <w:top w:val="none" w:sz="0" w:space="0" w:color="auto"/>
        <w:left w:val="none" w:sz="0" w:space="0" w:color="auto"/>
        <w:bottom w:val="none" w:sz="0" w:space="0" w:color="auto"/>
        <w:right w:val="none" w:sz="0" w:space="0" w:color="auto"/>
      </w:divBdr>
    </w:div>
    <w:div w:id="147866340">
      <w:bodyDiv w:val="1"/>
      <w:marLeft w:val="0"/>
      <w:marRight w:val="0"/>
      <w:marTop w:val="0"/>
      <w:marBottom w:val="0"/>
      <w:divBdr>
        <w:top w:val="none" w:sz="0" w:space="0" w:color="auto"/>
        <w:left w:val="none" w:sz="0" w:space="0" w:color="auto"/>
        <w:bottom w:val="none" w:sz="0" w:space="0" w:color="auto"/>
        <w:right w:val="none" w:sz="0" w:space="0" w:color="auto"/>
      </w:divBdr>
    </w:div>
    <w:div w:id="149909917">
      <w:bodyDiv w:val="1"/>
      <w:marLeft w:val="0"/>
      <w:marRight w:val="0"/>
      <w:marTop w:val="0"/>
      <w:marBottom w:val="0"/>
      <w:divBdr>
        <w:top w:val="none" w:sz="0" w:space="0" w:color="auto"/>
        <w:left w:val="none" w:sz="0" w:space="0" w:color="auto"/>
        <w:bottom w:val="none" w:sz="0" w:space="0" w:color="auto"/>
        <w:right w:val="none" w:sz="0" w:space="0" w:color="auto"/>
      </w:divBdr>
    </w:div>
    <w:div w:id="151680020">
      <w:bodyDiv w:val="1"/>
      <w:marLeft w:val="0"/>
      <w:marRight w:val="0"/>
      <w:marTop w:val="0"/>
      <w:marBottom w:val="0"/>
      <w:divBdr>
        <w:top w:val="none" w:sz="0" w:space="0" w:color="auto"/>
        <w:left w:val="none" w:sz="0" w:space="0" w:color="auto"/>
        <w:bottom w:val="none" w:sz="0" w:space="0" w:color="auto"/>
        <w:right w:val="none" w:sz="0" w:space="0" w:color="auto"/>
      </w:divBdr>
    </w:div>
    <w:div w:id="153035706">
      <w:bodyDiv w:val="1"/>
      <w:marLeft w:val="0"/>
      <w:marRight w:val="0"/>
      <w:marTop w:val="0"/>
      <w:marBottom w:val="0"/>
      <w:divBdr>
        <w:top w:val="none" w:sz="0" w:space="0" w:color="auto"/>
        <w:left w:val="none" w:sz="0" w:space="0" w:color="auto"/>
        <w:bottom w:val="none" w:sz="0" w:space="0" w:color="auto"/>
        <w:right w:val="none" w:sz="0" w:space="0" w:color="auto"/>
      </w:divBdr>
    </w:div>
    <w:div w:id="157308971">
      <w:bodyDiv w:val="1"/>
      <w:marLeft w:val="0"/>
      <w:marRight w:val="0"/>
      <w:marTop w:val="0"/>
      <w:marBottom w:val="0"/>
      <w:divBdr>
        <w:top w:val="none" w:sz="0" w:space="0" w:color="auto"/>
        <w:left w:val="none" w:sz="0" w:space="0" w:color="auto"/>
        <w:bottom w:val="none" w:sz="0" w:space="0" w:color="auto"/>
        <w:right w:val="none" w:sz="0" w:space="0" w:color="auto"/>
      </w:divBdr>
    </w:div>
    <w:div w:id="169687123">
      <w:bodyDiv w:val="1"/>
      <w:marLeft w:val="0"/>
      <w:marRight w:val="0"/>
      <w:marTop w:val="0"/>
      <w:marBottom w:val="0"/>
      <w:divBdr>
        <w:top w:val="none" w:sz="0" w:space="0" w:color="auto"/>
        <w:left w:val="none" w:sz="0" w:space="0" w:color="auto"/>
        <w:bottom w:val="none" w:sz="0" w:space="0" w:color="auto"/>
        <w:right w:val="none" w:sz="0" w:space="0" w:color="auto"/>
      </w:divBdr>
    </w:div>
    <w:div w:id="171729455">
      <w:bodyDiv w:val="1"/>
      <w:marLeft w:val="0"/>
      <w:marRight w:val="0"/>
      <w:marTop w:val="0"/>
      <w:marBottom w:val="0"/>
      <w:divBdr>
        <w:top w:val="none" w:sz="0" w:space="0" w:color="auto"/>
        <w:left w:val="none" w:sz="0" w:space="0" w:color="auto"/>
        <w:bottom w:val="none" w:sz="0" w:space="0" w:color="auto"/>
        <w:right w:val="none" w:sz="0" w:space="0" w:color="auto"/>
      </w:divBdr>
    </w:div>
    <w:div w:id="172847215">
      <w:bodyDiv w:val="1"/>
      <w:marLeft w:val="0"/>
      <w:marRight w:val="0"/>
      <w:marTop w:val="0"/>
      <w:marBottom w:val="0"/>
      <w:divBdr>
        <w:top w:val="none" w:sz="0" w:space="0" w:color="auto"/>
        <w:left w:val="none" w:sz="0" w:space="0" w:color="auto"/>
        <w:bottom w:val="none" w:sz="0" w:space="0" w:color="auto"/>
        <w:right w:val="none" w:sz="0" w:space="0" w:color="auto"/>
      </w:divBdr>
    </w:div>
    <w:div w:id="174658537">
      <w:bodyDiv w:val="1"/>
      <w:marLeft w:val="0"/>
      <w:marRight w:val="0"/>
      <w:marTop w:val="0"/>
      <w:marBottom w:val="0"/>
      <w:divBdr>
        <w:top w:val="none" w:sz="0" w:space="0" w:color="auto"/>
        <w:left w:val="none" w:sz="0" w:space="0" w:color="auto"/>
        <w:bottom w:val="none" w:sz="0" w:space="0" w:color="auto"/>
        <w:right w:val="none" w:sz="0" w:space="0" w:color="auto"/>
      </w:divBdr>
    </w:div>
    <w:div w:id="177503001">
      <w:bodyDiv w:val="1"/>
      <w:marLeft w:val="0"/>
      <w:marRight w:val="0"/>
      <w:marTop w:val="0"/>
      <w:marBottom w:val="0"/>
      <w:divBdr>
        <w:top w:val="none" w:sz="0" w:space="0" w:color="auto"/>
        <w:left w:val="none" w:sz="0" w:space="0" w:color="auto"/>
        <w:bottom w:val="none" w:sz="0" w:space="0" w:color="auto"/>
        <w:right w:val="none" w:sz="0" w:space="0" w:color="auto"/>
      </w:divBdr>
    </w:div>
    <w:div w:id="193662983">
      <w:bodyDiv w:val="1"/>
      <w:marLeft w:val="0"/>
      <w:marRight w:val="0"/>
      <w:marTop w:val="0"/>
      <w:marBottom w:val="0"/>
      <w:divBdr>
        <w:top w:val="none" w:sz="0" w:space="0" w:color="auto"/>
        <w:left w:val="none" w:sz="0" w:space="0" w:color="auto"/>
        <w:bottom w:val="none" w:sz="0" w:space="0" w:color="auto"/>
        <w:right w:val="none" w:sz="0" w:space="0" w:color="auto"/>
      </w:divBdr>
    </w:div>
    <w:div w:id="194470452">
      <w:bodyDiv w:val="1"/>
      <w:marLeft w:val="0"/>
      <w:marRight w:val="0"/>
      <w:marTop w:val="0"/>
      <w:marBottom w:val="0"/>
      <w:divBdr>
        <w:top w:val="none" w:sz="0" w:space="0" w:color="auto"/>
        <w:left w:val="none" w:sz="0" w:space="0" w:color="auto"/>
        <w:bottom w:val="none" w:sz="0" w:space="0" w:color="auto"/>
        <w:right w:val="none" w:sz="0" w:space="0" w:color="auto"/>
      </w:divBdr>
    </w:div>
    <w:div w:id="195774598">
      <w:bodyDiv w:val="1"/>
      <w:marLeft w:val="0"/>
      <w:marRight w:val="0"/>
      <w:marTop w:val="0"/>
      <w:marBottom w:val="0"/>
      <w:divBdr>
        <w:top w:val="none" w:sz="0" w:space="0" w:color="auto"/>
        <w:left w:val="none" w:sz="0" w:space="0" w:color="auto"/>
        <w:bottom w:val="none" w:sz="0" w:space="0" w:color="auto"/>
        <w:right w:val="none" w:sz="0" w:space="0" w:color="auto"/>
      </w:divBdr>
    </w:div>
    <w:div w:id="196553555">
      <w:bodyDiv w:val="1"/>
      <w:marLeft w:val="0"/>
      <w:marRight w:val="0"/>
      <w:marTop w:val="0"/>
      <w:marBottom w:val="0"/>
      <w:divBdr>
        <w:top w:val="none" w:sz="0" w:space="0" w:color="auto"/>
        <w:left w:val="none" w:sz="0" w:space="0" w:color="auto"/>
        <w:bottom w:val="none" w:sz="0" w:space="0" w:color="auto"/>
        <w:right w:val="none" w:sz="0" w:space="0" w:color="auto"/>
      </w:divBdr>
    </w:div>
    <w:div w:id="204097434">
      <w:bodyDiv w:val="1"/>
      <w:marLeft w:val="0"/>
      <w:marRight w:val="0"/>
      <w:marTop w:val="0"/>
      <w:marBottom w:val="0"/>
      <w:divBdr>
        <w:top w:val="none" w:sz="0" w:space="0" w:color="auto"/>
        <w:left w:val="none" w:sz="0" w:space="0" w:color="auto"/>
        <w:bottom w:val="none" w:sz="0" w:space="0" w:color="auto"/>
        <w:right w:val="none" w:sz="0" w:space="0" w:color="auto"/>
      </w:divBdr>
    </w:div>
    <w:div w:id="209196518">
      <w:bodyDiv w:val="1"/>
      <w:marLeft w:val="0"/>
      <w:marRight w:val="0"/>
      <w:marTop w:val="0"/>
      <w:marBottom w:val="0"/>
      <w:divBdr>
        <w:top w:val="none" w:sz="0" w:space="0" w:color="auto"/>
        <w:left w:val="none" w:sz="0" w:space="0" w:color="auto"/>
        <w:bottom w:val="none" w:sz="0" w:space="0" w:color="auto"/>
        <w:right w:val="none" w:sz="0" w:space="0" w:color="auto"/>
      </w:divBdr>
    </w:div>
    <w:div w:id="210922379">
      <w:bodyDiv w:val="1"/>
      <w:marLeft w:val="0"/>
      <w:marRight w:val="0"/>
      <w:marTop w:val="0"/>
      <w:marBottom w:val="0"/>
      <w:divBdr>
        <w:top w:val="none" w:sz="0" w:space="0" w:color="auto"/>
        <w:left w:val="none" w:sz="0" w:space="0" w:color="auto"/>
        <w:bottom w:val="none" w:sz="0" w:space="0" w:color="auto"/>
        <w:right w:val="none" w:sz="0" w:space="0" w:color="auto"/>
      </w:divBdr>
    </w:div>
    <w:div w:id="212666591">
      <w:bodyDiv w:val="1"/>
      <w:marLeft w:val="0"/>
      <w:marRight w:val="0"/>
      <w:marTop w:val="0"/>
      <w:marBottom w:val="0"/>
      <w:divBdr>
        <w:top w:val="none" w:sz="0" w:space="0" w:color="auto"/>
        <w:left w:val="none" w:sz="0" w:space="0" w:color="auto"/>
        <w:bottom w:val="none" w:sz="0" w:space="0" w:color="auto"/>
        <w:right w:val="none" w:sz="0" w:space="0" w:color="auto"/>
      </w:divBdr>
    </w:div>
    <w:div w:id="213660104">
      <w:bodyDiv w:val="1"/>
      <w:marLeft w:val="0"/>
      <w:marRight w:val="0"/>
      <w:marTop w:val="0"/>
      <w:marBottom w:val="0"/>
      <w:divBdr>
        <w:top w:val="none" w:sz="0" w:space="0" w:color="auto"/>
        <w:left w:val="none" w:sz="0" w:space="0" w:color="auto"/>
        <w:bottom w:val="none" w:sz="0" w:space="0" w:color="auto"/>
        <w:right w:val="none" w:sz="0" w:space="0" w:color="auto"/>
      </w:divBdr>
    </w:div>
    <w:div w:id="220940795">
      <w:bodyDiv w:val="1"/>
      <w:marLeft w:val="0"/>
      <w:marRight w:val="0"/>
      <w:marTop w:val="0"/>
      <w:marBottom w:val="0"/>
      <w:divBdr>
        <w:top w:val="none" w:sz="0" w:space="0" w:color="auto"/>
        <w:left w:val="none" w:sz="0" w:space="0" w:color="auto"/>
        <w:bottom w:val="none" w:sz="0" w:space="0" w:color="auto"/>
        <w:right w:val="none" w:sz="0" w:space="0" w:color="auto"/>
      </w:divBdr>
    </w:div>
    <w:div w:id="224603943">
      <w:bodyDiv w:val="1"/>
      <w:marLeft w:val="0"/>
      <w:marRight w:val="0"/>
      <w:marTop w:val="0"/>
      <w:marBottom w:val="0"/>
      <w:divBdr>
        <w:top w:val="none" w:sz="0" w:space="0" w:color="auto"/>
        <w:left w:val="none" w:sz="0" w:space="0" w:color="auto"/>
        <w:bottom w:val="none" w:sz="0" w:space="0" w:color="auto"/>
        <w:right w:val="none" w:sz="0" w:space="0" w:color="auto"/>
      </w:divBdr>
    </w:div>
    <w:div w:id="225603298">
      <w:bodyDiv w:val="1"/>
      <w:marLeft w:val="0"/>
      <w:marRight w:val="0"/>
      <w:marTop w:val="0"/>
      <w:marBottom w:val="0"/>
      <w:divBdr>
        <w:top w:val="none" w:sz="0" w:space="0" w:color="auto"/>
        <w:left w:val="none" w:sz="0" w:space="0" w:color="auto"/>
        <w:bottom w:val="none" w:sz="0" w:space="0" w:color="auto"/>
        <w:right w:val="none" w:sz="0" w:space="0" w:color="auto"/>
      </w:divBdr>
    </w:div>
    <w:div w:id="225847549">
      <w:bodyDiv w:val="1"/>
      <w:marLeft w:val="0"/>
      <w:marRight w:val="0"/>
      <w:marTop w:val="0"/>
      <w:marBottom w:val="0"/>
      <w:divBdr>
        <w:top w:val="none" w:sz="0" w:space="0" w:color="auto"/>
        <w:left w:val="none" w:sz="0" w:space="0" w:color="auto"/>
        <w:bottom w:val="none" w:sz="0" w:space="0" w:color="auto"/>
        <w:right w:val="none" w:sz="0" w:space="0" w:color="auto"/>
      </w:divBdr>
    </w:div>
    <w:div w:id="228076784">
      <w:bodyDiv w:val="1"/>
      <w:marLeft w:val="0"/>
      <w:marRight w:val="0"/>
      <w:marTop w:val="0"/>
      <w:marBottom w:val="0"/>
      <w:divBdr>
        <w:top w:val="none" w:sz="0" w:space="0" w:color="auto"/>
        <w:left w:val="none" w:sz="0" w:space="0" w:color="auto"/>
        <w:bottom w:val="none" w:sz="0" w:space="0" w:color="auto"/>
        <w:right w:val="none" w:sz="0" w:space="0" w:color="auto"/>
      </w:divBdr>
    </w:div>
    <w:div w:id="228615028">
      <w:bodyDiv w:val="1"/>
      <w:marLeft w:val="0"/>
      <w:marRight w:val="0"/>
      <w:marTop w:val="0"/>
      <w:marBottom w:val="0"/>
      <w:divBdr>
        <w:top w:val="none" w:sz="0" w:space="0" w:color="auto"/>
        <w:left w:val="none" w:sz="0" w:space="0" w:color="auto"/>
        <w:bottom w:val="none" w:sz="0" w:space="0" w:color="auto"/>
        <w:right w:val="none" w:sz="0" w:space="0" w:color="auto"/>
      </w:divBdr>
    </w:div>
    <w:div w:id="230505727">
      <w:bodyDiv w:val="1"/>
      <w:marLeft w:val="0"/>
      <w:marRight w:val="0"/>
      <w:marTop w:val="0"/>
      <w:marBottom w:val="0"/>
      <w:divBdr>
        <w:top w:val="none" w:sz="0" w:space="0" w:color="auto"/>
        <w:left w:val="none" w:sz="0" w:space="0" w:color="auto"/>
        <w:bottom w:val="none" w:sz="0" w:space="0" w:color="auto"/>
        <w:right w:val="none" w:sz="0" w:space="0" w:color="auto"/>
      </w:divBdr>
    </w:div>
    <w:div w:id="233321632">
      <w:bodyDiv w:val="1"/>
      <w:marLeft w:val="0"/>
      <w:marRight w:val="0"/>
      <w:marTop w:val="0"/>
      <w:marBottom w:val="0"/>
      <w:divBdr>
        <w:top w:val="none" w:sz="0" w:space="0" w:color="auto"/>
        <w:left w:val="none" w:sz="0" w:space="0" w:color="auto"/>
        <w:bottom w:val="none" w:sz="0" w:space="0" w:color="auto"/>
        <w:right w:val="none" w:sz="0" w:space="0" w:color="auto"/>
      </w:divBdr>
    </w:div>
    <w:div w:id="234366872">
      <w:bodyDiv w:val="1"/>
      <w:marLeft w:val="0"/>
      <w:marRight w:val="0"/>
      <w:marTop w:val="0"/>
      <w:marBottom w:val="0"/>
      <w:divBdr>
        <w:top w:val="none" w:sz="0" w:space="0" w:color="auto"/>
        <w:left w:val="none" w:sz="0" w:space="0" w:color="auto"/>
        <w:bottom w:val="none" w:sz="0" w:space="0" w:color="auto"/>
        <w:right w:val="none" w:sz="0" w:space="0" w:color="auto"/>
      </w:divBdr>
    </w:div>
    <w:div w:id="239684378">
      <w:bodyDiv w:val="1"/>
      <w:marLeft w:val="0"/>
      <w:marRight w:val="0"/>
      <w:marTop w:val="0"/>
      <w:marBottom w:val="0"/>
      <w:divBdr>
        <w:top w:val="none" w:sz="0" w:space="0" w:color="auto"/>
        <w:left w:val="none" w:sz="0" w:space="0" w:color="auto"/>
        <w:bottom w:val="none" w:sz="0" w:space="0" w:color="auto"/>
        <w:right w:val="none" w:sz="0" w:space="0" w:color="auto"/>
      </w:divBdr>
    </w:div>
    <w:div w:id="240532426">
      <w:bodyDiv w:val="1"/>
      <w:marLeft w:val="0"/>
      <w:marRight w:val="0"/>
      <w:marTop w:val="0"/>
      <w:marBottom w:val="0"/>
      <w:divBdr>
        <w:top w:val="none" w:sz="0" w:space="0" w:color="auto"/>
        <w:left w:val="none" w:sz="0" w:space="0" w:color="auto"/>
        <w:bottom w:val="none" w:sz="0" w:space="0" w:color="auto"/>
        <w:right w:val="none" w:sz="0" w:space="0" w:color="auto"/>
      </w:divBdr>
    </w:div>
    <w:div w:id="243226239">
      <w:bodyDiv w:val="1"/>
      <w:marLeft w:val="0"/>
      <w:marRight w:val="0"/>
      <w:marTop w:val="0"/>
      <w:marBottom w:val="0"/>
      <w:divBdr>
        <w:top w:val="none" w:sz="0" w:space="0" w:color="auto"/>
        <w:left w:val="none" w:sz="0" w:space="0" w:color="auto"/>
        <w:bottom w:val="none" w:sz="0" w:space="0" w:color="auto"/>
        <w:right w:val="none" w:sz="0" w:space="0" w:color="auto"/>
      </w:divBdr>
    </w:div>
    <w:div w:id="245040432">
      <w:bodyDiv w:val="1"/>
      <w:marLeft w:val="0"/>
      <w:marRight w:val="0"/>
      <w:marTop w:val="0"/>
      <w:marBottom w:val="0"/>
      <w:divBdr>
        <w:top w:val="none" w:sz="0" w:space="0" w:color="auto"/>
        <w:left w:val="none" w:sz="0" w:space="0" w:color="auto"/>
        <w:bottom w:val="none" w:sz="0" w:space="0" w:color="auto"/>
        <w:right w:val="none" w:sz="0" w:space="0" w:color="auto"/>
      </w:divBdr>
    </w:div>
    <w:div w:id="245307335">
      <w:bodyDiv w:val="1"/>
      <w:marLeft w:val="0"/>
      <w:marRight w:val="0"/>
      <w:marTop w:val="0"/>
      <w:marBottom w:val="0"/>
      <w:divBdr>
        <w:top w:val="none" w:sz="0" w:space="0" w:color="auto"/>
        <w:left w:val="none" w:sz="0" w:space="0" w:color="auto"/>
        <w:bottom w:val="none" w:sz="0" w:space="0" w:color="auto"/>
        <w:right w:val="none" w:sz="0" w:space="0" w:color="auto"/>
      </w:divBdr>
    </w:div>
    <w:div w:id="248732459">
      <w:bodyDiv w:val="1"/>
      <w:marLeft w:val="0"/>
      <w:marRight w:val="0"/>
      <w:marTop w:val="0"/>
      <w:marBottom w:val="0"/>
      <w:divBdr>
        <w:top w:val="none" w:sz="0" w:space="0" w:color="auto"/>
        <w:left w:val="none" w:sz="0" w:space="0" w:color="auto"/>
        <w:bottom w:val="none" w:sz="0" w:space="0" w:color="auto"/>
        <w:right w:val="none" w:sz="0" w:space="0" w:color="auto"/>
      </w:divBdr>
    </w:div>
    <w:div w:id="253058180">
      <w:bodyDiv w:val="1"/>
      <w:marLeft w:val="0"/>
      <w:marRight w:val="0"/>
      <w:marTop w:val="0"/>
      <w:marBottom w:val="0"/>
      <w:divBdr>
        <w:top w:val="none" w:sz="0" w:space="0" w:color="auto"/>
        <w:left w:val="none" w:sz="0" w:space="0" w:color="auto"/>
        <w:bottom w:val="none" w:sz="0" w:space="0" w:color="auto"/>
        <w:right w:val="none" w:sz="0" w:space="0" w:color="auto"/>
      </w:divBdr>
    </w:div>
    <w:div w:id="256402049">
      <w:bodyDiv w:val="1"/>
      <w:marLeft w:val="0"/>
      <w:marRight w:val="0"/>
      <w:marTop w:val="0"/>
      <w:marBottom w:val="0"/>
      <w:divBdr>
        <w:top w:val="none" w:sz="0" w:space="0" w:color="auto"/>
        <w:left w:val="none" w:sz="0" w:space="0" w:color="auto"/>
        <w:bottom w:val="none" w:sz="0" w:space="0" w:color="auto"/>
        <w:right w:val="none" w:sz="0" w:space="0" w:color="auto"/>
      </w:divBdr>
    </w:div>
    <w:div w:id="258832566">
      <w:bodyDiv w:val="1"/>
      <w:marLeft w:val="0"/>
      <w:marRight w:val="0"/>
      <w:marTop w:val="0"/>
      <w:marBottom w:val="0"/>
      <w:divBdr>
        <w:top w:val="none" w:sz="0" w:space="0" w:color="auto"/>
        <w:left w:val="none" w:sz="0" w:space="0" w:color="auto"/>
        <w:bottom w:val="none" w:sz="0" w:space="0" w:color="auto"/>
        <w:right w:val="none" w:sz="0" w:space="0" w:color="auto"/>
      </w:divBdr>
    </w:div>
    <w:div w:id="261106610">
      <w:bodyDiv w:val="1"/>
      <w:marLeft w:val="0"/>
      <w:marRight w:val="0"/>
      <w:marTop w:val="0"/>
      <w:marBottom w:val="0"/>
      <w:divBdr>
        <w:top w:val="none" w:sz="0" w:space="0" w:color="auto"/>
        <w:left w:val="none" w:sz="0" w:space="0" w:color="auto"/>
        <w:bottom w:val="none" w:sz="0" w:space="0" w:color="auto"/>
        <w:right w:val="none" w:sz="0" w:space="0" w:color="auto"/>
      </w:divBdr>
    </w:div>
    <w:div w:id="269824507">
      <w:bodyDiv w:val="1"/>
      <w:marLeft w:val="0"/>
      <w:marRight w:val="0"/>
      <w:marTop w:val="0"/>
      <w:marBottom w:val="0"/>
      <w:divBdr>
        <w:top w:val="none" w:sz="0" w:space="0" w:color="auto"/>
        <w:left w:val="none" w:sz="0" w:space="0" w:color="auto"/>
        <w:bottom w:val="none" w:sz="0" w:space="0" w:color="auto"/>
        <w:right w:val="none" w:sz="0" w:space="0" w:color="auto"/>
      </w:divBdr>
    </w:div>
    <w:div w:id="270212321">
      <w:bodyDiv w:val="1"/>
      <w:marLeft w:val="0"/>
      <w:marRight w:val="0"/>
      <w:marTop w:val="0"/>
      <w:marBottom w:val="0"/>
      <w:divBdr>
        <w:top w:val="none" w:sz="0" w:space="0" w:color="auto"/>
        <w:left w:val="none" w:sz="0" w:space="0" w:color="auto"/>
        <w:bottom w:val="none" w:sz="0" w:space="0" w:color="auto"/>
        <w:right w:val="none" w:sz="0" w:space="0" w:color="auto"/>
      </w:divBdr>
    </w:div>
    <w:div w:id="271209803">
      <w:bodyDiv w:val="1"/>
      <w:marLeft w:val="0"/>
      <w:marRight w:val="0"/>
      <w:marTop w:val="0"/>
      <w:marBottom w:val="0"/>
      <w:divBdr>
        <w:top w:val="none" w:sz="0" w:space="0" w:color="auto"/>
        <w:left w:val="none" w:sz="0" w:space="0" w:color="auto"/>
        <w:bottom w:val="none" w:sz="0" w:space="0" w:color="auto"/>
        <w:right w:val="none" w:sz="0" w:space="0" w:color="auto"/>
      </w:divBdr>
    </w:div>
    <w:div w:id="273094999">
      <w:bodyDiv w:val="1"/>
      <w:marLeft w:val="0"/>
      <w:marRight w:val="0"/>
      <w:marTop w:val="0"/>
      <w:marBottom w:val="0"/>
      <w:divBdr>
        <w:top w:val="none" w:sz="0" w:space="0" w:color="auto"/>
        <w:left w:val="none" w:sz="0" w:space="0" w:color="auto"/>
        <w:bottom w:val="none" w:sz="0" w:space="0" w:color="auto"/>
        <w:right w:val="none" w:sz="0" w:space="0" w:color="auto"/>
      </w:divBdr>
    </w:div>
    <w:div w:id="284429435">
      <w:bodyDiv w:val="1"/>
      <w:marLeft w:val="0"/>
      <w:marRight w:val="0"/>
      <w:marTop w:val="0"/>
      <w:marBottom w:val="0"/>
      <w:divBdr>
        <w:top w:val="none" w:sz="0" w:space="0" w:color="auto"/>
        <w:left w:val="none" w:sz="0" w:space="0" w:color="auto"/>
        <w:bottom w:val="none" w:sz="0" w:space="0" w:color="auto"/>
        <w:right w:val="none" w:sz="0" w:space="0" w:color="auto"/>
      </w:divBdr>
    </w:div>
    <w:div w:id="289477227">
      <w:bodyDiv w:val="1"/>
      <w:marLeft w:val="0"/>
      <w:marRight w:val="0"/>
      <w:marTop w:val="0"/>
      <w:marBottom w:val="0"/>
      <w:divBdr>
        <w:top w:val="none" w:sz="0" w:space="0" w:color="auto"/>
        <w:left w:val="none" w:sz="0" w:space="0" w:color="auto"/>
        <w:bottom w:val="none" w:sz="0" w:space="0" w:color="auto"/>
        <w:right w:val="none" w:sz="0" w:space="0" w:color="auto"/>
      </w:divBdr>
    </w:div>
    <w:div w:id="298464367">
      <w:bodyDiv w:val="1"/>
      <w:marLeft w:val="0"/>
      <w:marRight w:val="0"/>
      <w:marTop w:val="0"/>
      <w:marBottom w:val="0"/>
      <w:divBdr>
        <w:top w:val="none" w:sz="0" w:space="0" w:color="auto"/>
        <w:left w:val="none" w:sz="0" w:space="0" w:color="auto"/>
        <w:bottom w:val="none" w:sz="0" w:space="0" w:color="auto"/>
        <w:right w:val="none" w:sz="0" w:space="0" w:color="auto"/>
      </w:divBdr>
    </w:div>
    <w:div w:id="300310717">
      <w:bodyDiv w:val="1"/>
      <w:marLeft w:val="0"/>
      <w:marRight w:val="0"/>
      <w:marTop w:val="0"/>
      <w:marBottom w:val="0"/>
      <w:divBdr>
        <w:top w:val="none" w:sz="0" w:space="0" w:color="auto"/>
        <w:left w:val="none" w:sz="0" w:space="0" w:color="auto"/>
        <w:bottom w:val="none" w:sz="0" w:space="0" w:color="auto"/>
        <w:right w:val="none" w:sz="0" w:space="0" w:color="auto"/>
      </w:divBdr>
    </w:div>
    <w:div w:id="302737887">
      <w:bodyDiv w:val="1"/>
      <w:marLeft w:val="0"/>
      <w:marRight w:val="0"/>
      <w:marTop w:val="0"/>
      <w:marBottom w:val="0"/>
      <w:divBdr>
        <w:top w:val="none" w:sz="0" w:space="0" w:color="auto"/>
        <w:left w:val="none" w:sz="0" w:space="0" w:color="auto"/>
        <w:bottom w:val="none" w:sz="0" w:space="0" w:color="auto"/>
        <w:right w:val="none" w:sz="0" w:space="0" w:color="auto"/>
      </w:divBdr>
    </w:div>
    <w:div w:id="304704481">
      <w:bodyDiv w:val="1"/>
      <w:marLeft w:val="0"/>
      <w:marRight w:val="0"/>
      <w:marTop w:val="0"/>
      <w:marBottom w:val="0"/>
      <w:divBdr>
        <w:top w:val="none" w:sz="0" w:space="0" w:color="auto"/>
        <w:left w:val="none" w:sz="0" w:space="0" w:color="auto"/>
        <w:bottom w:val="none" w:sz="0" w:space="0" w:color="auto"/>
        <w:right w:val="none" w:sz="0" w:space="0" w:color="auto"/>
      </w:divBdr>
    </w:div>
    <w:div w:id="308441374">
      <w:bodyDiv w:val="1"/>
      <w:marLeft w:val="0"/>
      <w:marRight w:val="0"/>
      <w:marTop w:val="0"/>
      <w:marBottom w:val="0"/>
      <w:divBdr>
        <w:top w:val="none" w:sz="0" w:space="0" w:color="auto"/>
        <w:left w:val="none" w:sz="0" w:space="0" w:color="auto"/>
        <w:bottom w:val="none" w:sz="0" w:space="0" w:color="auto"/>
        <w:right w:val="none" w:sz="0" w:space="0" w:color="auto"/>
      </w:divBdr>
    </w:div>
    <w:div w:id="308487312">
      <w:bodyDiv w:val="1"/>
      <w:marLeft w:val="0"/>
      <w:marRight w:val="0"/>
      <w:marTop w:val="0"/>
      <w:marBottom w:val="0"/>
      <w:divBdr>
        <w:top w:val="none" w:sz="0" w:space="0" w:color="auto"/>
        <w:left w:val="none" w:sz="0" w:space="0" w:color="auto"/>
        <w:bottom w:val="none" w:sz="0" w:space="0" w:color="auto"/>
        <w:right w:val="none" w:sz="0" w:space="0" w:color="auto"/>
      </w:divBdr>
    </w:div>
    <w:div w:id="309214203">
      <w:bodyDiv w:val="1"/>
      <w:marLeft w:val="0"/>
      <w:marRight w:val="0"/>
      <w:marTop w:val="0"/>
      <w:marBottom w:val="0"/>
      <w:divBdr>
        <w:top w:val="none" w:sz="0" w:space="0" w:color="auto"/>
        <w:left w:val="none" w:sz="0" w:space="0" w:color="auto"/>
        <w:bottom w:val="none" w:sz="0" w:space="0" w:color="auto"/>
        <w:right w:val="none" w:sz="0" w:space="0" w:color="auto"/>
      </w:divBdr>
    </w:div>
    <w:div w:id="315301531">
      <w:bodyDiv w:val="1"/>
      <w:marLeft w:val="0"/>
      <w:marRight w:val="0"/>
      <w:marTop w:val="0"/>
      <w:marBottom w:val="0"/>
      <w:divBdr>
        <w:top w:val="none" w:sz="0" w:space="0" w:color="auto"/>
        <w:left w:val="none" w:sz="0" w:space="0" w:color="auto"/>
        <w:bottom w:val="none" w:sz="0" w:space="0" w:color="auto"/>
        <w:right w:val="none" w:sz="0" w:space="0" w:color="auto"/>
      </w:divBdr>
    </w:div>
    <w:div w:id="316883290">
      <w:bodyDiv w:val="1"/>
      <w:marLeft w:val="0"/>
      <w:marRight w:val="0"/>
      <w:marTop w:val="0"/>
      <w:marBottom w:val="0"/>
      <w:divBdr>
        <w:top w:val="none" w:sz="0" w:space="0" w:color="auto"/>
        <w:left w:val="none" w:sz="0" w:space="0" w:color="auto"/>
        <w:bottom w:val="none" w:sz="0" w:space="0" w:color="auto"/>
        <w:right w:val="none" w:sz="0" w:space="0" w:color="auto"/>
      </w:divBdr>
    </w:div>
    <w:div w:id="318733646">
      <w:bodyDiv w:val="1"/>
      <w:marLeft w:val="0"/>
      <w:marRight w:val="0"/>
      <w:marTop w:val="0"/>
      <w:marBottom w:val="0"/>
      <w:divBdr>
        <w:top w:val="none" w:sz="0" w:space="0" w:color="auto"/>
        <w:left w:val="none" w:sz="0" w:space="0" w:color="auto"/>
        <w:bottom w:val="none" w:sz="0" w:space="0" w:color="auto"/>
        <w:right w:val="none" w:sz="0" w:space="0" w:color="auto"/>
      </w:divBdr>
    </w:div>
    <w:div w:id="318923709">
      <w:bodyDiv w:val="1"/>
      <w:marLeft w:val="0"/>
      <w:marRight w:val="0"/>
      <w:marTop w:val="0"/>
      <w:marBottom w:val="0"/>
      <w:divBdr>
        <w:top w:val="none" w:sz="0" w:space="0" w:color="auto"/>
        <w:left w:val="none" w:sz="0" w:space="0" w:color="auto"/>
        <w:bottom w:val="none" w:sz="0" w:space="0" w:color="auto"/>
        <w:right w:val="none" w:sz="0" w:space="0" w:color="auto"/>
      </w:divBdr>
    </w:div>
    <w:div w:id="319777178">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1353356">
      <w:bodyDiv w:val="1"/>
      <w:marLeft w:val="0"/>
      <w:marRight w:val="0"/>
      <w:marTop w:val="0"/>
      <w:marBottom w:val="0"/>
      <w:divBdr>
        <w:top w:val="none" w:sz="0" w:space="0" w:color="auto"/>
        <w:left w:val="none" w:sz="0" w:space="0" w:color="auto"/>
        <w:bottom w:val="none" w:sz="0" w:space="0" w:color="auto"/>
        <w:right w:val="none" w:sz="0" w:space="0" w:color="auto"/>
      </w:divBdr>
    </w:div>
    <w:div w:id="322779659">
      <w:bodyDiv w:val="1"/>
      <w:marLeft w:val="0"/>
      <w:marRight w:val="0"/>
      <w:marTop w:val="0"/>
      <w:marBottom w:val="0"/>
      <w:divBdr>
        <w:top w:val="none" w:sz="0" w:space="0" w:color="auto"/>
        <w:left w:val="none" w:sz="0" w:space="0" w:color="auto"/>
        <w:bottom w:val="none" w:sz="0" w:space="0" w:color="auto"/>
        <w:right w:val="none" w:sz="0" w:space="0" w:color="auto"/>
      </w:divBdr>
    </w:div>
    <w:div w:id="324479228">
      <w:bodyDiv w:val="1"/>
      <w:marLeft w:val="0"/>
      <w:marRight w:val="0"/>
      <w:marTop w:val="0"/>
      <w:marBottom w:val="0"/>
      <w:divBdr>
        <w:top w:val="none" w:sz="0" w:space="0" w:color="auto"/>
        <w:left w:val="none" w:sz="0" w:space="0" w:color="auto"/>
        <w:bottom w:val="none" w:sz="0" w:space="0" w:color="auto"/>
        <w:right w:val="none" w:sz="0" w:space="0" w:color="auto"/>
      </w:divBdr>
    </w:div>
    <w:div w:id="325911287">
      <w:bodyDiv w:val="1"/>
      <w:marLeft w:val="0"/>
      <w:marRight w:val="0"/>
      <w:marTop w:val="0"/>
      <w:marBottom w:val="0"/>
      <w:divBdr>
        <w:top w:val="none" w:sz="0" w:space="0" w:color="auto"/>
        <w:left w:val="none" w:sz="0" w:space="0" w:color="auto"/>
        <w:bottom w:val="none" w:sz="0" w:space="0" w:color="auto"/>
        <w:right w:val="none" w:sz="0" w:space="0" w:color="auto"/>
      </w:divBdr>
    </w:div>
    <w:div w:id="341318771">
      <w:bodyDiv w:val="1"/>
      <w:marLeft w:val="0"/>
      <w:marRight w:val="0"/>
      <w:marTop w:val="0"/>
      <w:marBottom w:val="0"/>
      <w:divBdr>
        <w:top w:val="none" w:sz="0" w:space="0" w:color="auto"/>
        <w:left w:val="none" w:sz="0" w:space="0" w:color="auto"/>
        <w:bottom w:val="none" w:sz="0" w:space="0" w:color="auto"/>
        <w:right w:val="none" w:sz="0" w:space="0" w:color="auto"/>
      </w:divBdr>
    </w:div>
    <w:div w:id="346830215">
      <w:bodyDiv w:val="1"/>
      <w:marLeft w:val="0"/>
      <w:marRight w:val="0"/>
      <w:marTop w:val="0"/>
      <w:marBottom w:val="0"/>
      <w:divBdr>
        <w:top w:val="none" w:sz="0" w:space="0" w:color="auto"/>
        <w:left w:val="none" w:sz="0" w:space="0" w:color="auto"/>
        <w:bottom w:val="none" w:sz="0" w:space="0" w:color="auto"/>
        <w:right w:val="none" w:sz="0" w:space="0" w:color="auto"/>
      </w:divBdr>
    </w:div>
    <w:div w:id="348216865">
      <w:bodyDiv w:val="1"/>
      <w:marLeft w:val="0"/>
      <w:marRight w:val="0"/>
      <w:marTop w:val="0"/>
      <w:marBottom w:val="0"/>
      <w:divBdr>
        <w:top w:val="none" w:sz="0" w:space="0" w:color="auto"/>
        <w:left w:val="none" w:sz="0" w:space="0" w:color="auto"/>
        <w:bottom w:val="none" w:sz="0" w:space="0" w:color="auto"/>
        <w:right w:val="none" w:sz="0" w:space="0" w:color="auto"/>
      </w:divBdr>
    </w:div>
    <w:div w:id="348718642">
      <w:bodyDiv w:val="1"/>
      <w:marLeft w:val="0"/>
      <w:marRight w:val="0"/>
      <w:marTop w:val="0"/>
      <w:marBottom w:val="0"/>
      <w:divBdr>
        <w:top w:val="none" w:sz="0" w:space="0" w:color="auto"/>
        <w:left w:val="none" w:sz="0" w:space="0" w:color="auto"/>
        <w:bottom w:val="none" w:sz="0" w:space="0" w:color="auto"/>
        <w:right w:val="none" w:sz="0" w:space="0" w:color="auto"/>
      </w:divBdr>
    </w:div>
    <w:div w:id="353462243">
      <w:bodyDiv w:val="1"/>
      <w:marLeft w:val="0"/>
      <w:marRight w:val="0"/>
      <w:marTop w:val="0"/>
      <w:marBottom w:val="0"/>
      <w:divBdr>
        <w:top w:val="none" w:sz="0" w:space="0" w:color="auto"/>
        <w:left w:val="none" w:sz="0" w:space="0" w:color="auto"/>
        <w:bottom w:val="none" w:sz="0" w:space="0" w:color="auto"/>
        <w:right w:val="none" w:sz="0" w:space="0" w:color="auto"/>
      </w:divBdr>
    </w:div>
    <w:div w:id="354038847">
      <w:bodyDiv w:val="1"/>
      <w:marLeft w:val="0"/>
      <w:marRight w:val="0"/>
      <w:marTop w:val="0"/>
      <w:marBottom w:val="0"/>
      <w:divBdr>
        <w:top w:val="none" w:sz="0" w:space="0" w:color="auto"/>
        <w:left w:val="none" w:sz="0" w:space="0" w:color="auto"/>
        <w:bottom w:val="none" w:sz="0" w:space="0" w:color="auto"/>
        <w:right w:val="none" w:sz="0" w:space="0" w:color="auto"/>
      </w:divBdr>
    </w:div>
    <w:div w:id="356195615">
      <w:bodyDiv w:val="1"/>
      <w:marLeft w:val="0"/>
      <w:marRight w:val="0"/>
      <w:marTop w:val="0"/>
      <w:marBottom w:val="0"/>
      <w:divBdr>
        <w:top w:val="none" w:sz="0" w:space="0" w:color="auto"/>
        <w:left w:val="none" w:sz="0" w:space="0" w:color="auto"/>
        <w:bottom w:val="none" w:sz="0" w:space="0" w:color="auto"/>
        <w:right w:val="none" w:sz="0" w:space="0" w:color="auto"/>
      </w:divBdr>
    </w:div>
    <w:div w:id="359859971">
      <w:bodyDiv w:val="1"/>
      <w:marLeft w:val="0"/>
      <w:marRight w:val="0"/>
      <w:marTop w:val="0"/>
      <w:marBottom w:val="0"/>
      <w:divBdr>
        <w:top w:val="none" w:sz="0" w:space="0" w:color="auto"/>
        <w:left w:val="none" w:sz="0" w:space="0" w:color="auto"/>
        <w:bottom w:val="none" w:sz="0" w:space="0" w:color="auto"/>
        <w:right w:val="none" w:sz="0" w:space="0" w:color="auto"/>
      </w:divBdr>
    </w:div>
    <w:div w:id="361635815">
      <w:bodyDiv w:val="1"/>
      <w:marLeft w:val="0"/>
      <w:marRight w:val="0"/>
      <w:marTop w:val="0"/>
      <w:marBottom w:val="0"/>
      <w:divBdr>
        <w:top w:val="none" w:sz="0" w:space="0" w:color="auto"/>
        <w:left w:val="none" w:sz="0" w:space="0" w:color="auto"/>
        <w:bottom w:val="none" w:sz="0" w:space="0" w:color="auto"/>
        <w:right w:val="none" w:sz="0" w:space="0" w:color="auto"/>
      </w:divBdr>
    </w:div>
    <w:div w:id="364602678">
      <w:bodyDiv w:val="1"/>
      <w:marLeft w:val="0"/>
      <w:marRight w:val="0"/>
      <w:marTop w:val="0"/>
      <w:marBottom w:val="0"/>
      <w:divBdr>
        <w:top w:val="none" w:sz="0" w:space="0" w:color="auto"/>
        <w:left w:val="none" w:sz="0" w:space="0" w:color="auto"/>
        <w:bottom w:val="none" w:sz="0" w:space="0" w:color="auto"/>
        <w:right w:val="none" w:sz="0" w:space="0" w:color="auto"/>
      </w:divBdr>
    </w:div>
    <w:div w:id="364909233">
      <w:bodyDiv w:val="1"/>
      <w:marLeft w:val="0"/>
      <w:marRight w:val="0"/>
      <w:marTop w:val="0"/>
      <w:marBottom w:val="0"/>
      <w:divBdr>
        <w:top w:val="none" w:sz="0" w:space="0" w:color="auto"/>
        <w:left w:val="none" w:sz="0" w:space="0" w:color="auto"/>
        <w:bottom w:val="none" w:sz="0" w:space="0" w:color="auto"/>
        <w:right w:val="none" w:sz="0" w:space="0" w:color="auto"/>
      </w:divBdr>
    </w:div>
    <w:div w:id="368262007">
      <w:bodyDiv w:val="1"/>
      <w:marLeft w:val="0"/>
      <w:marRight w:val="0"/>
      <w:marTop w:val="0"/>
      <w:marBottom w:val="0"/>
      <w:divBdr>
        <w:top w:val="none" w:sz="0" w:space="0" w:color="auto"/>
        <w:left w:val="none" w:sz="0" w:space="0" w:color="auto"/>
        <w:bottom w:val="none" w:sz="0" w:space="0" w:color="auto"/>
        <w:right w:val="none" w:sz="0" w:space="0" w:color="auto"/>
      </w:divBdr>
    </w:div>
    <w:div w:id="371880163">
      <w:bodyDiv w:val="1"/>
      <w:marLeft w:val="0"/>
      <w:marRight w:val="0"/>
      <w:marTop w:val="0"/>
      <w:marBottom w:val="0"/>
      <w:divBdr>
        <w:top w:val="none" w:sz="0" w:space="0" w:color="auto"/>
        <w:left w:val="none" w:sz="0" w:space="0" w:color="auto"/>
        <w:bottom w:val="none" w:sz="0" w:space="0" w:color="auto"/>
        <w:right w:val="none" w:sz="0" w:space="0" w:color="auto"/>
      </w:divBdr>
    </w:div>
    <w:div w:id="371928624">
      <w:bodyDiv w:val="1"/>
      <w:marLeft w:val="0"/>
      <w:marRight w:val="0"/>
      <w:marTop w:val="0"/>
      <w:marBottom w:val="0"/>
      <w:divBdr>
        <w:top w:val="none" w:sz="0" w:space="0" w:color="auto"/>
        <w:left w:val="none" w:sz="0" w:space="0" w:color="auto"/>
        <w:bottom w:val="none" w:sz="0" w:space="0" w:color="auto"/>
        <w:right w:val="none" w:sz="0" w:space="0" w:color="auto"/>
      </w:divBdr>
    </w:div>
    <w:div w:id="377242298">
      <w:bodyDiv w:val="1"/>
      <w:marLeft w:val="0"/>
      <w:marRight w:val="0"/>
      <w:marTop w:val="0"/>
      <w:marBottom w:val="0"/>
      <w:divBdr>
        <w:top w:val="none" w:sz="0" w:space="0" w:color="auto"/>
        <w:left w:val="none" w:sz="0" w:space="0" w:color="auto"/>
        <w:bottom w:val="none" w:sz="0" w:space="0" w:color="auto"/>
        <w:right w:val="none" w:sz="0" w:space="0" w:color="auto"/>
      </w:divBdr>
    </w:div>
    <w:div w:id="377627670">
      <w:bodyDiv w:val="1"/>
      <w:marLeft w:val="0"/>
      <w:marRight w:val="0"/>
      <w:marTop w:val="0"/>
      <w:marBottom w:val="0"/>
      <w:divBdr>
        <w:top w:val="none" w:sz="0" w:space="0" w:color="auto"/>
        <w:left w:val="none" w:sz="0" w:space="0" w:color="auto"/>
        <w:bottom w:val="none" w:sz="0" w:space="0" w:color="auto"/>
        <w:right w:val="none" w:sz="0" w:space="0" w:color="auto"/>
      </w:divBdr>
    </w:div>
    <w:div w:id="385221790">
      <w:bodyDiv w:val="1"/>
      <w:marLeft w:val="0"/>
      <w:marRight w:val="0"/>
      <w:marTop w:val="0"/>
      <w:marBottom w:val="0"/>
      <w:divBdr>
        <w:top w:val="none" w:sz="0" w:space="0" w:color="auto"/>
        <w:left w:val="none" w:sz="0" w:space="0" w:color="auto"/>
        <w:bottom w:val="none" w:sz="0" w:space="0" w:color="auto"/>
        <w:right w:val="none" w:sz="0" w:space="0" w:color="auto"/>
      </w:divBdr>
    </w:div>
    <w:div w:id="387143486">
      <w:bodyDiv w:val="1"/>
      <w:marLeft w:val="0"/>
      <w:marRight w:val="0"/>
      <w:marTop w:val="0"/>
      <w:marBottom w:val="0"/>
      <w:divBdr>
        <w:top w:val="none" w:sz="0" w:space="0" w:color="auto"/>
        <w:left w:val="none" w:sz="0" w:space="0" w:color="auto"/>
        <w:bottom w:val="none" w:sz="0" w:space="0" w:color="auto"/>
        <w:right w:val="none" w:sz="0" w:space="0" w:color="auto"/>
      </w:divBdr>
    </w:div>
    <w:div w:id="387187289">
      <w:bodyDiv w:val="1"/>
      <w:marLeft w:val="0"/>
      <w:marRight w:val="0"/>
      <w:marTop w:val="0"/>
      <w:marBottom w:val="0"/>
      <w:divBdr>
        <w:top w:val="none" w:sz="0" w:space="0" w:color="auto"/>
        <w:left w:val="none" w:sz="0" w:space="0" w:color="auto"/>
        <w:bottom w:val="none" w:sz="0" w:space="0" w:color="auto"/>
        <w:right w:val="none" w:sz="0" w:space="0" w:color="auto"/>
      </w:divBdr>
    </w:div>
    <w:div w:id="390932309">
      <w:bodyDiv w:val="1"/>
      <w:marLeft w:val="0"/>
      <w:marRight w:val="0"/>
      <w:marTop w:val="0"/>
      <w:marBottom w:val="0"/>
      <w:divBdr>
        <w:top w:val="none" w:sz="0" w:space="0" w:color="auto"/>
        <w:left w:val="none" w:sz="0" w:space="0" w:color="auto"/>
        <w:bottom w:val="none" w:sz="0" w:space="0" w:color="auto"/>
        <w:right w:val="none" w:sz="0" w:space="0" w:color="auto"/>
      </w:divBdr>
    </w:div>
    <w:div w:id="392168259">
      <w:bodyDiv w:val="1"/>
      <w:marLeft w:val="0"/>
      <w:marRight w:val="0"/>
      <w:marTop w:val="0"/>
      <w:marBottom w:val="0"/>
      <w:divBdr>
        <w:top w:val="none" w:sz="0" w:space="0" w:color="auto"/>
        <w:left w:val="none" w:sz="0" w:space="0" w:color="auto"/>
        <w:bottom w:val="none" w:sz="0" w:space="0" w:color="auto"/>
        <w:right w:val="none" w:sz="0" w:space="0" w:color="auto"/>
      </w:divBdr>
    </w:div>
    <w:div w:id="398749156">
      <w:bodyDiv w:val="1"/>
      <w:marLeft w:val="0"/>
      <w:marRight w:val="0"/>
      <w:marTop w:val="0"/>
      <w:marBottom w:val="0"/>
      <w:divBdr>
        <w:top w:val="none" w:sz="0" w:space="0" w:color="auto"/>
        <w:left w:val="none" w:sz="0" w:space="0" w:color="auto"/>
        <w:bottom w:val="none" w:sz="0" w:space="0" w:color="auto"/>
        <w:right w:val="none" w:sz="0" w:space="0" w:color="auto"/>
      </w:divBdr>
    </w:div>
    <w:div w:id="402607759">
      <w:bodyDiv w:val="1"/>
      <w:marLeft w:val="0"/>
      <w:marRight w:val="0"/>
      <w:marTop w:val="0"/>
      <w:marBottom w:val="0"/>
      <w:divBdr>
        <w:top w:val="none" w:sz="0" w:space="0" w:color="auto"/>
        <w:left w:val="none" w:sz="0" w:space="0" w:color="auto"/>
        <w:bottom w:val="none" w:sz="0" w:space="0" w:color="auto"/>
        <w:right w:val="none" w:sz="0" w:space="0" w:color="auto"/>
      </w:divBdr>
    </w:div>
    <w:div w:id="407117919">
      <w:bodyDiv w:val="1"/>
      <w:marLeft w:val="0"/>
      <w:marRight w:val="0"/>
      <w:marTop w:val="0"/>
      <w:marBottom w:val="0"/>
      <w:divBdr>
        <w:top w:val="none" w:sz="0" w:space="0" w:color="auto"/>
        <w:left w:val="none" w:sz="0" w:space="0" w:color="auto"/>
        <w:bottom w:val="none" w:sz="0" w:space="0" w:color="auto"/>
        <w:right w:val="none" w:sz="0" w:space="0" w:color="auto"/>
      </w:divBdr>
    </w:div>
    <w:div w:id="408699167">
      <w:bodyDiv w:val="1"/>
      <w:marLeft w:val="0"/>
      <w:marRight w:val="0"/>
      <w:marTop w:val="0"/>
      <w:marBottom w:val="0"/>
      <w:divBdr>
        <w:top w:val="none" w:sz="0" w:space="0" w:color="auto"/>
        <w:left w:val="none" w:sz="0" w:space="0" w:color="auto"/>
        <w:bottom w:val="none" w:sz="0" w:space="0" w:color="auto"/>
        <w:right w:val="none" w:sz="0" w:space="0" w:color="auto"/>
      </w:divBdr>
    </w:div>
    <w:div w:id="408815556">
      <w:bodyDiv w:val="1"/>
      <w:marLeft w:val="0"/>
      <w:marRight w:val="0"/>
      <w:marTop w:val="0"/>
      <w:marBottom w:val="0"/>
      <w:divBdr>
        <w:top w:val="none" w:sz="0" w:space="0" w:color="auto"/>
        <w:left w:val="none" w:sz="0" w:space="0" w:color="auto"/>
        <w:bottom w:val="none" w:sz="0" w:space="0" w:color="auto"/>
        <w:right w:val="none" w:sz="0" w:space="0" w:color="auto"/>
      </w:divBdr>
    </w:div>
    <w:div w:id="408843145">
      <w:bodyDiv w:val="1"/>
      <w:marLeft w:val="0"/>
      <w:marRight w:val="0"/>
      <w:marTop w:val="0"/>
      <w:marBottom w:val="0"/>
      <w:divBdr>
        <w:top w:val="none" w:sz="0" w:space="0" w:color="auto"/>
        <w:left w:val="none" w:sz="0" w:space="0" w:color="auto"/>
        <w:bottom w:val="none" w:sz="0" w:space="0" w:color="auto"/>
        <w:right w:val="none" w:sz="0" w:space="0" w:color="auto"/>
      </w:divBdr>
    </w:div>
    <w:div w:id="412971473">
      <w:bodyDiv w:val="1"/>
      <w:marLeft w:val="0"/>
      <w:marRight w:val="0"/>
      <w:marTop w:val="0"/>
      <w:marBottom w:val="0"/>
      <w:divBdr>
        <w:top w:val="none" w:sz="0" w:space="0" w:color="auto"/>
        <w:left w:val="none" w:sz="0" w:space="0" w:color="auto"/>
        <w:bottom w:val="none" w:sz="0" w:space="0" w:color="auto"/>
        <w:right w:val="none" w:sz="0" w:space="0" w:color="auto"/>
      </w:divBdr>
    </w:div>
    <w:div w:id="413862287">
      <w:bodyDiv w:val="1"/>
      <w:marLeft w:val="0"/>
      <w:marRight w:val="0"/>
      <w:marTop w:val="0"/>
      <w:marBottom w:val="0"/>
      <w:divBdr>
        <w:top w:val="none" w:sz="0" w:space="0" w:color="auto"/>
        <w:left w:val="none" w:sz="0" w:space="0" w:color="auto"/>
        <w:bottom w:val="none" w:sz="0" w:space="0" w:color="auto"/>
        <w:right w:val="none" w:sz="0" w:space="0" w:color="auto"/>
      </w:divBdr>
    </w:div>
    <w:div w:id="414133562">
      <w:bodyDiv w:val="1"/>
      <w:marLeft w:val="0"/>
      <w:marRight w:val="0"/>
      <w:marTop w:val="0"/>
      <w:marBottom w:val="0"/>
      <w:divBdr>
        <w:top w:val="none" w:sz="0" w:space="0" w:color="auto"/>
        <w:left w:val="none" w:sz="0" w:space="0" w:color="auto"/>
        <w:bottom w:val="none" w:sz="0" w:space="0" w:color="auto"/>
        <w:right w:val="none" w:sz="0" w:space="0" w:color="auto"/>
      </w:divBdr>
    </w:div>
    <w:div w:id="416367216">
      <w:bodyDiv w:val="1"/>
      <w:marLeft w:val="0"/>
      <w:marRight w:val="0"/>
      <w:marTop w:val="0"/>
      <w:marBottom w:val="0"/>
      <w:divBdr>
        <w:top w:val="none" w:sz="0" w:space="0" w:color="auto"/>
        <w:left w:val="none" w:sz="0" w:space="0" w:color="auto"/>
        <w:bottom w:val="none" w:sz="0" w:space="0" w:color="auto"/>
        <w:right w:val="none" w:sz="0" w:space="0" w:color="auto"/>
      </w:divBdr>
    </w:div>
    <w:div w:id="417023040">
      <w:bodyDiv w:val="1"/>
      <w:marLeft w:val="0"/>
      <w:marRight w:val="0"/>
      <w:marTop w:val="0"/>
      <w:marBottom w:val="0"/>
      <w:divBdr>
        <w:top w:val="none" w:sz="0" w:space="0" w:color="auto"/>
        <w:left w:val="none" w:sz="0" w:space="0" w:color="auto"/>
        <w:bottom w:val="none" w:sz="0" w:space="0" w:color="auto"/>
        <w:right w:val="none" w:sz="0" w:space="0" w:color="auto"/>
      </w:divBdr>
    </w:div>
    <w:div w:id="417404106">
      <w:bodyDiv w:val="1"/>
      <w:marLeft w:val="0"/>
      <w:marRight w:val="0"/>
      <w:marTop w:val="0"/>
      <w:marBottom w:val="0"/>
      <w:divBdr>
        <w:top w:val="none" w:sz="0" w:space="0" w:color="auto"/>
        <w:left w:val="none" w:sz="0" w:space="0" w:color="auto"/>
        <w:bottom w:val="none" w:sz="0" w:space="0" w:color="auto"/>
        <w:right w:val="none" w:sz="0" w:space="0" w:color="auto"/>
      </w:divBdr>
    </w:div>
    <w:div w:id="419522728">
      <w:bodyDiv w:val="1"/>
      <w:marLeft w:val="0"/>
      <w:marRight w:val="0"/>
      <w:marTop w:val="0"/>
      <w:marBottom w:val="0"/>
      <w:divBdr>
        <w:top w:val="none" w:sz="0" w:space="0" w:color="auto"/>
        <w:left w:val="none" w:sz="0" w:space="0" w:color="auto"/>
        <w:bottom w:val="none" w:sz="0" w:space="0" w:color="auto"/>
        <w:right w:val="none" w:sz="0" w:space="0" w:color="auto"/>
      </w:divBdr>
    </w:div>
    <w:div w:id="420296939">
      <w:bodyDiv w:val="1"/>
      <w:marLeft w:val="0"/>
      <w:marRight w:val="0"/>
      <w:marTop w:val="0"/>
      <w:marBottom w:val="0"/>
      <w:divBdr>
        <w:top w:val="none" w:sz="0" w:space="0" w:color="auto"/>
        <w:left w:val="none" w:sz="0" w:space="0" w:color="auto"/>
        <w:bottom w:val="none" w:sz="0" w:space="0" w:color="auto"/>
        <w:right w:val="none" w:sz="0" w:space="0" w:color="auto"/>
      </w:divBdr>
    </w:div>
    <w:div w:id="424422421">
      <w:bodyDiv w:val="1"/>
      <w:marLeft w:val="0"/>
      <w:marRight w:val="0"/>
      <w:marTop w:val="0"/>
      <w:marBottom w:val="0"/>
      <w:divBdr>
        <w:top w:val="none" w:sz="0" w:space="0" w:color="auto"/>
        <w:left w:val="none" w:sz="0" w:space="0" w:color="auto"/>
        <w:bottom w:val="none" w:sz="0" w:space="0" w:color="auto"/>
        <w:right w:val="none" w:sz="0" w:space="0" w:color="auto"/>
      </w:divBdr>
    </w:div>
    <w:div w:id="428475740">
      <w:bodyDiv w:val="1"/>
      <w:marLeft w:val="0"/>
      <w:marRight w:val="0"/>
      <w:marTop w:val="0"/>
      <w:marBottom w:val="0"/>
      <w:divBdr>
        <w:top w:val="none" w:sz="0" w:space="0" w:color="auto"/>
        <w:left w:val="none" w:sz="0" w:space="0" w:color="auto"/>
        <w:bottom w:val="none" w:sz="0" w:space="0" w:color="auto"/>
        <w:right w:val="none" w:sz="0" w:space="0" w:color="auto"/>
      </w:divBdr>
    </w:div>
    <w:div w:id="435445525">
      <w:bodyDiv w:val="1"/>
      <w:marLeft w:val="0"/>
      <w:marRight w:val="0"/>
      <w:marTop w:val="0"/>
      <w:marBottom w:val="0"/>
      <w:divBdr>
        <w:top w:val="none" w:sz="0" w:space="0" w:color="auto"/>
        <w:left w:val="none" w:sz="0" w:space="0" w:color="auto"/>
        <w:bottom w:val="none" w:sz="0" w:space="0" w:color="auto"/>
        <w:right w:val="none" w:sz="0" w:space="0" w:color="auto"/>
      </w:divBdr>
    </w:div>
    <w:div w:id="437140728">
      <w:bodyDiv w:val="1"/>
      <w:marLeft w:val="0"/>
      <w:marRight w:val="0"/>
      <w:marTop w:val="0"/>
      <w:marBottom w:val="0"/>
      <w:divBdr>
        <w:top w:val="none" w:sz="0" w:space="0" w:color="auto"/>
        <w:left w:val="none" w:sz="0" w:space="0" w:color="auto"/>
        <w:bottom w:val="none" w:sz="0" w:space="0" w:color="auto"/>
        <w:right w:val="none" w:sz="0" w:space="0" w:color="auto"/>
      </w:divBdr>
    </w:div>
    <w:div w:id="440758121">
      <w:bodyDiv w:val="1"/>
      <w:marLeft w:val="0"/>
      <w:marRight w:val="0"/>
      <w:marTop w:val="0"/>
      <w:marBottom w:val="0"/>
      <w:divBdr>
        <w:top w:val="none" w:sz="0" w:space="0" w:color="auto"/>
        <w:left w:val="none" w:sz="0" w:space="0" w:color="auto"/>
        <w:bottom w:val="none" w:sz="0" w:space="0" w:color="auto"/>
        <w:right w:val="none" w:sz="0" w:space="0" w:color="auto"/>
      </w:divBdr>
    </w:div>
    <w:div w:id="443041032">
      <w:bodyDiv w:val="1"/>
      <w:marLeft w:val="0"/>
      <w:marRight w:val="0"/>
      <w:marTop w:val="0"/>
      <w:marBottom w:val="0"/>
      <w:divBdr>
        <w:top w:val="none" w:sz="0" w:space="0" w:color="auto"/>
        <w:left w:val="none" w:sz="0" w:space="0" w:color="auto"/>
        <w:bottom w:val="none" w:sz="0" w:space="0" w:color="auto"/>
        <w:right w:val="none" w:sz="0" w:space="0" w:color="auto"/>
      </w:divBdr>
    </w:div>
    <w:div w:id="449084420">
      <w:bodyDiv w:val="1"/>
      <w:marLeft w:val="0"/>
      <w:marRight w:val="0"/>
      <w:marTop w:val="0"/>
      <w:marBottom w:val="0"/>
      <w:divBdr>
        <w:top w:val="none" w:sz="0" w:space="0" w:color="auto"/>
        <w:left w:val="none" w:sz="0" w:space="0" w:color="auto"/>
        <w:bottom w:val="none" w:sz="0" w:space="0" w:color="auto"/>
        <w:right w:val="none" w:sz="0" w:space="0" w:color="auto"/>
      </w:divBdr>
    </w:div>
    <w:div w:id="449128482">
      <w:bodyDiv w:val="1"/>
      <w:marLeft w:val="0"/>
      <w:marRight w:val="0"/>
      <w:marTop w:val="0"/>
      <w:marBottom w:val="0"/>
      <w:divBdr>
        <w:top w:val="none" w:sz="0" w:space="0" w:color="auto"/>
        <w:left w:val="none" w:sz="0" w:space="0" w:color="auto"/>
        <w:bottom w:val="none" w:sz="0" w:space="0" w:color="auto"/>
        <w:right w:val="none" w:sz="0" w:space="0" w:color="auto"/>
      </w:divBdr>
    </w:div>
    <w:div w:id="452526960">
      <w:bodyDiv w:val="1"/>
      <w:marLeft w:val="0"/>
      <w:marRight w:val="0"/>
      <w:marTop w:val="0"/>
      <w:marBottom w:val="0"/>
      <w:divBdr>
        <w:top w:val="none" w:sz="0" w:space="0" w:color="auto"/>
        <w:left w:val="none" w:sz="0" w:space="0" w:color="auto"/>
        <w:bottom w:val="none" w:sz="0" w:space="0" w:color="auto"/>
        <w:right w:val="none" w:sz="0" w:space="0" w:color="auto"/>
      </w:divBdr>
    </w:div>
    <w:div w:id="452558788">
      <w:bodyDiv w:val="1"/>
      <w:marLeft w:val="0"/>
      <w:marRight w:val="0"/>
      <w:marTop w:val="0"/>
      <w:marBottom w:val="0"/>
      <w:divBdr>
        <w:top w:val="none" w:sz="0" w:space="0" w:color="auto"/>
        <w:left w:val="none" w:sz="0" w:space="0" w:color="auto"/>
        <w:bottom w:val="none" w:sz="0" w:space="0" w:color="auto"/>
        <w:right w:val="none" w:sz="0" w:space="0" w:color="auto"/>
      </w:divBdr>
    </w:div>
    <w:div w:id="454562111">
      <w:bodyDiv w:val="1"/>
      <w:marLeft w:val="0"/>
      <w:marRight w:val="0"/>
      <w:marTop w:val="0"/>
      <w:marBottom w:val="0"/>
      <w:divBdr>
        <w:top w:val="none" w:sz="0" w:space="0" w:color="auto"/>
        <w:left w:val="none" w:sz="0" w:space="0" w:color="auto"/>
        <w:bottom w:val="none" w:sz="0" w:space="0" w:color="auto"/>
        <w:right w:val="none" w:sz="0" w:space="0" w:color="auto"/>
      </w:divBdr>
    </w:div>
    <w:div w:id="455217047">
      <w:bodyDiv w:val="1"/>
      <w:marLeft w:val="0"/>
      <w:marRight w:val="0"/>
      <w:marTop w:val="0"/>
      <w:marBottom w:val="0"/>
      <w:divBdr>
        <w:top w:val="none" w:sz="0" w:space="0" w:color="auto"/>
        <w:left w:val="none" w:sz="0" w:space="0" w:color="auto"/>
        <w:bottom w:val="none" w:sz="0" w:space="0" w:color="auto"/>
        <w:right w:val="none" w:sz="0" w:space="0" w:color="auto"/>
      </w:divBdr>
    </w:div>
    <w:div w:id="456535180">
      <w:bodyDiv w:val="1"/>
      <w:marLeft w:val="0"/>
      <w:marRight w:val="0"/>
      <w:marTop w:val="0"/>
      <w:marBottom w:val="0"/>
      <w:divBdr>
        <w:top w:val="none" w:sz="0" w:space="0" w:color="auto"/>
        <w:left w:val="none" w:sz="0" w:space="0" w:color="auto"/>
        <w:bottom w:val="none" w:sz="0" w:space="0" w:color="auto"/>
        <w:right w:val="none" w:sz="0" w:space="0" w:color="auto"/>
      </w:divBdr>
    </w:div>
    <w:div w:id="459349185">
      <w:bodyDiv w:val="1"/>
      <w:marLeft w:val="0"/>
      <w:marRight w:val="0"/>
      <w:marTop w:val="0"/>
      <w:marBottom w:val="0"/>
      <w:divBdr>
        <w:top w:val="none" w:sz="0" w:space="0" w:color="auto"/>
        <w:left w:val="none" w:sz="0" w:space="0" w:color="auto"/>
        <w:bottom w:val="none" w:sz="0" w:space="0" w:color="auto"/>
        <w:right w:val="none" w:sz="0" w:space="0" w:color="auto"/>
      </w:divBdr>
    </w:div>
    <w:div w:id="460225146">
      <w:bodyDiv w:val="1"/>
      <w:marLeft w:val="0"/>
      <w:marRight w:val="0"/>
      <w:marTop w:val="0"/>
      <w:marBottom w:val="0"/>
      <w:divBdr>
        <w:top w:val="none" w:sz="0" w:space="0" w:color="auto"/>
        <w:left w:val="none" w:sz="0" w:space="0" w:color="auto"/>
        <w:bottom w:val="none" w:sz="0" w:space="0" w:color="auto"/>
        <w:right w:val="none" w:sz="0" w:space="0" w:color="auto"/>
      </w:divBdr>
    </w:div>
    <w:div w:id="461003661">
      <w:bodyDiv w:val="1"/>
      <w:marLeft w:val="0"/>
      <w:marRight w:val="0"/>
      <w:marTop w:val="0"/>
      <w:marBottom w:val="0"/>
      <w:divBdr>
        <w:top w:val="none" w:sz="0" w:space="0" w:color="auto"/>
        <w:left w:val="none" w:sz="0" w:space="0" w:color="auto"/>
        <w:bottom w:val="none" w:sz="0" w:space="0" w:color="auto"/>
        <w:right w:val="none" w:sz="0" w:space="0" w:color="auto"/>
      </w:divBdr>
    </w:div>
    <w:div w:id="463818290">
      <w:bodyDiv w:val="1"/>
      <w:marLeft w:val="0"/>
      <w:marRight w:val="0"/>
      <w:marTop w:val="0"/>
      <w:marBottom w:val="0"/>
      <w:divBdr>
        <w:top w:val="none" w:sz="0" w:space="0" w:color="auto"/>
        <w:left w:val="none" w:sz="0" w:space="0" w:color="auto"/>
        <w:bottom w:val="none" w:sz="0" w:space="0" w:color="auto"/>
        <w:right w:val="none" w:sz="0" w:space="0" w:color="auto"/>
      </w:divBdr>
    </w:div>
    <w:div w:id="465851431">
      <w:bodyDiv w:val="1"/>
      <w:marLeft w:val="0"/>
      <w:marRight w:val="0"/>
      <w:marTop w:val="0"/>
      <w:marBottom w:val="0"/>
      <w:divBdr>
        <w:top w:val="none" w:sz="0" w:space="0" w:color="auto"/>
        <w:left w:val="none" w:sz="0" w:space="0" w:color="auto"/>
        <w:bottom w:val="none" w:sz="0" w:space="0" w:color="auto"/>
        <w:right w:val="none" w:sz="0" w:space="0" w:color="auto"/>
      </w:divBdr>
    </w:div>
    <w:div w:id="467744650">
      <w:bodyDiv w:val="1"/>
      <w:marLeft w:val="0"/>
      <w:marRight w:val="0"/>
      <w:marTop w:val="0"/>
      <w:marBottom w:val="0"/>
      <w:divBdr>
        <w:top w:val="none" w:sz="0" w:space="0" w:color="auto"/>
        <w:left w:val="none" w:sz="0" w:space="0" w:color="auto"/>
        <w:bottom w:val="none" w:sz="0" w:space="0" w:color="auto"/>
        <w:right w:val="none" w:sz="0" w:space="0" w:color="auto"/>
      </w:divBdr>
    </w:div>
    <w:div w:id="469976217">
      <w:bodyDiv w:val="1"/>
      <w:marLeft w:val="0"/>
      <w:marRight w:val="0"/>
      <w:marTop w:val="0"/>
      <w:marBottom w:val="0"/>
      <w:divBdr>
        <w:top w:val="none" w:sz="0" w:space="0" w:color="auto"/>
        <w:left w:val="none" w:sz="0" w:space="0" w:color="auto"/>
        <w:bottom w:val="none" w:sz="0" w:space="0" w:color="auto"/>
        <w:right w:val="none" w:sz="0" w:space="0" w:color="auto"/>
      </w:divBdr>
    </w:div>
    <w:div w:id="474030775">
      <w:bodyDiv w:val="1"/>
      <w:marLeft w:val="0"/>
      <w:marRight w:val="0"/>
      <w:marTop w:val="0"/>
      <w:marBottom w:val="0"/>
      <w:divBdr>
        <w:top w:val="none" w:sz="0" w:space="0" w:color="auto"/>
        <w:left w:val="none" w:sz="0" w:space="0" w:color="auto"/>
        <w:bottom w:val="none" w:sz="0" w:space="0" w:color="auto"/>
        <w:right w:val="none" w:sz="0" w:space="0" w:color="auto"/>
      </w:divBdr>
    </w:div>
    <w:div w:id="475226885">
      <w:bodyDiv w:val="1"/>
      <w:marLeft w:val="0"/>
      <w:marRight w:val="0"/>
      <w:marTop w:val="0"/>
      <w:marBottom w:val="0"/>
      <w:divBdr>
        <w:top w:val="none" w:sz="0" w:space="0" w:color="auto"/>
        <w:left w:val="none" w:sz="0" w:space="0" w:color="auto"/>
        <w:bottom w:val="none" w:sz="0" w:space="0" w:color="auto"/>
        <w:right w:val="none" w:sz="0" w:space="0" w:color="auto"/>
      </w:divBdr>
    </w:div>
    <w:div w:id="480779857">
      <w:bodyDiv w:val="1"/>
      <w:marLeft w:val="0"/>
      <w:marRight w:val="0"/>
      <w:marTop w:val="0"/>
      <w:marBottom w:val="0"/>
      <w:divBdr>
        <w:top w:val="none" w:sz="0" w:space="0" w:color="auto"/>
        <w:left w:val="none" w:sz="0" w:space="0" w:color="auto"/>
        <w:bottom w:val="none" w:sz="0" w:space="0" w:color="auto"/>
        <w:right w:val="none" w:sz="0" w:space="0" w:color="auto"/>
      </w:divBdr>
    </w:div>
    <w:div w:id="482889579">
      <w:bodyDiv w:val="1"/>
      <w:marLeft w:val="0"/>
      <w:marRight w:val="0"/>
      <w:marTop w:val="0"/>
      <w:marBottom w:val="0"/>
      <w:divBdr>
        <w:top w:val="none" w:sz="0" w:space="0" w:color="auto"/>
        <w:left w:val="none" w:sz="0" w:space="0" w:color="auto"/>
        <w:bottom w:val="none" w:sz="0" w:space="0" w:color="auto"/>
        <w:right w:val="none" w:sz="0" w:space="0" w:color="auto"/>
      </w:divBdr>
    </w:div>
    <w:div w:id="483738064">
      <w:bodyDiv w:val="1"/>
      <w:marLeft w:val="0"/>
      <w:marRight w:val="0"/>
      <w:marTop w:val="0"/>
      <w:marBottom w:val="0"/>
      <w:divBdr>
        <w:top w:val="none" w:sz="0" w:space="0" w:color="auto"/>
        <w:left w:val="none" w:sz="0" w:space="0" w:color="auto"/>
        <w:bottom w:val="none" w:sz="0" w:space="0" w:color="auto"/>
        <w:right w:val="none" w:sz="0" w:space="0" w:color="auto"/>
      </w:divBdr>
    </w:div>
    <w:div w:id="486481787">
      <w:bodyDiv w:val="1"/>
      <w:marLeft w:val="0"/>
      <w:marRight w:val="0"/>
      <w:marTop w:val="0"/>
      <w:marBottom w:val="0"/>
      <w:divBdr>
        <w:top w:val="none" w:sz="0" w:space="0" w:color="auto"/>
        <w:left w:val="none" w:sz="0" w:space="0" w:color="auto"/>
        <w:bottom w:val="none" w:sz="0" w:space="0" w:color="auto"/>
        <w:right w:val="none" w:sz="0" w:space="0" w:color="auto"/>
      </w:divBdr>
    </w:div>
    <w:div w:id="491722751">
      <w:bodyDiv w:val="1"/>
      <w:marLeft w:val="0"/>
      <w:marRight w:val="0"/>
      <w:marTop w:val="0"/>
      <w:marBottom w:val="0"/>
      <w:divBdr>
        <w:top w:val="none" w:sz="0" w:space="0" w:color="auto"/>
        <w:left w:val="none" w:sz="0" w:space="0" w:color="auto"/>
        <w:bottom w:val="none" w:sz="0" w:space="0" w:color="auto"/>
        <w:right w:val="none" w:sz="0" w:space="0" w:color="auto"/>
      </w:divBdr>
    </w:div>
    <w:div w:id="493761790">
      <w:bodyDiv w:val="1"/>
      <w:marLeft w:val="0"/>
      <w:marRight w:val="0"/>
      <w:marTop w:val="0"/>
      <w:marBottom w:val="0"/>
      <w:divBdr>
        <w:top w:val="none" w:sz="0" w:space="0" w:color="auto"/>
        <w:left w:val="none" w:sz="0" w:space="0" w:color="auto"/>
        <w:bottom w:val="none" w:sz="0" w:space="0" w:color="auto"/>
        <w:right w:val="none" w:sz="0" w:space="0" w:color="auto"/>
      </w:divBdr>
    </w:div>
    <w:div w:id="495876426">
      <w:bodyDiv w:val="1"/>
      <w:marLeft w:val="0"/>
      <w:marRight w:val="0"/>
      <w:marTop w:val="0"/>
      <w:marBottom w:val="0"/>
      <w:divBdr>
        <w:top w:val="none" w:sz="0" w:space="0" w:color="auto"/>
        <w:left w:val="none" w:sz="0" w:space="0" w:color="auto"/>
        <w:bottom w:val="none" w:sz="0" w:space="0" w:color="auto"/>
        <w:right w:val="none" w:sz="0" w:space="0" w:color="auto"/>
      </w:divBdr>
    </w:div>
    <w:div w:id="500774944">
      <w:bodyDiv w:val="1"/>
      <w:marLeft w:val="0"/>
      <w:marRight w:val="0"/>
      <w:marTop w:val="0"/>
      <w:marBottom w:val="0"/>
      <w:divBdr>
        <w:top w:val="none" w:sz="0" w:space="0" w:color="auto"/>
        <w:left w:val="none" w:sz="0" w:space="0" w:color="auto"/>
        <w:bottom w:val="none" w:sz="0" w:space="0" w:color="auto"/>
        <w:right w:val="none" w:sz="0" w:space="0" w:color="auto"/>
      </w:divBdr>
    </w:div>
    <w:div w:id="500776442">
      <w:bodyDiv w:val="1"/>
      <w:marLeft w:val="0"/>
      <w:marRight w:val="0"/>
      <w:marTop w:val="0"/>
      <w:marBottom w:val="0"/>
      <w:divBdr>
        <w:top w:val="none" w:sz="0" w:space="0" w:color="auto"/>
        <w:left w:val="none" w:sz="0" w:space="0" w:color="auto"/>
        <w:bottom w:val="none" w:sz="0" w:space="0" w:color="auto"/>
        <w:right w:val="none" w:sz="0" w:space="0" w:color="auto"/>
      </w:divBdr>
    </w:div>
    <w:div w:id="501088478">
      <w:bodyDiv w:val="1"/>
      <w:marLeft w:val="0"/>
      <w:marRight w:val="0"/>
      <w:marTop w:val="0"/>
      <w:marBottom w:val="0"/>
      <w:divBdr>
        <w:top w:val="none" w:sz="0" w:space="0" w:color="auto"/>
        <w:left w:val="none" w:sz="0" w:space="0" w:color="auto"/>
        <w:bottom w:val="none" w:sz="0" w:space="0" w:color="auto"/>
        <w:right w:val="none" w:sz="0" w:space="0" w:color="auto"/>
      </w:divBdr>
    </w:div>
    <w:div w:id="507646246">
      <w:bodyDiv w:val="1"/>
      <w:marLeft w:val="0"/>
      <w:marRight w:val="0"/>
      <w:marTop w:val="0"/>
      <w:marBottom w:val="0"/>
      <w:divBdr>
        <w:top w:val="none" w:sz="0" w:space="0" w:color="auto"/>
        <w:left w:val="none" w:sz="0" w:space="0" w:color="auto"/>
        <w:bottom w:val="none" w:sz="0" w:space="0" w:color="auto"/>
        <w:right w:val="none" w:sz="0" w:space="0" w:color="auto"/>
      </w:divBdr>
    </w:div>
    <w:div w:id="508831037">
      <w:bodyDiv w:val="1"/>
      <w:marLeft w:val="0"/>
      <w:marRight w:val="0"/>
      <w:marTop w:val="0"/>
      <w:marBottom w:val="0"/>
      <w:divBdr>
        <w:top w:val="none" w:sz="0" w:space="0" w:color="auto"/>
        <w:left w:val="none" w:sz="0" w:space="0" w:color="auto"/>
        <w:bottom w:val="none" w:sz="0" w:space="0" w:color="auto"/>
        <w:right w:val="none" w:sz="0" w:space="0" w:color="auto"/>
      </w:divBdr>
    </w:div>
    <w:div w:id="509491545">
      <w:bodyDiv w:val="1"/>
      <w:marLeft w:val="0"/>
      <w:marRight w:val="0"/>
      <w:marTop w:val="0"/>
      <w:marBottom w:val="0"/>
      <w:divBdr>
        <w:top w:val="none" w:sz="0" w:space="0" w:color="auto"/>
        <w:left w:val="none" w:sz="0" w:space="0" w:color="auto"/>
        <w:bottom w:val="none" w:sz="0" w:space="0" w:color="auto"/>
        <w:right w:val="none" w:sz="0" w:space="0" w:color="auto"/>
      </w:divBdr>
    </w:div>
    <w:div w:id="513692446">
      <w:bodyDiv w:val="1"/>
      <w:marLeft w:val="0"/>
      <w:marRight w:val="0"/>
      <w:marTop w:val="0"/>
      <w:marBottom w:val="0"/>
      <w:divBdr>
        <w:top w:val="none" w:sz="0" w:space="0" w:color="auto"/>
        <w:left w:val="none" w:sz="0" w:space="0" w:color="auto"/>
        <w:bottom w:val="none" w:sz="0" w:space="0" w:color="auto"/>
        <w:right w:val="none" w:sz="0" w:space="0" w:color="auto"/>
      </w:divBdr>
    </w:div>
    <w:div w:id="515383683">
      <w:bodyDiv w:val="1"/>
      <w:marLeft w:val="0"/>
      <w:marRight w:val="0"/>
      <w:marTop w:val="0"/>
      <w:marBottom w:val="0"/>
      <w:divBdr>
        <w:top w:val="none" w:sz="0" w:space="0" w:color="auto"/>
        <w:left w:val="none" w:sz="0" w:space="0" w:color="auto"/>
        <w:bottom w:val="none" w:sz="0" w:space="0" w:color="auto"/>
        <w:right w:val="none" w:sz="0" w:space="0" w:color="auto"/>
      </w:divBdr>
    </w:div>
    <w:div w:id="515659143">
      <w:bodyDiv w:val="1"/>
      <w:marLeft w:val="0"/>
      <w:marRight w:val="0"/>
      <w:marTop w:val="0"/>
      <w:marBottom w:val="0"/>
      <w:divBdr>
        <w:top w:val="none" w:sz="0" w:space="0" w:color="auto"/>
        <w:left w:val="none" w:sz="0" w:space="0" w:color="auto"/>
        <w:bottom w:val="none" w:sz="0" w:space="0" w:color="auto"/>
        <w:right w:val="none" w:sz="0" w:space="0" w:color="auto"/>
      </w:divBdr>
    </w:div>
    <w:div w:id="516121739">
      <w:bodyDiv w:val="1"/>
      <w:marLeft w:val="0"/>
      <w:marRight w:val="0"/>
      <w:marTop w:val="0"/>
      <w:marBottom w:val="0"/>
      <w:divBdr>
        <w:top w:val="none" w:sz="0" w:space="0" w:color="auto"/>
        <w:left w:val="none" w:sz="0" w:space="0" w:color="auto"/>
        <w:bottom w:val="none" w:sz="0" w:space="0" w:color="auto"/>
        <w:right w:val="none" w:sz="0" w:space="0" w:color="auto"/>
      </w:divBdr>
    </w:div>
    <w:div w:id="517894721">
      <w:bodyDiv w:val="1"/>
      <w:marLeft w:val="0"/>
      <w:marRight w:val="0"/>
      <w:marTop w:val="0"/>
      <w:marBottom w:val="0"/>
      <w:divBdr>
        <w:top w:val="none" w:sz="0" w:space="0" w:color="auto"/>
        <w:left w:val="none" w:sz="0" w:space="0" w:color="auto"/>
        <w:bottom w:val="none" w:sz="0" w:space="0" w:color="auto"/>
        <w:right w:val="none" w:sz="0" w:space="0" w:color="auto"/>
      </w:divBdr>
    </w:div>
    <w:div w:id="521745098">
      <w:bodyDiv w:val="1"/>
      <w:marLeft w:val="0"/>
      <w:marRight w:val="0"/>
      <w:marTop w:val="0"/>
      <w:marBottom w:val="0"/>
      <w:divBdr>
        <w:top w:val="none" w:sz="0" w:space="0" w:color="auto"/>
        <w:left w:val="none" w:sz="0" w:space="0" w:color="auto"/>
        <w:bottom w:val="none" w:sz="0" w:space="0" w:color="auto"/>
        <w:right w:val="none" w:sz="0" w:space="0" w:color="auto"/>
      </w:divBdr>
    </w:div>
    <w:div w:id="527184226">
      <w:bodyDiv w:val="1"/>
      <w:marLeft w:val="0"/>
      <w:marRight w:val="0"/>
      <w:marTop w:val="0"/>
      <w:marBottom w:val="0"/>
      <w:divBdr>
        <w:top w:val="none" w:sz="0" w:space="0" w:color="auto"/>
        <w:left w:val="none" w:sz="0" w:space="0" w:color="auto"/>
        <w:bottom w:val="none" w:sz="0" w:space="0" w:color="auto"/>
        <w:right w:val="none" w:sz="0" w:space="0" w:color="auto"/>
      </w:divBdr>
    </w:div>
    <w:div w:id="529804195">
      <w:bodyDiv w:val="1"/>
      <w:marLeft w:val="0"/>
      <w:marRight w:val="0"/>
      <w:marTop w:val="0"/>
      <w:marBottom w:val="0"/>
      <w:divBdr>
        <w:top w:val="none" w:sz="0" w:space="0" w:color="auto"/>
        <w:left w:val="none" w:sz="0" w:space="0" w:color="auto"/>
        <w:bottom w:val="none" w:sz="0" w:space="0" w:color="auto"/>
        <w:right w:val="none" w:sz="0" w:space="0" w:color="auto"/>
      </w:divBdr>
    </w:div>
    <w:div w:id="530385663">
      <w:bodyDiv w:val="1"/>
      <w:marLeft w:val="0"/>
      <w:marRight w:val="0"/>
      <w:marTop w:val="0"/>
      <w:marBottom w:val="0"/>
      <w:divBdr>
        <w:top w:val="none" w:sz="0" w:space="0" w:color="auto"/>
        <w:left w:val="none" w:sz="0" w:space="0" w:color="auto"/>
        <w:bottom w:val="none" w:sz="0" w:space="0" w:color="auto"/>
        <w:right w:val="none" w:sz="0" w:space="0" w:color="auto"/>
      </w:divBdr>
    </w:div>
    <w:div w:id="539362005">
      <w:bodyDiv w:val="1"/>
      <w:marLeft w:val="0"/>
      <w:marRight w:val="0"/>
      <w:marTop w:val="0"/>
      <w:marBottom w:val="0"/>
      <w:divBdr>
        <w:top w:val="none" w:sz="0" w:space="0" w:color="auto"/>
        <w:left w:val="none" w:sz="0" w:space="0" w:color="auto"/>
        <w:bottom w:val="none" w:sz="0" w:space="0" w:color="auto"/>
        <w:right w:val="none" w:sz="0" w:space="0" w:color="auto"/>
      </w:divBdr>
    </w:div>
    <w:div w:id="541132767">
      <w:bodyDiv w:val="1"/>
      <w:marLeft w:val="0"/>
      <w:marRight w:val="0"/>
      <w:marTop w:val="0"/>
      <w:marBottom w:val="0"/>
      <w:divBdr>
        <w:top w:val="none" w:sz="0" w:space="0" w:color="auto"/>
        <w:left w:val="none" w:sz="0" w:space="0" w:color="auto"/>
        <w:bottom w:val="none" w:sz="0" w:space="0" w:color="auto"/>
        <w:right w:val="none" w:sz="0" w:space="0" w:color="auto"/>
      </w:divBdr>
    </w:div>
    <w:div w:id="544951115">
      <w:bodyDiv w:val="1"/>
      <w:marLeft w:val="0"/>
      <w:marRight w:val="0"/>
      <w:marTop w:val="0"/>
      <w:marBottom w:val="0"/>
      <w:divBdr>
        <w:top w:val="none" w:sz="0" w:space="0" w:color="auto"/>
        <w:left w:val="none" w:sz="0" w:space="0" w:color="auto"/>
        <w:bottom w:val="none" w:sz="0" w:space="0" w:color="auto"/>
        <w:right w:val="none" w:sz="0" w:space="0" w:color="auto"/>
      </w:divBdr>
    </w:div>
    <w:div w:id="550656546">
      <w:bodyDiv w:val="1"/>
      <w:marLeft w:val="0"/>
      <w:marRight w:val="0"/>
      <w:marTop w:val="0"/>
      <w:marBottom w:val="0"/>
      <w:divBdr>
        <w:top w:val="none" w:sz="0" w:space="0" w:color="auto"/>
        <w:left w:val="none" w:sz="0" w:space="0" w:color="auto"/>
        <w:bottom w:val="none" w:sz="0" w:space="0" w:color="auto"/>
        <w:right w:val="none" w:sz="0" w:space="0" w:color="auto"/>
      </w:divBdr>
    </w:div>
    <w:div w:id="556209195">
      <w:bodyDiv w:val="1"/>
      <w:marLeft w:val="0"/>
      <w:marRight w:val="0"/>
      <w:marTop w:val="0"/>
      <w:marBottom w:val="0"/>
      <w:divBdr>
        <w:top w:val="none" w:sz="0" w:space="0" w:color="auto"/>
        <w:left w:val="none" w:sz="0" w:space="0" w:color="auto"/>
        <w:bottom w:val="none" w:sz="0" w:space="0" w:color="auto"/>
        <w:right w:val="none" w:sz="0" w:space="0" w:color="auto"/>
      </w:divBdr>
    </w:div>
    <w:div w:id="556279869">
      <w:bodyDiv w:val="1"/>
      <w:marLeft w:val="0"/>
      <w:marRight w:val="0"/>
      <w:marTop w:val="0"/>
      <w:marBottom w:val="0"/>
      <w:divBdr>
        <w:top w:val="none" w:sz="0" w:space="0" w:color="auto"/>
        <w:left w:val="none" w:sz="0" w:space="0" w:color="auto"/>
        <w:bottom w:val="none" w:sz="0" w:space="0" w:color="auto"/>
        <w:right w:val="none" w:sz="0" w:space="0" w:color="auto"/>
      </w:divBdr>
    </w:div>
    <w:div w:id="559752920">
      <w:bodyDiv w:val="1"/>
      <w:marLeft w:val="0"/>
      <w:marRight w:val="0"/>
      <w:marTop w:val="0"/>
      <w:marBottom w:val="0"/>
      <w:divBdr>
        <w:top w:val="none" w:sz="0" w:space="0" w:color="auto"/>
        <w:left w:val="none" w:sz="0" w:space="0" w:color="auto"/>
        <w:bottom w:val="none" w:sz="0" w:space="0" w:color="auto"/>
        <w:right w:val="none" w:sz="0" w:space="0" w:color="auto"/>
      </w:divBdr>
    </w:div>
    <w:div w:id="561526686">
      <w:bodyDiv w:val="1"/>
      <w:marLeft w:val="0"/>
      <w:marRight w:val="0"/>
      <w:marTop w:val="0"/>
      <w:marBottom w:val="0"/>
      <w:divBdr>
        <w:top w:val="none" w:sz="0" w:space="0" w:color="auto"/>
        <w:left w:val="none" w:sz="0" w:space="0" w:color="auto"/>
        <w:bottom w:val="none" w:sz="0" w:space="0" w:color="auto"/>
        <w:right w:val="none" w:sz="0" w:space="0" w:color="auto"/>
      </w:divBdr>
    </w:div>
    <w:div w:id="564073829">
      <w:bodyDiv w:val="1"/>
      <w:marLeft w:val="0"/>
      <w:marRight w:val="0"/>
      <w:marTop w:val="0"/>
      <w:marBottom w:val="0"/>
      <w:divBdr>
        <w:top w:val="none" w:sz="0" w:space="0" w:color="auto"/>
        <w:left w:val="none" w:sz="0" w:space="0" w:color="auto"/>
        <w:bottom w:val="none" w:sz="0" w:space="0" w:color="auto"/>
        <w:right w:val="none" w:sz="0" w:space="0" w:color="auto"/>
      </w:divBdr>
    </w:div>
    <w:div w:id="565188624">
      <w:bodyDiv w:val="1"/>
      <w:marLeft w:val="0"/>
      <w:marRight w:val="0"/>
      <w:marTop w:val="0"/>
      <w:marBottom w:val="0"/>
      <w:divBdr>
        <w:top w:val="none" w:sz="0" w:space="0" w:color="auto"/>
        <w:left w:val="none" w:sz="0" w:space="0" w:color="auto"/>
        <w:bottom w:val="none" w:sz="0" w:space="0" w:color="auto"/>
        <w:right w:val="none" w:sz="0" w:space="0" w:color="auto"/>
      </w:divBdr>
    </w:div>
    <w:div w:id="567687003">
      <w:bodyDiv w:val="1"/>
      <w:marLeft w:val="0"/>
      <w:marRight w:val="0"/>
      <w:marTop w:val="0"/>
      <w:marBottom w:val="0"/>
      <w:divBdr>
        <w:top w:val="none" w:sz="0" w:space="0" w:color="auto"/>
        <w:left w:val="none" w:sz="0" w:space="0" w:color="auto"/>
        <w:bottom w:val="none" w:sz="0" w:space="0" w:color="auto"/>
        <w:right w:val="none" w:sz="0" w:space="0" w:color="auto"/>
      </w:divBdr>
    </w:div>
    <w:div w:id="570046969">
      <w:bodyDiv w:val="1"/>
      <w:marLeft w:val="0"/>
      <w:marRight w:val="0"/>
      <w:marTop w:val="0"/>
      <w:marBottom w:val="0"/>
      <w:divBdr>
        <w:top w:val="none" w:sz="0" w:space="0" w:color="auto"/>
        <w:left w:val="none" w:sz="0" w:space="0" w:color="auto"/>
        <w:bottom w:val="none" w:sz="0" w:space="0" w:color="auto"/>
        <w:right w:val="none" w:sz="0" w:space="0" w:color="auto"/>
      </w:divBdr>
    </w:div>
    <w:div w:id="572935730">
      <w:bodyDiv w:val="1"/>
      <w:marLeft w:val="0"/>
      <w:marRight w:val="0"/>
      <w:marTop w:val="0"/>
      <w:marBottom w:val="0"/>
      <w:divBdr>
        <w:top w:val="none" w:sz="0" w:space="0" w:color="auto"/>
        <w:left w:val="none" w:sz="0" w:space="0" w:color="auto"/>
        <w:bottom w:val="none" w:sz="0" w:space="0" w:color="auto"/>
        <w:right w:val="none" w:sz="0" w:space="0" w:color="auto"/>
      </w:divBdr>
    </w:div>
    <w:div w:id="577830914">
      <w:bodyDiv w:val="1"/>
      <w:marLeft w:val="0"/>
      <w:marRight w:val="0"/>
      <w:marTop w:val="0"/>
      <w:marBottom w:val="0"/>
      <w:divBdr>
        <w:top w:val="none" w:sz="0" w:space="0" w:color="auto"/>
        <w:left w:val="none" w:sz="0" w:space="0" w:color="auto"/>
        <w:bottom w:val="none" w:sz="0" w:space="0" w:color="auto"/>
        <w:right w:val="none" w:sz="0" w:space="0" w:color="auto"/>
      </w:divBdr>
    </w:div>
    <w:div w:id="585189171">
      <w:bodyDiv w:val="1"/>
      <w:marLeft w:val="0"/>
      <w:marRight w:val="0"/>
      <w:marTop w:val="0"/>
      <w:marBottom w:val="0"/>
      <w:divBdr>
        <w:top w:val="none" w:sz="0" w:space="0" w:color="auto"/>
        <w:left w:val="none" w:sz="0" w:space="0" w:color="auto"/>
        <w:bottom w:val="none" w:sz="0" w:space="0" w:color="auto"/>
        <w:right w:val="none" w:sz="0" w:space="0" w:color="auto"/>
      </w:divBdr>
    </w:div>
    <w:div w:id="585727932">
      <w:bodyDiv w:val="1"/>
      <w:marLeft w:val="0"/>
      <w:marRight w:val="0"/>
      <w:marTop w:val="0"/>
      <w:marBottom w:val="0"/>
      <w:divBdr>
        <w:top w:val="none" w:sz="0" w:space="0" w:color="auto"/>
        <w:left w:val="none" w:sz="0" w:space="0" w:color="auto"/>
        <w:bottom w:val="none" w:sz="0" w:space="0" w:color="auto"/>
        <w:right w:val="none" w:sz="0" w:space="0" w:color="auto"/>
      </w:divBdr>
    </w:div>
    <w:div w:id="590748115">
      <w:bodyDiv w:val="1"/>
      <w:marLeft w:val="0"/>
      <w:marRight w:val="0"/>
      <w:marTop w:val="0"/>
      <w:marBottom w:val="0"/>
      <w:divBdr>
        <w:top w:val="none" w:sz="0" w:space="0" w:color="auto"/>
        <w:left w:val="none" w:sz="0" w:space="0" w:color="auto"/>
        <w:bottom w:val="none" w:sz="0" w:space="0" w:color="auto"/>
        <w:right w:val="none" w:sz="0" w:space="0" w:color="auto"/>
      </w:divBdr>
    </w:div>
    <w:div w:id="592713094">
      <w:bodyDiv w:val="1"/>
      <w:marLeft w:val="0"/>
      <w:marRight w:val="0"/>
      <w:marTop w:val="0"/>
      <w:marBottom w:val="0"/>
      <w:divBdr>
        <w:top w:val="none" w:sz="0" w:space="0" w:color="auto"/>
        <w:left w:val="none" w:sz="0" w:space="0" w:color="auto"/>
        <w:bottom w:val="none" w:sz="0" w:space="0" w:color="auto"/>
        <w:right w:val="none" w:sz="0" w:space="0" w:color="auto"/>
      </w:divBdr>
    </w:div>
    <w:div w:id="595527110">
      <w:bodyDiv w:val="1"/>
      <w:marLeft w:val="0"/>
      <w:marRight w:val="0"/>
      <w:marTop w:val="0"/>
      <w:marBottom w:val="0"/>
      <w:divBdr>
        <w:top w:val="none" w:sz="0" w:space="0" w:color="auto"/>
        <w:left w:val="none" w:sz="0" w:space="0" w:color="auto"/>
        <w:bottom w:val="none" w:sz="0" w:space="0" w:color="auto"/>
        <w:right w:val="none" w:sz="0" w:space="0" w:color="auto"/>
      </w:divBdr>
    </w:div>
    <w:div w:id="598374065">
      <w:bodyDiv w:val="1"/>
      <w:marLeft w:val="0"/>
      <w:marRight w:val="0"/>
      <w:marTop w:val="0"/>
      <w:marBottom w:val="0"/>
      <w:divBdr>
        <w:top w:val="none" w:sz="0" w:space="0" w:color="auto"/>
        <w:left w:val="none" w:sz="0" w:space="0" w:color="auto"/>
        <w:bottom w:val="none" w:sz="0" w:space="0" w:color="auto"/>
        <w:right w:val="none" w:sz="0" w:space="0" w:color="auto"/>
      </w:divBdr>
    </w:div>
    <w:div w:id="598411071">
      <w:bodyDiv w:val="1"/>
      <w:marLeft w:val="0"/>
      <w:marRight w:val="0"/>
      <w:marTop w:val="0"/>
      <w:marBottom w:val="0"/>
      <w:divBdr>
        <w:top w:val="none" w:sz="0" w:space="0" w:color="auto"/>
        <w:left w:val="none" w:sz="0" w:space="0" w:color="auto"/>
        <w:bottom w:val="none" w:sz="0" w:space="0" w:color="auto"/>
        <w:right w:val="none" w:sz="0" w:space="0" w:color="auto"/>
      </w:divBdr>
    </w:div>
    <w:div w:id="600183903">
      <w:bodyDiv w:val="1"/>
      <w:marLeft w:val="0"/>
      <w:marRight w:val="0"/>
      <w:marTop w:val="0"/>
      <w:marBottom w:val="0"/>
      <w:divBdr>
        <w:top w:val="none" w:sz="0" w:space="0" w:color="auto"/>
        <w:left w:val="none" w:sz="0" w:space="0" w:color="auto"/>
        <w:bottom w:val="none" w:sz="0" w:space="0" w:color="auto"/>
        <w:right w:val="none" w:sz="0" w:space="0" w:color="auto"/>
      </w:divBdr>
    </w:div>
    <w:div w:id="614213805">
      <w:bodyDiv w:val="1"/>
      <w:marLeft w:val="0"/>
      <w:marRight w:val="0"/>
      <w:marTop w:val="0"/>
      <w:marBottom w:val="0"/>
      <w:divBdr>
        <w:top w:val="none" w:sz="0" w:space="0" w:color="auto"/>
        <w:left w:val="none" w:sz="0" w:space="0" w:color="auto"/>
        <w:bottom w:val="none" w:sz="0" w:space="0" w:color="auto"/>
        <w:right w:val="none" w:sz="0" w:space="0" w:color="auto"/>
      </w:divBdr>
    </w:div>
    <w:div w:id="617222872">
      <w:bodyDiv w:val="1"/>
      <w:marLeft w:val="0"/>
      <w:marRight w:val="0"/>
      <w:marTop w:val="0"/>
      <w:marBottom w:val="0"/>
      <w:divBdr>
        <w:top w:val="none" w:sz="0" w:space="0" w:color="auto"/>
        <w:left w:val="none" w:sz="0" w:space="0" w:color="auto"/>
        <w:bottom w:val="none" w:sz="0" w:space="0" w:color="auto"/>
        <w:right w:val="none" w:sz="0" w:space="0" w:color="auto"/>
      </w:divBdr>
    </w:div>
    <w:div w:id="617570185">
      <w:bodyDiv w:val="1"/>
      <w:marLeft w:val="0"/>
      <w:marRight w:val="0"/>
      <w:marTop w:val="0"/>
      <w:marBottom w:val="0"/>
      <w:divBdr>
        <w:top w:val="none" w:sz="0" w:space="0" w:color="auto"/>
        <w:left w:val="none" w:sz="0" w:space="0" w:color="auto"/>
        <w:bottom w:val="none" w:sz="0" w:space="0" w:color="auto"/>
        <w:right w:val="none" w:sz="0" w:space="0" w:color="auto"/>
      </w:divBdr>
    </w:div>
    <w:div w:id="622464285">
      <w:bodyDiv w:val="1"/>
      <w:marLeft w:val="0"/>
      <w:marRight w:val="0"/>
      <w:marTop w:val="0"/>
      <w:marBottom w:val="0"/>
      <w:divBdr>
        <w:top w:val="none" w:sz="0" w:space="0" w:color="auto"/>
        <w:left w:val="none" w:sz="0" w:space="0" w:color="auto"/>
        <w:bottom w:val="none" w:sz="0" w:space="0" w:color="auto"/>
        <w:right w:val="none" w:sz="0" w:space="0" w:color="auto"/>
      </w:divBdr>
    </w:div>
    <w:div w:id="623199142">
      <w:bodyDiv w:val="1"/>
      <w:marLeft w:val="0"/>
      <w:marRight w:val="0"/>
      <w:marTop w:val="0"/>
      <w:marBottom w:val="0"/>
      <w:divBdr>
        <w:top w:val="none" w:sz="0" w:space="0" w:color="auto"/>
        <w:left w:val="none" w:sz="0" w:space="0" w:color="auto"/>
        <w:bottom w:val="none" w:sz="0" w:space="0" w:color="auto"/>
        <w:right w:val="none" w:sz="0" w:space="0" w:color="auto"/>
      </w:divBdr>
    </w:div>
    <w:div w:id="632908167">
      <w:bodyDiv w:val="1"/>
      <w:marLeft w:val="0"/>
      <w:marRight w:val="0"/>
      <w:marTop w:val="0"/>
      <w:marBottom w:val="0"/>
      <w:divBdr>
        <w:top w:val="none" w:sz="0" w:space="0" w:color="auto"/>
        <w:left w:val="none" w:sz="0" w:space="0" w:color="auto"/>
        <w:bottom w:val="none" w:sz="0" w:space="0" w:color="auto"/>
        <w:right w:val="none" w:sz="0" w:space="0" w:color="auto"/>
      </w:divBdr>
    </w:div>
    <w:div w:id="634483657">
      <w:bodyDiv w:val="1"/>
      <w:marLeft w:val="0"/>
      <w:marRight w:val="0"/>
      <w:marTop w:val="0"/>
      <w:marBottom w:val="0"/>
      <w:divBdr>
        <w:top w:val="none" w:sz="0" w:space="0" w:color="auto"/>
        <w:left w:val="none" w:sz="0" w:space="0" w:color="auto"/>
        <w:bottom w:val="none" w:sz="0" w:space="0" w:color="auto"/>
        <w:right w:val="none" w:sz="0" w:space="0" w:color="auto"/>
      </w:divBdr>
    </w:div>
    <w:div w:id="636452170">
      <w:bodyDiv w:val="1"/>
      <w:marLeft w:val="0"/>
      <w:marRight w:val="0"/>
      <w:marTop w:val="0"/>
      <w:marBottom w:val="0"/>
      <w:divBdr>
        <w:top w:val="none" w:sz="0" w:space="0" w:color="auto"/>
        <w:left w:val="none" w:sz="0" w:space="0" w:color="auto"/>
        <w:bottom w:val="none" w:sz="0" w:space="0" w:color="auto"/>
        <w:right w:val="none" w:sz="0" w:space="0" w:color="auto"/>
      </w:divBdr>
    </w:div>
    <w:div w:id="637347072">
      <w:bodyDiv w:val="1"/>
      <w:marLeft w:val="0"/>
      <w:marRight w:val="0"/>
      <w:marTop w:val="0"/>
      <w:marBottom w:val="0"/>
      <w:divBdr>
        <w:top w:val="none" w:sz="0" w:space="0" w:color="auto"/>
        <w:left w:val="none" w:sz="0" w:space="0" w:color="auto"/>
        <w:bottom w:val="none" w:sz="0" w:space="0" w:color="auto"/>
        <w:right w:val="none" w:sz="0" w:space="0" w:color="auto"/>
      </w:divBdr>
    </w:div>
    <w:div w:id="639578786">
      <w:bodyDiv w:val="1"/>
      <w:marLeft w:val="0"/>
      <w:marRight w:val="0"/>
      <w:marTop w:val="0"/>
      <w:marBottom w:val="0"/>
      <w:divBdr>
        <w:top w:val="none" w:sz="0" w:space="0" w:color="auto"/>
        <w:left w:val="none" w:sz="0" w:space="0" w:color="auto"/>
        <w:bottom w:val="none" w:sz="0" w:space="0" w:color="auto"/>
        <w:right w:val="none" w:sz="0" w:space="0" w:color="auto"/>
      </w:divBdr>
    </w:div>
    <w:div w:id="643051708">
      <w:bodyDiv w:val="1"/>
      <w:marLeft w:val="0"/>
      <w:marRight w:val="0"/>
      <w:marTop w:val="0"/>
      <w:marBottom w:val="0"/>
      <w:divBdr>
        <w:top w:val="none" w:sz="0" w:space="0" w:color="auto"/>
        <w:left w:val="none" w:sz="0" w:space="0" w:color="auto"/>
        <w:bottom w:val="none" w:sz="0" w:space="0" w:color="auto"/>
        <w:right w:val="none" w:sz="0" w:space="0" w:color="auto"/>
      </w:divBdr>
    </w:div>
    <w:div w:id="644239769">
      <w:bodyDiv w:val="1"/>
      <w:marLeft w:val="0"/>
      <w:marRight w:val="0"/>
      <w:marTop w:val="0"/>
      <w:marBottom w:val="0"/>
      <w:divBdr>
        <w:top w:val="none" w:sz="0" w:space="0" w:color="auto"/>
        <w:left w:val="none" w:sz="0" w:space="0" w:color="auto"/>
        <w:bottom w:val="none" w:sz="0" w:space="0" w:color="auto"/>
        <w:right w:val="none" w:sz="0" w:space="0" w:color="auto"/>
      </w:divBdr>
    </w:div>
    <w:div w:id="644550203">
      <w:bodyDiv w:val="1"/>
      <w:marLeft w:val="0"/>
      <w:marRight w:val="0"/>
      <w:marTop w:val="0"/>
      <w:marBottom w:val="0"/>
      <w:divBdr>
        <w:top w:val="none" w:sz="0" w:space="0" w:color="auto"/>
        <w:left w:val="none" w:sz="0" w:space="0" w:color="auto"/>
        <w:bottom w:val="none" w:sz="0" w:space="0" w:color="auto"/>
        <w:right w:val="none" w:sz="0" w:space="0" w:color="auto"/>
      </w:divBdr>
    </w:div>
    <w:div w:id="647707517">
      <w:bodyDiv w:val="1"/>
      <w:marLeft w:val="0"/>
      <w:marRight w:val="0"/>
      <w:marTop w:val="0"/>
      <w:marBottom w:val="0"/>
      <w:divBdr>
        <w:top w:val="none" w:sz="0" w:space="0" w:color="auto"/>
        <w:left w:val="none" w:sz="0" w:space="0" w:color="auto"/>
        <w:bottom w:val="none" w:sz="0" w:space="0" w:color="auto"/>
        <w:right w:val="none" w:sz="0" w:space="0" w:color="auto"/>
      </w:divBdr>
    </w:div>
    <w:div w:id="650259189">
      <w:bodyDiv w:val="1"/>
      <w:marLeft w:val="0"/>
      <w:marRight w:val="0"/>
      <w:marTop w:val="0"/>
      <w:marBottom w:val="0"/>
      <w:divBdr>
        <w:top w:val="none" w:sz="0" w:space="0" w:color="auto"/>
        <w:left w:val="none" w:sz="0" w:space="0" w:color="auto"/>
        <w:bottom w:val="none" w:sz="0" w:space="0" w:color="auto"/>
        <w:right w:val="none" w:sz="0" w:space="0" w:color="auto"/>
      </w:divBdr>
    </w:div>
    <w:div w:id="653216453">
      <w:bodyDiv w:val="1"/>
      <w:marLeft w:val="0"/>
      <w:marRight w:val="0"/>
      <w:marTop w:val="0"/>
      <w:marBottom w:val="0"/>
      <w:divBdr>
        <w:top w:val="none" w:sz="0" w:space="0" w:color="auto"/>
        <w:left w:val="none" w:sz="0" w:space="0" w:color="auto"/>
        <w:bottom w:val="none" w:sz="0" w:space="0" w:color="auto"/>
        <w:right w:val="none" w:sz="0" w:space="0" w:color="auto"/>
      </w:divBdr>
    </w:div>
    <w:div w:id="659772872">
      <w:bodyDiv w:val="1"/>
      <w:marLeft w:val="0"/>
      <w:marRight w:val="0"/>
      <w:marTop w:val="0"/>
      <w:marBottom w:val="0"/>
      <w:divBdr>
        <w:top w:val="none" w:sz="0" w:space="0" w:color="auto"/>
        <w:left w:val="none" w:sz="0" w:space="0" w:color="auto"/>
        <w:bottom w:val="none" w:sz="0" w:space="0" w:color="auto"/>
        <w:right w:val="none" w:sz="0" w:space="0" w:color="auto"/>
      </w:divBdr>
    </w:div>
    <w:div w:id="661392627">
      <w:bodyDiv w:val="1"/>
      <w:marLeft w:val="0"/>
      <w:marRight w:val="0"/>
      <w:marTop w:val="0"/>
      <w:marBottom w:val="0"/>
      <w:divBdr>
        <w:top w:val="none" w:sz="0" w:space="0" w:color="auto"/>
        <w:left w:val="none" w:sz="0" w:space="0" w:color="auto"/>
        <w:bottom w:val="none" w:sz="0" w:space="0" w:color="auto"/>
        <w:right w:val="none" w:sz="0" w:space="0" w:color="auto"/>
      </w:divBdr>
    </w:div>
    <w:div w:id="661928160">
      <w:bodyDiv w:val="1"/>
      <w:marLeft w:val="0"/>
      <w:marRight w:val="0"/>
      <w:marTop w:val="0"/>
      <w:marBottom w:val="0"/>
      <w:divBdr>
        <w:top w:val="none" w:sz="0" w:space="0" w:color="auto"/>
        <w:left w:val="none" w:sz="0" w:space="0" w:color="auto"/>
        <w:bottom w:val="none" w:sz="0" w:space="0" w:color="auto"/>
        <w:right w:val="none" w:sz="0" w:space="0" w:color="auto"/>
      </w:divBdr>
    </w:div>
    <w:div w:id="664090116">
      <w:bodyDiv w:val="1"/>
      <w:marLeft w:val="0"/>
      <w:marRight w:val="0"/>
      <w:marTop w:val="0"/>
      <w:marBottom w:val="0"/>
      <w:divBdr>
        <w:top w:val="none" w:sz="0" w:space="0" w:color="auto"/>
        <w:left w:val="none" w:sz="0" w:space="0" w:color="auto"/>
        <w:bottom w:val="none" w:sz="0" w:space="0" w:color="auto"/>
        <w:right w:val="none" w:sz="0" w:space="0" w:color="auto"/>
      </w:divBdr>
    </w:div>
    <w:div w:id="668750455">
      <w:bodyDiv w:val="1"/>
      <w:marLeft w:val="0"/>
      <w:marRight w:val="0"/>
      <w:marTop w:val="0"/>
      <w:marBottom w:val="0"/>
      <w:divBdr>
        <w:top w:val="none" w:sz="0" w:space="0" w:color="auto"/>
        <w:left w:val="none" w:sz="0" w:space="0" w:color="auto"/>
        <w:bottom w:val="none" w:sz="0" w:space="0" w:color="auto"/>
        <w:right w:val="none" w:sz="0" w:space="0" w:color="auto"/>
      </w:divBdr>
    </w:div>
    <w:div w:id="675770498">
      <w:bodyDiv w:val="1"/>
      <w:marLeft w:val="0"/>
      <w:marRight w:val="0"/>
      <w:marTop w:val="0"/>
      <w:marBottom w:val="0"/>
      <w:divBdr>
        <w:top w:val="none" w:sz="0" w:space="0" w:color="auto"/>
        <w:left w:val="none" w:sz="0" w:space="0" w:color="auto"/>
        <w:bottom w:val="none" w:sz="0" w:space="0" w:color="auto"/>
        <w:right w:val="none" w:sz="0" w:space="0" w:color="auto"/>
      </w:divBdr>
    </w:div>
    <w:div w:id="676083210">
      <w:bodyDiv w:val="1"/>
      <w:marLeft w:val="0"/>
      <w:marRight w:val="0"/>
      <w:marTop w:val="0"/>
      <w:marBottom w:val="0"/>
      <w:divBdr>
        <w:top w:val="none" w:sz="0" w:space="0" w:color="auto"/>
        <w:left w:val="none" w:sz="0" w:space="0" w:color="auto"/>
        <w:bottom w:val="none" w:sz="0" w:space="0" w:color="auto"/>
        <w:right w:val="none" w:sz="0" w:space="0" w:color="auto"/>
      </w:divBdr>
    </w:div>
    <w:div w:id="685518690">
      <w:bodyDiv w:val="1"/>
      <w:marLeft w:val="0"/>
      <w:marRight w:val="0"/>
      <w:marTop w:val="0"/>
      <w:marBottom w:val="0"/>
      <w:divBdr>
        <w:top w:val="none" w:sz="0" w:space="0" w:color="auto"/>
        <w:left w:val="none" w:sz="0" w:space="0" w:color="auto"/>
        <w:bottom w:val="none" w:sz="0" w:space="0" w:color="auto"/>
        <w:right w:val="none" w:sz="0" w:space="0" w:color="auto"/>
      </w:divBdr>
    </w:div>
    <w:div w:id="690960068">
      <w:bodyDiv w:val="1"/>
      <w:marLeft w:val="0"/>
      <w:marRight w:val="0"/>
      <w:marTop w:val="0"/>
      <w:marBottom w:val="0"/>
      <w:divBdr>
        <w:top w:val="none" w:sz="0" w:space="0" w:color="auto"/>
        <w:left w:val="none" w:sz="0" w:space="0" w:color="auto"/>
        <w:bottom w:val="none" w:sz="0" w:space="0" w:color="auto"/>
        <w:right w:val="none" w:sz="0" w:space="0" w:color="auto"/>
      </w:divBdr>
    </w:div>
    <w:div w:id="693190001">
      <w:bodyDiv w:val="1"/>
      <w:marLeft w:val="0"/>
      <w:marRight w:val="0"/>
      <w:marTop w:val="0"/>
      <w:marBottom w:val="0"/>
      <w:divBdr>
        <w:top w:val="none" w:sz="0" w:space="0" w:color="auto"/>
        <w:left w:val="none" w:sz="0" w:space="0" w:color="auto"/>
        <w:bottom w:val="none" w:sz="0" w:space="0" w:color="auto"/>
        <w:right w:val="none" w:sz="0" w:space="0" w:color="auto"/>
      </w:divBdr>
    </w:div>
    <w:div w:id="694774557">
      <w:bodyDiv w:val="1"/>
      <w:marLeft w:val="0"/>
      <w:marRight w:val="0"/>
      <w:marTop w:val="0"/>
      <w:marBottom w:val="0"/>
      <w:divBdr>
        <w:top w:val="none" w:sz="0" w:space="0" w:color="auto"/>
        <w:left w:val="none" w:sz="0" w:space="0" w:color="auto"/>
        <w:bottom w:val="none" w:sz="0" w:space="0" w:color="auto"/>
        <w:right w:val="none" w:sz="0" w:space="0" w:color="auto"/>
      </w:divBdr>
    </w:div>
    <w:div w:id="710030407">
      <w:bodyDiv w:val="1"/>
      <w:marLeft w:val="0"/>
      <w:marRight w:val="0"/>
      <w:marTop w:val="0"/>
      <w:marBottom w:val="0"/>
      <w:divBdr>
        <w:top w:val="none" w:sz="0" w:space="0" w:color="auto"/>
        <w:left w:val="none" w:sz="0" w:space="0" w:color="auto"/>
        <w:bottom w:val="none" w:sz="0" w:space="0" w:color="auto"/>
        <w:right w:val="none" w:sz="0" w:space="0" w:color="auto"/>
      </w:divBdr>
    </w:div>
    <w:div w:id="710686186">
      <w:bodyDiv w:val="1"/>
      <w:marLeft w:val="0"/>
      <w:marRight w:val="0"/>
      <w:marTop w:val="0"/>
      <w:marBottom w:val="0"/>
      <w:divBdr>
        <w:top w:val="none" w:sz="0" w:space="0" w:color="auto"/>
        <w:left w:val="none" w:sz="0" w:space="0" w:color="auto"/>
        <w:bottom w:val="none" w:sz="0" w:space="0" w:color="auto"/>
        <w:right w:val="none" w:sz="0" w:space="0" w:color="auto"/>
      </w:divBdr>
    </w:div>
    <w:div w:id="711930384">
      <w:bodyDiv w:val="1"/>
      <w:marLeft w:val="0"/>
      <w:marRight w:val="0"/>
      <w:marTop w:val="0"/>
      <w:marBottom w:val="0"/>
      <w:divBdr>
        <w:top w:val="none" w:sz="0" w:space="0" w:color="auto"/>
        <w:left w:val="none" w:sz="0" w:space="0" w:color="auto"/>
        <w:bottom w:val="none" w:sz="0" w:space="0" w:color="auto"/>
        <w:right w:val="none" w:sz="0" w:space="0" w:color="auto"/>
      </w:divBdr>
    </w:div>
    <w:div w:id="714702193">
      <w:bodyDiv w:val="1"/>
      <w:marLeft w:val="0"/>
      <w:marRight w:val="0"/>
      <w:marTop w:val="0"/>
      <w:marBottom w:val="0"/>
      <w:divBdr>
        <w:top w:val="none" w:sz="0" w:space="0" w:color="auto"/>
        <w:left w:val="none" w:sz="0" w:space="0" w:color="auto"/>
        <w:bottom w:val="none" w:sz="0" w:space="0" w:color="auto"/>
        <w:right w:val="none" w:sz="0" w:space="0" w:color="auto"/>
      </w:divBdr>
    </w:div>
    <w:div w:id="717359542">
      <w:bodyDiv w:val="1"/>
      <w:marLeft w:val="0"/>
      <w:marRight w:val="0"/>
      <w:marTop w:val="0"/>
      <w:marBottom w:val="0"/>
      <w:divBdr>
        <w:top w:val="none" w:sz="0" w:space="0" w:color="auto"/>
        <w:left w:val="none" w:sz="0" w:space="0" w:color="auto"/>
        <w:bottom w:val="none" w:sz="0" w:space="0" w:color="auto"/>
        <w:right w:val="none" w:sz="0" w:space="0" w:color="auto"/>
      </w:divBdr>
    </w:div>
    <w:div w:id="720056071">
      <w:bodyDiv w:val="1"/>
      <w:marLeft w:val="0"/>
      <w:marRight w:val="0"/>
      <w:marTop w:val="0"/>
      <w:marBottom w:val="0"/>
      <w:divBdr>
        <w:top w:val="none" w:sz="0" w:space="0" w:color="auto"/>
        <w:left w:val="none" w:sz="0" w:space="0" w:color="auto"/>
        <w:bottom w:val="none" w:sz="0" w:space="0" w:color="auto"/>
        <w:right w:val="none" w:sz="0" w:space="0" w:color="auto"/>
      </w:divBdr>
    </w:div>
    <w:div w:id="720131351">
      <w:bodyDiv w:val="1"/>
      <w:marLeft w:val="0"/>
      <w:marRight w:val="0"/>
      <w:marTop w:val="0"/>
      <w:marBottom w:val="0"/>
      <w:divBdr>
        <w:top w:val="none" w:sz="0" w:space="0" w:color="auto"/>
        <w:left w:val="none" w:sz="0" w:space="0" w:color="auto"/>
        <w:bottom w:val="none" w:sz="0" w:space="0" w:color="auto"/>
        <w:right w:val="none" w:sz="0" w:space="0" w:color="auto"/>
      </w:divBdr>
    </w:div>
    <w:div w:id="725372873">
      <w:bodyDiv w:val="1"/>
      <w:marLeft w:val="0"/>
      <w:marRight w:val="0"/>
      <w:marTop w:val="0"/>
      <w:marBottom w:val="0"/>
      <w:divBdr>
        <w:top w:val="none" w:sz="0" w:space="0" w:color="auto"/>
        <w:left w:val="none" w:sz="0" w:space="0" w:color="auto"/>
        <w:bottom w:val="none" w:sz="0" w:space="0" w:color="auto"/>
        <w:right w:val="none" w:sz="0" w:space="0" w:color="auto"/>
      </w:divBdr>
    </w:div>
    <w:div w:id="733696822">
      <w:bodyDiv w:val="1"/>
      <w:marLeft w:val="0"/>
      <w:marRight w:val="0"/>
      <w:marTop w:val="0"/>
      <w:marBottom w:val="0"/>
      <w:divBdr>
        <w:top w:val="none" w:sz="0" w:space="0" w:color="auto"/>
        <w:left w:val="none" w:sz="0" w:space="0" w:color="auto"/>
        <w:bottom w:val="none" w:sz="0" w:space="0" w:color="auto"/>
        <w:right w:val="none" w:sz="0" w:space="0" w:color="auto"/>
      </w:divBdr>
    </w:div>
    <w:div w:id="736782846">
      <w:bodyDiv w:val="1"/>
      <w:marLeft w:val="0"/>
      <w:marRight w:val="0"/>
      <w:marTop w:val="0"/>
      <w:marBottom w:val="0"/>
      <w:divBdr>
        <w:top w:val="none" w:sz="0" w:space="0" w:color="auto"/>
        <w:left w:val="none" w:sz="0" w:space="0" w:color="auto"/>
        <w:bottom w:val="none" w:sz="0" w:space="0" w:color="auto"/>
        <w:right w:val="none" w:sz="0" w:space="0" w:color="auto"/>
      </w:divBdr>
    </w:div>
    <w:div w:id="737559532">
      <w:bodyDiv w:val="1"/>
      <w:marLeft w:val="0"/>
      <w:marRight w:val="0"/>
      <w:marTop w:val="0"/>
      <w:marBottom w:val="0"/>
      <w:divBdr>
        <w:top w:val="none" w:sz="0" w:space="0" w:color="auto"/>
        <w:left w:val="none" w:sz="0" w:space="0" w:color="auto"/>
        <w:bottom w:val="none" w:sz="0" w:space="0" w:color="auto"/>
        <w:right w:val="none" w:sz="0" w:space="0" w:color="auto"/>
      </w:divBdr>
    </w:div>
    <w:div w:id="741757438">
      <w:bodyDiv w:val="1"/>
      <w:marLeft w:val="0"/>
      <w:marRight w:val="0"/>
      <w:marTop w:val="0"/>
      <w:marBottom w:val="0"/>
      <w:divBdr>
        <w:top w:val="none" w:sz="0" w:space="0" w:color="auto"/>
        <w:left w:val="none" w:sz="0" w:space="0" w:color="auto"/>
        <w:bottom w:val="none" w:sz="0" w:space="0" w:color="auto"/>
        <w:right w:val="none" w:sz="0" w:space="0" w:color="auto"/>
      </w:divBdr>
    </w:div>
    <w:div w:id="743334259">
      <w:bodyDiv w:val="1"/>
      <w:marLeft w:val="0"/>
      <w:marRight w:val="0"/>
      <w:marTop w:val="0"/>
      <w:marBottom w:val="0"/>
      <w:divBdr>
        <w:top w:val="none" w:sz="0" w:space="0" w:color="auto"/>
        <w:left w:val="none" w:sz="0" w:space="0" w:color="auto"/>
        <w:bottom w:val="none" w:sz="0" w:space="0" w:color="auto"/>
        <w:right w:val="none" w:sz="0" w:space="0" w:color="auto"/>
      </w:divBdr>
    </w:div>
    <w:div w:id="755051077">
      <w:bodyDiv w:val="1"/>
      <w:marLeft w:val="0"/>
      <w:marRight w:val="0"/>
      <w:marTop w:val="0"/>
      <w:marBottom w:val="0"/>
      <w:divBdr>
        <w:top w:val="none" w:sz="0" w:space="0" w:color="auto"/>
        <w:left w:val="none" w:sz="0" w:space="0" w:color="auto"/>
        <w:bottom w:val="none" w:sz="0" w:space="0" w:color="auto"/>
        <w:right w:val="none" w:sz="0" w:space="0" w:color="auto"/>
      </w:divBdr>
    </w:div>
    <w:div w:id="757554802">
      <w:bodyDiv w:val="1"/>
      <w:marLeft w:val="0"/>
      <w:marRight w:val="0"/>
      <w:marTop w:val="0"/>
      <w:marBottom w:val="0"/>
      <w:divBdr>
        <w:top w:val="none" w:sz="0" w:space="0" w:color="auto"/>
        <w:left w:val="none" w:sz="0" w:space="0" w:color="auto"/>
        <w:bottom w:val="none" w:sz="0" w:space="0" w:color="auto"/>
        <w:right w:val="none" w:sz="0" w:space="0" w:color="auto"/>
      </w:divBdr>
    </w:div>
    <w:div w:id="762604815">
      <w:bodyDiv w:val="1"/>
      <w:marLeft w:val="0"/>
      <w:marRight w:val="0"/>
      <w:marTop w:val="0"/>
      <w:marBottom w:val="0"/>
      <w:divBdr>
        <w:top w:val="none" w:sz="0" w:space="0" w:color="auto"/>
        <w:left w:val="none" w:sz="0" w:space="0" w:color="auto"/>
        <w:bottom w:val="none" w:sz="0" w:space="0" w:color="auto"/>
        <w:right w:val="none" w:sz="0" w:space="0" w:color="auto"/>
      </w:divBdr>
    </w:div>
    <w:div w:id="768041985">
      <w:bodyDiv w:val="1"/>
      <w:marLeft w:val="0"/>
      <w:marRight w:val="0"/>
      <w:marTop w:val="0"/>
      <w:marBottom w:val="0"/>
      <w:divBdr>
        <w:top w:val="none" w:sz="0" w:space="0" w:color="auto"/>
        <w:left w:val="none" w:sz="0" w:space="0" w:color="auto"/>
        <w:bottom w:val="none" w:sz="0" w:space="0" w:color="auto"/>
        <w:right w:val="none" w:sz="0" w:space="0" w:color="auto"/>
      </w:divBdr>
    </w:div>
    <w:div w:id="768548655">
      <w:bodyDiv w:val="1"/>
      <w:marLeft w:val="0"/>
      <w:marRight w:val="0"/>
      <w:marTop w:val="0"/>
      <w:marBottom w:val="0"/>
      <w:divBdr>
        <w:top w:val="none" w:sz="0" w:space="0" w:color="auto"/>
        <w:left w:val="none" w:sz="0" w:space="0" w:color="auto"/>
        <w:bottom w:val="none" w:sz="0" w:space="0" w:color="auto"/>
        <w:right w:val="none" w:sz="0" w:space="0" w:color="auto"/>
      </w:divBdr>
    </w:div>
    <w:div w:id="772240200">
      <w:bodyDiv w:val="1"/>
      <w:marLeft w:val="0"/>
      <w:marRight w:val="0"/>
      <w:marTop w:val="0"/>
      <w:marBottom w:val="0"/>
      <w:divBdr>
        <w:top w:val="none" w:sz="0" w:space="0" w:color="auto"/>
        <w:left w:val="none" w:sz="0" w:space="0" w:color="auto"/>
        <w:bottom w:val="none" w:sz="0" w:space="0" w:color="auto"/>
        <w:right w:val="none" w:sz="0" w:space="0" w:color="auto"/>
      </w:divBdr>
    </w:div>
    <w:div w:id="774447356">
      <w:bodyDiv w:val="1"/>
      <w:marLeft w:val="0"/>
      <w:marRight w:val="0"/>
      <w:marTop w:val="0"/>
      <w:marBottom w:val="0"/>
      <w:divBdr>
        <w:top w:val="none" w:sz="0" w:space="0" w:color="auto"/>
        <w:left w:val="none" w:sz="0" w:space="0" w:color="auto"/>
        <w:bottom w:val="none" w:sz="0" w:space="0" w:color="auto"/>
        <w:right w:val="none" w:sz="0" w:space="0" w:color="auto"/>
      </w:divBdr>
    </w:div>
    <w:div w:id="774833417">
      <w:bodyDiv w:val="1"/>
      <w:marLeft w:val="0"/>
      <w:marRight w:val="0"/>
      <w:marTop w:val="0"/>
      <w:marBottom w:val="0"/>
      <w:divBdr>
        <w:top w:val="none" w:sz="0" w:space="0" w:color="auto"/>
        <w:left w:val="none" w:sz="0" w:space="0" w:color="auto"/>
        <w:bottom w:val="none" w:sz="0" w:space="0" w:color="auto"/>
        <w:right w:val="none" w:sz="0" w:space="0" w:color="auto"/>
      </w:divBdr>
    </w:div>
    <w:div w:id="775563392">
      <w:bodyDiv w:val="1"/>
      <w:marLeft w:val="0"/>
      <w:marRight w:val="0"/>
      <w:marTop w:val="0"/>
      <w:marBottom w:val="0"/>
      <w:divBdr>
        <w:top w:val="none" w:sz="0" w:space="0" w:color="auto"/>
        <w:left w:val="none" w:sz="0" w:space="0" w:color="auto"/>
        <w:bottom w:val="none" w:sz="0" w:space="0" w:color="auto"/>
        <w:right w:val="none" w:sz="0" w:space="0" w:color="auto"/>
      </w:divBdr>
    </w:div>
    <w:div w:id="775829804">
      <w:bodyDiv w:val="1"/>
      <w:marLeft w:val="0"/>
      <w:marRight w:val="0"/>
      <w:marTop w:val="0"/>
      <w:marBottom w:val="0"/>
      <w:divBdr>
        <w:top w:val="none" w:sz="0" w:space="0" w:color="auto"/>
        <w:left w:val="none" w:sz="0" w:space="0" w:color="auto"/>
        <w:bottom w:val="none" w:sz="0" w:space="0" w:color="auto"/>
        <w:right w:val="none" w:sz="0" w:space="0" w:color="auto"/>
      </w:divBdr>
    </w:div>
    <w:div w:id="778574308">
      <w:bodyDiv w:val="1"/>
      <w:marLeft w:val="0"/>
      <w:marRight w:val="0"/>
      <w:marTop w:val="0"/>
      <w:marBottom w:val="0"/>
      <w:divBdr>
        <w:top w:val="none" w:sz="0" w:space="0" w:color="auto"/>
        <w:left w:val="none" w:sz="0" w:space="0" w:color="auto"/>
        <w:bottom w:val="none" w:sz="0" w:space="0" w:color="auto"/>
        <w:right w:val="none" w:sz="0" w:space="0" w:color="auto"/>
      </w:divBdr>
    </w:div>
    <w:div w:id="788016726">
      <w:bodyDiv w:val="1"/>
      <w:marLeft w:val="0"/>
      <w:marRight w:val="0"/>
      <w:marTop w:val="0"/>
      <w:marBottom w:val="0"/>
      <w:divBdr>
        <w:top w:val="none" w:sz="0" w:space="0" w:color="auto"/>
        <w:left w:val="none" w:sz="0" w:space="0" w:color="auto"/>
        <w:bottom w:val="none" w:sz="0" w:space="0" w:color="auto"/>
        <w:right w:val="none" w:sz="0" w:space="0" w:color="auto"/>
      </w:divBdr>
    </w:div>
    <w:div w:id="790854813">
      <w:bodyDiv w:val="1"/>
      <w:marLeft w:val="0"/>
      <w:marRight w:val="0"/>
      <w:marTop w:val="0"/>
      <w:marBottom w:val="0"/>
      <w:divBdr>
        <w:top w:val="none" w:sz="0" w:space="0" w:color="auto"/>
        <w:left w:val="none" w:sz="0" w:space="0" w:color="auto"/>
        <w:bottom w:val="none" w:sz="0" w:space="0" w:color="auto"/>
        <w:right w:val="none" w:sz="0" w:space="0" w:color="auto"/>
      </w:divBdr>
    </w:div>
    <w:div w:id="793602735">
      <w:bodyDiv w:val="1"/>
      <w:marLeft w:val="0"/>
      <w:marRight w:val="0"/>
      <w:marTop w:val="0"/>
      <w:marBottom w:val="0"/>
      <w:divBdr>
        <w:top w:val="none" w:sz="0" w:space="0" w:color="auto"/>
        <w:left w:val="none" w:sz="0" w:space="0" w:color="auto"/>
        <w:bottom w:val="none" w:sz="0" w:space="0" w:color="auto"/>
        <w:right w:val="none" w:sz="0" w:space="0" w:color="auto"/>
      </w:divBdr>
    </w:div>
    <w:div w:id="806819067">
      <w:bodyDiv w:val="1"/>
      <w:marLeft w:val="0"/>
      <w:marRight w:val="0"/>
      <w:marTop w:val="0"/>
      <w:marBottom w:val="0"/>
      <w:divBdr>
        <w:top w:val="none" w:sz="0" w:space="0" w:color="auto"/>
        <w:left w:val="none" w:sz="0" w:space="0" w:color="auto"/>
        <w:bottom w:val="none" w:sz="0" w:space="0" w:color="auto"/>
        <w:right w:val="none" w:sz="0" w:space="0" w:color="auto"/>
      </w:divBdr>
    </w:div>
    <w:div w:id="812866130">
      <w:bodyDiv w:val="1"/>
      <w:marLeft w:val="0"/>
      <w:marRight w:val="0"/>
      <w:marTop w:val="0"/>
      <w:marBottom w:val="0"/>
      <w:divBdr>
        <w:top w:val="none" w:sz="0" w:space="0" w:color="auto"/>
        <w:left w:val="none" w:sz="0" w:space="0" w:color="auto"/>
        <w:bottom w:val="none" w:sz="0" w:space="0" w:color="auto"/>
        <w:right w:val="none" w:sz="0" w:space="0" w:color="auto"/>
      </w:divBdr>
    </w:div>
    <w:div w:id="814417749">
      <w:bodyDiv w:val="1"/>
      <w:marLeft w:val="0"/>
      <w:marRight w:val="0"/>
      <w:marTop w:val="0"/>
      <w:marBottom w:val="0"/>
      <w:divBdr>
        <w:top w:val="none" w:sz="0" w:space="0" w:color="auto"/>
        <w:left w:val="none" w:sz="0" w:space="0" w:color="auto"/>
        <w:bottom w:val="none" w:sz="0" w:space="0" w:color="auto"/>
        <w:right w:val="none" w:sz="0" w:space="0" w:color="auto"/>
      </w:divBdr>
    </w:div>
    <w:div w:id="814758166">
      <w:bodyDiv w:val="1"/>
      <w:marLeft w:val="0"/>
      <w:marRight w:val="0"/>
      <w:marTop w:val="0"/>
      <w:marBottom w:val="0"/>
      <w:divBdr>
        <w:top w:val="none" w:sz="0" w:space="0" w:color="auto"/>
        <w:left w:val="none" w:sz="0" w:space="0" w:color="auto"/>
        <w:bottom w:val="none" w:sz="0" w:space="0" w:color="auto"/>
        <w:right w:val="none" w:sz="0" w:space="0" w:color="auto"/>
      </w:divBdr>
    </w:div>
    <w:div w:id="815221980">
      <w:bodyDiv w:val="1"/>
      <w:marLeft w:val="0"/>
      <w:marRight w:val="0"/>
      <w:marTop w:val="0"/>
      <w:marBottom w:val="0"/>
      <w:divBdr>
        <w:top w:val="none" w:sz="0" w:space="0" w:color="auto"/>
        <w:left w:val="none" w:sz="0" w:space="0" w:color="auto"/>
        <w:bottom w:val="none" w:sz="0" w:space="0" w:color="auto"/>
        <w:right w:val="none" w:sz="0" w:space="0" w:color="auto"/>
      </w:divBdr>
    </w:div>
    <w:div w:id="822161731">
      <w:bodyDiv w:val="1"/>
      <w:marLeft w:val="0"/>
      <w:marRight w:val="0"/>
      <w:marTop w:val="0"/>
      <w:marBottom w:val="0"/>
      <w:divBdr>
        <w:top w:val="none" w:sz="0" w:space="0" w:color="auto"/>
        <w:left w:val="none" w:sz="0" w:space="0" w:color="auto"/>
        <w:bottom w:val="none" w:sz="0" w:space="0" w:color="auto"/>
        <w:right w:val="none" w:sz="0" w:space="0" w:color="auto"/>
      </w:divBdr>
    </w:div>
    <w:div w:id="822240684">
      <w:bodyDiv w:val="1"/>
      <w:marLeft w:val="0"/>
      <w:marRight w:val="0"/>
      <w:marTop w:val="0"/>
      <w:marBottom w:val="0"/>
      <w:divBdr>
        <w:top w:val="none" w:sz="0" w:space="0" w:color="auto"/>
        <w:left w:val="none" w:sz="0" w:space="0" w:color="auto"/>
        <w:bottom w:val="none" w:sz="0" w:space="0" w:color="auto"/>
        <w:right w:val="none" w:sz="0" w:space="0" w:color="auto"/>
      </w:divBdr>
    </w:div>
    <w:div w:id="827555351">
      <w:bodyDiv w:val="1"/>
      <w:marLeft w:val="0"/>
      <w:marRight w:val="0"/>
      <w:marTop w:val="0"/>
      <w:marBottom w:val="0"/>
      <w:divBdr>
        <w:top w:val="none" w:sz="0" w:space="0" w:color="auto"/>
        <w:left w:val="none" w:sz="0" w:space="0" w:color="auto"/>
        <w:bottom w:val="none" w:sz="0" w:space="0" w:color="auto"/>
        <w:right w:val="none" w:sz="0" w:space="0" w:color="auto"/>
      </w:divBdr>
    </w:div>
    <w:div w:id="829322758">
      <w:bodyDiv w:val="1"/>
      <w:marLeft w:val="0"/>
      <w:marRight w:val="0"/>
      <w:marTop w:val="0"/>
      <w:marBottom w:val="0"/>
      <w:divBdr>
        <w:top w:val="none" w:sz="0" w:space="0" w:color="auto"/>
        <w:left w:val="none" w:sz="0" w:space="0" w:color="auto"/>
        <w:bottom w:val="none" w:sz="0" w:space="0" w:color="auto"/>
        <w:right w:val="none" w:sz="0" w:space="0" w:color="auto"/>
      </w:divBdr>
    </w:div>
    <w:div w:id="830213780">
      <w:bodyDiv w:val="1"/>
      <w:marLeft w:val="0"/>
      <w:marRight w:val="0"/>
      <w:marTop w:val="0"/>
      <w:marBottom w:val="0"/>
      <w:divBdr>
        <w:top w:val="none" w:sz="0" w:space="0" w:color="auto"/>
        <w:left w:val="none" w:sz="0" w:space="0" w:color="auto"/>
        <w:bottom w:val="none" w:sz="0" w:space="0" w:color="auto"/>
        <w:right w:val="none" w:sz="0" w:space="0" w:color="auto"/>
      </w:divBdr>
    </w:div>
    <w:div w:id="831262520">
      <w:bodyDiv w:val="1"/>
      <w:marLeft w:val="0"/>
      <w:marRight w:val="0"/>
      <w:marTop w:val="0"/>
      <w:marBottom w:val="0"/>
      <w:divBdr>
        <w:top w:val="none" w:sz="0" w:space="0" w:color="auto"/>
        <w:left w:val="none" w:sz="0" w:space="0" w:color="auto"/>
        <w:bottom w:val="none" w:sz="0" w:space="0" w:color="auto"/>
        <w:right w:val="none" w:sz="0" w:space="0" w:color="auto"/>
      </w:divBdr>
    </w:div>
    <w:div w:id="837311542">
      <w:bodyDiv w:val="1"/>
      <w:marLeft w:val="0"/>
      <w:marRight w:val="0"/>
      <w:marTop w:val="0"/>
      <w:marBottom w:val="0"/>
      <w:divBdr>
        <w:top w:val="none" w:sz="0" w:space="0" w:color="auto"/>
        <w:left w:val="none" w:sz="0" w:space="0" w:color="auto"/>
        <w:bottom w:val="none" w:sz="0" w:space="0" w:color="auto"/>
        <w:right w:val="none" w:sz="0" w:space="0" w:color="auto"/>
      </w:divBdr>
    </w:div>
    <w:div w:id="837694094">
      <w:bodyDiv w:val="1"/>
      <w:marLeft w:val="0"/>
      <w:marRight w:val="0"/>
      <w:marTop w:val="0"/>
      <w:marBottom w:val="0"/>
      <w:divBdr>
        <w:top w:val="none" w:sz="0" w:space="0" w:color="auto"/>
        <w:left w:val="none" w:sz="0" w:space="0" w:color="auto"/>
        <w:bottom w:val="none" w:sz="0" w:space="0" w:color="auto"/>
        <w:right w:val="none" w:sz="0" w:space="0" w:color="auto"/>
      </w:divBdr>
    </w:div>
    <w:div w:id="842819832">
      <w:bodyDiv w:val="1"/>
      <w:marLeft w:val="0"/>
      <w:marRight w:val="0"/>
      <w:marTop w:val="0"/>
      <w:marBottom w:val="0"/>
      <w:divBdr>
        <w:top w:val="none" w:sz="0" w:space="0" w:color="auto"/>
        <w:left w:val="none" w:sz="0" w:space="0" w:color="auto"/>
        <w:bottom w:val="none" w:sz="0" w:space="0" w:color="auto"/>
        <w:right w:val="none" w:sz="0" w:space="0" w:color="auto"/>
      </w:divBdr>
    </w:div>
    <w:div w:id="844856574">
      <w:bodyDiv w:val="1"/>
      <w:marLeft w:val="0"/>
      <w:marRight w:val="0"/>
      <w:marTop w:val="0"/>
      <w:marBottom w:val="0"/>
      <w:divBdr>
        <w:top w:val="none" w:sz="0" w:space="0" w:color="auto"/>
        <w:left w:val="none" w:sz="0" w:space="0" w:color="auto"/>
        <w:bottom w:val="none" w:sz="0" w:space="0" w:color="auto"/>
        <w:right w:val="none" w:sz="0" w:space="0" w:color="auto"/>
      </w:divBdr>
    </w:div>
    <w:div w:id="850336904">
      <w:bodyDiv w:val="1"/>
      <w:marLeft w:val="0"/>
      <w:marRight w:val="0"/>
      <w:marTop w:val="0"/>
      <w:marBottom w:val="0"/>
      <w:divBdr>
        <w:top w:val="none" w:sz="0" w:space="0" w:color="auto"/>
        <w:left w:val="none" w:sz="0" w:space="0" w:color="auto"/>
        <w:bottom w:val="none" w:sz="0" w:space="0" w:color="auto"/>
        <w:right w:val="none" w:sz="0" w:space="0" w:color="auto"/>
      </w:divBdr>
    </w:div>
    <w:div w:id="852845874">
      <w:bodyDiv w:val="1"/>
      <w:marLeft w:val="0"/>
      <w:marRight w:val="0"/>
      <w:marTop w:val="0"/>
      <w:marBottom w:val="0"/>
      <w:divBdr>
        <w:top w:val="none" w:sz="0" w:space="0" w:color="auto"/>
        <w:left w:val="none" w:sz="0" w:space="0" w:color="auto"/>
        <w:bottom w:val="none" w:sz="0" w:space="0" w:color="auto"/>
        <w:right w:val="none" w:sz="0" w:space="0" w:color="auto"/>
      </w:divBdr>
    </w:div>
    <w:div w:id="861279615">
      <w:bodyDiv w:val="1"/>
      <w:marLeft w:val="0"/>
      <w:marRight w:val="0"/>
      <w:marTop w:val="0"/>
      <w:marBottom w:val="0"/>
      <w:divBdr>
        <w:top w:val="none" w:sz="0" w:space="0" w:color="auto"/>
        <w:left w:val="none" w:sz="0" w:space="0" w:color="auto"/>
        <w:bottom w:val="none" w:sz="0" w:space="0" w:color="auto"/>
        <w:right w:val="none" w:sz="0" w:space="0" w:color="auto"/>
      </w:divBdr>
    </w:div>
    <w:div w:id="861747746">
      <w:bodyDiv w:val="1"/>
      <w:marLeft w:val="0"/>
      <w:marRight w:val="0"/>
      <w:marTop w:val="0"/>
      <w:marBottom w:val="0"/>
      <w:divBdr>
        <w:top w:val="none" w:sz="0" w:space="0" w:color="auto"/>
        <w:left w:val="none" w:sz="0" w:space="0" w:color="auto"/>
        <w:bottom w:val="none" w:sz="0" w:space="0" w:color="auto"/>
        <w:right w:val="none" w:sz="0" w:space="0" w:color="auto"/>
      </w:divBdr>
    </w:div>
    <w:div w:id="862209643">
      <w:bodyDiv w:val="1"/>
      <w:marLeft w:val="0"/>
      <w:marRight w:val="0"/>
      <w:marTop w:val="0"/>
      <w:marBottom w:val="0"/>
      <w:divBdr>
        <w:top w:val="none" w:sz="0" w:space="0" w:color="auto"/>
        <w:left w:val="none" w:sz="0" w:space="0" w:color="auto"/>
        <w:bottom w:val="none" w:sz="0" w:space="0" w:color="auto"/>
        <w:right w:val="none" w:sz="0" w:space="0" w:color="auto"/>
      </w:divBdr>
    </w:div>
    <w:div w:id="866260070">
      <w:bodyDiv w:val="1"/>
      <w:marLeft w:val="0"/>
      <w:marRight w:val="0"/>
      <w:marTop w:val="0"/>
      <w:marBottom w:val="0"/>
      <w:divBdr>
        <w:top w:val="none" w:sz="0" w:space="0" w:color="auto"/>
        <w:left w:val="none" w:sz="0" w:space="0" w:color="auto"/>
        <w:bottom w:val="none" w:sz="0" w:space="0" w:color="auto"/>
        <w:right w:val="none" w:sz="0" w:space="0" w:color="auto"/>
      </w:divBdr>
    </w:div>
    <w:div w:id="866453530">
      <w:bodyDiv w:val="1"/>
      <w:marLeft w:val="0"/>
      <w:marRight w:val="0"/>
      <w:marTop w:val="0"/>
      <w:marBottom w:val="0"/>
      <w:divBdr>
        <w:top w:val="none" w:sz="0" w:space="0" w:color="auto"/>
        <w:left w:val="none" w:sz="0" w:space="0" w:color="auto"/>
        <w:bottom w:val="none" w:sz="0" w:space="0" w:color="auto"/>
        <w:right w:val="none" w:sz="0" w:space="0" w:color="auto"/>
      </w:divBdr>
    </w:div>
    <w:div w:id="869996748">
      <w:bodyDiv w:val="1"/>
      <w:marLeft w:val="0"/>
      <w:marRight w:val="0"/>
      <w:marTop w:val="0"/>
      <w:marBottom w:val="0"/>
      <w:divBdr>
        <w:top w:val="none" w:sz="0" w:space="0" w:color="auto"/>
        <w:left w:val="none" w:sz="0" w:space="0" w:color="auto"/>
        <w:bottom w:val="none" w:sz="0" w:space="0" w:color="auto"/>
        <w:right w:val="none" w:sz="0" w:space="0" w:color="auto"/>
      </w:divBdr>
    </w:div>
    <w:div w:id="870922115">
      <w:bodyDiv w:val="1"/>
      <w:marLeft w:val="0"/>
      <w:marRight w:val="0"/>
      <w:marTop w:val="0"/>
      <w:marBottom w:val="0"/>
      <w:divBdr>
        <w:top w:val="none" w:sz="0" w:space="0" w:color="auto"/>
        <w:left w:val="none" w:sz="0" w:space="0" w:color="auto"/>
        <w:bottom w:val="none" w:sz="0" w:space="0" w:color="auto"/>
        <w:right w:val="none" w:sz="0" w:space="0" w:color="auto"/>
      </w:divBdr>
    </w:div>
    <w:div w:id="872569956">
      <w:bodyDiv w:val="1"/>
      <w:marLeft w:val="0"/>
      <w:marRight w:val="0"/>
      <w:marTop w:val="0"/>
      <w:marBottom w:val="0"/>
      <w:divBdr>
        <w:top w:val="none" w:sz="0" w:space="0" w:color="auto"/>
        <w:left w:val="none" w:sz="0" w:space="0" w:color="auto"/>
        <w:bottom w:val="none" w:sz="0" w:space="0" w:color="auto"/>
        <w:right w:val="none" w:sz="0" w:space="0" w:color="auto"/>
      </w:divBdr>
    </w:div>
    <w:div w:id="874076924">
      <w:bodyDiv w:val="1"/>
      <w:marLeft w:val="0"/>
      <w:marRight w:val="0"/>
      <w:marTop w:val="0"/>
      <w:marBottom w:val="0"/>
      <w:divBdr>
        <w:top w:val="none" w:sz="0" w:space="0" w:color="auto"/>
        <w:left w:val="none" w:sz="0" w:space="0" w:color="auto"/>
        <w:bottom w:val="none" w:sz="0" w:space="0" w:color="auto"/>
        <w:right w:val="none" w:sz="0" w:space="0" w:color="auto"/>
      </w:divBdr>
    </w:div>
    <w:div w:id="877932398">
      <w:bodyDiv w:val="1"/>
      <w:marLeft w:val="0"/>
      <w:marRight w:val="0"/>
      <w:marTop w:val="0"/>
      <w:marBottom w:val="0"/>
      <w:divBdr>
        <w:top w:val="none" w:sz="0" w:space="0" w:color="auto"/>
        <w:left w:val="none" w:sz="0" w:space="0" w:color="auto"/>
        <w:bottom w:val="none" w:sz="0" w:space="0" w:color="auto"/>
        <w:right w:val="none" w:sz="0" w:space="0" w:color="auto"/>
      </w:divBdr>
    </w:div>
    <w:div w:id="878131911">
      <w:bodyDiv w:val="1"/>
      <w:marLeft w:val="0"/>
      <w:marRight w:val="0"/>
      <w:marTop w:val="0"/>
      <w:marBottom w:val="0"/>
      <w:divBdr>
        <w:top w:val="none" w:sz="0" w:space="0" w:color="auto"/>
        <w:left w:val="none" w:sz="0" w:space="0" w:color="auto"/>
        <w:bottom w:val="none" w:sz="0" w:space="0" w:color="auto"/>
        <w:right w:val="none" w:sz="0" w:space="0" w:color="auto"/>
      </w:divBdr>
    </w:div>
    <w:div w:id="882791513">
      <w:bodyDiv w:val="1"/>
      <w:marLeft w:val="0"/>
      <w:marRight w:val="0"/>
      <w:marTop w:val="0"/>
      <w:marBottom w:val="0"/>
      <w:divBdr>
        <w:top w:val="none" w:sz="0" w:space="0" w:color="auto"/>
        <w:left w:val="none" w:sz="0" w:space="0" w:color="auto"/>
        <w:bottom w:val="none" w:sz="0" w:space="0" w:color="auto"/>
        <w:right w:val="none" w:sz="0" w:space="0" w:color="auto"/>
      </w:divBdr>
    </w:div>
    <w:div w:id="887641043">
      <w:bodyDiv w:val="1"/>
      <w:marLeft w:val="0"/>
      <w:marRight w:val="0"/>
      <w:marTop w:val="0"/>
      <w:marBottom w:val="0"/>
      <w:divBdr>
        <w:top w:val="none" w:sz="0" w:space="0" w:color="auto"/>
        <w:left w:val="none" w:sz="0" w:space="0" w:color="auto"/>
        <w:bottom w:val="none" w:sz="0" w:space="0" w:color="auto"/>
        <w:right w:val="none" w:sz="0" w:space="0" w:color="auto"/>
      </w:divBdr>
    </w:div>
    <w:div w:id="896820613">
      <w:bodyDiv w:val="1"/>
      <w:marLeft w:val="0"/>
      <w:marRight w:val="0"/>
      <w:marTop w:val="0"/>
      <w:marBottom w:val="0"/>
      <w:divBdr>
        <w:top w:val="none" w:sz="0" w:space="0" w:color="auto"/>
        <w:left w:val="none" w:sz="0" w:space="0" w:color="auto"/>
        <w:bottom w:val="none" w:sz="0" w:space="0" w:color="auto"/>
        <w:right w:val="none" w:sz="0" w:space="0" w:color="auto"/>
      </w:divBdr>
    </w:div>
    <w:div w:id="901713815">
      <w:bodyDiv w:val="1"/>
      <w:marLeft w:val="0"/>
      <w:marRight w:val="0"/>
      <w:marTop w:val="0"/>
      <w:marBottom w:val="0"/>
      <w:divBdr>
        <w:top w:val="none" w:sz="0" w:space="0" w:color="auto"/>
        <w:left w:val="none" w:sz="0" w:space="0" w:color="auto"/>
        <w:bottom w:val="none" w:sz="0" w:space="0" w:color="auto"/>
        <w:right w:val="none" w:sz="0" w:space="0" w:color="auto"/>
      </w:divBdr>
    </w:div>
    <w:div w:id="904026667">
      <w:bodyDiv w:val="1"/>
      <w:marLeft w:val="0"/>
      <w:marRight w:val="0"/>
      <w:marTop w:val="0"/>
      <w:marBottom w:val="0"/>
      <w:divBdr>
        <w:top w:val="none" w:sz="0" w:space="0" w:color="auto"/>
        <w:left w:val="none" w:sz="0" w:space="0" w:color="auto"/>
        <w:bottom w:val="none" w:sz="0" w:space="0" w:color="auto"/>
        <w:right w:val="none" w:sz="0" w:space="0" w:color="auto"/>
      </w:divBdr>
    </w:div>
    <w:div w:id="905339395">
      <w:bodyDiv w:val="1"/>
      <w:marLeft w:val="0"/>
      <w:marRight w:val="0"/>
      <w:marTop w:val="0"/>
      <w:marBottom w:val="0"/>
      <w:divBdr>
        <w:top w:val="none" w:sz="0" w:space="0" w:color="auto"/>
        <w:left w:val="none" w:sz="0" w:space="0" w:color="auto"/>
        <w:bottom w:val="none" w:sz="0" w:space="0" w:color="auto"/>
        <w:right w:val="none" w:sz="0" w:space="0" w:color="auto"/>
      </w:divBdr>
    </w:div>
    <w:div w:id="909803015">
      <w:bodyDiv w:val="1"/>
      <w:marLeft w:val="0"/>
      <w:marRight w:val="0"/>
      <w:marTop w:val="0"/>
      <w:marBottom w:val="0"/>
      <w:divBdr>
        <w:top w:val="none" w:sz="0" w:space="0" w:color="auto"/>
        <w:left w:val="none" w:sz="0" w:space="0" w:color="auto"/>
        <w:bottom w:val="none" w:sz="0" w:space="0" w:color="auto"/>
        <w:right w:val="none" w:sz="0" w:space="0" w:color="auto"/>
      </w:divBdr>
    </w:div>
    <w:div w:id="911039058">
      <w:bodyDiv w:val="1"/>
      <w:marLeft w:val="0"/>
      <w:marRight w:val="0"/>
      <w:marTop w:val="0"/>
      <w:marBottom w:val="0"/>
      <w:divBdr>
        <w:top w:val="none" w:sz="0" w:space="0" w:color="auto"/>
        <w:left w:val="none" w:sz="0" w:space="0" w:color="auto"/>
        <w:bottom w:val="none" w:sz="0" w:space="0" w:color="auto"/>
        <w:right w:val="none" w:sz="0" w:space="0" w:color="auto"/>
      </w:divBdr>
    </w:div>
    <w:div w:id="915087059">
      <w:bodyDiv w:val="1"/>
      <w:marLeft w:val="0"/>
      <w:marRight w:val="0"/>
      <w:marTop w:val="0"/>
      <w:marBottom w:val="0"/>
      <w:divBdr>
        <w:top w:val="none" w:sz="0" w:space="0" w:color="auto"/>
        <w:left w:val="none" w:sz="0" w:space="0" w:color="auto"/>
        <w:bottom w:val="none" w:sz="0" w:space="0" w:color="auto"/>
        <w:right w:val="none" w:sz="0" w:space="0" w:color="auto"/>
      </w:divBdr>
    </w:div>
    <w:div w:id="923418083">
      <w:bodyDiv w:val="1"/>
      <w:marLeft w:val="0"/>
      <w:marRight w:val="0"/>
      <w:marTop w:val="0"/>
      <w:marBottom w:val="0"/>
      <w:divBdr>
        <w:top w:val="none" w:sz="0" w:space="0" w:color="auto"/>
        <w:left w:val="none" w:sz="0" w:space="0" w:color="auto"/>
        <w:bottom w:val="none" w:sz="0" w:space="0" w:color="auto"/>
        <w:right w:val="none" w:sz="0" w:space="0" w:color="auto"/>
      </w:divBdr>
    </w:div>
    <w:div w:id="924456925">
      <w:bodyDiv w:val="1"/>
      <w:marLeft w:val="0"/>
      <w:marRight w:val="0"/>
      <w:marTop w:val="0"/>
      <w:marBottom w:val="0"/>
      <w:divBdr>
        <w:top w:val="none" w:sz="0" w:space="0" w:color="auto"/>
        <w:left w:val="none" w:sz="0" w:space="0" w:color="auto"/>
        <w:bottom w:val="none" w:sz="0" w:space="0" w:color="auto"/>
        <w:right w:val="none" w:sz="0" w:space="0" w:color="auto"/>
      </w:divBdr>
    </w:div>
    <w:div w:id="927353031">
      <w:bodyDiv w:val="1"/>
      <w:marLeft w:val="0"/>
      <w:marRight w:val="0"/>
      <w:marTop w:val="0"/>
      <w:marBottom w:val="0"/>
      <w:divBdr>
        <w:top w:val="none" w:sz="0" w:space="0" w:color="auto"/>
        <w:left w:val="none" w:sz="0" w:space="0" w:color="auto"/>
        <w:bottom w:val="none" w:sz="0" w:space="0" w:color="auto"/>
        <w:right w:val="none" w:sz="0" w:space="0" w:color="auto"/>
      </w:divBdr>
    </w:div>
    <w:div w:id="929436443">
      <w:bodyDiv w:val="1"/>
      <w:marLeft w:val="0"/>
      <w:marRight w:val="0"/>
      <w:marTop w:val="0"/>
      <w:marBottom w:val="0"/>
      <w:divBdr>
        <w:top w:val="none" w:sz="0" w:space="0" w:color="auto"/>
        <w:left w:val="none" w:sz="0" w:space="0" w:color="auto"/>
        <w:bottom w:val="none" w:sz="0" w:space="0" w:color="auto"/>
        <w:right w:val="none" w:sz="0" w:space="0" w:color="auto"/>
      </w:divBdr>
    </w:div>
    <w:div w:id="930234023">
      <w:bodyDiv w:val="1"/>
      <w:marLeft w:val="0"/>
      <w:marRight w:val="0"/>
      <w:marTop w:val="0"/>
      <w:marBottom w:val="0"/>
      <w:divBdr>
        <w:top w:val="none" w:sz="0" w:space="0" w:color="auto"/>
        <w:left w:val="none" w:sz="0" w:space="0" w:color="auto"/>
        <w:bottom w:val="none" w:sz="0" w:space="0" w:color="auto"/>
        <w:right w:val="none" w:sz="0" w:space="0" w:color="auto"/>
      </w:divBdr>
    </w:div>
    <w:div w:id="933514015">
      <w:bodyDiv w:val="1"/>
      <w:marLeft w:val="0"/>
      <w:marRight w:val="0"/>
      <w:marTop w:val="0"/>
      <w:marBottom w:val="0"/>
      <w:divBdr>
        <w:top w:val="none" w:sz="0" w:space="0" w:color="auto"/>
        <w:left w:val="none" w:sz="0" w:space="0" w:color="auto"/>
        <w:bottom w:val="none" w:sz="0" w:space="0" w:color="auto"/>
        <w:right w:val="none" w:sz="0" w:space="0" w:color="auto"/>
      </w:divBdr>
    </w:div>
    <w:div w:id="934285322">
      <w:bodyDiv w:val="1"/>
      <w:marLeft w:val="0"/>
      <w:marRight w:val="0"/>
      <w:marTop w:val="0"/>
      <w:marBottom w:val="0"/>
      <w:divBdr>
        <w:top w:val="none" w:sz="0" w:space="0" w:color="auto"/>
        <w:left w:val="none" w:sz="0" w:space="0" w:color="auto"/>
        <w:bottom w:val="none" w:sz="0" w:space="0" w:color="auto"/>
        <w:right w:val="none" w:sz="0" w:space="0" w:color="auto"/>
      </w:divBdr>
    </w:div>
    <w:div w:id="934943473">
      <w:bodyDiv w:val="1"/>
      <w:marLeft w:val="0"/>
      <w:marRight w:val="0"/>
      <w:marTop w:val="0"/>
      <w:marBottom w:val="0"/>
      <w:divBdr>
        <w:top w:val="none" w:sz="0" w:space="0" w:color="auto"/>
        <w:left w:val="none" w:sz="0" w:space="0" w:color="auto"/>
        <w:bottom w:val="none" w:sz="0" w:space="0" w:color="auto"/>
        <w:right w:val="none" w:sz="0" w:space="0" w:color="auto"/>
      </w:divBdr>
    </w:div>
    <w:div w:id="939022314">
      <w:bodyDiv w:val="1"/>
      <w:marLeft w:val="0"/>
      <w:marRight w:val="0"/>
      <w:marTop w:val="0"/>
      <w:marBottom w:val="0"/>
      <w:divBdr>
        <w:top w:val="none" w:sz="0" w:space="0" w:color="auto"/>
        <w:left w:val="none" w:sz="0" w:space="0" w:color="auto"/>
        <w:bottom w:val="none" w:sz="0" w:space="0" w:color="auto"/>
        <w:right w:val="none" w:sz="0" w:space="0" w:color="auto"/>
      </w:divBdr>
    </w:div>
    <w:div w:id="942613567">
      <w:bodyDiv w:val="1"/>
      <w:marLeft w:val="0"/>
      <w:marRight w:val="0"/>
      <w:marTop w:val="0"/>
      <w:marBottom w:val="0"/>
      <w:divBdr>
        <w:top w:val="none" w:sz="0" w:space="0" w:color="auto"/>
        <w:left w:val="none" w:sz="0" w:space="0" w:color="auto"/>
        <w:bottom w:val="none" w:sz="0" w:space="0" w:color="auto"/>
        <w:right w:val="none" w:sz="0" w:space="0" w:color="auto"/>
      </w:divBdr>
    </w:div>
    <w:div w:id="954483667">
      <w:bodyDiv w:val="1"/>
      <w:marLeft w:val="0"/>
      <w:marRight w:val="0"/>
      <w:marTop w:val="0"/>
      <w:marBottom w:val="0"/>
      <w:divBdr>
        <w:top w:val="none" w:sz="0" w:space="0" w:color="auto"/>
        <w:left w:val="none" w:sz="0" w:space="0" w:color="auto"/>
        <w:bottom w:val="none" w:sz="0" w:space="0" w:color="auto"/>
        <w:right w:val="none" w:sz="0" w:space="0" w:color="auto"/>
      </w:divBdr>
    </w:div>
    <w:div w:id="954554452">
      <w:bodyDiv w:val="1"/>
      <w:marLeft w:val="0"/>
      <w:marRight w:val="0"/>
      <w:marTop w:val="0"/>
      <w:marBottom w:val="0"/>
      <w:divBdr>
        <w:top w:val="none" w:sz="0" w:space="0" w:color="auto"/>
        <w:left w:val="none" w:sz="0" w:space="0" w:color="auto"/>
        <w:bottom w:val="none" w:sz="0" w:space="0" w:color="auto"/>
        <w:right w:val="none" w:sz="0" w:space="0" w:color="auto"/>
      </w:divBdr>
    </w:div>
    <w:div w:id="963072951">
      <w:bodyDiv w:val="1"/>
      <w:marLeft w:val="0"/>
      <w:marRight w:val="0"/>
      <w:marTop w:val="0"/>
      <w:marBottom w:val="0"/>
      <w:divBdr>
        <w:top w:val="none" w:sz="0" w:space="0" w:color="auto"/>
        <w:left w:val="none" w:sz="0" w:space="0" w:color="auto"/>
        <w:bottom w:val="none" w:sz="0" w:space="0" w:color="auto"/>
        <w:right w:val="none" w:sz="0" w:space="0" w:color="auto"/>
      </w:divBdr>
    </w:div>
    <w:div w:id="965090382">
      <w:bodyDiv w:val="1"/>
      <w:marLeft w:val="0"/>
      <w:marRight w:val="0"/>
      <w:marTop w:val="0"/>
      <w:marBottom w:val="0"/>
      <w:divBdr>
        <w:top w:val="none" w:sz="0" w:space="0" w:color="auto"/>
        <w:left w:val="none" w:sz="0" w:space="0" w:color="auto"/>
        <w:bottom w:val="none" w:sz="0" w:space="0" w:color="auto"/>
        <w:right w:val="none" w:sz="0" w:space="0" w:color="auto"/>
      </w:divBdr>
    </w:div>
    <w:div w:id="965696648">
      <w:bodyDiv w:val="1"/>
      <w:marLeft w:val="0"/>
      <w:marRight w:val="0"/>
      <w:marTop w:val="0"/>
      <w:marBottom w:val="0"/>
      <w:divBdr>
        <w:top w:val="none" w:sz="0" w:space="0" w:color="auto"/>
        <w:left w:val="none" w:sz="0" w:space="0" w:color="auto"/>
        <w:bottom w:val="none" w:sz="0" w:space="0" w:color="auto"/>
        <w:right w:val="none" w:sz="0" w:space="0" w:color="auto"/>
      </w:divBdr>
    </w:div>
    <w:div w:id="967708385">
      <w:bodyDiv w:val="1"/>
      <w:marLeft w:val="0"/>
      <w:marRight w:val="0"/>
      <w:marTop w:val="0"/>
      <w:marBottom w:val="0"/>
      <w:divBdr>
        <w:top w:val="none" w:sz="0" w:space="0" w:color="auto"/>
        <w:left w:val="none" w:sz="0" w:space="0" w:color="auto"/>
        <w:bottom w:val="none" w:sz="0" w:space="0" w:color="auto"/>
        <w:right w:val="none" w:sz="0" w:space="0" w:color="auto"/>
      </w:divBdr>
    </w:div>
    <w:div w:id="968824170">
      <w:bodyDiv w:val="1"/>
      <w:marLeft w:val="0"/>
      <w:marRight w:val="0"/>
      <w:marTop w:val="0"/>
      <w:marBottom w:val="0"/>
      <w:divBdr>
        <w:top w:val="none" w:sz="0" w:space="0" w:color="auto"/>
        <w:left w:val="none" w:sz="0" w:space="0" w:color="auto"/>
        <w:bottom w:val="none" w:sz="0" w:space="0" w:color="auto"/>
        <w:right w:val="none" w:sz="0" w:space="0" w:color="auto"/>
      </w:divBdr>
    </w:div>
    <w:div w:id="968896236">
      <w:bodyDiv w:val="1"/>
      <w:marLeft w:val="0"/>
      <w:marRight w:val="0"/>
      <w:marTop w:val="0"/>
      <w:marBottom w:val="0"/>
      <w:divBdr>
        <w:top w:val="none" w:sz="0" w:space="0" w:color="auto"/>
        <w:left w:val="none" w:sz="0" w:space="0" w:color="auto"/>
        <w:bottom w:val="none" w:sz="0" w:space="0" w:color="auto"/>
        <w:right w:val="none" w:sz="0" w:space="0" w:color="auto"/>
      </w:divBdr>
    </w:div>
    <w:div w:id="977299190">
      <w:bodyDiv w:val="1"/>
      <w:marLeft w:val="0"/>
      <w:marRight w:val="0"/>
      <w:marTop w:val="0"/>
      <w:marBottom w:val="0"/>
      <w:divBdr>
        <w:top w:val="none" w:sz="0" w:space="0" w:color="auto"/>
        <w:left w:val="none" w:sz="0" w:space="0" w:color="auto"/>
        <w:bottom w:val="none" w:sz="0" w:space="0" w:color="auto"/>
        <w:right w:val="none" w:sz="0" w:space="0" w:color="auto"/>
      </w:divBdr>
    </w:div>
    <w:div w:id="977492980">
      <w:bodyDiv w:val="1"/>
      <w:marLeft w:val="0"/>
      <w:marRight w:val="0"/>
      <w:marTop w:val="0"/>
      <w:marBottom w:val="0"/>
      <w:divBdr>
        <w:top w:val="none" w:sz="0" w:space="0" w:color="auto"/>
        <w:left w:val="none" w:sz="0" w:space="0" w:color="auto"/>
        <w:bottom w:val="none" w:sz="0" w:space="0" w:color="auto"/>
        <w:right w:val="none" w:sz="0" w:space="0" w:color="auto"/>
      </w:divBdr>
    </w:div>
    <w:div w:id="977567338">
      <w:bodyDiv w:val="1"/>
      <w:marLeft w:val="0"/>
      <w:marRight w:val="0"/>
      <w:marTop w:val="0"/>
      <w:marBottom w:val="0"/>
      <w:divBdr>
        <w:top w:val="none" w:sz="0" w:space="0" w:color="auto"/>
        <w:left w:val="none" w:sz="0" w:space="0" w:color="auto"/>
        <w:bottom w:val="none" w:sz="0" w:space="0" w:color="auto"/>
        <w:right w:val="none" w:sz="0" w:space="0" w:color="auto"/>
      </w:divBdr>
    </w:div>
    <w:div w:id="983699264">
      <w:bodyDiv w:val="1"/>
      <w:marLeft w:val="0"/>
      <w:marRight w:val="0"/>
      <w:marTop w:val="0"/>
      <w:marBottom w:val="0"/>
      <w:divBdr>
        <w:top w:val="none" w:sz="0" w:space="0" w:color="auto"/>
        <w:left w:val="none" w:sz="0" w:space="0" w:color="auto"/>
        <w:bottom w:val="none" w:sz="0" w:space="0" w:color="auto"/>
        <w:right w:val="none" w:sz="0" w:space="0" w:color="auto"/>
      </w:divBdr>
      <w:divsChild>
        <w:div w:id="2121876369">
          <w:marLeft w:val="0"/>
          <w:marRight w:val="0"/>
          <w:marTop w:val="0"/>
          <w:marBottom w:val="0"/>
          <w:divBdr>
            <w:top w:val="none" w:sz="0" w:space="0" w:color="auto"/>
            <w:left w:val="none" w:sz="0" w:space="0" w:color="auto"/>
            <w:bottom w:val="none" w:sz="0" w:space="0" w:color="auto"/>
            <w:right w:val="none" w:sz="0" w:space="0" w:color="auto"/>
          </w:divBdr>
        </w:div>
      </w:divsChild>
    </w:div>
    <w:div w:id="985167545">
      <w:bodyDiv w:val="1"/>
      <w:marLeft w:val="0"/>
      <w:marRight w:val="0"/>
      <w:marTop w:val="0"/>
      <w:marBottom w:val="0"/>
      <w:divBdr>
        <w:top w:val="none" w:sz="0" w:space="0" w:color="auto"/>
        <w:left w:val="none" w:sz="0" w:space="0" w:color="auto"/>
        <w:bottom w:val="none" w:sz="0" w:space="0" w:color="auto"/>
        <w:right w:val="none" w:sz="0" w:space="0" w:color="auto"/>
      </w:divBdr>
    </w:div>
    <w:div w:id="985671596">
      <w:bodyDiv w:val="1"/>
      <w:marLeft w:val="0"/>
      <w:marRight w:val="0"/>
      <w:marTop w:val="0"/>
      <w:marBottom w:val="0"/>
      <w:divBdr>
        <w:top w:val="none" w:sz="0" w:space="0" w:color="auto"/>
        <w:left w:val="none" w:sz="0" w:space="0" w:color="auto"/>
        <w:bottom w:val="none" w:sz="0" w:space="0" w:color="auto"/>
        <w:right w:val="none" w:sz="0" w:space="0" w:color="auto"/>
      </w:divBdr>
    </w:div>
    <w:div w:id="986083768">
      <w:bodyDiv w:val="1"/>
      <w:marLeft w:val="0"/>
      <w:marRight w:val="0"/>
      <w:marTop w:val="0"/>
      <w:marBottom w:val="0"/>
      <w:divBdr>
        <w:top w:val="none" w:sz="0" w:space="0" w:color="auto"/>
        <w:left w:val="none" w:sz="0" w:space="0" w:color="auto"/>
        <w:bottom w:val="none" w:sz="0" w:space="0" w:color="auto"/>
        <w:right w:val="none" w:sz="0" w:space="0" w:color="auto"/>
      </w:divBdr>
    </w:div>
    <w:div w:id="986473918">
      <w:bodyDiv w:val="1"/>
      <w:marLeft w:val="0"/>
      <w:marRight w:val="0"/>
      <w:marTop w:val="0"/>
      <w:marBottom w:val="0"/>
      <w:divBdr>
        <w:top w:val="none" w:sz="0" w:space="0" w:color="auto"/>
        <w:left w:val="none" w:sz="0" w:space="0" w:color="auto"/>
        <w:bottom w:val="none" w:sz="0" w:space="0" w:color="auto"/>
        <w:right w:val="none" w:sz="0" w:space="0" w:color="auto"/>
      </w:divBdr>
    </w:div>
    <w:div w:id="993266338">
      <w:bodyDiv w:val="1"/>
      <w:marLeft w:val="0"/>
      <w:marRight w:val="0"/>
      <w:marTop w:val="0"/>
      <w:marBottom w:val="0"/>
      <w:divBdr>
        <w:top w:val="none" w:sz="0" w:space="0" w:color="auto"/>
        <w:left w:val="none" w:sz="0" w:space="0" w:color="auto"/>
        <w:bottom w:val="none" w:sz="0" w:space="0" w:color="auto"/>
        <w:right w:val="none" w:sz="0" w:space="0" w:color="auto"/>
      </w:divBdr>
    </w:div>
    <w:div w:id="996153162">
      <w:bodyDiv w:val="1"/>
      <w:marLeft w:val="0"/>
      <w:marRight w:val="0"/>
      <w:marTop w:val="0"/>
      <w:marBottom w:val="0"/>
      <w:divBdr>
        <w:top w:val="none" w:sz="0" w:space="0" w:color="auto"/>
        <w:left w:val="none" w:sz="0" w:space="0" w:color="auto"/>
        <w:bottom w:val="none" w:sz="0" w:space="0" w:color="auto"/>
        <w:right w:val="none" w:sz="0" w:space="0" w:color="auto"/>
      </w:divBdr>
    </w:div>
    <w:div w:id="999693656">
      <w:bodyDiv w:val="1"/>
      <w:marLeft w:val="0"/>
      <w:marRight w:val="0"/>
      <w:marTop w:val="0"/>
      <w:marBottom w:val="0"/>
      <w:divBdr>
        <w:top w:val="none" w:sz="0" w:space="0" w:color="auto"/>
        <w:left w:val="none" w:sz="0" w:space="0" w:color="auto"/>
        <w:bottom w:val="none" w:sz="0" w:space="0" w:color="auto"/>
        <w:right w:val="none" w:sz="0" w:space="0" w:color="auto"/>
      </w:divBdr>
    </w:div>
    <w:div w:id="1005322268">
      <w:bodyDiv w:val="1"/>
      <w:marLeft w:val="0"/>
      <w:marRight w:val="0"/>
      <w:marTop w:val="0"/>
      <w:marBottom w:val="0"/>
      <w:divBdr>
        <w:top w:val="none" w:sz="0" w:space="0" w:color="auto"/>
        <w:left w:val="none" w:sz="0" w:space="0" w:color="auto"/>
        <w:bottom w:val="none" w:sz="0" w:space="0" w:color="auto"/>
        <w:right w:val="none" w:sz="0" w:space="0" w:color="auto"/>
      </w:divBdr>
    </w:div>
    <w:div w:id="1006830562">
      <w:bodyDiv w:val="1"/>
      <w:marLeft w:val="0"/>
      <w:marRight w:val="0"/>
      <w:marTop w:val="0"/>
      <w:marBottom w:val="0"/>
      <w:divBdr>
        <w:top w:val="none" w:sz="0" w:space="0" w:color="auto"/>
        <w:left w:val="none" w:sz="0" w:space="0" w:color="auto"/>
        <w:bottom w:val="none" w:sz="0" w:space="0" w:color="auto"/>
        <w:right w:val="none" w:sz="0" w:space="0" w:color="auto"/>
      </w:divBdr>
    </w:div>
    <w:div w:id="1009453233">
      <w:bodyDiv w:val="1"/>
      <w:marLeft w:val="0"/>
      <w:marRight w:val="0"/>
      <w:marTop w:val="0"/>
      <w:marBottom w:val="0"/>
      <w:divBdr>
        <w:top w:val="none" w:sz="0" w:space="0" w:color="auto"/>
        <w:left w:val="none" w:sz="0" w:space="0" w:color="auto"/>
        <w:bottom w:val="none" w:sz="0" w:space="0" w:color="auto"/>
        <w:right w:val="none" w:sz="0" w:space="0" w:color="auto"/>
      </w:divBdr>
    </w:div>
    <w:div w:id="1009680089">
      <w:bodyDiv w:val="1"/>
      <w:marLeft w:val="0"/>
      <w:marRight w:val="0"/>
      <w:marTop w:val="0"/>
      <w:marBottom w:val="0"/>
      <w:divBdr>
        <w:top w:val="none" w:sz="0" w:space="0" w:color="auto"/>
        <w:left w:val="none" w:sz="0" w:space="0" w:color="auto"/>
        <w:bottom w:val="none" w:sz="0" w:space="0" w:color="auto"/>
        <w:right w:val="none" w:sz="0" w:space="0" w:color="auto"/>
      </w:divBdr>
    </w:div>
    <w:div w:id="1013187176">
      <w:bodyDiv w:val="1"/>
      <w:marLeft w:val="0"/>
      <w:marRight w:val="0"/>
      <w:marTop w:val="0"/>
      <w:marBottom w:val="0"/>
      <w:divBdr>
        <w:top w:val="none" w:sz="0" w:space="0" w:color="auto"/>
        <w:left w:val="none" w:sz="0" w:space="0" w:color="auto"/>
        <w:bottom w:val="none" w:sz="0" w:space="0" w:color="auto"/>
        <w:right w:val="none" w:sz="0" w:space="0" w:color="auto"/>
      </w:divBdr>
    </w:div>
    <w:div w:id="1014961703">
      <w:bodyDiv w:val="1"/>
      <w:marLeft w:val="0"/>
      <w:marRight w:val="0"/>
      <w:marTop w:val="0"/>
      <w:marBottom w:val="0"/>
      <w:divBdr>
        <w:top w:val="none" w:sz="0" w:space="0" w:color="auto"/>
        <w:left w:val="none" w:sz="0" w:space="0" w:color="auto"/>
        <w:bottom w:val="none" w:sz="0" w:space="0" w:color="auto"/>
        <w:right w:val="none" w:sz="0" w:space="0" w:color="auto"/>
      </w:divBdr>
    </w:div>
    <w:div w:id="1017655746">
      <w:bodyDiv w:val="1"/>
      <w:marLeft w:val="0"/>
      <w:marRight w:val="0"/>
      <w:marTop w:val="0"/>
      <w:marBottom w:val="0"/>
      <w:divBdr>
        <w:top w:val="none" w:sz="0" w:space="0" w:color="auto"/>
        <w:left w:val="none" w:sz="0" w:space="0" w:color="auto"/>
        <w:bottom w:val="none" w:sz="0" w:space="0" w:color="auto"/>
        <w:right w:val="none" w:sz="0" w:space="0" w:color="auto"/>
      </w:divBdr>
    </w:div>
    <w:div w:id="1019115742">
      <w:bodyDiv w:val="1"/>
      <w:marLeft w:val="0"/>
      <w:marRight w:val="0"/>
      <w:marTop w:val="0"/>
      <w:marBottom w:val="0"/>
      <w:divBdr>
        <w:top w:val="none" w:sz="0" w:space="0" w:color="auto"/>
        <w:left w:val="none" w:sz="0" w:space="0" w:color="auto"/>
        <w:bottom w:val="none" w:sz="0" w:space="0" w:color="auto"/>
        <w:right w:val="none" w:sz="0" w:space="0" w:color="auto"/>
      </w:divBdr>
    </w:div>
    <w:div w:id="1021082985">
      <w:bodyDiv w:val="1"/>
      <w:marLeft w:val="0"/>
      <w:marRight w:val="0"/>
      <w:marTop w:val="0"/>
      <w:marBottom w:val="0"/>
      <w:divBdr>
        <w:top w:val="none" w:sz="0" w:space="0" w:color="auto"/>
        <w:left w:val="none" w:sz="0" w:space="0" w:color="auto"/>
        <w:bottom w:val="none" w:sz="0" w:space="0" w:color="auto"/>
        <w:right w:val="none" w:sz="0" w:space="0" w:color="auto"/>
      </w:divBdr>
    </w:div>
    <w:div w:id="1032271564">
      <w:bodyDiv w:val="1"/>
      <w:marLeft w:val="0"/>
      <w:marRight w:val="0"/>
      <w:marTop w:val="0"/>
      <w:marBottom w:val="0"/>
      <w:divBdr>
        <w:top w:val="none" w:sz="0" w:space="0" w:color="auto"/>
        <w:left w:val="none" w:sz="0" w:space="0" w:color="auto"/>
        <w:bottom w:val="none" w:sz="0" w:space="0" w:color="auto"/>
        <w:right w:val="none" w:sz="0" w:space="0" w:color="auto"/>
      </w:divBdr>
    </w:div>
    <w:div w:id="1035883091">
      <w:bodyDiv w:val="1"/>
      <w:marLeft w:val="0"/>
      <w:marRight w:val="0"/>
      <w:marTop w:val="0"/>
      <w:marBottom w:val="0"/>
      <w:divBdr>
        <w:top w:val="none" w:sz="0" w:space="0" w:color="auto"/>
        <w:left w:val="none" w:sz="0" w:space="0" w:color="auto"/>
        <w:bottom w:val="none" w:sz="0" w:space="0" w:color="auto"/>
        <w:right w:val="none" w:sz="0" w:space="0" w:color="auto"/>
      </w:divBdr>
    </w:div>
    <w:div w:id="1037200296">
      <w:bodyDiv w:val="1"/>
      <w:marLeft w:val="0"/>
      <w:marRight w:val="0"/>
      <w:marTop w:val="0"/>
      <w:marBottom w:val="0"/>
      <w:divBdr>
        <w:top w:val="none" w:sz="0" w:space="0" w:color="auto"/>
        <w:left w:val="none" w:sz="0" w:space="0" w:color="auto"/>
        <w:bottom w:val="none" w:sz="0" w:space="0" w:color="auto"/>
        <w:right w:val="none" w:sz="0" w:space="0" w:color="auto"/>
      </w:divBdr>
    </w:div>
    <w:div w:id="1042248560">
      <w:bodyDiv w:val="1"/>
      <w:marLeft w:val="0"/>
      <w:marRight w:val="0"/>
      <w:marTop w:val="0"/>
      <w:marBottom w:val="0"/>
      <w:divBdr>
        <w:top w:val="none" w:sz="0" w:space="0" w:color="auto"/>
        <w:left w:val="none" w:sz="0" w:space="0" w:color="auto"/>
        <w:bottom w:val="none" w:sz="0" w:space="0" w:color="auto"/>
        <w:right w:val="none" w:sz="0" w:space="0" w:color="auto"/>
      </w:divBdr>
    </w:div>
    <w:div w:id="1043483091">
      <w:bodyDiv w:val="1"/>
      <w:marLeft w:val="0"/>
      <w:marRight w:val="0"/>
      <w:marTop w:val="0"/>
      <w:marBottom w:val="0"/>
      <w:divBdr>
        <w:top w:val="none" w:sz="0" w:space="0" w:color="auto"/>
        <w:left w:val="none" w:sz="0" w:space="0" w:color="auto"/>
        <w:bottom w:val="none" w:sz="0" w:space="0" w:color="auto"/>
        <w:right w:val="none" w:sz="0" w:space="0" w:color="auto"/>
      </w:divBdr>
    </w:div>
    <w:div w:id="1049107997">
      <w:bodyDiv w:val="1"/>
      <w:marLeft w:val="0"/>
      <w:marRight w:val="0"/>
      <w:marTop w:val="0"/>
      <w:marBottom w:val="0"/>
      <w:divBdr>
        <w:top w:val="none" w:sz="0" w:space="0" w:color="auto"/>
        <w:left w:val="none" w:sz="0" w:space="0" w:color="auto"/>
        <w:bottom w:val="none" w:sz="0" w:space="0" w:color="auto"/>
        <w:right w:val="none" w:sz="0" w:space="0" w:color="auto"/>
      </w:divBdr>
    </w:div>
    <w:div w:id="1052458471">
      <w:bodyDiv w:val="1"/>
      <w:marLeft w:val="0"/>
      <w:marRight w:val="0"/>
      <w:marTop w:val="0"/>
      <w:marBottom w:val="0"/>
      <w:divBdr>
        <w:top w:val="none" w:sz="0" w:space="0" w:color="auto"/>
        <w:left w:val="none" w:sz="0" w:space="0" w:color="auto"/>
        <w:bottom w:val="none" w:sz="0" w:space="0" w:color="auto"/>
        <w:right w:val="none" w:sz="0" w:space="0" w:color="auto"/>
      </w:divBdr>
    </w:div>
    <w:div w:id="1053122495">
      <w:bodyDiv w:val="1"/>
      <w:marLeft w:val="0"/>
      <w:marRight w:val="0"/>
      <w:marTop w:val="0"/>
      <w:marBottom w:val="0"/>
      <w:divBdr>
        <w:top w:val="none" w:sz="0" w:space="0" w:color="auto"/>
        <w:left w:val="none" w:sz="0" w:space="0" w:color="auto"/>
        <w:bottom w:val="none" w:sz="0" w:space="0" w:color="auto"/>
        <w:right w:val="none" w:sz="0" w:space="0" w:color="auto"/>
      </w:divBdr>
    </w:div>
    <w:div w:id="1054961652">
      <w:bodyDiv w:val="1"/>
      <w:marLeft w:val="0"/>
      <w:marRight w:val="0"/>
      <w:marTop w:val="0"/>
      <w:marBottom w:val="0"/>
      <w:divBdr>
        <w:top w:val="none" w:sz="0" w:space="0" w:color="auto"/>
        <w:left w:val="none" w:sz="0" w:space="0" w:color="auto"/>
        <w:bottom w:val="none" w:sz="0" w:space="0" w:color="auto"/>
        <w:right w:val="none" w:sz="0" w:space="0" w:color="auto"/>
      </w:divBdr>
    </w:div>
    <w:div w:id="1061055034">
      <w:bodyDiv w:val="1"/>
      <w:marLeft w:val="0"/>
      <w:marRight w:val="0"/>
      <w:marTop w:val="0"/>
      <w:marBottom w:val="0"/>
      <w:divBdr>
        <w:top w:val="none" w:sz="0" w:space="0" w:color="auto"/>
        <w:left w:val="none" w:sz="0" w:space="0" w:color="auto"/>
        <w:bottom w:val="none" w:sz="0" w:space="0" w:color="auto"/>
        <w:right w:val="none" w:sz="0" w:space="0" w:color="auto"/>
      </w:divBdr>
    </w:div>
    <w:div w:id="1063718112">
      <w:bodyDiv w:val="1"/>
      <w:marLeft w:val="0"/>
      <w:marRight w:val="0"/>
      <w:marTop w:val="0"/>
      <w:marBottom w:val="0"/>
      <w:divBdr>
        <w:top w:val="none" w:sz="0" w:space="0" w:color="auto"/>
        <w:left w:val="none" w:sz="0" w:space="0" w:color="auto"/>
        <w:bottom w:val="none" w:sz="0" w:space="0" w:color="auto"/>
        <w:right w:val="none" w:sz="0" w:space="0" w:color="auto"/>
      </w:divBdr>
    </w:div>
    <w:div w:id="1068502289">
      <w:bodyDiv w:val="1"/>
      <w:marLeft w:val="0"/>
      <w:marRight w:val="0"/>
      <w:marTop w:val="0"/>
      <w:marBottom w:val="0"/>
      <w:divBdr>
        <w:top w:val="none" w:sz="0" w:space="0" w:color="auto"/>
        <w:left w:val="none" w:sz="0" w:space="0" w:color="auto"/>
        <w:bottom w:val="none" w:sz="0" w:space="0" w:color="auto"/>
        <w:right w:val="none" w:sz="0" w:space="0" w:color="auto"/>
      </w:divBdr>
    </w:div>
    <w:div w:id="1068726686">
      <w:bodyDiv w:val="1"/>
      <w:marLeft w:val="0"/>
      <w:marRight w:val="0"/>
      <w:marTop w:val="0"/>
      <w:marBottom w:val="0"/>
      <w:divBdr>
        <w:top w:val="none" w:sz="0" w:space="0" w:color="auto"/>
        <w:left w:val="none" w:sz="0" w:space="0" w:color="auto"/>
        <w:bottom w:val="none" w:sz="0" w:space="0" w:color="auto"/>
        <w:right w:val="none" w:sz="0" w:space="0" w:color="auto"/>
      </w:divBdr>
    </w:div>
    <w:div w:id="1070083521">
      <w:bodyDiv w:val="1"/>
      <w:marLeft w:val="0"/>
      <w:marRight w:val="0"/>
      <w:marTop w:val="0"/>
      <w:marBottom w:val="0"/>
      <w:divBdr>
        <w:top w:val="none" w:sz="0" w:space="0" w:color="auto"/>
        <w:left w:val="none" w:sz="0" w:space="0" w:color="auto"/>
        <w:bottom w:val="none" w:sz="0" w:space="0" w:color="auto"/>
        <w:right w:val="none" w:sz="0" w:space="0" w:color="auto"/>
      </w:divBdr>
    </w:div>
    <w:div w:id="1070226551">
      <w:bodyDiv w:val="1"/>
      <w:marLeft w:val="0"/>
      <w:marRight w:val="0"/>
      <w:marTop w:val="0"/>
      <w:marBottom w:val="0"/>
      <w:divBdr>
        <w:top w:val="none" w:sz="0" w:space="0" w:color="auto"/>
        <w:left w:val="none" w:sz="0" w:space="0" w:color="auto"/>
        <w:bottom w:val="none" w:sz="0" w:space="0" w:color="auto"/>
        <w:right w:val="none" w:sz="0" w:space="0" w:color="auto"/>
      </w:divBdr>
    </w:div>
    <w:div w:id="1070231759">
      <w:bodyDiv w:val="1"/>
      <w:marLeft w:val="0"/>
      <w:marRight w:val="0"/>
      <w:marTop w:val="0"/>
      <w:marBottom w:val="0"/>
      <w:divBdr>
        <w:top w:val="none" w:sz="0" w:space="0" w:color="auto"/>
        <w:left w:val="none" w:sz="0" w:space="0" w:color="auto"/>
        <w:bottom w:val="none" w:sz="0" w:space="0" w:color="auto"/>
        <w:right w:val="none" w:sz="0" w:space="0" w:color="auto"/>
      </w:divBdr>
    </w:div>
    <w:div w:id="1070494863">
      <w:bodyDiv w:val="1"/>
      <w:marLeft w:val="0"/>
      <w:marRight w:val="0"/>
      <w:marTop w:val="0"/>
      <w:marBottom w:val="0"/>
      <w:divBdr>
        <w:top w:val="none" w:sz="0" w:space="0" w:color="auto"/>
        <w:left w:val="none" w:sz="0" w:space="0" w:color="auto"/>
        <w:bottom w:val="none" w:sz="0" w:space="0" w:color="auto"/>
        <w:right w:val="none" w:sz="0" w:space="0" w:color="auto"/>
      </w:divBdr>
    </w:div>
    <w:div w:id="1076705232">
      <w:bodyDiv w:val="1"/>
      <w:marLeft w:val="0"/>
      <w:marRight w:val="0"/>
      <w:marTop w:val="0"/>
      <w:marBottom w:val="0"/>
      <w:divBdr>
        <w:top w:val="none" w:sz="0" w:space="0" w:color="auto"/>
        <w:left w:val="none" w:sz="0" w:space="0" w:color="auto"/>
        <w:bottom w:val="none" w:sz="0" w:space="0" w:color="auto"/>
        <w:right w:val="none" w:sz="0" w:space="0" w:color="auto"/>
      </w:divBdr>
    </w:div>
    <w:div w:id="1077826158">
      <w:bodyDiv w:val="1"/>
      <w:marLeft w:val="0"/>
      <w:marRight w:val="0"/>
      <w:marTop w:val="0"/>
      <w:marBottom w:val="0"/>
      <w:divBdr>
        <w:top w:val="none" w:sz="0" w:space="0" w:color="auto"/>
        <w:left w:val="none" w:sz="0" w:space="0" w:color="auto"/>
        <w:bottom w:val="none" w:sz="0" w:space="0" w:color="auto"/>
        <w:right w:val="none" w:sz="0" w:space="0" w:color="auto"/>
      </w:divBdr>
    </w:div>
    <w:div w:id="1081489864">
      <w:bodyDiv w:val="1"/>
      <w:marLeft w:val="0"/>
      <w:marRight w:val="0"/>
      <w:marTop w:val="0"/>
      <w:marBottom w:val="0"/>
      <w:divBdr>
        <w:top w:val="none" w:sz="0" w:space="0" w:color="auto"/>
        <w:left w:val="none" w:sz="0" w:space="0" w:color="auto"/>
        <w:bottom w:val="none" w:sz="0" w:space="0" w:color="auto"/>
        <w:right w:val="none" w:sz="0" w:space="0" w:color="auto"/>
      </w:divBdr>
    </w:div>
    <w:div w:id="1084762827">
      <w:bodyDiv w:val="1"/>
      <w:marLeft w:val="0"/>
      <w:marRight w:val="0"/>
      <w:marTop w:val="0"/>
      <w:marBottom w:val="0"/>
      <w:divBdr>
        <w:top w:val="none" w:sz="0" w:space="0" w:color="auto"/>
        <w:left w:val="none" w:sz="0" w:space="0" w:color="auto"/>
        <w:bottom w:val="none" w:sz="0" w:space="0" w:color="auto"/>
        <w:right w:val="none" w:sz="0" w:space="0" w:color="auto"/>
      </w:divBdr>
    </w:div>
    <w:div w:id="1085421378">
      <w:bodyDiv w:val="1"/>
      <w:marLeft w:val="0"/>
      <w:marRight w:val="0"/>
      <w:marTop w:val="0"/>
      <w:marBottom w:val="0"/>
      <w:divBdr>
        <w:top w:val="none" w:sz="0" w:space="0" w:color="auto"/>
        <w:left w:val="none" w:sz="0" w:space="0" w:color="auto"/>
        <w:bottom w:val="none" w:sz="0" w:space="0" w:color="auto"/>
        <w:right w:val="none" w:sz="0" w:space="0" w:color="auto"/>
      </w:divBdr>
    </w:div>
    <w:div w:id="1087969348">
      <w:bodyDiv w:val="1"/>
      <w:marLeft w:val="0"/>
      <w:marRight w:val="0"/>
      <w:marTop w:val="0"/>
      <w:marBottom w:val="0"/>
      <w:divBdr>
        <w:top w:val="none" w:sz="0" w:space="0" w:color="auto"/>
        <w:left w:val="none" w:sz="0" w:space="0" w:color="auto"/>
        <w:bottom w:val="none" w:sz="0" w:space="0" w:color="auto"/>
        <w:right w:val="none" w:sz="0" w:space="0" w:color="auto"/>
      </w:divBdr>
    </w:div>
    <w:div w:id="1090925925">
      <w:bodyDiv w:val="1"/>
      <w:marLeft w:val="0"/>
      <w:marRight w:val="0"/>
      <w:marTop w:val="0"/>
      <w:marBottom w:val="0"/>
      <w:divBdr>
        <w:top w:val="none" w:sz="0" w:space="0" w:color="auto"/>
        <w:left w:val="none" w:sz="0" w:space="0" w:color="auto"/>
        <w:bottom w:val="none" w:sz="0" w:space="0" w:color="auto"/>
        <w:right w:val="none" w:sz="0" w:space="0" w:color="auto"/>
      </w:divBdr>
    </w:div>
    <w:div w:id="1096246037">
      <w:bodyDiv w:val="1"/>
      <w:marLeft w:val="0"/>
      <w:marRight w:val="0"/>
      <w:marTop w:val="0"/>
      <w:marBottom w:val="0"/>
      <w:divBdr>
        <w:top w:val="none" w:sz="0" w:space="0" w:color="auto"/>
        <w:left w:val="none" w:sz="0" w:space="0" w:color="auto"/>
        <w:bottom w:val="none" w:sz="0" w:space="0" w:color="auto"/>
        <w:right w:val="none" w:sz="0" w:space="0" w:color="auto"/>
      </w:divBdr>
    </w:div>
    <w:div w:id="1101342478">
      <w:bodyDiv w:val="1"/>
      <w:marLeft w:val="0"/>
      <w:marRight w:val="0"/>
      <w:marTop w:val="0"/>
      <w:marBottom w:val="0"/>
      <w:divBdr>
        <w:top w:val="none" w:sz="0" w:space="0" w:color="auto"/>
        <w:left w:val="none" w:sz="0" w:space="0" w:color="auto"/>
        <w:bottom w:val="none" w:sz="0" w:space="0" w:color="auto"/>
        <w:right w:val="none" w:sz="0" w:space="0" w:color="auto"/>
      </w:divBdr>
    </w:div>
    <w:div w:id="1104574145">
      <w:bodyDiv w:val="1"/>
      <w:marLeft w:val="0"/>
      <w:marRight w:val="0"/>
      <w:marTop w:val="0"/>
      <w:marBottom w:val="0"/>
      <w:divBdr>
        <w:top w:val="none" w:sz="0" w:space="0" w:color="auto"/>
        <w:left w:val="none" w:sz="0" w:space="0" w:color="auto"/>
        <w:bottom w:val="none" w:sz="0" w:space="0" w:color="auto"/>
        <w:right w:val="none" w:sz="0" w:space="0" w:color="auto"/>
      </w:divBdr>
    </w:div>
    <w:div w:id="1110273074">
      <w:bodyDiv w:val="1"/>
      <w:marLeft w:val="0"/>
      <w:marRight w:val="0"/>
      <w:marTop w:val="0"/>
      <w:marBottom w:val="0"/>
      <w:divBdr>
        <w:top w:val="none" w:sz="0" w:space="0" w:color="auto"/>
        <w:left w:val="none" w:sz="0" w:space="0" w:color="auto"/>
        <w:bottom w:val="none" w:sz="0" w:space="0" w:color="auto"/>
        <w:right w:val="none" w:sz="0" w:space="0" w:color="auto"/>
      </w:divBdr>
    </w:div>
    <w:div w:id="1111243883">
      <w:bodyDiv w:val="1"/>
      <w:marLeft w:val="0"/>
      <w:marRight w:val="0"/>
      <w:marTop w:val="0"/>
      <w:marBottom w:val="0"/>
      <w:divBdr>
        <w:top w:val="none" w:sz="0" w:space="0" w:color="auto"/>
        <w:left w:val="none" w:sz="0" w:space="0" w:color="auto"/>
        <w:bottom w:val="none" w:sz="0" w:space="0" w:color="auto"/>
        <w:right w:val="none" w:sz="0" w:space="0" w:color="auto"/>
      </w:divBdr>
    </w:div>
    <w:div w:id="1111433972">
      <w:bodyDiv w:val="1"/>
      <w:marLeft w:val="0"/>
      <w:marRight w:val="0"/>
      <w:marTop w:val="0"/>
      <w:marBottom w:val="0"/>
      <w:divBdr>
        <w:top w:val="none" w:sz="0" w:space="0" w:color="auto"/>
        <w:left w:val="none" w:sz="0" w:space="0" w:color="auto"/>
        <w:bottom w:val="none" w:sz="0" w:space="0" w:color="auto"/>
        <w:right w:val="none" w:sz="0" w:space="0" w:color="auto"/>
      </w:divBdr>
    </w:div>
    <w:div w:id="1117674808">
      <w:bodyDiv w:val="1"/>
      <w:marLeft w:val="0"/>
      <w:marRight w:val="0"/>
      <w:marTop w:val="0"/>
      <w:marBottom w:val="0"/>
      <w:divBdr>
        <w:top w:val="none" w:sz="0" w:space="0" w:color="auto"/>
        <w:left w:val="none" w:sz="0" w:space="0" w:color="auto"/>
        <w:bottom w:val="none" w:sz="0" w:space="0" w:color="auto"/>
        <w:right w:val="none" w:sz="0" w:space="0" w:color="auto"/>
      </w:divBdr>
    </w:div>
    <w:div w:id="1123963069">
      <w:bodyDiv w:val="1"/>
      <w:marLeft w:val="0"/>
      <w:marRight w:val="0"/>
      <w:marTop w:val="0"/>
      <w:marBottom w:val="0"/>
      <w:divBdr>
        <w:top w:val="none" w:sz="0" w:space="0" w:color="auto"/>
        <w:left w:val="none" w:sz="0" w:space="0" w:color="auto"/>
        <w:bottom w:val="none" w:sz="0" w:space="0" w:color="auto"/>
        <w:right w:val="none" w:sz="0" w:space="0" w:color="auto"/>
      </w:divBdr>
    </w:div>
    <w:div w:id="1127435413">
      <w:bodyDiv w:val="1"/>
      <w:marLeft w:val="0"/>
      <w:marRight w:val="0"/>
      <w:marTop w:val="0"/>
      <w:marBottom w:val="0"/>
      <w:divBdr>
        <w:top w:val="none" w:sz="0" w:space="0" w:color="auto"/>
        <w:left w:val="none" w:sz="0" w:space="0" w:color="auto"/>
        <w:bottom w:val="none" w:sz="0" w:space="0" w:color="auto"/>
        <w:right w:val="none" w:sz="0" w:space="0" w:color="auto"/>
      </w:divBdr>
    </w:div>
    <w:div w:id="1133983559">
      <w:bodyDiv w:val="1"/>
      <w:marLeft w:val="0"/>
      <w:marRight w:val="0"/>
      <w:marTop w:val="0"/>
      <w:marBottom w:val="0"/>
      <w:divBdr>
        <w:top w:val="none" w:sz="0" w:space="0" w:color="auto"/>
        <w:left w:val="none" w:sz="0" w:space="0" w:color="auto"/>
        <w:bottom w:val="none" w:sz="0" w:space="0" w:color="auto"/>
        <w:right w:val="none" w:sz="0" w:space="0" w:color="auto"/>
      </w:divBdr>
    </w:div>
    <w:div w:id="1137722553">
      <w:bodyDiv w:val="1"/>
      <w:marLeft w:val="0"/>
      <w:marRight w:val="0"/>
      <w:marTop w:val="0"/>
      <w:marBottom w:val="0"/>
      <w:divBdr>
        <w:top w:val="none" w:sz="0" w:space="0" w:color="auto"/>
        <w:left w:val="none" w:sz="0" w:space="0" w:color="auto"/>
        <w:bottom w:val="none" w:sz="0" w:space="0" w:color="auto"/>
        <w:right w:val="none" w:sz="0" w:space="0" w:color="auto"/>
      </w:divBdr>
    </w:div>
    <w:div w:id="1140073882">
      <w:bodyDiv w:val="1"/>
      <w:marLeft w:val="0"/>
      <w:marRight w:val="0"/>
      <w:marTop w:val="0"/>
      <w:marBottom w:val="0"/>
      <w:divBdr>
        <w:top w:val="none" w:sz="0" w:space="0" w:color="auto"/>
        <w:left w:val="none" w:sz="0" w:space="0" w:color="auto"/>
        <w:bottom w:val="none" w:sz="0" w:space="0" w:color="auto"/>
        <w:right w:val="none" w:sz="0" w:space="0" w:color="auto"/>
      </w:divBdr>
    </w:div>
    <w:div w:id="1141000407">
      <w:bodyDiv w:val="1"/>
      <w:marLeft w:val="0"/>
      <w:marRight w:val="0"/>
      <w:marTop w:val="0"/>
      <w:marBottom w:val="0"/>
      <w:divBdr>
        <w:top w:val="none" w:sz="0" w:space="0" w:color="auto"/>
        <w:left w:val="none" w:sz="0" w:space="0" w:color="auto"/>
        <w:bottom w:val="none" w:sz="0" w:space="0" w:color="auto"/>
        <w:right w:val="none" w:sz="0" w:space="0" w:color="auto"/>
      </w:divBdr>
    </w:div>
    <w:div w:id="1141581821">
      <w:bodyDiv w:val="1"/>
      <w:marLeft w:val="0"/>
      <w:marRight w:val="0"/>
      <w:marTop w:val="0"/>
      <w:marBottom w:val="0"/>
      <w:divBdr>
        <w:top w:val="none" w:sz="0" w:space="0" w:color="auto"/>
        <w:left w:val="none" w:sz="0" w:space="0" w:color="auto"/>
        <w:bottom w:val="none" w:sz="0" w:space="0" w:color="auto"/>
        <w:right w:val="none" w:sz="0" w:space="0" w:color="auto"/>
      </w:divBdr>
    </w:div>
    <w:div w:id="1147280571">
      <w:bodyDiv w:val="1"/>
      <w:marLeft w:val="0"/>
      <w:marRight w:val="0"/>
      <w:marTop w:val="0"/>
      <w:marBottom w:val="0"/>
      <w:divBdr>
        <w:top w:val="none" w:sz="0" w:space="0" w:color="auto"/>
        <w:left w:val="none" w:sz="0" w:space="0" w:color="auto"/>
        <w:bottom w:val="none" w:sz="0" w:space="0" w:color="auto"/>
        <w:right w:val="none" w:sz="0" w:space="0" w:color="auto"/>
      </w:divBdr>
    </w:div>
    <w:div w:id="1151555001">
      <w:bodyDiv w:val="1"/>
      <w:marLeft w:val="0"/>
      <w:marRight w:val="0"/>
      <w:marTop w:val="0"/>
      <w:marBottom w:val="0"/>
      <w:divBdr>
        <w:top w:val="none" w:sz="0" w:space="0" w:color="auto"/>
        <w:left w:val="none" w:sz="0" w:space="0" w:color="auto"/>
        <w:bottom w:val="none" w:sz="0" w:space="0" w:color="auto"/>
        <w:right w:val="none" w:sz="0" w:space="0" w:color="auto"/>
      </w:divBdr>
    </w:div>
    <w:div w:id="1154492251">
      <w:bodyDiv w:val="1"/>
      <w:marLeft w:val="0"/>
      <w:marRight w:val="0"/>
      <w:marTop w:val="0"/>
      <w:marBottom w:val="0"/>
      <w:divBdr>
        <w:top w:val="none" w:sz="0" w:space="0" w:color="auto"/>
        <w:left w:val="none" w:sz="0" w:space="0" w:color="auto"/>
        <w:bottom w:val="none" w:sz="0" w:space="0" w:color="auto"/>
        <w:right w:val="none" w:sz="0" w:space="0" w:color="auto"/>
      </w:divBdr>
    </w:div>
    <w:div w:id="1156384526">
      <w:bodyDiv w:val="1"/>
      <w:marLeft w:val="0"/>
      <w:marRight w:val="0"/>
      <w:marTop w:val="0"/>
      <w:marBottom w:val="0"/>
      <w:divBdr>
        <w:top w:val="none" w:sz="0" w:space="0" w:color="auto"/>
        <w:left w:val="none" w:sz="0" w:space="0" w:color="auto"/>
        <w:bottom w:val="none" w:sz="0" w:space="0" w:color="auto"/>
        <w:right w:val="none" w:sz="0" w:space="0" w:color="auto"/>
      </w:divBdr>
    </w:div>
    <w:div w:id="1162038372">
      <w:bodyDiv w:val="1"/>
      <w:marLeft w:val="0"/>
      <w:marRight w:val="0"/>
      <w:marTop w:val="0"/>
      <w:marBottom w:val="0"/>
      <w:divBdr>
        <w:top w:val="none" w:sz="0" w:space="0" w:color="auto"/>
        <w:left w:val="none" w:sz="0" w:space="0" w:color="auto"/>
        <w:bottom w:val="none" w:sz="0" w:space="0" w:color="auto"/>
        <w:right w:val="none" w:sz="0" w:space="0" w:color="auto"/>
      </w:divBdr>
    </w:div>
    <w:div w:id="1167669575">
      <w:bodyDiv w:val="1"/>
      <w:marLeft w:val="0"/>
      <w:marRight w:val="0"/>
      <w:marTop w:val="0"/>
      <w:marBottom w:val="0"/>
      <w:divBdr>
        <w:top w:val="none" w:sz="0" w:space="0" w:color="auto"/>
        <w:left w:val="none" w:sz="0" w:space="0" w:color="auto"/>
        <w:bottom w:val="none" w:sz="0" w:space="0" w:color="auto"/>
        <w:right w:val="none" w:sz="0" w:space="0" w:color="auto"/>
      </w:divBdr>
    </w:div>
    <w:div w:id="1172453412">
      <w:bodyDiv w:val="1"/>
      <w:marLeft w:val="0"/>
      <w:marRight w:val="0"/>
      <w:marTop w:val="0"/>
      <w:marBottom w:val="0"/>
      <w:divBdr>
        <w:top w:val="none" w:sz="0" w:space="0" w:color="auto"/>
        <w:left w:val="none" w:sz="0" w:space="0" w:color="auto"/>
        <w:bottom w:val="none" w:sz="0" w:space="0" w:color="auto"/>
        <w:right w:val="none" w:sz="0" w:space="0" w:color="auto"/>
      </w:divBdr>
    </w:div>
    <w:div w:id="1173908739">
      <w:bodyDiv w:val="1"/>
      <w:marLeft w:val="0"/>
      <w:marRight w:val="0"/>
      <w:marTop w:val="0"/>
      <w:marBottom w:val="0"/>
      <w:divBdr>
        <w:top w:val="none" w:sz="0" w:space="0" w:color="auto"/>
        <w:left w:val="none" w:sz="0" w:space="0" w:color="auto"/>
        <w:bottom w:val="none" w:sz="0" w:space="0" w:color="auto"/>
        <w:right w:val="none" w:sz="0" w:space="0" w:color="auto"/>
      </w:divBdr>
    </w:div>
    <w:div w:id="1176110276">
      <w:bodyDiv w:val="1"/>
      <w:marLeft w:val="0"/>
      <w:marRight w:val="0"/>
      <w:marTop w:val="0"/>
      <w:marBottom w:val="0"/>
      <w:divBdr>
        <w:top w:val="none" w:sz="0" w:space="0" w:color="auto"/>
        <w:left w:val="none" w:sz="0" w:space="0" w:color="auto"/>
        <w:bottom w:val="none" w:sz="0" w:space="0" w:color="auto"/>
        <w:right w:val="none" w:sz="0" w:space="0" w:color="auto"/>
      </w:divBdr>
    </w:div>
    <w:div w:id="1176186332">
      <w:bodyDiv w:val="1"/>
      <w:marLeft w:val="0"/>
      <w:marRight w:val="0"/>
      <w:marTop w:val="0"/>
      <w:marBottom w:val="0"/>
      <w:divBdr>
        <w:top w:val="none" w:sz="0" w:space="0" w:color="auto"/>
        <w:left w:val="none" w:sz="0" w:space="0" w:color="auto"/>
        <w:bottom w:val="none" w:sz="0" w:space="0" w:color="auto"/>
        <w:right w:val="none" w:sz="0" w:space="0" w:color="auto"/>
      </w:divBdr>
    </w:div>
    <w:div w:id="1180269857">
      <w:bodyDiv w:val="1"/>
      <w:marLeft w:val="0"/>
      <w:marRight w:val="0"/>
      <w:marTop w:val="0"/>
      <w:marBottom w:val="0"/>
      <w:divBdr>
        <w:top w:val="none" w:sz="0" w:space="0" w:color="auto"/>
        <w:left w:val="none" w:sz="0" w:space="0" w:color="auto"/>
        <w:bottom w:val="none" w:sz="0" w:space="0" w:color="auto"/>
        <w:right w:val="none" w:sz="0" w:space="0" w:color="auto"/>
      </w:divBdr>
    </w:div>
    <w:div w:id="1181969435">
      <w:bodyDiv w:val="1"/>
      <w:marLeft w:val="0"/>
      <w:marRight w:val="0"/>
      <w:marTop w:val="0"/>
      <w:marBottom w:val="0"/>
      <w:divBdr>
        <w:top w:val="none" w:sz="0" w:space="0" w:color="auto"/>
        <w:left w:val="none" w:sz="0" w:space="0" w:color="auto"/>
        <w:bottom w:val="none" w:sz="0" w:space="0" w:color="auto"/>
        <w:right w:val="none" w:sz="0" w:space="0" w:color="auto"/>
      </w:divBdr>
    </w:div>
    <w:div w:id="1182203984">
      <w:bodyDiv w:val="1"/>
      <w:marLeft w:val="0"/>
      <w:marRight w:val="0"/>
      <w:marTop w:val="0"/>
      <w:marBottom w:val="0"/>
      <w:divBdr>
        <w:top w:val="none" w:sz="0" w:space="0" w:color="auto"/>
        <w:left w:val="none" w:sz="0" w:space="0" w:color="auto"/>
        <w:bottom w:val="none" w:sz="0" w:space="0" w:color="auto"/>
        <w:right w:val="none" w:sz="0" w:space="0" w:color="auto"/>
      </w:divBdr>
    </w:div>
    <w:div w:id="1183318818">
      <w:bodyDiv w:val="1"/>
      <w:marLeft w:val="0"/>
      <w:marRight w:val="0"/>
      <w:marTop w:val="0"/>
      <w:marBottom w:val="0"/>
      <w:divBdr>
        <w:top w:val="none" w:sz="0" w:space="0" w:color="auto"/>
        <w:left w:val="none" w:sz="0" w:space="0" w:color="auto"/>
        <w:bottom w:val="none" w:sz="0" w:space="0" w:color="auto"/>
        <w:right w:val="none" w:sz="0" w:space="0" w:color="auto"/>
      </w:divBdr>
    </w:div>
    <w:div w:id="1183469793">
      <w:bodyDiv w:val="1"/>
      <w:marLeft w:val="0"/>
      <w:marRight w:val="0"/>
      <w:marTop w:val="0"/>
      <w:marBottom w:val="0"/>
      <w:divBdr>
        <w:top w:val="none" w:sz="0" w:space="0" w:color="auto"/>
        <w:left w:val="none" w:sz="0" w:space="0" w:color="auto"/>
        <w:bottom w:val="none" w:sz="0" w:space="0" w:color="auto"/>
        <w:right w:val="none" w:sz="0" w:space="0" w:color="auto"/>
      </w:divBdr>
    </w:div>
    <w:div w:id="1185170542">
      <w:bodyDiv w:val="1"/>
      <w:marLeft w:val="0"/>
      <w:marRight w:val="0"/>
      <w:marTop w:val="0"/>
      <w:marBottom w:val="0"/>
      <w:divBdr>
        <w:top w:val="none" w:sz="0" w:space="0" w:color="auto"/>
        <w:left w:val="none" w:sz="0" w:space="0" w:color="auto"/>
        <w:bottom w:val="none" w:sz="0" w:space="0" w:color="auto"/>
        <w:right w:val="none" w:sz="0" w:space="0" w:color="auto"/>
      </w:divBdr>
    </w:div>
    <w:div w:id="1185363331">
      <w:bodyDiv w:val="1"/>
      <w:marLeft w:val="0"/>
      <w:marRight w:val="0"/>
      <w:marTop w:val="0"/>
      <w:marBottom w:val="0"/>
      <w:divBdr>
        <w:top w:val="none" w:sz="0" w:space="0" w:color="auto"/>
        <w:left w:val="none" w:sz="0" w:space="0" w:color="auto"/>
        <w:bottom w:val="none" w:sz="0" w:space="0" w:color="auto"/>
        <w:right w:val="none" w:sz="0" w:space="0" w:color="auto"/>
      </w:divBdr>
    </w:div>
    <w:div w:id="1185482265">
      <w:bodyDiv w:val="1"/>
      <w:marLeft w:val="0"/>
      <w:marRight w:val="0"/>
      <w:marTop w:val="0"/>
      <w:marBottom w:val="0"/>
      <w:divBdr>
        <w:top w:val="none" w:sz="0" w:space="0" w:color="auto"/>
        <w:left w:val="none" w:sz="0" w:space="0" w:color="auto"/>
        <w:bottom w:val="none" w:sz="0" w:space="0" w:color="auto"/>
        <w:right w:val="none" w:sz="0" w:space="0" w:color="auto"/>
      </w:divBdr>
    </w:div>
    <w:div w:id="1185705234">
      <w:bodyDiv w:val="1"/>
      <w:marLeft w:val="0"/>
      <w:marRight w:val="0"/>
      <w:marTop w:val="0"/>
      <w:marBottom w:val="0"/>
      <w:divBdr>
        <w:top w:val="none" w:sz="0" w:space="0" w:color="auto"/>
        <w:left w:val="none" w:sz="0" w:space="0" w:color="auto"/>
        <w:bottom w:val="none" w:sz="0" w:space="0" w:color="auto"/>
        <w:right w:val="none" w:sz="0" w:space="0" w:color="auto"/>
      </w:divBdr>
    </w:div>
    <w:div w:id="1197767115">
      <w:bodyDiv w:val="1"/>
      <w:marLeft w:val="0"/>
      <w:marRight w:val="0"/>
      <w:marTop w:val="0"/>
      <w:marBottom w:val="0"/>
      <w:divBdr>
        <w:top w:val="none" w:sz="0" w:space="0" w:color="auto"/>
        <w:left w:val="none" w:sz="0" w:space="0" w:color="auto"/>
        <w:bottom w:val="none" w:sz="0" w:space="0" w:color="auto"/>
        <w:right w:val="none" w:sz="0" w:space="0" w:color="auto"/>
      </w:divBdr>
    </w:div>
    <w:div w:id="1198277216">
      <w:bodyDiv w:val="1"/>
      <w:marLeft w:val="0"/>
      <w:marRight w:val="0"/>
      <w:marTop w:val="0"/>
      <w:marBottom w:val="0"/>
      <w:divBdr>
        <w:top w:val="none" w:sz="0" w:space="0" w:color="auto"/>
        <w:left w:val="none" w:sz="0" w:space="0" w:color="auto"/>
        <w:bottom w:val="none" w:sz="0" w:space="0" w:color="auto"/>
        <w:right w:val="none" w:sz="0" w:space="0" w:color="auto"/>
      </w:divBdr>
    </w:div>
    <w:div w:id="1198853290">
      <w:bodyDiv w:val="1"/>
      <w:marLeft w:val="0"/>
      <w:marRight w:val="0"/>
      <w:marTop w:val="0"/>
      <w:marBottom w:val="0"/>
      <w:divBdr>
        <w:top w:val="none" w:sz="0" w:space="0" w:color="auto"/>
        <w:left w:val="none" w:sz="0" w:space="0" w:color="auto"/>
        <w:bottom w:val="none" w:sz="0" w:space="0" w:color="auto"/>
        <w:right w:val="none" w:sz="0" w:space="0" w:color="auto"/>
      </w:divBdr>
    </w:div>
    <w:div w:id="1199321788">
      <w:bodyDiv w:val="1"/>
      <w:marLeft w:val="0"/>
      <w:marRight w:val="0"/>
      <w:marTop w:val="0"/>
      <w:marBottom w:val="0"/>
      <w:divBdr>
        <w:top w:val="none" w:sz="0" w:space="0" w:color="auto"/>
        <w:left w:val="none" w:sz="0" w:space="0" w:color="auto"/>
        <w:bottom w:val="none" w:sz="0" w:space="0" w:color="auto"/>
        <w:right w:val="none" w:sz="0" w:space="0" w:color="auto"/>
      </w:divBdr>
    </w:div>
    <w:div w:id="1203327048">
      <w:bodyDiv w:val="1"/>
      <w:marLeft w:val="0"/>
      <w:marRight w:val="0"/>
      <w:marTop w:val="0"/>
      <w:marBottom w:val="0"/>
      <w:divBdr>
        <w:top w:val="none" w:sz="0" w:space="0" w:color="auto"/>
        <w:left w:val="none" w:sz="0" w:space="0" w:color="auto"/>
        <w:bottom w:val="none" w:sz="0" w:space="0" w:color="auto"/>
        <w:right w:val="none" w:sz="0" w:space="0" w:color="auto"/>
      </w:divBdr>
    </w:div>
    <w:div w:id="1203784702">
      <w:bodyDiv w:val="1"/>
      <w:marLeft w:val="0"/>
      <w:marRight w:val="0"/>
      <w:marTop w:val="0"/>
      <w:marBottom w:val="0"/>
      <w:divBdr>
        <w:top w:val="none" w:sz="0" w:space="0" w:color="auto"/>
        <w:left w:val="none" w:sz="0" w:space="0" w:color="auto"/>
        <w:bottom w:val="none" w:sz="0" w:space="0" w:color="auto"/>
        <w:right w:val="none" w:sz="0" w:space="0" w:color="auto"/>
      </w:divBdr>
    </w:div>
    <w:div w:id="1204178261">
      <w:bodyDiv w:val="1"/>
      <w:marLeft w:val="0"/>
      <w:marRight w:val="0"/>
      <w:marTop w:val="0"/>
      <w:marBottom w:val="0"/>
      <w:divBdr>
        <w:top w:val="none" w:sz="0" w:space="0" w:color="auto"/>
        <w:left w:val="none" w:sz="0" w:space="0" w:color="auto"/>
        <w:bottom w:val="none" w:sz="0" w:space="0" w:color="auto"/>
        <w:right w:val="none" w:sz="0" w:space="0" w:color="auto"/>
      </w:divBdr>
    </w:div>
    <w:div w:id="1206483452">
      <w:bodyDiv w:val="1"/>
      <w:marLeft w:val="0"/>
      <w:marRight w:val="0"/>
      <w:marTop w:val="0"/>
      <w:marBottom w:val="0"/>
      <w:divBdr>
        <w:top w:val="none" w:sz="0" w:space="0" w:color="auto"/>
        <w:left w:val="none" w:sz="0" w:space="0" w:color="auto"/>
        <w:bottom w:val="none" w:sz="0" w:space="0" w:color="auto"/>
        <w:right w:val="none" w:sz="0" w:space="0" w:color="auto"/>
      </w:divBdr>
    </w:div>
    <w:div w:id="1212570283">
      <w:bodyDiv w:val="1"/>
      <w:marLeft w:val="0"/>
      <w:marRight w:val="0"/>
      <w:marTop w:val="0"/>
      <w:marBottom w:val="0"/>
      <w:divBdr>
        <w:top w:val="none" w:sz="0" w:space="0" w:color="auto"/>
        <w:left w:val="none" w:sz="0" w:space="0" w:color="auto"/>
        <w:bottom w:val="none" w:sz="0" w:space="0" w:color="auto"/>
        <w:right w:val="none" w:sz="0" w:space="0" w:color="auto"/>
      </w:divBdr>
    </w:div>
    <w:div w:id="1212840429">
      <w:bodyDiv w:val="1"/>
      <w:marLeft w:val="0"/>
      <w:marRight w:val="0"/>
      <w:marTop w:val="0"/>
      <w:marBottom w:val="0"/>
      <w:divBdr>
        <w:top w:val="none" w:sz="0" w:space="0" w:color="auto"/>
        <w:left w:val="none" w:sz="0" w:space="0" w:color="auto"/>
        <w:bottom w:val="none" w:sz="0" w:space="0" w:color="auto"/>
        <w:right w:val="none" w:sz="0" w:space="0" w:color="auto"/>
      </w:divBdr>
    </w:div>
    <w:div w:id="1213077561">
      <w:bodyDiv w:val="1"/>
      <w:marLeft w:val="0"/>
      <w:marRight w:val="0"/>
      <w:marTop w:val="0"/>
      <w:marBottom w:val="0"/>
      <w:divBdr>
        <w:top w:val="none" w:sz="0" w:space="0" w:color="auto"/>
        <w:left w:val="none" w:sz="0" w:space="0" w:color="auto"/>
        <w:bottom w:val="none" w:sz="0" w:space="0" w:color="auto"/>
        <w:right w:val="none" w:sz="0" w:space="0" w:color="auto"/>
      </w:divBdr>
    </w:div>
    <w:div w:id="1215383718">
      <w:bodyDiv w:val="1"/>
      <w:marLeft w:val="0"/>
      <w:marRight w:val="0"/>
      <w:marTop w:val="0"/>
      <w:marBottom w:val="0"/>
      <w:divBdr>
        <w:top w:val="none" w:sz="0" w:space="0" w:color="auto"/>
        <w:left w:val="none" w:sz="0" w:space="0" w:color="auto"/>
        <w:bottom w:val="none" w:sz="0" w:space="0" w:color="auto"/>
        <w:right w:val="none" w:sz="0" w:space="0" w:color="auto"/>
      </w:divBdr>
    </w:div>
    <w:div w:id="1219319738">
      <w:bodyDiv w:val="1"/>
      <w:marLeft w:val="0"/>
      <w:marRight w:val="0"/>
      <w:marTop w:val="0"/>
      <w:marBottom w:val="0"/>
      <w:divBdr>
        <w:top w:val="none" w:sz="0" w:space="0" w:color="auto"/>
        <w:left w:val="none" w:sz="0" w:space="0" w:color="auto"/>
        <w:bottom w:val="none" w:sz="0" w:space="0" w:color="auto"/>
        <w:right w:val="none" w:sz="0" w:space="0" w:color="auto"/>
      </w:divBdr>
    </w:div>
    <w:div w:id="1220286614">
      <w:bodyDiv w:val="1"/>
      <w:marLeft w:val="0"/>
      <w:marRight w:val="0"/>
      <w:marTop w:val="0"/>
      <w:marBottom w:val="0"/>
      <w:divBdr>
        <w:top w:val="none" w:sz="0" w:space="0" w:color="auto"/>
        <w:left w:val="none" w:sz="0" w:space="0" w:color="auto"/>
        <w:bottom w:val="none" w:sz="0" w:space="0" w:color="auto"/>
        <w:right w:val="none" w:sz="0" w:space="0" w:color="auto"/>
      </w:divBdr>
    </w:div>
    <w:div w:id="1221288656">
      <w:bodyDiv w:val="1"/>
      <w:marLeft w:val="0"/>
      <w:marRight w:val="0"/>
      <w:marTop w:val="0"/>
      <w:marBottom w:val="0"/>
      <w:divBdr>
        <w:top w:val="none" w:sz="0" w:space="0" w:color="auto"/>
        <w:left w:val="none" w:sz="0" w:space="0" w:color="auto"/>
        <w:bottom w:val="none" w:sz="0" w:space="0" w:color="auto"/>
        <w:right w:val="none" w:sz="0" w:space="0" w:color="auto"/>
      </w:divBdr>
    </w:div>
    <w:div w:id="1224833667">
      <w:bodyDiv w:val="1"/>
      <w:marLeft w:val="0"/>
      <w:marRight w:val="0"/>
      <w:marTop w:val="0"/>
      <w:marBottom w:val="0"/>
      <w:divBdr>
        <w:top w:val="none" w:sz="0" w:space="0" w:color="auto"/>
        <w:left w:val="none" w:sz="0" w:space="0" w:color="auto"/>
        <w:bottom w:val="none" w:sz="0" w:space="0" w:color="auto"/>
        <w:right w:val="none" w:sz="0" w:space="0" w:color="auto"/>
      </w:divBdr>
    </w:div>
    <w:div w:id="1226795214">
      <w:bodyDiv w:val="1"/>
      <w:marLeft w:val="0"/>
      <w:marRight w:val="0"/>
      <w:marTop w:val="0"/>
      <w:marBottom w:val="0"/>
      <w:divBdr>
        <w:top w:val="none" w:sz="0" w:space="0" w:color="auto"/>
        <w:left w:val="none" w:sz="0" w:space="0" w:color="auto"/>
        <w:bottom w:val="none" w:sz="0" w:space="0" w:color="auto"/>
        <w:right w:val="none" w:sz="0" w:space="0" w:color="auto"/>
      </w:divBdr>
    </w:div>
    <w:div w:id="1228420133">
      <w:bodyDiv w:val="1"/>
      <w:marLeft w:val="0"/>
      <w:marRight w:val="0"/>
      <w:marTop w:val="0"/>
      <w:marBottom w:val="0"/>
      <w:divBdr>
        <w:top w:val="none" w:sz="0" w:space="0" w:color="auto"/>
        <w:left w:val="none" w:sz="0" w:space="0" w:color="auto"/>
        <w:bottom w:val="none" w:sz="0" w:space="0" w:color="auto"/>
        <w:right w:val="none" w:sz="0" w:space="0" w:color="auto"/>
      </w:divBdr>
    </w:div>
    <w:div w:id="1231497608">
      <w:bodyDiv w:val="1"/>
      <w:marLeft w:val="0"/>
      <w:marRight w:val="0"/>
      <w:marTop w:val="0"/>
      <w:marBottom w:val="0"/>
      <w:divBdr>
        <w:top w:val="none" w:sz="0" w:space="0" w:color="auto"/>
        <w:left w:val="none" w:sz="0" w:space="0" w:color="auto"/>
        <w:bottom w:val="none" w:sz="0" w:space="0" w:color="auto"/>
        <w:right w:val="none" w:sz="0" w:space="0" w:color="auto"/>
      </w:divBdr>
    </w:div>
    <w:div w:id="1235434704">
      <w:bodyDiv w:val="1"/>
      <w:marLeft w:val="0"/>
      <w:marRight w:val="0"/>
      <w:marTop w:val="0"/>
      <w:marBottom w:val="0"/>
      <w:divBdr>
        <w:top w:val="none" w:sz="0" w:space="0" w:color="auto"/>
        <w:left w:val="none" w:sz="0" w:space="0" w:color="auto"/>
        <w:bottom w:val="none" w:sz="0" w:space="0" w:color="auto"/>
        <w:right w:val="none" w:sz="0" w:space="0" w:color="auto"/>
      </w:divBdr>
    </w:div>
    <w:div w:id="1241257694">
      <w:bodyDiv w:val="1"/>
      <w:marLeft w:val="0"/>
      <w:marRight w:val="0"/>
      <w:marTop w:val="0"/>
      <w:marBottom w:val="0"/>
      <w:divBdr>
        <w:top w:val="none" w:sz="0" w:space="0" w:color="auto"/>
        <w:left w:val="none" w:sz="0" w:space="0" w:color="auto"/>
        <w:bottom w:val="none" w:sz="0" w:space="0" w:color="auto"/>
        <w:right w:val="none" w:sz="0" w:space="0" w:color="auto"/>
      </w:divBdr>
    </w:div>
    <w:div w:id="1242445713">
      <w:bodyDiv w:val="1"/>
      <w:marLeft w:val="0"/>
      <w:marRight w:val="0"/>
      <w:marTop w:val="0"/>
      <w:marBottom w:val="0"/>
      <w:divBdr>
        <w:top w:val="none" w:sz="0" w:space="0" w:color="auto"/>
        <w:left w:val="none" w:sz="0" w:space="0" w:color="auto"/>
        <w:bottom w:val="none" w:sz="0" w:space="0" w:color="auto"/>
        <w:right w:val="none" w:sz="0" w:space="0" w:color="auto"/>
      </w:divBdr>
    </w:div>
    <w:div w:id="1242451471">
      <w:bodyDiv w:val="1"/>
      <w:marLeft w:val="0"/>
      <w:marRight w:val="0"/>
      <w:marTop w:val="0"/>
      <w:marBottom w:val="0"/>
      <w:divBdr>
        <w:top w:val="none" w:sz="0" w:space="0" w:color="auto"/>
        <w:left w:val="none" w:sz="0" w:space="0" w:color="auto"/>
        <w:bottom w:val="none" w:sz="0" w:space="0" w:color="auto"/>
        <w:right w:val="none" w:sz="0" w:space="0" w:color="auto"/>
      </w:divBdr>
    </w:div>
    <w:div w:id="1243299036">
      <w:bodyDiv w:val="1"/>
      <w:marLeft w:val="0"/>
      <w:marRight w:val="0"/>
      <w:marTop w:val="0"/>
      <w:marBottom w:val="0"/>
      <w:divBdr>
        <w:top w:val="none" w:sz="0" w:space="0" w:color="auto"/>
        <w:left w:val="none" w:sz="0" w:space="0" w:color="auto"/>
        <w:bottom w:val="none" w:sz="0" w:space="0" w:color="auto"/>
        <w:right w:val="none" w:sz="0" w:space="0" w:color="auto"/>
      </w:divBdr>
    </w:div>
    <w:div w:id="1246842950">
      <w:bodyDiv w:val="1"/>
      <w:marLeft w:val="0"/>
      <w:marRight w:val="0"/>
      <w:marTop w:val="0"/>
      <w:marBottom w:val="0"/>
      <w:divBdr>
        <w:top w:val="none" w:sz="0" w:space="0" w:color="auto"/>
        <w:left w:val="none" w:sz="0" w:space="0" w:color="auto"/>
        <w:bottom w:val="none" w:sz="0" w:space="0" w:color="auto"/>
        <w:right w:val="none" w:sz="0" w:space="0" w:color="auto"/>
      </w:divBdr>
    </w:div>
    <w:div w:id="1247694685">
      <w:bodyDiv w:val="1"/>
      <w:marLeft w:val="0"/>
      <w:marRight w:val="0"/>
      <w:marTop w:val="0"/>
      <w:marBottom w:val="0"/>
      <w:divBdr>
        <w:top w:val="none" w:sz="0" w:space="0" w:color="auto"/>
        <w:left w:val="none" w:sz="0" w:space="0" w:color="auto"/>
        <w:bottom w:val="none" w:sz="0" w:space="0" w:color="auto"/>
        <w:right w:val="none" w:sz="0" w:space="0" w:color="auto"/>
      </w:divBdr>
    </w:div>
    <w:div w:id="1248074356">
      <w:bodyDiv w:val="1"/>
      <w:marLeft w:val="0"/>
      <w:marRight w:val="0"/>
      <w:marTop w:val="0"/>
      <w:marBottom w:val="0"/>
      <w:divBdr>
        <w:top w:val="none" w:sz="0" w:space="0" w:color="auto"/>
        <w:left w:val="none" w:sz="0" w:space="0" w:color="auto"/>
        <w:bottom w:val="none" w:sz="0" w:space="0" w:color="auto"/>
        <w:right w:val="none" w:sz="0" w:space="0" w:color="auto"/>
      </w:divBdr>
    </w:div>
    <w:div w:id="1250314103">
      <w:bodyDiv w:val="1"/>
      <w:marLeft w:val="0"/>
      <w:marRight w:val="0"/>
      <w:marTop w:val="0"/>
      <w:marBottom w:val="0"/>
      <w:divBdr>
        <w:top w:val="none" w:sz="0" w:space="0" w:color="auto"/>
        <w:left w:val="none" w:sz="0" w:space="0" w:color="auto"/>
        <w:bottom w:val="none" w:sz="0" w:space="0" w:color="auto"/>
        <w:right w:val="none" w:sz="0" w:space="0" w:color="auto"/>
      </w:divBdr>
    </w:div>
    <w:div w:id="1253272192">
      <w:bodyDiv w:val="1"/>
      <w:marLeft w:val="0"/>
      <w:marRight w:val="0"/>
      <w:marTop w:val="0"/>
      <w:marBottom w:val="0"/>
      <w:divBdr>
        <w:top w:val="none" w:sz="0" w:space="0" w:color="auto"/>
        <w:left w:val="none" w:sz="0" w:space="0" w:color="auto"/>
        <w:bottom w:val="none" w:sz="0" w:space="0" w:color="auto"/>
        <w:right w:val="none" w:sz="0" w:space="0" w:color="auto"/>
      </w:divBdr>
    </w:div>
    <w:div w:id="1254166684">
      <w:bodyDiv w:val="1"/>
      <w:marLeft w:val="0"/>
      <w:marRight w:val="0"/>
      <w:marTop w:val="0"/>
      <w:marBottom w:val="0"/>
      <w:divBdr>
        <w:top w:val="none" w:sz="0" w:space="0" w:color="auto"/>
        <w:left w:val="none" w:sz="0" w:space="0" w:color="auto"/>
        <w:bottom w:val="none" w:sz="0" w:space="0" w:color="auto"/>
        <w:right w:val="none" w:sz="0" w:space="0" w:color="auto"/>
      </w:divBdr>
    </w:div>
    <w:div w:id="1258178478">
      <w:bodyDiv w:val="1"/>
      <w:marLeft w:val="0"/>
      <w:marRight w:val="0"/>
      <w:marTop w:val="0"/>
      <w:marBottom w:val="0"/>
      <w:divBdr>
        <w:top w:val="none" w:sz="0" w:space="0" w:color="auto"/>
        <w:left w:val="none" w:sz="0" w:space="0" w:color="auto"/>
        <w:bottom w:val="none" w:sz="0" w:space="0" w:color="auto"/>
        <w:right w:val="none" w:sz="0" w:space="0" w:color="auto"/>
      </w:divBdr>
    </w:div>
    <w:div w:id="1260024381">
      <w:bodyDiv w:val="1"/>
      <w:marLeft w:val="0"/>
      <w:marRight w:val="0"/>
      <w:marTop w:val="0"/>
      <w:marBottom w:val="0"/>
      <w:divBdr>
        <w:top w:val="none" w:sz="0" w:space="0" w:color="auto"/>
        <w:left w:val="none" w:sz="0" w:space="0" w:color="auto"/>
        <w:bottom w:val="none" w:sz="0" w:space="0" w:color="auto"/>
        <w:right w:val="none" w:sz="0" w:space="0" w:color="auto"/>
      </w:divBdr>
    </w:div>
    <w:div w:id="1269389844">
      <w:bodyDiv w:val="1"/>
      <w:marLeft w:val="0"/>
      <w:marRight w:val="0"/>
      <w:marTop w:val="0"/>
      <w:marBottom w:val="0"/>
      <w:divBdr>
        <w:top w:val="none" w:sz="0" w:space="0" w:color="auto"/>
        <w:left w:val="none" w:sz="0" w:space="0" w:color="auto"/>
        <w:bottom w:val="none" w:sz="0" w:space="0" w:color="auto"/>
        <w:right w:val="none" w:sz="0" w:space="0" w:color="auto"/>
      </w:divBdr>
    </w:div>
    <w:div w:id="1270818395">
      <w:bodyDiv w:val="1"/>
      <w:marLeft w:val="0"/>
      <w:marRight w:val="0"/>
      <w:marTop w:val="0"/>
      <w:marBottom w:val="0"/>
      <w:divBdr>
        <w:top w:val="none" w:sz="0" w:space="0" w:color="auto"/>
        <w:left w:val="none" w:sz="0" w:space="0" w:color="auto"/>
        <w:bottom w:val="none" w:sz="0" w:space="0" w:color="auto"/>
        <w:right w:val="none" w:sz="0" w:space="0" w:color="auto"/>
      </w:divBdr>
    </w:div>
    <w:div w:id="1271205555">
      <w:bodyDiv w:val="1"/>
      <w:marLeft w:val="0"/>
      <w:marRight w:val="0"/>
      <w:marTop w:val="0"/>
      <w:marBottom w:val="0"/>
      <w:divBdr>
        <w:top w:val="none" w:sz="0" w:space="0" w:color="auto"/>
        <w:left w:val="none" w:sz="0" w:space="0" w:color="auto"/>
        <w:bottom w:val="none" w:sz="0" w:space="0" w:color="auto"/>
        <w:right w:val="none" w:sz="0" w:space="0" w:color="auto"/>
      </w:divBdr>
    </w:div>
    <w:div w:id="1273434360">
      <w:bodyDiv w:val="1"/>
      <w:marLeft w:val="0"/>
      <w:marRight w:val="0"/>
      <w:marTop w:val="0"/>
      <w:marBottom w:val="0"/>
      <w:divBdr>
        <w:top w:val="none" w:sz="0" w:space="0" w:color="auto"/>
        <w:left w:val="none" w:sz="0" w:space="0" w:color="auto"/>
        <w:bottom w:val="none" w:sz="0" w:space="0" w:color="auto"/>
        <w:right w:val="none" w:sz="0" w:space="0" w:color="auto"/>
      </w:divBdr>
    </w:div>
    <w:div w:id="1273853287">
      <w:bodyDiv w:val="1"/>
      <w:marLeft w:val="0"/>
      <w:marRight w:val="0"/>
      <w:marTop w:val="0"/>
      <w:marBottom w:val="0"/>
      <w:divBdr>
        <w:top w:val="none" w:sz="0" w:space="0" w:color="auto"/>
        <w:left w:val="none" w:sz="0" w:space="0" w:color="auto"/>
        <w:bottom w:val="none" w:sz="0" w:space="0" w:color="auto"/>
        <w:right w:val="none" w:sz="0" w:space="0" w:color="auto"/>
      </w:divBdr>
    </w:div>
    <w:div w:id="1280529401">
      <w:bodyDiv w:val="1"/>
      <w:marLeft w:val="0"/>
      <w:marRight w:val="0"/>
      <w:marTop w:val="0"/>
      <w:marBottom w:val="0"/>
      <w:divBdr>
        <w:top w:val="none" w:sz="0" w:space="0" w:color="auto"/>
        <w:left w:val="none" w:sz="0" w:space="0" w:color="auto"/>
        <w:bottom w:val="none" w:sz="0" w:space="0" w:color="auto"/>
        <w:right w:val="none" w:sz="0" w:space="0" w:color="auto"/>
      </w:divBdr>
    </w:div>
    <w:div w:id="1289362826">
      <w:bodyDiv w:val="1"/>
      <w:marLeft w:val="0"/>
      <w:marRight w:val="0"/>
      <w:marTop w:val="0"/>
      <w:marBottom w:val="0"/>
      <w:divBdr>
        <w:top w:val="none" w:sz="0" w:space="0" w:color="auto"/>
        <w:left w:val="none" w:sz="0" w:space="0" w:color="auto"/>
        <w:bottom w:val="none" w:sz="0" w:space="0" w:color="auto"/>
        <w:right w:val="none" w:sz="0" w:space="0" w:color="auto"/>
      </w:divBdr>
    </w:div>
    <w:div w:id="1290017925">
      <w:bodyDiv w:val="1"/>
      <w:marLeft w:val="0"/>
      <w:marRight w:val="0"/>
      <w:marTop w:val="0"/>
      <w:marBottom w:val="0"/>
      <w:divBdr>
        <w:top w:val="none" w:sz="0" w:space="0" w:color="auto"/>
        <w:left w:val="none" w:sz="0" w:space="0" w:color="auto"/>
        <w:bottom w:val="none" w:sz="0" w:space="0" w:color="auto"/>
        <w:right w:val="none" w:sz="0" w:space="0" w:color="auto"/>
      </w:divBdr>
    </w:div>
    <w:div w:id="1290237597">
      <w:bodyDiv w:val="1"/>
      <w:marLeft w:val="0"/>
      <w:marRight w:val="0"/>
      <w:marTop w:val="0"/>
      <w:marBottom w:val="0"/>
      <w:divBdr>
        <w:top w:val="none" w:sz="0" w:space="0" w:color="auto"/>
        <w:left w:val="none" w:sz="0" w:space="0" w:color="auto"/>
        <w:bottom w:val="none" w:sz="0" w:space="0" w:color="auto"/>
        <w:right w:val="none" w:sz="0" w:space="0" w:color="auto"/>
      </w:divBdr>
    </w:div>
    <w:div w:id="1291521855">
      <w:bodyDiv w:val="1"/>
      <w:marLeft w:val="0"/>
      <w:marRight w:val="0"/>
      <w:marTop w:val="0"/>
      <w:marBottom w:val="0"/>
      <w:divBdr>
        <w:top w:val="none" w:sz="0" w:space="0" w:color="auto"/>
        <w:left w:val="none" w:sz="0" w:space="0" w:color="auto"/>
        <w:bottom w:val="none" w:sz="0" w:space="0" w:color="auto"/>
        <w:right w:val="none" w:sz="0" w:space="0" w:color="auto"/>
      </w:divBdr>
    </w:div>
    <w:div w:id="1293056476">
      <w:bodyDiv w:val="1"/>
      <w:marLeft w:val="0"/>
      <w:marRight w:val="0"/>
      <w:marTop w:val="0"/>
      <w:marBottom w:val="0"/>
      <w:divBdr>
        <w:top w:val="none" w:sz="0" w:space="0" w:color="auto"/>
        <w:left w:val="none" w:sz="0" w:space="0" w:color="auto"/>
        <w:bottom w:val="none" w:sz="0" w:space="0" w:color="auto"/>
        <w:right w:val="none" w:sz="0" w:space="0" w:color="auto"/>
      </w:divBdr>
    </w:div>
    <w:div w:id="1293290893">
      <w:bodyDiv w:val="1"/>
      <w:marLeft w:val="0"/>
      <w:marRight w:val="0"/>
      <w:marTop w:val="0"/>
      <w:marBottom w:val="0"/>
      <w:divBdr>
        <w:top w:val="none" w:sz="0" w:space="0" w:color="auto"/>
        <w:left w:val="none" w:sz="0" w:space="0" w:color="auto"/>
        <w:bottom w:val="none" w:sz="0" w:space="0" w:color="auto"/>
        <w:right w:val="none" w:sz="0" w:space="0" w:color="auto"/>
      </w:divBdr>
    </w:div>
    <w:div w:id="1294869841">
      <w:bodyDiv w:val="1"/>
      <w:marLeft w:val="0"/>
      <w:marRight w:val="0"/>
      <w:marTop w:val="0"/>
      <w:marBottom w:val="0"/>
      <w:divBdr>
        <w:top w:val="none" w:sz="0" w:space="0" w:color="auto"/>
        <w:left w:val="none" w:sz="0" w:space="0" w:color="auto"/>
        <w:bottom w:val="none" w:sz="0" w:space="0" w:color="auto"/>
        <w:right w:val="none" w:sz="0" w:space="0" w:color="auto"/>
      </w:divBdr>
    </w:div>
    <w:div w:id="1298335645">
      <w:bodyDiv w:val="1"/>
      <w:marLeft w:val="0"/>
      <w:marRight w:val="0"/>
      <w:marTop w:val="0"/>
      <w:marBottom w:val="0"/>
      <w:divBdr>
        <w:top w:val="none" w:sz="0" w:space="0" w:color="auto"/>
        <w:left w:val="none" w:sz="0" w:space="0" w:color="auto"/>
        <w:bottom w:val="none" w:sz="0" w:space="0" w:color="auto"/>
        <w:right w:val="none" w:sz="0" w:space="0" w:color="auto"/>
      </w:divBdr>
    </w:div>
    <w:div w:id="1299192136">
      <w:bodyDiv w:val="1"/>
      <w:marLeft w:val="0"/>
      <w:marRight w:val="0"/>
      <w:marTop w:val="0"/>
      <w:marBottom w:val="0"/>
      <w:divBdr>
        <w:top w:val="none" w:sz="0" w:space="0" w:color="auto"/>
        <w:left w:val="none" w:sz="0" w:space="0" w:color="auto"/>
        <w:bottom w:val="none" w:sz="0" w:space="0" w:color="auto"/>
        <w:right w:val="none" w:sz="0" w:space="0" w:color="auto"/>
      </w:divBdr>
    </w:div>
    <w:div w:id="1300764892">
      <w:bodyDiv w:val="1"/>
      <w:marLeft w:val="0"/>
      <w:marRight w:val="0"/>
      <w:marTop w:val="0"/>
      <w:marBottom w:val="0"/>
      <w:divBdr>
        <w:top w:val="none" w:sz="0" w:space="0" w:color="auto"/>
        <w:left w:val="none" w:sz="0" w:space="0" w:color="auto"/>
        <w:bottom w:val="none" w:sz="0" w:space="0" w:color="auto"/>
        <w:right w:val="none" w:sz="0" w:space="0" w:color="auto"/>
      </w:divBdr>
    </w:div>
    <w:div w:id="1302342280">
      <w:bodyDiv w:val="1"/>
      <w:marLeft w:val="0"/>
      <w:marRight w:val="0"/>
      <w:marTop w:val="0"/>
      <w:marBottom w:val="0"/>
      <w:divBdr>
        <w:top w:val="none" w:sz="0" w:space="0" w:color="auto"/>
        <w:left w:val="none" w:sz="0" w:space="0" w:color="auto"/>
        <w:bottom w:val="none" w:sz="0" w:space="0" w:color="auto"/>
        <w:right w:val="none" w:sz="0" w:space="0" w:color="auto"/>
      </w:divBdr>
    </w:div>
    <w:div w:id="1303925467">
      <w:bodyDiv w:val="1"/>
      <w:marLeft w:val="0"/>
      <w:marRight w:val="0"/>
      <w:marTop w:val="0"/>
      <w:marBottom w:val="0"/>
      <w:divBdr>
        <w:top w:val="none" w:sz="0" w:space="0" w:color="auto"/>
        <w:left w:val="none" w:sz="0" w:space="0" w:color="auto"/>
        <w:bottom w:val="none" w:sz="0" w:space="0" w:color="auto"/>
        <w:right w:val="none" w:sz="0" w:space="0" w:color="auto"/>
      </w:divBdr>
    </w:div>
    <w:div w:id="1305431819">
      <w:bodyDiv w:val="1"/>
      <w:marLeft w:val="0"/>
      <w:marRight w:val="0"/>
      <w:marTop w:val="0"/>
      <w:marBottom w:val="0"/>
      <w:divBdr>
        <w:top w:val="none" w:sz="0" w:space="0" w:color="auto"/>
        <w:left w:val="none" w:sz="0" w:space="0" w:color="auto"/>
        <w:bottom w:val="none" w:sz="0" w:space="0" w:color="auto"/>
        <w:right w:val="none" w:sz="0" w:space="0" w:color="auto"/>
      </w:divBdr>
    </w:div>
    <w:div w:id="1313564926">
      <w:bodyDiv w:val="1"/>
      <w:marLeft w:val="0"/>
      <w:marRight w:val="0"/>
      <w:marTop w:val="0"/>
      <w:marBottom w:val="0"/>
      <w:divBdr>
        <w:top w:val="none" w:sz="0" w:space="0" w:color="auto"/>
        <w:left w:val="none" w:sz="0" w:space="0" w:color="auto"/>
        <w:bottom w:val="none" w:sz="0" w:space="0" w:color="auto"/>
        <w:right w:val="none" w:sz="0" w:space="0" w:color="auto"/>
      </w:divBdr>
    </w:div>
    <w:div w:id="1317146176">
      <w:bodyDiv w:val="1"/>
      <w:marLeft w:val="0"/>
      <w:marRight w:val="0"/>
      <w:marTop w:val="0"/>
      <w:marBottom w:val="0"/>
      <w:divBdr>
        <w:top w:val="none" w:sz="0" w:space="0" w:color="auto"/>
        <w:left w:val="none" w:sz="0" w:space="0" w:color="auto"/>
        <w:bottom w:val="none" w:sz="0" w:space="0" w:color="auto"/>
        <w:right w:val="none" w:sz="0" w:space="0" w:color="auto"/>
      </w:divBdr>
    </w:div>
    <w:div w:id="1317303305">
      <w:bodyDiv w:val="1"/>
      <w:marLeft w:val="0"/>
      <w:marRight w:val="0"/>
      <w:marTop w:val="0"/>
      <w:marBottom w:val="0"/>
      <w:divBdr>
        <w:top w:val="none" w:sz="0" w:space="0" w:color="auto"/>
        <w:left w:val="none" w:sz="0" w:space="0" w:color="auto"/>
        <w:bottom w:val="none" w:sz="0" w:space="0" w:color="auto"/>
        <w:right w:val="none" w:sz="0" w:space="0" w:color="auto"/>
      </w:divBdr>
    </w:div>
    <w:div w:id="1318654482">
      <w:bodyDiv w:val="1"/>
      <w:marLeft w:val="0"/>
      <w:marRight w:val="0"/>
      <w:marTop w:val="0"/>
      <w:marBottom w:val="0"/>
      <w:divBdr>
        <w:top w:val="none" w:sz="0" w:space="0" w:color="auto"/>
        <w:left w:val="none" w:sz="0" w:space="0" w:color="auto"/>
        <w:bottom w:val="none" w:sz="0" w:space="0" w:color="auto"/>
        <w:right w:val="none" w:sz="0" w:space="0" w:color="auto"/>
      </w:divBdr>
    </w:div>
    <w:div w:id="1318846553">
      <w:bodyDiv w:val="1"/>
      <w:marLeft w:val="0"/>
      <w:marRight w:val="0"/>
      <w:marTop w:val="0"/>
      <w:marBottom w:val="0"/>
      <w:divBdr>
        <w:top w:val="none" w:sz="0" w:space="0" w:color="auto"/>
        <w:left w:val="none" w:sz="0" w:space="0" w:color="auto"/>
        <w:bottom w:val="none" w:sz="0" w:space="0" w:color="auto"/>
        <w:right w:val="none" w:sz="0" w:space="0" w:color="auto"/>
      </w:divBdr>
    </w:div>
    <w:div w:id="1320189765">
      <w:bodyDiv w:val="1"/>
      <w:marLeft w:val="0"/>
      <w:marRight w:val="0"/>
      <w:marTop w:val="0"/>
      <w:marBottom w:val="0"/>
      <w:divBdr>
        <w:top w:val="none" w:sz="0" w:space="0" w:color="auto"/>
        <w:left w:val="none" w:sz="0" w:space="0" w:color="auto"/>
        <w:bottom w:val="none" w:sz="0" w:space="0" w:color="auto"/>
        <w:right w:val="none" w:sz="0" w:space="0" w:color="auto"/>
      </w:divBdr>
    </w:div>
    <w:div w:id="1320690418">
      <w:bodyDiv w:val="1"/>
      <w:marLeft w:val="0"/>
      <w:marRight w:val="0"/>
      <w:marTop w:val="0"/>
      <w:marBottom w:val="0"/>
      <w:divBdr>
        <w:top w:val="none" w:sz="0" w:space="0" w:color="auto"/>
        <w:left w:val="none" w:sz="0" w:space="0" w:color="auto"/>
        <w:bottom w:val="none" w:sz="0" w:space="0" w:color="auto"/>
        <w:right w:val="none" w:sz="0" w:space="0" w:color="auto"/>
      </w:divBdr>
    </w:div>
    <w:div w:id="1322197286">
      <w:bodyDiv w:val="1"/>
      <w:marLeft w:val="0"/>
      <w:marRight w:val="0"/>
      <w:marTop w:val="0"/>
      <w:marBottom w:val="0"/>
      <w:divBdr>
        <w:top w:val="none" w:sz="0" w:space="0" w:color="auto"/>
        <w:left w:val="none" w:sz="0" w:space="0" w:color="auto"/>
        <w:bottom w:val="none" w:sz="0" w:space="0" w:color="auto"/>
        <w:right w:val="none" w:sz="0" w:space="0" w:color="auto"/>
      </w:divBdr>
    </w:div>
    <w:div w:id="1326283045">
      <w:bodyDiv w:val="1"/>
      <w:marLeft w:val="0"/>
      <w:marRight w:val="0"/>
      <w:marTop w:val="0"/>
      <w:marBottom w:val="0"/>
      <w:divBdr>
        <w:top w:val="none" w:sz="0" w:space="0" w:color="auto"/>
        <w:left w:val="none" w:sz="0" w:space="0" w:color="auto"/>
        <w:bottom w:val="none" w:sz="0" w:space="0" w:color="auto"/>
        <w:right w:val="none" w:sz="0" w:space="0" w:color="auto"/>
      </w:divBdr>
    </w:div>
    <w:div w:id="1326396290">
      <w:bodyDiv w:val="1"/>
      <w:marLeft w:val="0"/>
      <w:marRight w:val="0"/>
      <w:marTop w:val="0"/>
      <w:marBottom w:val="0"/>
      <w:divBdr>
        <w:top w:val="none" w:sz="0" w:space="0" w:color="auto"/>
        <w:left w:val="none" w:sz="0" w:space="0" w:color="auto"/>
        <w:bottom w:val="none" w:sz="0" w:space="0" w:color="auto"/>
        <w:right w:val="none" w:sz="0" w:space="0" w:color="auto"/>
      </w:divBdr>
    </w:div>
    <w:div w:id="1328435126">
      <w:bodyDiv w:val="1"/>
      <w:marLeft w:val="0"/>
      <w:marRight w:val="0"/>
      <w:marTop w:val="0"/>
      <w:marBottom w:val="0"/>
      <w:divBdr>
        <w:top w:val="none" w:sz="0" w:space="0" w:color="auto"/>
        <w:left w:val="none" w:sz="0" w:space="0" w:color="auto"/>
        <w:bottom w:val="none" w:sz="0" w:space="0" w:color="auto"/>
        <w:right w:val="none" w:sz="0" w:space="0" w:color="auto"/>
      </w:divBdr>
    </w:div>
    <w:div w:id="1335720090">
      <w:bodyDiv w:val="1"/>
      <w:marLeft w:val="0"/>
      <w:marRight w:val="0"/>
      <w:marTop w:val="0"/>
      <w:marBottom w:val="0"/>
      <w:divBdr>
        <w:top w:val="none" w:sz="0" w:space="0" w:color="auto"/>
        <w:left w:val="none" w:sz="0" w:space="0" w:color="auto"/>
        <w:bottom w:val="none" w:sz="0" w:space="0" w:color="auto"/>
        <w:right w:val="none" w:sz="0" w:space="0" w:color="auto"/>
      </w:divBdr>
    </w:div>
    <w:div w:id="1344429287">
      <w:bodyDiv w:val="1"/>
      <w:marLeft w:val="0"/>
      <w:marRight w:val="0"/>
      <w:marTop w:val="0"/>
      <w:marBottom w:val="0"/>
      <w:divBdr>
        <w:top w:val="none" w:sz="0" w:space="0" w:color="auto"/>
        <w:left w:val="none" w:sz="0" w:space="0" w:color="auto"/>
        <w:bottom w:val="none" w:sz="0" w:space="0" w:color="auto"/>
        <w:right w:val="none" w:sz="0" w:space="0" w:color="auto"/>
      </w:divBdr>
    </w:div>
    <w:div w:id="1345014002">
      <w:bodyDiv w:val="1"/>
      <w:marLeft w:val="0"/>
      <w:marRight w:val="0"/>
      <w:marTop w:val="0"/>
      <w:marBottom w:val="0"/>
      <w:divBdr>
        <w:top w:val="none" w:sz="0" w:space="0" w:color="auto"/>
        <w:left w:val="none" w:sz="0" w:space="0" w:color="auto"/>
        <w:bottom w:val="none" w:sz="0" w:space="0" w:color="auto"/>
        <w:right w:val="none" w:sz="0" w:space="0" w:color="auto"/>
      </w:divBdr>
    </w:div>
    <w:div w:id="1349137652">
      <w:bodyDiv w:val="1"/>
      <w:marLeft w:val="0"/>
      <w:marRight w:val="0"/>
      <w:marTop w:val="0"/>
      <w:marBottom w:val="0"/>
      <w:divBdr>
        <w:top w:val="none" w:sz="0" w:space="0" w:color="auto"/>
        <w:left w:val="none" w:sz="0" w:space="0" w:color="auto"/>
        <w:bottom w:val="none" w:sz="0" w:space="0" w:color="auto"/>
        <w:right w:val="none" w:sz="0" w:space="0" w:color="auto"/>
      </w:divBdr>
    </w:div>
    <w:div w:id="1349209302">
      <w:bodyDiv w:val="1"/>
      <w:marLeft w:val="0"/>
      <w:marRight w:val="0"/>
      <w:marTop w:val="0"/>
      <w:marBottom w:val="0"/>
      <w:divBdr>
        <w:top w:val="none" w:sz="0" w:space="0" w:color="auto"/>
        <w:left w:val="none" w:sz="0" w:space="0" w:color="auto"/>
        <w:bottom w:val="none" w:sz="0" w:space="0" w:color="auto"/>
        <w:right w:val="none" w:sz="0" w:space="0" w:color="auto"/>
      </w:divBdr>
    </w:div>
    <w:div w:id="1358196276">
      <w:bodyDiv w:val="1"/>
      <w:marLeft w:val="0"/>
      <w:marRight w:val="0"/>
      <w:marTop w:val="0"/>
      <w:marBottom w:val="0"/>
      <w:divBdr>
        <w:top w:val="none" w:sz="0" w:space="0" w:color="auto"/>
        <w:left w:val="none" w:sz="0" w:space="0" w:color="auto"/>
        <w:bottom w:val="none" w:sz="0" w:space="0" w:color="auto"/>
        <w:right w:val="none" w:sz="0" w:space="0" w:color="auto"/>
      </w:divBdr>
    </w:div>
    <w:div w:id="1358434952">
      <w:bodyDiv w:val="1"/>
      <w:marLeft w:val="0"/>
      <w:marRight w:val="0"/>
      <w:marTop w:val="0"/>
      <w:marBottom w:val="0"/>
      <w:divBdr>
        <w:top w:val="none" w:sz="0" w:space="0" w:color="auto"/>
        <w:left w:val="none" w:sz="0" w:space="0" w:color="auto"/>
        <w:bottom w:val="none" w:sz="0" w:space="0" w:color="auto"/>
        <w:right w:val="none" w:sz="0" w:space="0" w:color="auto"/>
      </w:divBdr>
    </w:div>
    <w:div w:id="1364551375">
      <w:bodyDiv w:val="1"/>
      <w:marLeft w:val="0"/>
      <w:marRight w:val="0"/>
      <w:marTop w:val="0"/>
      <w:marBottom w:val="0"/>
      <w:divBdr>
        <w:top w:val="none" w:sz="0" w:space="0" w:color="auto"/>
        <w:left w:val="none" w:sz="0" w:space="0" w:color="auto"/>
        <w:bottom w:val="none" w:sz="0" w:space="0" w:color="auto"/>
        <w:right w:val="none" w:sz="0" w:space="0" w:color="auto"/>
      </w:divBdr>
    </w:div>
    <w:div w:id="1367295138">
      <w:bodyDiv w:val="1"/>
      <w:marLeft w:val="0"/>
      <w:marRight w:val="0"/>
      <w:marTop w:val="0"/>
      <w:marBottom w:val="0"/>
      <w:divBdr>
        <w:top w:val="none" w:sz="0" w:space="0" w:color="auto"/>
        <w:left w:val="none" w:sz="0" w:space="0" w:color="auto"/>
        <w:bottom w:val="none" w:sz="0" w:space="0" w:color="auto"/>
        <w:right w:val="none" w:sz="0" w:space="0" w:color="auto"/>
      </w:divBdr>
    </w:div>
    <w:div w:id="1368068190">
      <w:bodyDiv w:val="1"/>
      <w:marLeft w:val="0"/>
      <w:marRight w:val="0"/>
      <w:marTop w:val="0"/>
      <w:marBottom w:val="0"/>
      <w:divBdr>
        <w:top w:val="none" w:sz="0" w:space="0" w:color="auto"/>
        <w:left w:val="none" w:sz="0" w:space="0" w:color="auto"/>
        <w:bottom w:val="none" w:sz="0" w:space="0" w:color="auto"/>
        <w:right w:val="none" w:sz="0" w:space="0" w:color="auto"/>
      </w:divBdr>
    </w:div>
    <w:div w:id="1371300221">
      <w:bodyDiv w:val="1"/>
      <w:marLeft w:val="0"/>
      <w:marRight w:val="0"/>
      <w:marTop w:val="0"/>
      <w:marBottom w:val="0"/>
      <w:divBdr>
        <w:top w:val="none" w:sz="0" w:space="0" w:color="auto"/>
        <w:left w:val="none" w:sz="0" w:space="0" w:color="auto"/>
        <w:bottom w:val="none" w:sz="0" w:space="0" w:color="auto"/>
        <w:right w:val="none" w:sz="0" w:space="0" w:color="auto"/>
      </w:divBdr>
    </w:div>
    <w:div w:id="1371416656">
      <w:bodyDiv w:val="1"/>
      <w:marLeft w:val="0"/>
      <w:marRight w:val="0"/>
      <w:marTop w:val="0"/>
      <w:marBottom w:val="0"/>
      <w:divBdr>
        <w:top w:val="none" w:sz="0" w:space="0" w:color="auto"/>
        <w:left w:val="none" w:sz="0" w:space="0" w:color="auto"/>
        <w:bottom w:val="none" w:sz="0" w:space="0" w:color="auto"/>
        <w:right w:val="none" w:sz="0" w:space="0" w:color="auto"/>
      </w:divBdr>
    </w:div>
    <w:div w:id="1375735401">
      <w:bodyDiv w:val="1"/>
      <w:marLeft w:val="0"/>
      <w:marRight w:val="0"/>
      <w:marTop w:val="0"/>
      <w:marBottom w:val="0"/>
      <w:divBdr>
        <w:top w:val="none" w:sz="0" w:space="0" w:color="auto"/>
        <w:left w:val="none" w:sz="0" w:space="0" w:color="auto"/>
        <w:bottom w:val="none" w:sz="0" w:space="0" w:color="auto"/>
        <w:right w:val="none" w:sz="0" w:space="0" w:color="auto"/>
      </w:divBdr>
    </w:div>
    <w:div w:id="1377006732">
      <w:bodyDiv w:val="1"/>
      <w:marLeft w:val="0"/>
      <w:marRight w:val="0"/>
      <w:marTop w:val="0"/>
      <w:marBottom w:val="0"/>
      <w:divBdr>
        <w:top w:val="none" w:sz="0" w:space="0" w:color="auto"/>
        <w:left w:val="none" w:sz="0" w:space="0" w:color="auto"/>
        <w:bottom w:val="none" w:sz="0" w:space="0" w:color="auto"/>
        <w:right w:val="none" w:sz="0" w:space="0" w:color="auto"/>
      </w:divBdr>
    </w:div>
    <w:div w:id="1377925474">
      <w:bodyDiv w:val="1"/>
      <w:marLeft w:val="0"/>
      <w:marRight w:val="0"/>
      <w:marTop w:val="0"/>
      <w:marBottom w:val="0"/>
      <w:divBdr>
        <w:top w:val="none" w:sz="0" w:space="0" w:color="auto"/>
        <w:left w:val="none" w:sz="0" w:space="0" w:color="auto"/>
        <w:bottom w:val="none" w:sz="0" w:space="0" w:color="auto"/>
        <w:right w:val="none" w:sz="0" w:space="0" w:color="auto"/>
      </w:divBdr>
    </w:div>
    <w:div w:id="1378550286">
      <w:bodyDiv w:val="1"/>
      <w:marLeft w:val="0"/>
      <w:marRight w:val="0"/>
      <w:marTop w:val="0"/>
      <w:marBottom w:val="0"/>
      <w:divBdr>
        <w:top w:val="none" w:sz="0" w:space="0" w:color="auto"/>
        <w:left w:val="none" w:sz="0" w:space="0" w:color="auto"/>
        <w:bottom w:val="none" w:sz="0" w:space="0" w:color="auto"/>
        <w:right w:val="none" w:sz="0" w:space="0" w:color="auto"/>
      </w:divBdr>
    </w:div>
    <w:div w:id="1380785167">
      <w:bodyDiv w:val="1"/>
      <w:marLeft w:val="0"/>
      <w:marRight w:val="0"/>
      <w:marTop w:val="0"/>
      <w:marBottom w:val="0"/>
      <w:divBdr>
        <w:top w:val="none" w:sz="0" w:space="0" w:color="auto"/>
        <w:left w:val="none" w:sz="0" w:space="0" w:color="auto"/>
        <w:bottom w:val="none" w:sz="0" w:space="0" w:color="auto"/>
        <w:right w:val="none" w:sz="0" w:space="0" w:color="auto"/>
      </w:divBdr>
    </w:div>
    <w:div w:id="1380864066">
      <w:bodyDiv w:val="1"/>
      <w:marLeft w:val="0"/>
      <w:marRight w:val="0"/>
      <w:marTop w:val="0"/>
      <w:marBottom w:val="0"/>
      <w:divBdr>
        <w:top w:val="none" w:sz="0" w:space="0" w:color="auto"/>
        <w:left w:val="none" w:sz="0" w:space="0" w:color="auto"/>
        <w:bottom w:val="none" w:sz="0" w:space="0" w:color="auto"/>
        <w:right w:val="none" w:sz="0" w:space="0" w:color="auto"/>
      </w:divBdr>
    </w:div>
    <w:div w:id="1382830020">
      <w:bodyDiv w:val="1"/>
      <w:marLeft w:val="0"/>
      <w:marRight w:val="0"/>
      <w:marTop w:val="0"/>
      <w:marBottom w:val="0"/>
      <w:divBdr>
        <w:top w:val="none" w:sz="0" w:space="0" w:color="auto"/>
        <w:left w:val="none" w:sz="0" w:space="0" w:color="auto"/>
        <w:bottom w:val="none" w:sz="0" w:space="0" w:color="auto"/>
        <w:right w:val="none" w:sz="0" w:space="0" w:color="auto"/>
      </w:divBdr>
    </w:div>
    <w:div w:id="1384014763">
      <w:bodyDiv w:val="1"/>
      <w:marLeft w:val="0"/>
      <w:marRight w:val="0"/>
      <w:marTop w:val="0"/>
      <w:marBottom w:val="0"/>
      <w:divBdr>
        <w:top w:val="none" w:sz="0" w:space="0" w:color="auto"/>
        <w:left w:val="none" w:sz="0" w:space="0" w:color="auto"/>
        <w:bottom w:val="none" w:sz="0" w:space="0" w:color="auto"/>
        <w:right w:val="none" w:sz="0" w:space="0" w:color="auto"/>
      </w:divBdr>
    </w:div>
    <w:div w:id="1384527530">
      <w:bodyDiv w:val="1"/>
      <w:marLeft w:val="0"/>
      <w:marRight w:val="0"/>
      <w:marTop w:val="0"/>
      <w:marBottom w:val="0"/>
      <w:divBdr>
        <w:top w:val="none" w:sz="0" w:space="0" w:color="auto"/>
        <w:left w:val="none" w:sz="0" w:space="0" w:color="auto"/>
        <w:bottom w:val="none" w:sz="0" w:space="0" w:color="auto"/>
        <w:right w:val="none" w:sz="0" w:space="0" w:color="auto"/>
      </w:divBdr>
    </w:div>
    <w:div w:id="1386031271">
      <w:bodyDiv w:val="1"/>
      <w:marLeft w:val="0"/>
      <w:marRight w:val="0"/>
      <w:marTop w:val="0"/>
      <w:marBottom w:val="0"/>
      <w:divBdr>
        <w:top w:val="none" w:sz="0" w:space="0" w:color="auto"/>
        <w:left w:val="none" w:sz="0" w:space="0" w:color="auto"/>
        <w:bottom w:val="none" w:sz="0" w:space="0" w:color="auto"/>
        <w:right w:val="none" w:sz="0" w:space="0" w:color="auto"/>
      </w:divBdr>
    </w:div>
    <w:div w:id="1389232431">
      <w:bodyDiv w:val="1"/>
      <w:marLeft w:val="0"/>
      <w:marRight w:val="0"/>
      <w:marTop w:val="0"/>
      <w:marBottom w:val="0"/>
      <w:divBdr>
        <w:top w:val="none" w:sz="0" w:space="0" w:color="auto"/>
        <w:left w:val="none" w:sz="0" w:space="0" w:color="auto"/>
        <w:bottom w:val="none" w:sz="0" w:space="0" w:color="auto"/>
        <w:right w:val="none" w:sz="0" w:space="0" w:color="auto"/>
      </w:divBdr>
    </w:div>
    <w:div w:id="1390304165">
      <w:bodyDiv w:val="1"/>
      <w:marLeft w:val="0"/>
      <w:marRight w:val="0"/>
      <w:marTop w:val="0"/>
      <w:marBottom w:val="0"/>
      <w:divBdr>
        <w:top w:val="none" w:sz="0" w:space="0" w:color="auto"/>
        <w:left w:val="none" w:sz="0" w:space="0" w:color="auto"/>
        <w:bottom w:val="none" w:sz="0" w:space="0" w:color="auto"/>
        <w:right w:val="none" w:sz="0" w:space="0" w:color="auto"/>
      </w:divBdr>
    </w:div>
    <w:div w:id="1393192735">
      <w:bodyDiv w:val="1"/>
      <w:marLeft w:val="0"/>
      <w:marRight w:val="0"/>
      <w:marTop w:val="0"/>
      <w:marBottom w:val="0"/>
      <w:divBdr>
        <w:top w:val="none" w:sz="0" w:space="0" w:color="auto"/>
        <w:left w:val="none" w:sz="0" w:space="0" w:color="auto"/>
        <w:bottom w:val="none" w:sz="0" w:space="0" w:color="auto"/>
        <w:right w:val="none" w:sz="0" w:space="0" w:color="auto"/>
      </w:divBdr>
    </w:div>
    <w:div w:id="1393195161">
      <w:bodyDiv w:val="1"/>
      <w:marLeft w:val="0"/>
      <w:marRight w:val="0"/>
      <w:marTop w:val="0"/>
      <w:marBottom w:val="0"/>
      <w:divBdr>
        <w:top w:val="none" w:sz="0" w:space="0" w:color="auto"/>
        <w:left w:val="none" w:sz="0" w:space="0" w:color="auto"/>
        <w:bottom w:val="none" w:sz="0" w:space="0" w:color="auto"/>
        <w:right w:val="none" w:sz="0" w:space="0" w:color="auto"/>
      </w:divBdr>
    </w:div>
    <w:div w:id="1393582205">
      <w:bodyDiv w:val="1"/>
      <w:marLeft w:val="0"/>
      <w:marRight w:val="0"/>
      <w:marTop w:val="0"/>
      <w:marBottom w:val="0"/>
      <w:divBdr>
        <w:top w:val="none" w:sz="0" w:space="0" w:color="auto"/>
        <w:left w:val="none" w:sz="0" w:space="0" w:color="auto"/>
        <w:bottom w:val="none" w:sz="0" w:space="0" w:color="auto"/>
        <w:right w:val="none" w:sz="0" w:space="0" w:color="auto"/>
      </w:divBdr>
    </w:div>
    <w:div w:id="1394112169">
      <w:bodyDiv w:val="1"/>
      <w:marLeft w:val="0"/>
      <w:marRight w:val="0"/>
      <w:marTop w:val="0"/>
      <w:marBottom w:val="0"/>
      <w:divBdr>
        <w:top w:val="none" w:sz="0" w:space="0" w:color="auto"/>
        <w:left w:val="none" w:sz="0" w:space="0" w:color="auto"/>
        <w:bottom w:val="none" w:sz="0" w:space="0" w:color="auto"/>
        <w:right w:val="none" w:sz="0" w:space="0" w:color="auto"/>
      </w:divBdr>
    </w:div>
    <w:div w:id="1401946211">
      <w:bodyDiv w:val="1"/>
      <w:marLeft w:val="0"/>
      <w:marRight w:val="0"/>
      <w:marTop w:val="0"/>
      <w:marBottom w:val="0"/>
      <w:divBdr>
        <w:top w:val="none" w:sz="0" w:space="0" w:color="auto"/>
        <w:left w:val="none" w:sz="0" w:space="0" w:color="auto"/>
        <w:bottom w:val="none" w:sz="0" w:space="0" w:color="auto"/>
        <w:right w:val="none" w:sz="0" w:space="0" w:color="auto"/>
      </w:divBdr>
    </w:div>
    <w:div w:id="1402756401">
      <w:bodyDiv w:val="1"/>
      <w:marLeft w:val="0"/>
      <w:marRight w:val="0"/>
      <w:marTop w:val="0"/>
      <w:marBottom w:val="0"/>
      <w:divBdr>
        <w:top w:val="none" w:sz="0" w:space="0" w:color="auto"/>
        <w:left w:val="none" w:sz="0" w:space="0" w:color="auto"/>
        <w:bottom w:val="none" w:sz="0" w:space="0" w:color="auto"/>
        <w:right w:val="none" w:sz="0" w:space="0" w:color="auto"/>
      </w:divBdr>
    </w:div>
    <w:div w:id="1406878761">
      <w:bodyDiv w:val="1"/>
      <w:marLeft w:val="0"/>
      <w:marRight w:val="0"/>
      <w:marTop w:val="0"/>
      <w:marBottom w:val="0"/>
      <w:divBdr>
        <w:top w:val="none" w:sz="0" w:space="0" w:color="auto"/>
        <w:left w:val="none" w:sz="0" w:space="0" w:color="auto"/>
        <w:bottom w:val="none" w:sz="0" w:space="0" w:color="auto"/>
        <w:right w:val="none" w:sz="0" w:space="0" w:color="auto"/>
      </w:divBdr>
    </w:div>
    <w:div w:id="1407990862">
      <w:bodyDiv w:val="1"/>
      <w:marLeft w:val="0"/>
      <w:marRight w:val="0"/>
      <w:marTop w:val="0"/>
      <w:marBottom w:val="0"/>
      <w:divBdr>
        <w:top w:val="none" w:sz="0" w:space="0" w:color="auto"/>
        <w:left w:val="none" w:sz="0" w:space="0" w:color="auto"/>
        <w:bottom w:val="none" w:sz="0" w:space="0" w:color="auto"/>
        <w:right w:val="none" w:sz="0" w:space="0" w:color="auto"/>
      </w:divBdr>
    </w:div>
    <w:div w:id="1413047105">
      <w:bodyDiv w:val="1"/>
      <w:marLeft w:val="0"/>
      <w:marRight w:val="0"/>
      <w:marTop w:val="0"/>
      <w:marBottom w:val="0"/>
      <w:divBdr>
        <w:top w:val="none" w:sz="0" w:space="0" w:color="auto"/>
        <w:left w:val="none" w:sz="0" w:space="0" w:color="auto"/>
        <w:bottom w:val="none" w:sz="0" w:space="0" w:color="auto"/>
        <w:right w:val="none" w:sz="0" w:space="0" w:color="auto"/>
      </w:divBdr>
    </w:div>
    <w:div w:id="1413161560">
      <w:bodyDiv w:val="1"/>
      <w:marLeft w:val="0"/>
      <w:marRight w:val="0"/>
      <w:marTop w:val="0"/>
      <w:marBottom w:val="0"/>
      <w:divBdr>
        <w:top w:val="none" w:sz="0" w:space="0" w:color="auto"/>
        <w:left w:val="none" w:sz="0" w:space="0" w:color="auto"/>
        <w:bottom w:val="none" w:sz="0" w:space="0" w:color="auto"/>
        <w:right w:val="none" w:sz="0" w:space="0" w:color="auto"/>
      </w:divBdr>
    </w:div>
    <w:div w:id="1425609316">
      <w:bodyDiv w:val="1"/>
      <w:marLeft w:val="0"/>
      <w:marRight w:val="0"/>
      <w:marTop w:val="0"/>
      <w:marBottom w:val="0"/>
      <w:divBdr>
        <w:top w:val="none" w:sz="0" w:space="0" w:color="auto"/>
        <w:left w:val="none" w:sz="0" w:space="0" w:color="auto"/>
        <w:bottom w:val="none" w:sz="0" w:space="0" w:color="auto"/>
        <w:right w:val="none" w:sz="0" w:space="0" w:color="auto"/>
      </w:divBdr>
    </w:div>
    <w:div w:id="1429547481">
      <w:bodyDiv w:val="1"/>
      <w:marLeft w:val="0"/>
      <w:marRight w:val="0"/>
      <w:marTop w:val="0"/>
      <w:marBottom w:val="0"/>
      <w:divBdr>
        <w:top w:val="none" w:sz="0" w:space="0" w:color="auto"/>
        <w:left w:val="none" w:sz="0" w:space="0" w:color="auto"/>
        <w:bottom w:val="none" w:sz="0" w:space="0" w:color="auto"/>
        <w:right w:val="none" w:sz="0" w:space="0" w:color="auto"/>
      </w:divBdr>
    </w:div>
    <w:div w:id="1433665929">
      <w:bodyDiv w:val="1"/>
      <w:marLeft w:val="0"/>
      <w:marRight w:val="0"/>
      <w:marTop w:val="0"/>
      <w:marBottom w:val="0"/>
      <w:divBdr>
        <w:top w:val="none" w:sz="0" w:space="0" w:color="auto"/>
        <w:left w:val="none" w:sz="0" w:space="0" w:color="auto"/>
        <w:bottom w:val="none" w:sz="0" w:space="0" w:color="auto"/>
        <w:right w:val="none" w:sz="0" w:space="0" w:color="auto"/>
      </w:divBdr>
    </w:div>
    <w:div w:id="1448237230">
      <w:bodyDiv w:val="1"/>
      <w:marLeft w:val="0"/>
      <w:marRight w:val="0"/>
      <w:marTop w:val="0"/>
      <w:marBottom w:val="0"/>
      <w:divBdr>
        <w:top w:val="none" w:sz="0" w:space="0" w:color="auto"/>
        <w:left w:val="none" w:sz="0" w:space="0" w:color="auto"/>
        <w:bottom w:val="none" w:sz="0" w:space="0" w:color="auto"/>
        <w:right w:val="none" w:sz="0" w:space="0" w:color="auto"/>
      </w:divBdr>
    </w:div>
    <w:div w:id="1453284877">
      <w:bodyDiv w:val="1"/>
      <w:marLeft w:val="0"/>
      <w:marRight w:val="0"/>
      <w:marTop w:val="0"/>
      <w:marBottom w:val="0"/>
      <w:divBdr>
        <w:top w:val="none" w:sz="0" w:space="0" w:color="auto"/>
        <w:left w:val="none" w:sz="0" w:space="0" w:color="auto"/>
        <w:bottom w:val="none" w:sz="0" w:space="0" w:color="auto"/>
        <w:right w:val="none" w:sz="0" w:space="0" w:color="auto"/>
      </w:divBdr>
    </w:div>
    <w:div w:id="1458059345">
      <w:bodyDiv w:val="1"/>
      <w:marLeft w:val="0"/>
      <w:marRight w:val="0"/>
      <w:marTop w:val="0"/>
      <w:marBottom w:val="0"/>
      <w:divBdr>
        <w:top w:val="none" w:sz="0" w:space="0" w:color="auto"/>
        <w:left w:val="none" w:sz="0" w:space="0" w:color="auto"/>
        <w:bottom w:val="none" w:sz="0" w:space="0" w:color="auto"/>
        <w:right w:val="none" w:sz="0" w:space="0" w:color="auto"/>
      </w:divBdr>
    </w:div>
    <w:div w:id="1462770997">
      <w:bodyDiv w:val="1"/>
      <w:marLeft w:val="0"/>
      <w:marRight w:val="0"/>
      <w:marTop w:val="0"/>
      <w:marBottom w:val="0"/>
      <w:divBdr>
        <w:top w:val="none" w:sz="0" w:space="0" w:color="auto"/>
        <w:left w:val="none" w:sz="0" w:space="0" w:color="auto"/>
        <w:bottom w:val="none" w:sz="0" w:space="0" w:color="auto"/>
        <w:right w:val="none" w:sz="0" w:space="0" w:color="auto"/>
      </w:divBdr>
    </w:div>
    <w:div w:id="1466705237">
      <w:bodyDiv w:val="1"/>
      <w:marLeft w:val="0"/>
      <w:marRight w:val="0"/>
      <w:marTop w:val="0"/>
      <w:marBottom w:val="0"/>
      <w:divBdr>
        <w:top w:val="none" w:sz="0" w:space="0" w:color="auto"/>
        <w:left w:val="none" w:sz="0" w:space="0" w:color="auto"/>
        <w:bottom w:val="none" w:sz="0" w:space="0" w:color="auto"/>
        <w:right w:val="none" w:sz="0" w:space="0" w:color="auto"/>
      </w:divBdr>
    </w:div>
    <w:div w:id="1467165628">
      <w:bodyDiv w:val="1"/>
      <w:marLeft w:val="0"/>
      <w:marRight w:val="0"/>
      <w:marTop w:val="0"/>
      <w:marBottom w:val="0"/>
      <w:divBdr>
        <w:top w:val="none" w:sz="0" w:space="0" w:color="auto"/>
        <w:left w:val="none" w:sz="0" w:space="0" w:color="auto"/>
        <w:bottom w:val="none" w:sz="0" w:space="0" w:color="auto"/>
        <w:right w:val="none" w:sz="0" w:space="0" w:color="auto"/>
      </w:divBdr>
    </w:div>
    <w:div w:id="1468544587">
      <w:bodyDiv w:val="1"/>
      <w:marLeft w:val="0"/>
      <w:marRight w:val="0"/>
      <w:marTop w:val="0"/>
      <w:marBottom w:val="0"/>
      <w:divBdr>
        <w:top w:val="none" w:sz="0" w:space="0" w:color="auto"/>
        <w:left w:val="none" w:sz="0" w:space="0" w:color="auto"/>
        <w:bottom w:val="none" w:sz="0" w:space="0" w:color="auto"/>
        <w:right w:val="none" w:sz="0" w:space="0" w:color="auto"/>
      </w:divBdr>
    </w:div>
    <w:div w:id="1469980394">
      <w:bodyDiv w:val="1"/>
      <w:marLeft w:val="0"/>
      <w:marRight w:val="0"/>
      <w:marTop w:val="0"/>
      <w:marBottom w:val="0"/>
      <w:divBdr>
        <w:top w:val="none" w:sz="0" w:space="0" w:color="auto"/>
        <w:left w:val="none" w:sz="0" w:space="0" w:color="auto"/>
        <w:bottom w:val="none" w:sz="0" w:space="0" w:color="auto"/>
        <w:right w:val="none" w:sz="0" w:space="0" w:color="auto"/>
      </w:divBdr>
    </w:div>
    <w:div w:id="1472674442">
      <w:bodyDiv w:val="1"/>
      <w:marLeft w:val="0"/>
      <w:marRight w:val="0"/>
      <w:marTop w:val="0"/>
      <w:marBottom w:val="0"/>
      <w:divBdr>
        <w:top w:val="none" w:sz="0" w:space="0" w:color="auto"/>
        <w:left w:val="none" w:sz="0" w:space="0" w:color="auto"/>
        <w:bottom w:val="none" w:sz="0" w:space="0" w:color="auto"/>
        <w:right w:val="none" w:sz="0" w:space="0" w:color="auto"/>
      </w:divBdr>
    </w:div>
    <w:div w:id="1481927258">
      <w:bodyDiv w:val="1"/>
      <w:marLeft w:val="0"/>
      <w:marRight w:val="0"/>
      <w:marTop w:val="0"/>
      <w:marBottom w:val="0"/>
      <w:divBdr>
        <w:top w:val="none" w:sz="0" w:space="0" w:color="auto"/>
        <w:left w:val="none" w:sz="0" w:space="0" w:color="auto"/>
        <w:bottom w:val="none" w:sz="0" w:space="0" w:color="auto"/>
        <w:right w:val="none" w:sz="0" w:space="0" w:color="auto"/>
      </w:divBdr>
    </w:div>
    <w:div w:id="1484157280">
      <w:bodyDiv w:val="1"/>
      <w:marLeft w:val="0"/>
      <w:marRight w:val="0"/>
      <w:marTop w:val="0"/>
      <w:marBottom w:val="0"/>
      <w:divBdr>
        <w:top w:val="none" w:sz="0" w:space="0" w:color="auto"/>
        <w:left w:val="none" w:sz="0" w:space="0" w:color="auto"/>
        <w:bottom w:val="none" w:sz="0" w:space="0" w:color="auto"/>
        <w:right w:val="none" w:sz="0" w:space="0" w:color="auto"/>
      </w:divBdr>
    </w:div>
    <w:div w:id="1486051764">
      <w:bodyDiv w:val="1"/>
      <w:marLeft w:val="0"/>
      <w:marRight w:val="0"/>
      <w:marTop w:val="0"/>
      <w:marBottom w:val="0"/>
      <w:divBdr>
        <w:top w:val="none" w:sz="0" w:space="0" w:color="auto"/>
        <w:left w:val="none" w:sz="0" w:space="0" w:color="auto"/>
        <w:bottom w:val="none" w:sz="0" w:space="0" w:color="auto"/>
        <w:right w:val="none" w:sz="0" w:space="0" w:color="auto"/>
      </w:divBdr>
    </w:div>
    <w:div w:id="1495412372">
      <w:bodyDiv w:val="1"/>
      <w:marLeft w:val="0"/>
      <w:marRight w:val="0"/>
      <w:marTop w:val="0"/>
      <w:marBottom w:val="0"/>
      <w:divBdr>
        <w:top w:val="none" w:sz="0" w:space="0" w:color="auto"/>
        <w:left w:val="none" w:sz="0" w:space="0" w:color="auto"/>
        <w:bottom w:val="none" w:sz="0" w:space="0" w:color="auto"/>
        <w:right w:val="none" w:sz="0" w:space="0" w:color="auto"/>
      </w:divBdr>
    </w:div>
    <w:div w:id="1499080066">
      <w:bodyDiv w:val="1"/>
      <w:marLeft w:val="0"/>
      <w:marRight w:val="0"/>
      <w:marTop w:val="0"/>
      <w:marBottom w:val="0"/>
      <w:divBdr>
        <w:top w:val="none" w:sz="0" w:space="0" w:color="auto"/>
        <w:left w:val="none" w:sz="0" w:space="0" w:color="auto"/>
        <w:bottom w:val="none" w:sz="0" w:space="0" w:color="auto"/>
        <w:right w:val="none" w:sz="0" w:space="0" w:color="auto"/>
      </w:divBdr>
    </w:div>
    <w:div w:id="1499997594">
      <w:bodyDiv w:val="1"/>
      <w:marLeft w:val="0"/>
      <w:marRight w:val="0"/>
      <w:marTop w:val="0"/>
      <w:marBottom w:val="0"/>
      <w:divBdr>
        <w:top w:val="none" w:sz="0" w:space="0" w:color="auto"/>
        <w:left w:val="none" w:sz="0" w:space="0" w:color="auto"/>
        <w:bottom w:val="none" w:sz="0" w:space="0" w:color="auto"/>
        <w:right w:val="none" w:sz="0" w:space="0" w:color="auto"/>
      </w:divBdr>
    </w:div>
    <w:div w:id="1501656377">
      <w:bodyDiv w:val="1"/>
      <w:marLeft w:val="0"/>
      <w:marRight w:val="0"/>
      <w:marTop w:val="0"/>
      <w:marBottom w:val="0"/>
      <w:divBdr>
        <w:top w:val="none" w:sz="0" w:space="0" w:color="auto"/>
        <w:left w:val="none" w:sz="0" w:space="0" w:color="auto"/>
        <w:bottom w:val="none" w:sz="0" w:space="0" w:color="auto"/>
        <w:right w:val="none" w:sz="0" w:space="0" w:color="auto"/>
      </w:divBdr>
    </w:div>
    <w:div w:id="1509633149">
      <w:bodyDiv w:val="1"/>
      <w:marLeft w:val="0"/>
      <w:marRight w:val="0"/>
      <w:marTop w:val="0"/>
      <w:marBottom w:val="0"/>
      <w:divBdr>
        <w:top w:val="none" w:sz="0" w:space="0" w:color="auto"/>
        <w:left w:val="none" w:sz="0" w:space="0" w:color="auto"/>
        <w:bottom w:val="none" w:sz="0" w:space="0" w:color="auto"/>
        <w:right w:val="none" w:sz="0" w:space="0" w:color="auto"/>
      </w:divBdr>
    </w:div>
    <w:div w:id="1512138312">
      <w:bodyDiv w:val="1"/>
      <w:marLeft w:val="0"/>
      <w:marRight w:val="0"/>
      <w:marTop w:val="0"/>
      <w:marBottom w:val="0"/>
      <w:divBdr>
        <w:top w:val="none" w:sz="0" w:space="0" w:color="auto"/>
        <w:left w:val="none" w:sz="0" w:space="0" w:color="auto"/>
        <w:bottom w:val="none" w:sz="0" w:space="0" w:color="auto"/>
        <w:right w:val="none" w:sz="0" w:space="0" w:color="auto"/>
      </w:divBdr>
    </w:div>
    <w:div w:id="1516188076">
      <w:bodyDiv w:val="1"/>
      <w:marLeft w:val="0"/>
      <w:marRight w:val="0"/>
      <w:marTop w:val="0"/>
      <w:marBottom w:val="0"/>
      <w:divBdr>
        <w:top w:val="none" w:sz="0" w:space="0" w:color="auto"/>
        <w:left w:val="none" w:sz="0" w:space="0" w:color="auto"/>
        <w:bottom w:val="none" w:sz="0" w:space="0" w:color="auto"/>
        <w:right w:val="none" w:sz="0" w:space="0" w:color="auto"/>
      </w:divBdr>
    </w:div>
    <w:div w:id="1518814648">
      <w:bodyDiv w:val="1"/>
      <w:marLeft w:val="0"/>
      <w:marRight w:val="0"/>
      <w:marTop w:val="0"/>
      <w:marBottom w:val="0"/>
      <w:divBdr>
        <w:top w:val="none" w:sz="0" w:space="0" w:color="auto"/>
        <w:left w:val="none" w:sz="0" w:space="0" w:color="auto"/>
        <w:bottom w:val="none" w:sz="0" w:space="0" w:color="auto"/>
        <w:right w:val="none" w:sz="0" w:space="0" w:color="auto"/>
      </w:divBdr>
    </w:div>
    <w:div w:id="1521048804">
      <w:bodyDiv w:val="1"/>
      <w:marLeft w:val="0"/>
      <w:marRight w:val="0"/>
      <w:marTop w:val="0"/>
      <w:marBottom w:val="0"/>
      <w:divBdr>
        <w:top w:val="none" w:sz="0" w:space="0" w:color="auto"/>
        <w:left w:val="none" w:sz="0" w:space="0" w:color="auto"/>
        <w:bottom w:val="none" w:sz="0" w:space="0" w:color="auto"/>
        <w:right w:val="none" w:sz="0" w:space="0" w:color="auto"/>
      </w:divBdr>
    </w:div>
    <w:div w:id="1530727929">
      <w:bodyDiv w:val="1"/>
      <w:marLeft w:val="0"/>
      <w:marRight w:val="0"/>
      <w:marTop w:val="0"/>
      <w:marBottom w:val="0"/>
      <w:divBdr>
        <w:top w:val="none" w:sz="0" w:space="0" w:color="auto"/>
        <w:left w:val="none" w:sz="0" w:space="0" w:color="auto"/>
        <w:bottom w:val="none" w:sz="0" w:space="0" w:color="auto"/>
        <w:right w:val="none" w:sz="0" w:space="0" w:color="auto"/>
      </w:divBdr>
    </w:div>
    <w:div w:id="1535920931">
      <w:bodyDiv w:val="1"/>
      <w:marLeft w:val="0"/>
      <w:marRight w:val="0"/>
      <w:marTop w:val="0"/>
      <w:marBottom w:val="0"/>
      <w:divBdr>
        <w:top w:val="none" w:sz="0" w:space="0" w:color="auto"/>
        <w:left w:val="none" w:sz="0" w:space="0" w:color="auto"/>
        <w:bottom w:val="none" w:sz="0" w:space="0" w:color="auto"/>
        <w:right w:val="none" w:sz="0" w:space="0" w:color="auto"/>
      </w:divBdr>
    </w:div>
    <w:div w:id="1538617634">
      <w:bodyDiv w:val="1"/>
      <w:marLeft w:val="0"/>
      <w:marRight w:val="0"/>
      <w:marTop w:val="0"/>
      <w:marBottom w:val="0"/>
      <w:divBdr>
        <w:top w:val="none" w:sz="0" w:space="0" w:color="auto"/>
        <w:left w:val="none" w:sz="0" w:space="0" w:color="auto"/>
        <w:bottom w:val="none" w:sz="0" w:space="0" w:color="auto"/>
        <w:right w:val="none" w:sz="0" w:space="0" w:color="auto"/>
      </w:divBdr>
    </w:div>
    <w:div w:id="1545868583">
      <w:bodyDiv w:val="1"/>
      <w:marLeft w:val="0"/>
      <w:marRight w:val="0"/>
      <w:marTop w:val="0"/>
      <w:marBottom w:val="0"/>
      <w:divBdr>
        <w:top w:val="none" w:sz="0" w:space="0" w:color="auto"/>
        <w:left w:val="none" w:sz="0" w:space="0" w:color="auto"/>
        <w:bottom w:val="none" w:sz="0" w:space="0" w:color="auto"/>
        <w:right w:val="none" w:sz="0" w:space="0" w:color="auto"/>
      </w:divBdr>
    </w:div>
    <w:div w:id="1547135292">
      <w:bodyDiv w:val="1"/>
      <w:marLeft w:val="0"/>
      <w:marRight w:val="0"/>
      <w:marTop w:val="0"/>
      <w:marBottom w:val="0"/>
      <w:divBdr>
        <w:top w:val="none" w:sz="0" w:space="0" w:color="auto"/>
        <w:left w:val="none" w:sz="0" w:space="0" w:color="auto"/>
        <w:bottom w:val="none" w:sz="0" w:space="0" w:color="auto"/>
        <w:right w:val="none" w:sz="0" w:space="0" w:color="auto"/>
      </w:divBdr>
    </w:div>
    <w:div w:id="1547912436">
      <w:bodyDiv w:val="1"/>
      <w:marLeft w:val="0"/>
      <w:marRight w:val="0"/>
      <w:marTop w:val="0"/>
      <w:marBottom w:val="0"/>
      <w:divBdr>
        <w:top w:val="none" w:sz="0" w:space="0" w:color="auto"/>
        <w:left w:val="none" w:sz="0" w:space="0" w:color="auto"/>
        <w:bottom w:val="none" w:sz="0" w:space="0" w:color="auto"/>
        <w:right w:val="none" w:sz="0" w:space="0" w:color="auto"/>
      </w:divBdr>
    </w:div>
    <w:div w:id="1556963680">
      <w:bodyDiv w:val="1"/>
      <w:marLeft w:val="0"/>
      <w:marRight w:val="0"/>
      <w:marTop w:val="0"/>
      <w:marBottom w:val="0"/>
      <w:divBdr>
        <w:top w:val="none" w:sz="0" w:space="0" w:color="auto"/>
        <w:left w:val="none" w:sz="0" w:space="0" w:color="auto"/>
        <w:bottom w:val="none" w:sz="0" w:space="0" w:color="auto"/>
        <w:right w:val="none" w:sz="0" w:space="0" w:color="auto"/>
      </w:divBdr>
    </w:div>
    <w:div w:id="1566911720">
      <w:bodyDiv w:val="1"/>
      <w:marLeft w:val="0"/>
      <w:marRight w:val="0"/>
      <w:marTop w:val="0"/>
      <w:marBottom w:val="0"/>
      <w:divBdr>
        <w:top w:val="none" w:sz="0" w:space="0" w:color="auto"/>
        <w:left w:val="none" w:sz="0" w:space="0" w:color="auto"/>
        <w:bottom w:val="none" w:sz="0" w:space="0" w:color="auto"/>
        <w:right w:val="none" w:sz="0" w:space="0" w:color="auto"/>
      </w:divBdr>
    </w:div>
    <w:div w:id="1568538794">
      <w:bodyDiv w:val="1"/>
      <w:marLeft w:val="0"/>
      <w:marRight w:val="0"/>
      <w:marTop w:val="0"/>
      <w:marBottom w:val="0"/>
      <w:divBdr>
        <w:top w:val="none" w:sz="0" w:space="0" w:color="auto"/>
        <w:left w:val="none" w:sz="0" w:space="0" w:color="auto"/>
        <w:bottom w:val="none" w:sz="0" w:space="0" w:color="auto"/>
        <w:right w:val="none" w:sz="0" w:space="0" w:color="auto"/>
      </w:divBdr>
    </w:div>
    <w:div w:id="1569801264">
      <w:bodyDiv w:val="1"/>
      <w:marLeft w:val="0"/>
      <w:marRight w:val="0"/>
      <w:marTop w:val="0"/>
      <w:marBottom w:val="0"/>
      <w:divBdr>
        <w:top w:val="none" w:sz="0" w:space="0" w:color="auto"/>
        <w:left w:val="none" w:sz="0" w:space="0" w:color="auto"/>
        <w:bottom w:val="none" w:sz="0" w:space="0" w:color="auto"/>
        <w:right w:val="none" w:sz="0" w:space="0" w:color="auto"/>
      </w:divBdr>
    </w:div>
    <w:div w:id="1570113063">
      <w:bodyDiv w:val="1"/>
      <w:marLeft w:val="0"/>
      <w:marRight w:val="0"/>
      <w:marTop w:val="0"/>
      <w:marBottom w:val="0"/>
      <w:divBdr>
        <w:top w:val="none" w:sz="0" w:space="0" w:color="auto"/>
        <w:left w:val="none" w:sz="0" w:space="0" w:color="auto"/>
        <w:bottom w:val="none" w:sz="0" w:space="0" w:color="auto"/>
        <w:right w:val="none" w:sz="0" w:space="0" w:color="auto"/>
      </w:divBdr>
    </w:div>
    <w:div w:id="1571034709">
      <w:bodyDiv w:val="1"/>
      <w:marLeft w:val="0"/>
      <w:marRight w:val="0"/>
      <w:marTop w:val="0"/>
      <w:marBottom w:val="0"/>
      <w:divBdr>
        <w:top w:val="none" w:sz="0" w:space="0" w:color="auto"/>
        <w:left w:val="none" w:sz="0" w:space="0" w:color="auto"/>
        <w:bottom w:val="none" w:sz="0" w:space="0" w:color="auto"/>
        <w:right w:val="none" w:sz="0" w:space="0" w:color="auto"/>
      </w:divBdr>
    </w:div>
    <w:div w:id="1574124427">
      <w:bodyDiv w:val="1"/>
      <w:marLeft w:val="0"/>
      <w:marRight w:val="0"/>
      <w:marTop w:val="0"/>
      <w:marBottom w:val="0"/>
      <w:divBdr>
        <w:top w:val="none" w:sz="0" w:space="0" w:color="auto"/>
        <w:left w:val="none" w:sz="0" w:space="0" w:color="auto"/>
        <w:bottom w:val="none" w:sz="0" w:space="0" w:color="auto"/>
        <w:right w:val="none" w:sz="0" w:space="0" w:color="auto"/>
      </w:divBdr>
    </w:div>
    <w:div w:id="1574197617">
      <w:bodyDiv w:val="1"/>
      <w:marLeft w:val="0"/>
      <w:marRight w:val="0"/>
      <w:marTop w:val="0"/>
      <w:marBottom w:val="0"/>
      <w:divBdr>
        <w:top w:val="none" w:sz="0" w:space="0" w:color="auto"/>
        <w:left w:val="none" w:sz="0" w:space="0" w:color="auto"/>
        <w:bottom w:val="none" w:sz="0" w:space="0" w:color="auto"/>
        <w:right w:val="none" w:sz="0" w:space="0" w:color="auto"/>
      </w:divBdr>
    </w:div>
    <w:div w:id="1576548761">
      <w:bodyDiv w:val="1"/>
      <w:marLeft w:val="0"/>
      <w:marRight w:val="0"/>
      <w:marTop w:val="0"/>
      <w:marBottom w:val="0"/>
      <w:divBdr>
        <w:top w:val="none" w:sz="0" w:space="0" w:color="auto"/>
        <w:left w:val="none" w:sz="0" w:space="0" w:color="auto"/>
        <w:bottom w:val="none" w:sz="0" w:space="0" w:color="auto"/>
        <w:right w:val="none" w:sz="0" w:space="0" w:color="auto"/>
      </w:divBdr>
    </w:div>
    <w:div w:id="1577544280">
      <w:bodyDiv w:val="1"/>
      <w:marLeft w:val="0"/>
      <w:marRight w:val="0"/>
      <w:marTop w:val="0"/>
      <w:marBottom w:val="0"/>
      <w:divBdr>
        <w:top w:val="none" w:sz="0" w:space="0" w:color="auto"/>
        <w:left w:val="none" w:sz="0" w:space="0" w:color="auto"/>
        <w:bottom w:val="none" w:sz="0" w:space="0" w:color="auto"/>
        <w:right w:val="none" w:sz="0" w:space="0" w:color="auto"/>
      </w:divBdr>
    </w:div>
    <w:div w:id="1581404253">
      <w:bodyDiv w:val="1"/>
      <w:marLeft w:val="0"/>
      <w:marRight w:val="0"/>
      <w:marTop w:val="0"/>
      <w:marBottom w:val="0"/>
      <w:divBdr>
        <w:top w:val="none" w:sz="0" w:space="0" w:color="auto"/>
        <w:left w:val="none" w:sz="0" w:space="0" w:color="auto"/>
        <w:bottom w:val="none" w:sz="0" w:space="0" w:color="auto"/>
        <w:right w:val="none" w:sz="0" w:space="0" w:color="auto"/>
      </w:divBdr>
    </w:div>
    <w:div w:id="1585144989">
      <w:bodyDiv w:val="1"/>
      <w:marLeft w:val="0"/>
      <w:marRight w:val="0"/>
      <w:marTop w:val="0"/>
      <w:marBottom w:val="0"/>
      <w:divBdr>
        <w:top w:val="none" w:sz="0" w:space="0" w:color="auto"/>
        <w:left w:val="none" w:sz="0" w:space="0" w:color="auto"/>
        <w:bottom w:val="none" w:sz="0" w:space="0" w:color="auto"/>
        <w:right w:val="none" w:sz="0" w:space="0" w:color="auto"/>
      </w:divBdr>
    </w:div>
    <w:div w:id="1588078185">
      <w:bodyDiv w:val="1"/>
      <w:marLeft w:val="0"/>
      <w:marRight w:val="0"/>
      <w:marTop w:val="0"/>
      <w:marBottom w:val="0"/>
      <w:divBdr>
        <w:top w:val="none" w:sz="0" w:space="0" w:color="auto"/>
        <w:left w:val="none" w:sz="0" w:space="0" w:color="auto"/>
        <w:bottom w:val="none" w:sz="0" w:space="0" w:color="auto"/>
        <w:right w:val="none" w:sz="0" w:space="0" w:color="auto"/>
      </w:divBdr>
    </w:div>
    <w:div w:id="1592617026">
      <w:bodyDiv w:val="1"/>
      <w:marLeft w:val="0"/>
      <w:marRight w:val="0"/>
      <w:marTop w:val="0"/>
      <w:marBottom w:val="0"/>
      <w:divBdr>
        <w:top w:val="none" w:sz="0" w:space="0" w:color="auto"/>
        <w:left w:val="none" w:sz="0" w:space="0" w:color="auto"/>
        <w:bottom w:val="none" w:sz="0" w:space="0" w:color="auto"/>
        <w:right w:val="none" w:sz="0" w:space="0" w:color="auto"/>
      </w:divBdr>
    </w:div>
    <w:div w:id="1593511437">
      <w:bodyDiv w:val="1"/>
      <w:marLeft w:val="0"/>
      <w:marRight w:val="0"/>
      <w:marTop w:val="0"/>
      <w:marBottom w:val="0"/>
      <w:divBdr>
        <w:top w:val="none" w:sz="0" w:space="0" w:color="auto"/>
        <w:left w:val="none" w:sz="0" w:space="0" w:color="auto"/>
        <w:bottom w:val="none" w:sz="0" w:space="0" w:color="auto"/>
        <w:right w:val="none" w:sz="0" w:space="0" w:color="auto"/>
      </w:divBdr>
    </w:div>
    <w:div w:id="1594899344">
      <w:bodyDiv w:val="1"/>
      <w:marLeft w:val="0"/>
      <w:marRight w:val="0"/>
      <w:marTop w:val="0"/>
      <w:marBottom w:val="0"/>
      <w:divBdr>
        <w:top w:val="none" w:sz="0" w:space="0" w:color="auto"/>
        <w:left w:val="none" w:sz="0" w:space="0" w:color="auto"/>
        <w:bottom w:val="none" w:sz="0" w:space="0" w:color="auto"/>
        <w:right w:val="none" w:sz="0" w:space="0" w:color="auto"/>
      </w:divBdr>
    </w:div>
    <w:div w:id="1595867865">
      <w:bodyDiv w:val="1"/>
      <w:marLeft w:val="0"/>
      <w:marRight w:val="0"/>
      <w:marTop w:val="0"/>
      <w:marBottom w:val="0"/>
      <w:divBdr>
        <w:top w:val="none" w:sz="0" w:space="0" w:color="auto"/>
        <w:left w:val="none" w:sz="0" w:space="0" w:color="auto"/>
        <w:bottom w:val="none" w:sz="0" w:space="0" w:color="auto"/>
        <w:right w:val="none" w:sz="0" w:space="0" w:color="auto"/>
      </w:divBdr>
    </w:div>
    <w:div w:id="1597208183">
      <w:bodyDiv w:val="1"/>
      <w:marLeft w:val="0"/>
      <w:marRight w:val="0"/>
      <w:marTop w:val="0"/>
      <w:marBottom w:val="0"/>
      <w:divBdr>
        <w:top w:val="none" w:sz="0" w:space="0" w:color="auto"/>
        <w:left w:val="none" w:sz="0" w:space="0" w:color="auto"/>
        <w:bottom w:val="none" w:sz="0" w:space="0" w:color="auto"/>
        <w:right w:val="none" w:sz="0" w:space="0" w:color="auto"/>
      </w:divBdr>
    </w:div>
    <w:div w:id="1597978430">
      <w:bodyDiv w:val="1"/>
      <w:marLeft w:val="0"/>
      <w:marRight w:val="0"/>
      <w:marTop w:val="0"/>
      <w:marBottom w:val="0"/>
      <w:divBdr>
        <w:top w:val="none" w:sz="0" w:space="0" w:color="auto"/>
        <w:left w:val="none" w:sz="0" w:space="0" w:color="auto"/>
        <w:bottom w:val="none" w:sz="0" w:space="0" w:color="auto"/>
        <w:right w:val="none" w:sz="0" w:space="0" w:color="auto"/>
      </w:divBdr>
    </w:div>
    <w:div w:id="1599941938">
      <w:bodyDiv w:val="1"/>
      <w:marLeft w:val="0"/>
      <w:marRight w:val="0"/>
      <w:marTop w:val="0"/>
      <w:marBottom w:val="0"/>
      <w:divBdr>
        <w:top w:val="none" w:sz="0" w:space="0" w:color="auto"/>
        <w:left w:val="none" w:sz="0" w:space="0" w:color="auto"/>
        <w:bottom w:val="none" w:sz="0" w:space="0" w:color="auto"/>
        <w:right w:val="none" w:sz="0" w:space="0" w:color="auto"/>
      </w:divBdr>
    </w:div>
    <w:div w:id="1603368493">
      <w:bodyDiv w:val="1"/>
      <w:marLeft w:val="0"/>
      <w:marRight w:val="0"/>
      <w:marTop w:val="0"/>
      <w:marBottom w:val="0"/>
      <w:divBdr>
        <w:top w:val="none" w:sz="0" w:space="0" w:color="auto"/>
        <w:left w:val="none" w:sz="0" w:space="0" w:color="auto"/>
        <w:bottom w:val="none" w:sz="0" w:space="0" w:color="auto"/>
        <w:right w:val="none" w:sz="0" w:space="0" w:color="auto"/>
      </w:divBdr>
    </w:div>
    <w:div w:id="1606770846">
      <w:bodyDiv w:val="1"/>
      <w:marLeft w:val="0"/>
      <w:marRight w:val="0"/>
      <w:marTop w:val="0"/>
      <w:marBottom w:val="0"/>
      <w:divBdr>
        <w:top w:val="none" w:sz="0" w:space="0" w:color="auto"/>
        <w:left w:val="none" w:sz="0" w:space="0" w:color="auto"/>
        <w:bottom w:val="none" w:sz="0" w:space="0" w:color="auto"/>
        <w:right w:val="none" w:sz="0" w:space="0" w:color="auto"/>
      </w:divBdr>
    </w:div>
    <w:div w:id="1608661378">
      <w:bodyDiv w:val="1"/>
      <w:marLeft w:val="0"/>
      <w:marRight w:val="0"/>
      <w:marTop w:val="0"/>
      <w:marBottom w:val="0"/>
      <w:divBdr>
        <w:top w:val="none" w:sz="0" w:space="0" w:color="auto"/>
        <w:left w:val="none" w:sz="0" w:space="0" w:color="auto"/>
        <w:bottom w:val="none" w:sz="0" w:space="0" w:color="auto"/>
        <w:right w:val="none" w:sz="0" w:space="0" w:color="auto"/>
      </w:divBdr>
    </w:div>
    <w:div w:id="1616867014">
      <w:bodyDiv w:val="1"/>
      <w:marLeft w:val="0"/>
      <w:marRight w:val="0"/>
      <w:marTop w:val="0"/>
      <w:marBottom w:val="0"/>
      <w:divBdr>
        <w:top w:val="none" w:sz="0" w:space="0" w:color="auto"/>
        <w:left w:val="none" w:sz="0" w:space="0" w:color="auto"/>
        <w:bottom w:val="none" w:sz="0" w:space="0" w:color="auto"/>
        <w:right w:val="none" w:sz="0" w:space="0" w:color="auto"/>
      </w:divBdr>
    </w:div>
    <w:div w:id="1624918348">
      <w:bodyDiv w:val="1"/>
      <w:marLeft w:val="0"/>
      <w:marRight w:val="0"/>
      <w:marTop w:val="0"/>
      <w:marBottom w:val="0"/>
      <w:divBdr>
        <w:top w:val="none" w:sz="0" w:space="0" w:color="auto"/>
        <w:left w:val="none" w:sz="0" w:space="0" w:color="auto"/>
        <w:bottom w:val="none" w:sz="0" w:space="0" w:color="auto"/>
        <w:right w:val="none" w:sz="0" w:space="0" w:color="auto"/>
      </w:divBdr>
    </w:div>
    <w:div w:id="1628774326">
      <w:bodyDiv w:val="1"/>
      <w:marLeft w:val="0"/>
      <w:marRight w:val="0"/>
      <w:marTop w:val="0"/>
      <w:marBottom w:val="0"/>
      <w:divBdr>
        <w:top w:val="none" w:sz="0" w:space="0" w:color="auto"/>
        <w:left w:val="none" w:sz="0" w:space="0" w:color="auto"/>
        <w:bottom w:val="none" w:sz="0" w:space="0" w:color="auto"/>
        <w:right w:val="none" w:sz="0" w:space="0" w:color="auto"/>
      </w:divBdr>
    </w:div>
    <w:div w:id="1631328147">
      <w:bodyDiv w:val="1"/>
      <w:marLeft w:val="0"/>
      <w:marRight w:val="0"/>
      <w:marTop w:val="0"/>
      <w:marBottom w:val="0"/>
      <w:divBdr>
        <w:top w:val="none" w:sz="0" w:space="0" w:color="auto"/>
        <w:left w:val="none" w:sz="0" w:space="0" w:color="auto"/>
        <w:bottom w:val="none" w:sz="0" w:space="0" w:color="auto"/>
        <w:right w:val="none" w:sz="0" w:space="0" w:color="auto"/>
      </w:divBdr>
    </w:div>
    <w:div w:id="1632783528">
      <w:bodyDiv w:val="1"/>
      <w:marLeft w:val="0"/>
      <w:marRight w:val="0"/>
      <w:marTop w:val="0"/>
      <w:marBottom w:val="0"/>
      <w:divBdr>
        <w:top w:val="none" w:sz="0" w:space="0" w:color="auto"/>
        <w:left w:val="none" w:sz="0" w:space="0" w:color="auto"/>
        <w:bottom w:val="none" w:sz="0" w:space="0" w:color="auto"/>
        <w:right w:val="none" w:sz="0" w:space="0" w:color="auto"/>
      </w:divBdr>
    </w:div>
    <w:div w:id="1635019585">
      <w:bodyDiv w:val="1"/>
      <w:marLeft w:val="0"/>
      <w:marRight w:val="0"/>
      <w:marTop w:val="0"/>
      <w:marBottom w:val="0"/>
      <w:divBdr>
        <w:top w:val="none" w:sz="0" w:space="0" w:color="auto"/>
        <w:left w:val="none" w:sz="0" w:space="0" w:color="auto"/>
        <w:bottom w:val="none" w:sz="0" w:space="0" w:color="auto"/>
        <w:right w:val="none" w:sz="0" w:space="0" w:color="auto"/>
      </w:divBdr>
    </w:div>
    <w:div w:id="1635796237">
      <w:bodyDiv w:val="1"/>
      <w:marLeft w:val="0"/>
      <w:marRight w:val="0"/>
      <w:marTop w:val="0"/>
      <w:marBottom w:val="0"/>
      <w:divBdr>
        <w:top w:val="none" w:sz="0" w:space="0" w:color="auto"/>
        <w:left w:val="none" w:sz="0" w:space="0" w:color="auto"/>
        <w:bottom w:val="none" w:sz="0" w:space="0" w:color="auto"/>
        <w:right w:val="none" w:sz="0" w:space="0" w:color="auto"/>
      </w:divBdr>
    </w:div>
    <w:div w:id="1639914404">
      <w:bodyDiv w:val="1"/>
      <w:marLeft w:val="0"/>
      <w:marRight w:val="0"/>
      <w:marTop w:val="0"/>
      <w:marBottom w:val="0"/>
      <w:divBdr>
        <w:top w:val="none" w:sz="0" w:space="0" w:color="auto"/>
        <w:left w:val="none" w:sz="0" w:space="0" w:color="auto"/>
        <w:bottom w:val="none" w:sz="0" w:space="0" w:color="auto"/>
        <w:right w:val="none" w:sz="0" w:space="0" w:color="auto"/>
      </w:divBdr>
    </w:div>
    <w:div w:id="1648315547">
      <w:bodyDiv w:val="1"/>
      <w:marLeft w:val="0"/>
      <w:marRight w:val="0"/>
      <w:marTop w:val="0"/>
      <w:marBottom w:val="0"/>
      <w:divBdr>
        <w:top w:val="none" w:sz="0" w:space="0" w:color="auto"/>
        <w:left w:val="none" w:sz="0" w:space="0" w:color="auto"/>
        <w:bottom w:val="none" w:sz="0" w:space="0" w:color="auto"/>
        <w:right w:val="none" w:sz="0" w:space="0" w:color="auto"/>
      </w:divBdr>
    </w:div>
    <w:div w:id="1652900494">
      <w:bodyDiv w:val="1"/>
      <w:marLeft w:val="0"/>
      <w:marRight w:val="0"/>
      <w:marTop w:val="0"/>
      <w:marBottom w:val="0"/>
      <w:divBdr>
        <w:top w:val="none" w:sz="0" w:space="0" w:color="auto"/>
        <w:left w:val="none" w:sz="0" w:space="0" w:color="auto"/>
        <w:bottom w:val="none" w:sz="0" w:space="0" w:color="auto"/>
        <w:right w:val="none" w:sz="0" w:space="0" w:color="auto"/>
      </w:divBdr>
    </w:div>
    <w:div w:id="1654483139">
      <w:bodyDiv w:val="1"/>
      <w:marLeft w:val="0"/>
      <w:marRight w:val="0"/>
      <w:marTop w:val="0"/>
      <w:marBottom w:val="0"/>
      <w:divBdr>
        <w:top w:val="none" w:sz="0" w:space="0" w:color="auto"/>
        <w:left w:val="none" w:sz="0" w:space="0" w:color="auto"/>
        <w:bottom w:val="none" w:sz="0" w:space="0" w:color="auto"/>
        <w:right w:val="none" w:sz="0" w:space="0" w:color="auto"/>
      </w:divBdr>
    </w:div>
    <w:div w:id="1655530286">
      <w:bodyDiv w:val="1"/>
      <w:marLeft w:val="0"/>
      <w:marRight w:val="0"/>
      <w:marTop w:val="0"/>
      <w:marBottom w:val="0"/>
      <w:divBdr>
        <w:top w:val="none" w:sz="0" w:space="0" w:color="auto"/>
        <w:left w:val="none" w:sz="0" w:space="0" w:color="auto"/>
        <w:bottom w:val="none" w:sz="0" w:space="0" w:color="auto"/>
        <w:right w:val="none" w:sz="0" w:space="0" w:color="auto"/>
      </w:divBdr>
    </w:div>
    <w:div w:id="1661273244">
      <w:bodyDiv w:val="1"/>
      <w:marLeft w:val="0"/>
      <w:marRight w:val="0"/>
      <w:marTop w:val="0"/>
      <w:marBottom w:val="0"/>
      <w:divBdr>
        <w:top w:val="none" w:sz="0" w:space="0" w:color="auto"/>
        <w:left w:val="none" w:sz="0" w:space="0" w:color="auto"/>
        <w:bottom w:val="none" w:sz="0" w:space="0" w:color="auto"/>
        <w:right w:val="none" w:sz="0" w:space="0" w:color="auto"/>
      </w:divBdr>
    </w:div>
    <w:div w:id="1662464478">
      <w:bodyDiv w:val="1"/>
      <w:marLeft w:val="0"/>
      <w:marRight w:val="0"/>
      <w:marTop w:val="0"/>
      <w:marBottom w:val="0"/>
      <w:divBdr>
        <w:top w:val="none" w:sz="0" w:space="0" w:color="auto"/>
        <w:left w:val="none" w:sz="0" w:space="0" w:color="auto"/>
        <w:bottom w:val="none" w:sz="0" w:space="0" w:color="auto"/>
        <w:right w:val="none" w:sz="0" w:space="0" w:color="auto"/>
      </w:divBdr>
    </w:div>
    <w:div w:id="1664430278">
      <w:bodyDiv w:val="1"/>
      <w:marLeft w:val="0"/>
      <w:marRight w:val="0"/>
      <w:marTop w:val="0"/>
      <w:marBottom w:val="0"/>
      <w:divBdr>
        <w:top w:val="none" w:sz="0" w:space="0" w:color="auto"/>
        <w:left w:val="none" w:sz="0" w:space="0" w:color="auto"/>
        <w:bottom w:val="none" w:sz="0" w:space="0" w:color="auto"/>
        <w:right w:val="none" w:sz="0" w:space="0" w:color="auto"/>
      </w:divBdr>
    </w:div>
    <w:div w:id="1665544163">
      <w:bodyDiv w:val="1"/>
      <w:marLeft w:val="0"/>
      <w:marRight w:val="0"/>
      <w:marTop w:val="0"/>
      <w:marBottom w:val="0"/>
      <w:divBdr>
        <w:top w:val="none" w:sz="0" w:space="0" w:color="auto"/>
        <w:left w:val="none" w:sz="0" w:space="0" w:color="auto"/>
        <w:bottom w:val="none" w:sz="0" w:space="0" w:color="auto"/>
        <w:right w:val="none" w:sz="0" w:space="0" w:color="auto"/>
      </w:divBdr>
    </w:div>
    <w:div w:id="1672677042">
      <w:bodyDiv w:val="1"/>
      <w:marLeft w:val="0"/>
      <w:marRight w:val="0"/>
      <w:marTop w:val="0"/>
      <w:marBottom w:val="0"/>
      <w:divBdr>
        <w:top w:val="none" w:sz="0" w:space="0" w:color="auto"/>
        <w:left w:val="none" w:sz="0" w:space="0" w:color="auto"/>
        <w:bottom w:val="none" w:sz="0" w:space="0" w:color="auto"/>
        <w:right w:val="none" w:sz="0" w:space="0" w:color="auto"/>
      </w:divBdr>
    </w:div>
    <w:div w:id="1679113408">
      <w:bodyDiv w:val="1"/>
      <w:marLeft w:val="0"/>
      <w:marRight w:val="0"/>
      <w:marTop w:val="0"/>
      <w:marBottom w:val="0"/>
      <w:divBdr>
        <w:top w:val="none" w:sz="0" w:space="0" w:color="auto"/>
        <w:left w:val="none" w:sz="0" w:space="0" w:color="auto"/>
        <w:bottom w:val="none" w:sz="0" w:space="0" w:color="auto"/>
        <w:right w:val="none" w:sz="0" w:space="0" w:color="auto"/>
      </w:divBdr>
    </w:div>
    <w:div w:id="1684478135">
      <w:bodyDiv w:val="1"/>
      <w:marLeft w:val="0"/>
      <w:marRight w:val="0"/>
      <w:marTop w:val="0"/>
      <w:marBottom w:val="0"/>
      <w:divBdr>
        <w:top w:val="none" w:sz="0" w:space="0" w:color="auto"/>
        <w:left w:val="none" w:sz="0" w:space="0" w:color="auto"/>
        <w:bottom w:val="none" w:sz="0" w:space="0" w:color="auto"/>
        <w:right w:val="none" w:sz="0" w:space="0" w:color="auto"/>
      </w:divBdr>
    </w:div>
    <w:div w:id="1684627593">
      <w:bodyDiv w:val="1"/>
      <w:marLeft w:val="0"/>
      <w:marRight w:val="0"/>
      <w:marTop w:val="0"/>
      <w:marBottom w:val="0"/>
      <w:divBdr>
        <w:top w:val="none" w:sz="0" w:space="0" w:color="auto"/>
        <w:left w:val="none" w:sz="0" w:space="0" w:color="auto"/>
        <w:bottom w:val="none" w:sz="0" w:space="0" w:color="auto"/>
        <w:right w:val="none" w:sz="0" w:space="0" w:color="auto"/>
      </w:divBdr>
    </w:div>
    <w:div w:id="1687174705">
      <w:bodyDiv w:val="1"/>
      <w:marLeft w:val="0"/>
      <w:marRight w:val="0"/>
      <w:marTop w:val="0"/>
      <w:marBottom w:val="0"/>
      <w:divBdr>
        <w:top w:val="none" w:sz="0" w:space="0" w:color="auto"/>
        <w:left w:val="none" w:sz="0" w:space="0" w:color="auto"/>
        <w:bottom w:val="none" w:sz="0" w:space="0" w:color="auto"/>
        <w:right w:val="none" w:sz="0" w:space="0" w:color="auto"/>
      </w:divBdr>
    </w:div>
    <w:div w:id="1687901198">
      <w:bodyDiv w:val="1"/>
      <w:marLeft w:val="0"/>
      <w:marRight w:val="0"/>
      <w:marTop w:val="0"/>
      <w:marBottom w:val="0"/>
      <w:divBdr>
        <w:top w:val="none" w:sz="0" w:space="0" w:color="auto"/>
        <w:left w:val="none" w:sz="0" w:space="0" w:color="auto"/>
        <w:bottom w:val="none" w:sz="0" w:space="0" w:color="auto"/>
        <w:right w:val="none" w:sz="0" w:space="0" w:color="auto"/>
      </w:divBdr>
    </w:div>
    <w:div w:id="1705786883">
      <w:bodyDiv w:val="1"/>
      <w:marLeft w:val="0"/>
      <w:marRight w:val="0"/>
      <w:marTop w:val="0"/>
      <w:marBottom w:val="0"/>
      <w:divBdr>
        <w:top w:val="none" w:sz="0" w:space="0" w:color="auto"/>
        <w:left w:val="none" w:sz="0" w:space="0" w:color="auto"/>
        <w:bottom w:val="none" w:sz="0" w:space="0" w:color="auto"/>
        <w:right w:val="none" w:sz="0" w:space="0" w:color="auto"/>
      </w:divBdr>
    </w:div>
    <w:div w:id="1710184744">
      <w:bodyDiv w:val="1"/>
      <w:marLeft w:val="0"/>
      <w:marRight w:val="0"/>
      <w:marTop w:val="0"/>
      <w:marBottom w:val="0"/>
      <w:divBdr>
        <w:top w:val="none" w:sz="0" w:space="0" w:color="auto"/>
        <w:left w:val="none" w:sz="0" w:space="0" w:color="auto"/>
        <w:bottom w:val="none" w:sz="0" w:space="0" w:color="auto"/>
        <w:right w:val="none" w:sz="0" w:space="0" w:color="auto"/>
      </w:divBdr>
    </w:div>
    <w:div w:id="1713188004">
      <w:bodyDiv w:val="1"/>
      <w:marLeft w:val="0"/>
      <w:marRight w:val="0"/>
      <w:marTop w:val="0"/>
      <w:marBottom w:val="0"/>
      <w:divBdr>
        <w:top w:val="none" w:sz="0" w:space="0" w:color="auto"/>
        <w:left w:val="none" w:sz="0" w:space="0" w:color="auto"/>
        <w:bottom w:val="none" w:sz="0" w:space="0" w:color="auto"/>
        <w:right w:val="none" w:sz="0" w:space="0" w:color="auto"/>
      </w:divBdr>
    </w:div>
    <w:div w:id="1721855112">
      <w:bodyDiv w:val="1"/>
      <w:marLeft w:val="0"/>
      <w:marRight w:val="0"/>
      <w:marTop w:val="0"/>
      <w:marBottom w:val="0"/>
      <w:divBdr>
        <w:top w:val="none" w:sz="0" w:space="0" w:color="auto"/>
        <w:left w:val="none" w:sz="0" w:space="0" w:color="auto"/>
        <w:bottom w:val="none" w:sz="0" w:space="0" w:color="auto"/>
        <w:right w:val="none" w:sz="0" w:space="0" w:color="auto"/>
      </w:divBdr>
    </w:div>
    <w:div w:id="1726874152">
      <w:bodyDiv w:val="1"/>
      <w:marLeft w:val="0"/>
      <w:marRight w:val="0"/>
      <w:marTop w:val="0"/>
      <w:marBottom w:val="0"/>
      <w:divBdr>
        <w:top w:val="none" w:sz="0" w:space="0" w:color="auto"/>
        <w:left w:val="none" w:sz="0" w:space="0" w:color="auto"/>
        <w:bottom w:val="none" w:sz="0" w:space="0" w:color="auto"/>
        <w:right w:val="none" w:sz="0" w:space="0" w:color="auto"/>
      </w:divBdr>
    </w:div>
    <w:div w:id="1727484666">
      <w:bodyDiv w:val="1"/>
      <w:marLeft w:val="0"/>
      <w:marRight w:val="0"/>
      <w:marTop w:val="0"/>
      <w:marBottom w:val="0"/>
      <w:divBdr>
        <w:top w:val="none" w:sz="0" w:space="0" w:color="auto"/>
        <w:left w:val="none" w:sz="0" w:space="0" w:color="auto"/>
        <w:bottom w:val="none" w:sz="0" w:space="0" w:color="auto"/>
        <w:right w:val="none" w:sz="0" w:space="0" w:color="auto"/>
      </w:divBdr>
    </w:div>
    <w:div w:id="1728458430">
      <w:bodyDiv w:val="1"/>
      <w:marLeft w:val="0"/>
      <w:marRight w:val="0"/>
      <w:marTop w:val="0"/>
      <w:marBottom w:val="0"/>
      <w:divBdr>
        <w:top w:val="none" w:sz="0" w:space="0" w:color="auto"/>
        <w:left w:val="none" w:sz="0" w:space="0" w:color="auto"/>
        <w:bottom w:val="none" w:sz="0" w:space="0" w:color="auto"/>
        <w:right w:val="none" w:sz="0" w:space="0" w:color="auto"/>
      </w:divBdr>
    </w:div>
    <w:div w:id="1732725432">
      <w:bodyDiv w:val="1"/>
      <w:marLeft w:val="0"/>
      <w:marRight w:val="0"/>
      <w:marTop w:val="0"/>
      <w:marBottom w:val="0"/>
      <w:divBdr>
        <w:top w:val="none" w:sz="0" w:space="0" w:color="auto"/>
        <w:left w:val="none" w:sz="0" w:space="0" w:color="auto"/>
        <w:bottom w:val="none" w:sz="0" w:space="0" w:color="auto"/>
        <w:right w:val="none" w:sz="0" w:space="0" w:color="auto"/>
      </w:divBdr>
    </w:div>
    <w:div w:id="1735742031">
      <w:bodyDiv w:val="1"/>
      <w:marLeft w:val="0"/>
      <w:marRight w:val="0"/>
      <w:marTop w:val="0"/>
      <w:marBottom w:val="0"/>
      <w:divBdr>
        <w:top w:val="none" w:sz="0" w:space="0" w:color="auto"/>
        <w:left w:val="none" w:sz="0" w:space="0" w:color="auto"/>
        <w:bottom w:val="none" w:sz="0" w:space="0" w:color="auto"/>
        <w:right w:val="none" w:sz="0" w:space="0" w:color="auto"/>
      </w:divBdr>
    </w:div>
    <w:div w:id="1736930994">
      <w:bodyDiv w:val="1"/>
      <w:marLeft w:val="0"/>
      <w:marRight w:val="0"/>
      <w:marTop w:val="0"/>
      <w:marBottom w:val="0"/>
      <w:divBdr>
        <w:top w:val="none" w:sz="0" w:space="0" w:color="auto"/>
        <w:left w:val="none" w:sz="0" w:space="0" w:color="auto"/>
        <w:bottom w:val="none" w:sz="0" w:space="0" w:color="auto"/>
        <w:right w:val="none" w:sz="0" w:space="0" w:color="auto"/>
      </w:divBdr>
    </w:div>
    <w:div w:id="1737391104">
      <w:bodyDiv w:val="1"/>
      <w:marLeft w:val="0"/>
      <w:marRight w:val="0"/>
      <w:marTop w:val="0"/>
      <w:marBottom w:val="0"/>
      <w:divBdr>
        <w:top w:val="none" w:sz="0" w:space="0" w:color="auto"/>
        <w:left w:val="none" w:sz="0" w:space="0" w:color="auto"/>
        <w:bottom w:val="none" w:sz="0" w:space="0" w:color="auto"/>
        <w:right w:val="none" w:sz="0" w:space="0" w:color="auto"/>
      </w:divBdr>
    </w:div>
    <w:div w:id="1739328127">
      <w:bodyDiv w:val="1"/>
      <w:marLeft w:val="0"/>
      <w:marRight w:val="0"/>
      <w:marTop w:val="0"/>
      <w:marBottom w:val="0"/>
      <w:divBdr>
        <w:top w:val="none" w:sz="0" w:space="0" w:color="auto"/>
        <w:left w:val="none" w:sz="0" w:space="0" w:color="auto"/>
        <w:bottom w:val="none" w:sz="0" w:space="0" w:color="auto"/>
        <w:right w:val="none" w:sz="0" w:space="0" w:color="auto"/>
      </w:divBdr>
    </w:div>
    <w:div w:id="1743289953">
      <w:bodyDiv w:val="1"/>
      <w:marLeft w:val="0"/>
      <w:marRight w:val="0"/>
      <w:marTop w:val="0"/>
      <w:marBottom w:val="0"/>
      <w:divBdr>
        <w:top w:val="none" w:sz="0" w:space="0" w:color="auto"/>
        <w:left w:val="none" w:sz="0" w:space="0" w:color="auto"/>
        <w:bottom w:val="none" w:sz="0" w:space="0" w:color="auto"/>
        <w:right w:val="none" w:sz="0" w:space="0" w:color="auto"/>
      </w:divBdr>
    </w:div>
    <w:div w:id="1747221631">
      <w:bodyDiv w:val="1"/>
      <w:marLeft w:val="0"/>
      <w:marRight w:val="0"/>
      <w:marTop w:val="0"/>
      <w:marBottom w:val="0"/>
      <w:divBdr>
        <w:top w:val="none" w:sz="0" w:space="0" w:color="auto"/>
        <w:left w:val="none" w:sz="0" w:space="0" w:color="auto"/>
        <w:bottom w:val="none" w:sz="0" w:space="0" w:color="auto"/>
        <w:right w:val="none" w:sz="0" w:space="0" w:color="auto"/>
      </w:divBdr>
    </w:div>
    <w:div w:id="1752849396">
      <w:bodyDiv w:val="1"/>
      <w:marLeft w:val="0"/>
      <w:marRight w:val="0"/>
      <w:marTop w:val="0"/>
      <w:marBottom w:val="0"/>
      <w:divBdr>
        <w:top w:val="none" w:sz="0" w:space="0" w:color="auto"/>
        <w:left w:val="none" w:sz="0" w:space="0" w:color="auto"/>
        <w:bottom w:val="none" w:sz="0" w:space="0" w:color="auto"/>
        <w:right w:val="none" w:sz="0" w:space="0" w:color="auto"/>
      </w:divBdr>
    </w:div>
    <w:div w:id="1754740426">
      <w:bodyDiv w:val="1"/>
      <w:marLeft w:val="0"/>
      <w:marRight w:val="0"/>
      <w:marTop w:val="0"/>
      <w:marBottom w:val="0"/>
      <w:divBdr>
        <w:top w:val="none" w:sz="0" w:space="0" w:color="auto"/>
        <w:left w:val="none" w:sz="0" w:space="0" w:color="auto"/>
        <w:bottom w:val="none" w:sz="0" w:space="0" w:color="auto"/>
        <w:right w:val="none" w:sz="0" w:space="0" w:color="auto"/>
      </w:divBdr>
    </w:div>
    <w:div w:id="1757088899">
      <w:bodyDiv w:val="1"/>
      <w:marLeft w:val="0"/>
      <w:marRight w:val="0"/>
      <w:marTop w:val="0"/>
      <w:marBottom w:val="0"/>
      <w:divBdr>
        <w:top w:val="none" w:sz="0" w:space="0" w:color="auto"/>
        <w:left w:val="none" w:sz="0" w:space="0" w:color="auto"/>
        <w:bottom w:val="none" w:sz="0" w:space="0" w:color="auto"/>
        <w:right w:val="none" w:sz="0" w:space="0" w:color="auto"/>
      </w:divBdr>
    </w:div>
    <w:div w:id="1760179477">
      <w:bodyDiv w:val="1"/>
      <w:marLeft w:val="0"/>
      <w:marRight w:val="0"/>
      <w:marTop w:val="0"/>
      <w:marBottom w:val="0"/>
      <w:divBdr>
        <w:top w:val="none" w:sz="0" w:space="0" w:color="auto"/>
        <w:left w:val="none" w:sz="0" w:space="0" w:color="auto"/>
        <w:bottom w:val="none" w:sz="0" w:space="0" w:color="auto"/>
        <w:right w:val="none" w:sz="0" w:space="0" w:color="auto"/>
      </w:divBdr>
    </w:div>
    <w:div w:id="1760180053">
      <w:bodyDiv w:val="1"/>
      <w:marLeft w:val="0"/>
      <w:marRight w:val="0"/>
      <w:marTop w:val="0"/>
      <w:marBottom w:val="0"/>
      <w:divBdr>
        <w:top w:val="none" w:sz="0" w:space="0" w:color="auto"/>
        <w:left w:val="none" w:sz="0" w:space="0" w:color="auto"/>
        <w:bottom w:val="none" w:sz="0" w:space="0" w:color="auto"/>
        <w:right w:val="none" w:sz="0" w:space="0" w:color="auto"/>
      </w:divBdr>
    </w:div>
    <w:div w:id="1761750488">
      <w:bodyDiv w:val="1"/>
      <w:marLeft w:val="0"/>
      <w:marRight w:val="0"/>
      <w:marTop w:val="0"/>
      <w:marBottom w:val="0"/>
      <w:divBdr>
        <w:top w:val="none" w:sz="0" w:space="0" w:color="auto"/>
        <w:left w:val="none" w:sz="0" w:space="0" w:color="auto"/>
        <w:bottom w:val="none" w:sz="0" w:space="0" w:color="auto"/>
        <w:right w:val="none" w:sz="0" w:space="0" w:color="auto"/>
      </w:divBdr>
    </w:div>
    <w:div w:id="1768228028">
      <w:bodyDiv w:val="1"/>
      <w:marLeft w:val="0"/>
      <w:marRight w:val="0"/>
      <w:marTop w:val="0"/>
      <w:marBottom w:val="0"/>
      <w:divBdr>
        <w:top w:val="none" w:sz="0" w:space="0" w:color="auto"/>
        <w:left w:val="none" w:sz="0" w:space="0" w:color="auto"/>
        <w:bottom w:val="none" w:sz="0" w:space="0" w:color="auto"/>
        <w:right w:val="none" w:sz="0" w:space="0" w:color="auto"/>
      </w:divBdr>
    </w:div>
    <w:div w:id="1768768215">
      <w:bodyDiv w:val="1"/>
      <w:marLeft w:val="0"/>
      <w:marRight w:val="0"/>
      <w:marTop w:val="0"/>
      <w:marBottom w:val="0"/>
      <w:divBdr>
        <w:top w:val="none" w:sz="0" w:space="0" w:color="auto"/>
        <w:left w:val="none" w:sz="0" w:space="0" w:color="auto"/>
        <w:bottom w:val="none" w:sz="0" w:space="0" w:color="auto"/>
        <w:right w:val="none" w:sz="0" w:space="0" w:color="auto"/>
      </w:divBdr>
    </w:div>
    <w:div w:id="1776365516">
      <w:bodyDiv w:val="1"/>
      <w:marLeft w:val="0"/>
      <w:marRight w:val="0"/>
      <w:marTop w:val="0"/>
      <w:marBottom w:val="0"/>
      <w:divBdr>
        <w:top w:val="none" w:sz="0" w:space="0" w:color="auto"/>
        <w:left w:val="none" w:sz="0" w:space="0" w:color="auto"/>
        <w:bottom w:val="none" w:sz="0" w:space="0" w:color="auto"/>
        <w:right w:val="none" w:sz="0" w:space="0" w:color="auto"/>
      </w:divBdr>
    </w:div>
    <w:div w:id="1776633746">
      <w:bodyDiv w:val="1"/>
      <w:marLeft w:val="0"/>
      <w:marRight w:val="0"/>
      <w:marTop w:val="0"/>
      <w:marBottom w:val="0"/>
      <w:divBdr>
        <w:top w:val="none" w:sz="0" w:space="0" w:color="auto"/>
        <w:left w:val="none" w:sz="0" w:space="0" w:color="auto"/>
        <w:bottom w:val="none" w:sz="0" w:space="0" w:color="auto"/>
        <w:right w:val="none" w:sz="0" w:space="0" w:color="auto"/>
      </w:divBdr>
    </w:div>
    <w:div w:id="1784152199">
      <w:bodyDiv w:val="1"/>
      <w:marLeft w:val="0"/>
      <w:marRight w:val="0"/>
      <w:marTop w:val="0"/>
      <w:marBottom w:val="0"/>
      <w:divBdr>
        <w:top w:val="none" w:sz="0" w:space="0" w:color="auto"/>
        <w:left w:val="none" w:sz="0" w:space="0" w:color="auto"/>
        <w:bottom w:val="none" w:sz="0" w:space="0" w:color="auto"/>
        <w:right w:val="none" w:sz="0" w:space="0" w:color="auto"/>
      </w:divBdr>
    </w:div>
    <w:div w:id="1785539208">
      <w:bodyDiv w:val="1"/>
      <w:marLeft w:val="0"/>
      <w:marRight w:val="0"/>
      <w:marTop w:val="0"/>
      <w:marBottom w:val="0"/>
      <w:divBdr>
        <w:top w:val="none" w:sz="0" w:space="0" w:color="auto"/>
        <w:left w:val="none" w:sz="0" w:space="0" w:color="auto"/>
        <w:bottom w:val="none" w:sz="0" w:space="0" w:color="auto"/>
        <w:right w:val="none" w:sz="0" w:space="0" w:color="auto"/>
      </w:divBdr>
    </w:div>
    <w:div w:id="1785803895">
      <w:bodyDiv w:val="1"/>
      <w:marLeft w:val="0"/>
      <w:marRight w:val="0"/>
      <w:marTop w:val="0"/>
      <w:marBottom w:val="0"/>
      <w:divBdr>
        <w:top w:val="none" w:sz="0" w:space="0" w:color="auto"/>
        <w:left w:val="none" w:sz="0" w:space="0" w:color="auto"/>
        <w:bottom w:val="none" w:sz="0" w:space="0" w:color="auto"/>
        <w:right w:val="none" w:sz="0" w:space="0" w:color="auto"/>
      </w:divBdr>
    </w:div>
    <w:div w:id="1786998933">
      <w:bodyDiv w:val="1"/>
      <w:marLeft w:val="0"/>
      <w:marRight w:val="0"/>
      <w:marTop w:val="0"/>
      <w:marBottom w:val="0"/>
      <w:divBdr>
        <w:top w:val="none" w:sz="0" w:space="0" w:color="auto"/>
        <w:left w:val="none" w:sz="0" w:space="0" w:color="auto"/>
        <w:bottom w:val="none" w:sz="0" w:space="0" w:color="auto"/>
        <w:right w:val="none" w:sz="0" w:space="0" w:color="auto"/>
      </w:divBdr>
    </w:div>
    <w:div w:id="1788817847">
      <w:bodyDiv w:val="1"/>
      <w:marLeft w:val="0"/>
      <w:marRight w:val="0"/>
      <w:marTop w:val="0"/>
      <w:marBottom w:val="0"/>
      <w:divBdr>
        <w:top w:val="none" w:sz="0" w:space="0" w:color="auto"/>
        <w:left w:val="none" w:sz="0" w:space="0" w:color="auto"/>
        <w:bottom w:val="none" w:sz="0" w:space="0" w:color="auto"/>
        <w:right w:val="none" w:sz="0" w:space="0" w:color="auto"/>
      </w:divBdr>
    </w:div>
    <w:div w:id="1790322873">
      <w:bodyDiv w:val="1"/>
      <w:marLeft w:val="0"/>
      <w:marRight w:val="0"/>
      <w:marTop w:val="0"/>
      <w:marBottom w:val="0"/>
      <w:divBdr>
        <w:top w:val="none" w:sz="0" w:space="0" w:color="auto"/>
        <w:left w:val="none" w:sz="0" w:space="0" w:color="auto"/>
        <w:bottom w:val="none" w:sz="0" w:space="0" w:color="auto"/>
        <w:right w:val="none" w:sz="0" w:space="0" w:color="auto"/>
      </w:divBdr>
    </w:div>
    <w:div w:id="1792936806">
      <w:bodyDiv w:val="1"/>
      <w:marLeft w:val="0"/>
      <w:marRight w:val="0"/>
      <w:marTop w:val="0"/>
      <w:marBottom w:val="0"/>
      <w:divBdr>
        <w:top w:val="none" w:sz="0" w:space="0" w:color="auto"/>
        <w:left w:val="none" w:sz="0" w:space="0" w:color="auto"/>
        <w:bottom w:val="none" w:sz="0" w:space="0" w:color="auto"/>
        <w:right w:val="none" w:sz="0" w:space="0" w:color="auto"/>
      </w:divBdr>
    </w:div>
    <w:div w:id="1794134071">
      <w:bodyDiv w:val="1"/>
      <w:marLeft w:val="0"/>
      <w:marRight w:val="0"/>
      <w:marTop w:val="0"/>
      <w:marBottom w:val="0"/>
      <w:divBdr>
        <w:top w:val="none" w:sz="0" w:space="0" w:color="auto"/>
        <w:left w:val="none" w:sz="0" w:space="0" w:color="auto"/>
        <w:bottom w:val="none" w:sz="0" w:space="0" w:color="auto"/>
        <w:right w:val="none" w:sz="0" w:space="0" w:color="auto"/>
      </w:divBdr>
    </w:div>
    <w:div w:id="1800755802">
      <w:bodyDiv w:val="1"/>
      <w:marLeft w:val="0"/>
      <w:marRight w:val="0"/>
      <w:marTop w:val="0"/>
      <w:marBottom w:val="0"/>
      <w:divBdr>
        <w:top w:val="none" w:sz="0" w:space="0" w:color="auto"/>
        <w:left w:val="none" w:sz="0" w:space="0" w:color="auto"/>
        <w:bottom w:val="none" w:sz="0" w:space="0" w:color="auto"/>
        <w:right w:val="none" w:sz="0" w:space="0" w:color="auto"/>
      </w:divBdr>
    </w:div>
    <w:div w:id="1802729819">
      <w:bodyDiv w:val="1"/>
      <w:marLeft w:val="0"/>
      <w:marRight w:val="0"/>
      <w:marTop w:val="0"/>
      <w:marBottom w:val="0"/>
      <w:divBdr>
        <w:top w:val="none" w:sz="0" w:space="0" w:color="auto"/>
        <w:left w:val="none" w:sz="0" w:space="0" w:color="auto"/>
        <w:bottom w:val="none" w:sz="0" w:space="0" w:color="auto"/>
        <w:right w:val="none" w:sz="0" w:space="0" w:color="auto"/>
      </w:divBdr>
    </w:div>
    <w:div w:id="1805124129">
      <w:bodyDiv w:val="1"/>
      <w:marLeft w:val="0"/>
      <w:marRight w:val="0"/>
      <w:marTop w:val="0"/>
      <w:marBottom w:val="0"/>
      <w:divBdr>
        <w:top w:val="none" w:sz="0" w:space="0" w:color="auto"/>
        <w:left w:val="none" w:sz="0" w:space="0" w:color="auto"/>
        <w:bottom w:val="none" w:sz="0" w:space="0" w:color="auto"/>
        <w:right w:val="none" w:sz="0" w:space="0" w:color="auto"/>
      </w:divBdr>
    </w:div>
    <w:div w:id="1806119417">
      <w:bodyDiv w:val="1"/>
      <w:marLeft w:val="0"/>
      <w:marRight w:val="0"/>
      <w:marTop w:val="0"/>
      <w:marBottom w:val="0"/>
      <w:divBdr>
        <w:top w:val="none" w:sz="0" w:space="0" w:color="auto"/>
        <w:left w:val="none" w:sz="0" w:space="0" w:color="auto"/>
        <w:bottom w:val="none" w:sz="0" w:space="0" w:color="auto"/>
        <w:right w:val="none" w:sz="0" w:space="0" w:color="auto"/>
      </w:divBdr>
    </w:div>
    <w:div w:id="1806309961">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20539609">
      <w:bodyDiv w:val="1"/>
      <w:marLeft w:val="0"/>
      <w:marRight w:val="0"/>
      <w:marTop w:val="0"/>
      <w:marBottom w:val="0"/>
      <w:divBdr>
        <w:top w:val="none" w:sz="0" w:space="0" w:color="auto"/>
        <w:left w:val="none" w:sz="0" w:space="0" w:color="auto"/>
        <w:bottom w:val="none" w:sz="0" w:space="0" w:color="auto"/>
        <w:right w:val="none" w:sz="0" w:space="0" w:color="auto"/>
      </w:divBdr>
    </w:div>
    <w:div w:id="1831285044">
      <w:bodyDiv w:val="1"/>
      <w:marLeft w:val="0"/>
      <w:marRight w:val="0"/>
      <w:marTop w:val="0"/>
      <w:marBottom w:val="0"/>
      <w:divBdr>
        <w:top w:val="none" w:sz="0" w:space="0" w:color="auto"/>
        <w:left w:val="none" w:sz="0" w:space="0" w:color="auto"/>
        <w:bottom w:val="none" w:sz="0" w:space="0" w:color="auto"/>
        <w:right w:val="none" w:sz="0" w:space="0" w:color="auto"/>
      </w:divBdr>
    </w:div>
    <w:div w:id="1831630937">
      <w:bodyDiv w:val="1"/>
      <w:marLeft w:val="0"/>
      <w:marRight w:val="0"/>
      <w:marTop w:val="0"/>
      <w:marBottom w:val="0"/>
      <w:divBdr>
        <w:top w:val="none" w:sz="0" w:space="0" w:color="auto"/>
        <w:left w:val="none" w:sz="0" w:space="0" w:color="auto"/>
        <w:bottom w:val="none" w:sz="0" w:space="0" w:color="auto"/>
        <w:right w:val="none" w:sz="0" w:space="0" w:color="auto"/>
      </w:divBdr>
    </w:div>
    <w:div w:id="1839495114">
      <w:bodyDiv w:val="1"/>
      <w:marLeft w:val="0"/>
      <w:marRight w:val="0"/>
      <w:marTop w:val="0"/>
      <w:marBottom w:val="0"/>
      <w:divBdr>
        <w:top w:val="none" w:sz="0" w:space="0" w:color="auto"/>
        <w:left w:val="none" w:sz="0" w:space="0" w:color="auto"/>
        <w:bottom w:val="none" w:sz="0" w:space="0" w:color="auto"/>
        <w:right w:val="none" w:sz="0" w:space="0" w:color="auto"/>
      </w:divBdr>
    </w:div>
    <w:div w:id="1841195708">
      <w:bodyDiv w:val="1"/>
      <w:marLeft w:val="0"/>
      <w:marRight w:val="0"/>
      <w:marTop w:val="0"/>
      <w:marBottom w:val="0"/>
      <w:divBdr>
        <w:top w:val="none" w:sz="0" w:space="0" w:color="auto"/>
        <w:left w:val="none" w:sz="0" w:space="0" w:color="auto"/>
        <w:bottom w:val="none" w:sz="0" w:space="0" w:color="auto"/>
        <w:right w:val="none" w:sz="0" w:space="0" w:color="auto"/>
      </w:divBdr>
    </w:div>
    <w:div w:id="1844473163">
      <w:bodyDiv w:val="1"/>
      <w:marLeft w:val="0"/>
      <w:marRight w:val="0"/>
      <w:marTop w:val="0"/>
      <w:marBottom w:val="0"/>
      <w:divBdr>
        <w:top w:val="none" w:sz="0" w:space="0" w:color="auto"/>
        <w:left w:val="none" w:sz="0" w:space="0" w:color="auto"/>
        <w:bottom w:val="none" w:sz="0" w:space="0" w:color="auto"/>
        <w:right w:val="none" w:sz="0" w:space="0" w:color="auto"/>
      </w:divBdr>
    </w:div>
    <w:div w:id="1844512167">
      <w:bodyDiv w:val="1"/>
      <w:marLeft w:val="0"/>
      <w:marRight w:val="0"/>
      <w:marTop w:val="0"/>
      <w:marBottom w:val="0"/>
      <w:divBdr>
        <w:top w:val="none" w:sz="0" w:space="0" w:color="auto"/>
        <w:left w:val="none" w:sz="0" w:space="0" w:color="auto"/>
        <w:bottom w:val="none" w:sz="0" w:space="0" w:color="auto"/>
        <w:right w:val="none" w:sz="0" w:space="0" w:color="auto"/>
      </w:divBdr>
    </w:div>
    <w:div w:id="1844779604">
      <w:bodyDiv w:val="1"/>
      <w:marLeft w:val="0"/>
      <w:marRight w:val="0"/>
      <w:marTop w:val="0"/>
      <w:marBottom w:val="0"/>
      <w:divBdr>
        <w:top w:val="none" w:sz="0" w:space="0" w:color="auto"/>
        <w:left w:val="none" w:sz="0" w:space="0" w:color="auto"/>
        <w:bottom w:val="none" w:sz="0" w:space="0" w:color="auto"/>
        <w:right w:val="none" w:sz="0" w:space="0" w:color="auto"/>
      </w:divBdr>
    </w:div>
    <w:div w:id="1849178500">
      <w:bodyDiv w:val="1"/>
      <w:marLeft w:val="0"/>
      <w:marRight w:val="0"/>
      <w:marTop w:val="0"/>
      <w:marBottom w:val="0"/>
      <w:divBdr>
        <w:top w:val="none" w:sz="0" w:space="0" w:color="auto"/>
        <w:left w:val="none" w:sz="0" w:space="0" w:color="auto"/>
        <w:bottom w:val="none" w:sz="0" w:space="0" w:color="auto"/>
        <w:right w:val="none" w:sz="0" w:space="0" w:color="auto"/>
      </w:divBdr>
    </w:div>
    <w:div w:id="1850365832">
      <w:bodyDiv w:val="1"/>
      <w:marLeft w:val="0"/>
      <w:marRight w:val="0"/>
      <w:marTop w:val="0"/>
      <w:marBottom w:val="0"/>
      <w:divBdr>
        <w:top w:val="none" w:sz="0" w:space="0" w:color="auto"/>
        <w:left w:val="none" w:sz="0" w:space="0" w:color="auto"/>
        <w:bottom w:val="none" w:sz="0" w:space="0" w:color="auto"/>
        <w:right w:val="none" w:sz="0" w:space="0" w:color="auto"/>
      </w:divBdr>
    </w:div>
    <w:div w:id="1854224525">
      <w:bodyDiv w:val="1"/>
      <w:marLeft w:val="0"/>
      <w:marRight w:val="0"/>
      <w:marTop w:val="0"/>
      <w:marBottom w:val="0"/>
      <w:divBdr>
        <w:top w:val="none" w:sz="0" w:space="0" w:color="auto"/>
        <w:left w:val="none" w:sz="0" w:space="0" w:color="auto"/>
        <w:bottom w:val="none" w:sz="0" w:space="0" w:color="auto"/>
        <w:right w:val="none" w:sz="0" w:space="0" w:color="auto"/>
      </w:divBdr>
    </w:div>
    <w:div w:id="1860771139">
      <w:bodyDiv w:val="1"/>
      <w:marLeft w:val="0"/>
      <w:marRight w:val="0"/>
      <w:marTop w:val="0"/>
      <w:marBottom w:val="0"/>
      <w:divBdr>
        <w:top w:val="none" w:sz="0" w:space="0" w:color="auto"/>
        <w:left w:val="none" w:sz="0" w:space="0" w:color="auto"/>
        <w:bottom w:val="none" w:sz="0" w:space="0" w:color="auto"/>
        <w:right w:val="none" w:sz="0" w:space="0" w:color="auto"/>
      </w:divBdr>
    </w:div>
    <w:div w:id="1861435839">
      <w:bodyDiv w:val="1"/>
      <w:marLeft w:val="0"/>
      <w:marRight w:val="0"/>
      <w:marTop w:val="0"/>
      <w:marBottom w:val="0"/>
      <w:divBdr>
        <w:top w:val="none" w:sz="0" w:space="0" w:color="auto"/>
        <w:left w:val="none" w:sz="0" w:space="0" w:color="auto"/>
        <w:bottom w:val="none" w:sz="0" w:space="0" w:color="auto"/>
        <w:right w:val="none" w:sz="0" w:space="0" w:color="auto"/>
      </w:divBdr>
    </w:div>
    <w:div w:id="1868517300">
      <w:bodyDiv w:val="1"/>
      <w:marLeft w:val="0"/>
      <w:marRight w:val="0"/>
      <w:marTop w:val="0"/>
      <w:marBottom w:val="0"/>
      <w:divBdr>
        <w:top w:val="none" w:sz="0" w:space="0" w:color="auto"/>
        <w:left w:val="none" w:sz="0" w:space="0" w:color="auto"/>
        <w:bottom w:val="none" w:sz="0" w:space="0" w:color="auto"/>
        <w:right w:val="none" w:sz="0" w:space="0" w:color="auto"/>
      </w:divBdr>
    </w:div>
    <w:div w:id="1868517946">
      <w:bodyDiv w:val="1"/>
      <w:marLeft w:val="0"/>
      <w:marRight w:val="0"/>
      <w:marTop w:val="0"/>
      <w:marBottom w:val="0"/>
      <w:divBdr>
        <w:top w:val="none" w:sz="0" w:space="0" w:color="auto"/>
        <w:left w:val="none" w:sz="0" w:space="0" w:color="auto"/>
        <w:bottom w:val="none" w:sz="0" w:space="0" w:color="auto"/>
        <w:right w:val="none" w:sz="0" w:space="0" w:color="auto"/>
      </w:divBdr>
    </w:div>
    <w:div w:id="1868640926">
      <w:bodyDiv w:val="1"/>
      <w:marLeft w:val="0"/>
      <w:marRight w:val="0"/>
      <w:marTop w:val="0"/>
      <w:marBottom w:val="0"/>
      <w:divBdr>
        <w:top w:val="none" w:sz="0" w:space="0" w:color="auto"/>
        <w:left w:val="none" w:sz="0" w:space="0" w:color="auto"/>
        <w:bottom w:val="none" w:sz="0" w:space="0" w:color="auto"/>
        <w:right w:val="none" w:sz="0" w:space="0" w:color="auto"/>
      </w:divBdr>
    </w:div>
    <w:div w:id="1871185203">
      <w:bodyDiv w:val="1"/>
      <w:marLeft w:val="0"/>
      <w:marRight w:val="0"/>
      <w:marTop w:val="0"/>
      <w:marBottom w:val="0"/>
      <w:divBdr>
        <w:top w:val="none" w:sz="0" w:space="0" w:color="auto"/>
        <w:left w:val="none" w:sz="0" w:space="0" w:color="auto"/>
        <w:bottom w:val="none" w:sz="0" w:space="0" w:color="auto"/>
        <w:right w:val="none" w:sz="0" w:space="0" w:color="auto"/>
      </w:divBdr>
    </w:div>
    <w:div w:id="1871600416">
      <w:bodyDiv w:val="1"/>
      <w:marLeft w:val="0"/>
      <w:marRight w:val="0"/>
      <w:marTop w:val="0"/>
      <w:marBottom w:val="0"/>
      <w:divBdr>
        <w:top w:val="none" w:sz="0" w:space="0" w:color="auto"/>
        <w:left w:val="none" w:sz="0" w:space="0" w:color="auto"/>
        <w:bottom w:val="none" w:sz="0" w:space="0" w:color="auto"/>
        <w:right w:val="none" w:sz="0" w:space="0" w:color="auto"/>
      </w:divBdr>
    </w:div>
    <w:div w:id="1872648830">
      <w:bodyDiv w:val="1"/>
      <w:marLeft w:val="0"/>
      <w:marRight w:val="0"/>
      <w:marTop w:val="0"/>
      <w:marBottom w:val="0"/>
      <w:divBdr>
        <w:top w:val="none" w:sz="0" w:space="0" w:color="auto"/>
        <w:left w:val="none" w:sz="0" w:space="0" w:color="auto"/>
        <w:bottom w:val="none" w:sz="0" w:space="0" w:color="auto"/>
        <w:right w:val="none" w:sz="0" w:space="0" w:color="auto"/>
      </w:divBdr>
    </w:div>
    <w:div w:id="1873108765">
      <w:bodyDiv w:val="1"/>
      <w:marLeft w:val="0"/>
      <w:marRight w:val="0"/>
      <w:marTop w:val="0"/>
      <w:marBottom w:val="0"/>
      <w:divBdr>
        <w:top w:val="none" w:sz="0" w:space="0" w:color="auto"/>
        <w:left w:val="none" w:sz="0" w:space="0" w:color="auto"/>
        <w:bottom w:val="none" w:sz="0" w:space="0" w:color="auto"/>
        <w:right w:val="none" w:sz="0" w:space="0" w:color="auto"/>
      </w:divBdr>
    </w:div>
    <w:div w:id="1873616163">
      <w:bodyDiv w:val="1"/>
      <w:marLeft w:val="0"/>
      <w:marRight w:val="0"/>
      <w:marTop w:val="0"/>
      <w:marBottom w:val="0"/>
      <w:divBdr>
        <w:top w:val="none" w:sz="0" w:space="0" w:color="auto"/>
        <w:left w:val="none" w:sz="0" w:space="0" w:color="auto"/>
        <w:bottom w:val="none" w:sz="0" w:space="0" w:color="auto"/>
        <w:right w:val="none" w:sz="0" w:space="0" w:color="auto"/>
      </w:divBdr>
    </w:div>
    <w:div w:id="1874536650">
      <w:bodyDiv w:val="1"/>
      <w:marLeft w:val="0"/>
      <w:marRight w:val="0"/>
      <w:marTop w:val="0"/>
      <w:marBottom w:val="0"/>
      <w:divBdr>
        <w:top w:val="none" w:sz="0" w:space="0" w:color="auto"/>
        <w:left w:val="none" w:sz="0" w:space="0" w:color="auto"/>
        <w:bottom w:val="none" w:sz="0" w:space="0" w:color="auto"/>
        <w:right w:val="none" w:sz="0" w:space="0" w:color="auto"/>
      </w:divBdr>
    </w:div>
    <w:div w:id="1880311976">
      <w:bodyDiv w:val="1"/>
      <w:marLeft w:val="0"/>
      <w:marRight w:val="0"/>
      <w:marTop w:val="0"/>
      <w:marBottom w:val="0"/>
      <w:divBdr>
        <w:top w:val="none" w:sz="0" w:space="0" w:color="auto"/>
        <w:left w:val="none" w:sz="0" w:space="0" w:color="auto"/>
        <w:bottom w:val="none" w:sz="0" w:space="0" w:color="auto"/>
        <w:right w:val="none" w:sz="0" w:space="0" w:color="auto"/>
      </w:divBdr>
    </w:div>
    <w:div w:id="1883708180">
      <w:bodyDiv w:val="1"/>
      <w:marLeft w:val="0"/>
      <w:marRight w:val="0"/>
      <w:marTop w:val="0"/>
      <w:marBottom w:val="0"/>
      <w:divBdr>
        <w:top w:val="none" w:sz="0" w:space="0" w:color="auto"/>
        <w:left w:val="none" w:sz="0" w:space="0" w:color="auto"/>
        <w:bottom w:val="none" w:sz="0" w:space="0" w:color="auto"/>
        <w:right w:val="none" w:sz="0" w:space="0" w:color="auto"/>
      </w:divBdr>
    </w:div>
    <w:div w:id="1884705844">
      <w:bodyDiv w:val="1"/>
      <w:marLeft w:val="0"/>
      <w:marRight w:val="0"/>
      <w:marTop w:val="0"/>
      <w:marBottom w:val="0"/>
      <w:divBdr>
        <w:top w:val="none" w:sz="0" w:space="0" w:color="auto"/>
        <w:left w:val="none" w:sz="0" w:space="0" w:color="auto"/>
        <w:bottom w:val="none" w:sz="0" w:space="0" w:color="auto"/>
        <w:right w:val="none" w:sz="0" w:space="0" w:color="auto"/>
      </w:divBdr>
    </w:div>
    <w:div w:id="1886482609">
      <w:bodyDiv w:val="1"/>
      <w:marLeft w:val="0"/>
      <w:marRight w:val="0"/>
      <w:marTop w:val="0"/>
      <w:marBottom w:val="0"/>
      <w:divBdr>
        <w:top w:val="none" w:sz="0" w:space="0" w:color="auto"/>
        <w:left w:val="none" w:sz="0" w:space="0" w:color="auto"/>
        <w:bottom w:val="none" w:sz="0" w:space="0" w:color="auto"/>
        <w:right w:val="none" w:sz="0" w:space="0" w:color="auto"/>
      </w:divBdr>
    </w:div>
    <w:div w:id="1892306827">
      <w:bodyDiv w:val="1"/>
      <w:marLeft w:val="0"/>
      <w:marRight w:val="0"/>
      <w:marTop w:val="0"/>
      <w:marBottom w:val="0"/>
      <w:divBdr>
        <w:top w:val="none" w:sz="0" w:space="0" w:color="auto"/>
        <w:left w:val="none" w:sz="0" w:space="0" w:color="auto"/>
        <w:bottom w:val="none" w:sz="0" w:space="0" w:color="auto"/>
        <w:right w:val="none" w:sz="0" w:space="0" w:color="auto"/>
      </w:divBdr>
    </w:div>
    <w:div w:id="1893879130">
      <w:bodyDiv w:val="1"/>
      <w:marLeft w:val="0"/>
      <w:marRight w:val="0"/>
      <w:marTop w:val="0"/>
      <w:marBottom w:val="0"/>
      <w:divBdr>
        <w:top w:val="none" w:sz="0" w:space="0" w:color="auto"/>
        <w:left w:val="none" w:sz="0" w:space="0" w:color="auto"/>
        <w:bottom w:val="none" w:sz="0" w:space="0" w:color="auto"/>
        <w:right w:val="none" w:sz="0" w:space="0" w:color="auto"/>
      </w:divBdr>
    </w:div>
    <w:div w:id="1895387918">
      <w:bodyDiv w:val="1"/>
      <w:marLeft w:val="0"/>
      <w:marRight w:val="0"/>
      <w:marTop w:val="0"/>
      <w:marBottom w:val="0"/>
      <w:divBdr>
        <w:top w:val="none" w:sz="0" w:space="0" w:color="auto"/>
        <w:left w:val="none" w:sz="0" w:space="0" w:color="auto"/>
        <w:bottom w:val="none" w:sz="0" w:space="0" w:color="auto"/>
        <w:right w:val="none" w:sz="0" w:space="0" w:color="auto"/>
      </w:divBdr>
    </w:div>
    <w:div w:id="1898784886">
      <w:bodyDiv w:val="1"/>
      <w:marLeft w:val="0"/>
      <w:marRight w:val="0"/>
      <w:marTop w:val="0"/>
      <w:marBottom w:val="0"/>
      <w:divBdr>
        <w:top w:val="none" w:sz="0" w:space="0" w:color="auto"/>
        <w:left w:val="none" w:sz="0" w:space="0" w:color="auto"/>
        <w:bottom w:val="none" w:sz="0" w:space="0" w:color="auto"/>
        <w:right w:val="none" w:sz="0" w:space="0" w:color="auto"/>
      </w:divBdr>
    </w:div>
    <w:div w:id="1899434995">
      <w:bodyDiv w:val="1"/>
      <w:marLeft w:val="0"/>
      <w:marRight w:val="0"/>
      <w:marTop w:val="0"/>
      <w:marBottom w:val="0"/>
      <w:divBdr>
        <w:top w:val="none" w:sz="0" w:space="0" w:color="auto"/>
        <w:left w:val="none" w:sz="0" w:space="0" w:color="auto"/>
        <w:bottom w:val="none" w:sz="0" w:space="0" w:color="auto"/>
        <w:right w:val="none" w:sz="0" w:space="0" w:color="auto"/>
      </w:divBdr>
    </w:div>
    <w:div w:id="1903833365">
      <w:bodyDiv w:val="1"/>
      <w:marLeft w:val="0"/>
      <w:marRight w:val="0"/>
      <w:marTop w:val="0"/>
      <w:marBottom w:val="0"/>
      <w:divBdr>
        <w:top w:val="none" w:sz="0" w:space="0" w:color="auto"/>
        <w:left w:val="none" w:sz="0" w:space="0" w:color="auto"/>
        <w:bottom w:val="none" w:sz="0" w:space="0" w:color="auto"/>
        <w:right w:val="none" w:sz="0" w:space="0" w:color="auto"/>
      </w:divBdr>
    </w:div>
    <w:div w:id="1907453780">
      <w:bodyDiv w:val="1"/>
      <w:marLeft w:val="0"/>
      <w:marRight w:val="0"/>
      <w:marTop w:val="0"/>
      <w:marBottom w:val="0"/>
      <w:divBdr>
        <w:top w:val="none" w:sz="0" w:space="0" w:color="auto"/>
        <w:left w:val="none" w:sz="0" w:space="0" w:color="auto"/>
        <w:bottom w:val="none" w:sz="0" w:space="0" w:color="auto"/>
        <w:right w:val="none" w:sz="0" w:space="0" w:color="auto"/>
      </w:divBdr>
    </w:div>
    <w:div w:id="1908878317">
      <w:bodyDiv w:val="1"/>
      <w:marLeft w:val="0"/>
      <w:marRight w:val="0"/>
      <w:marTop w:val="0"/>
      <w:marBottom w:val="0"/>
      <w:divBdr>
        <w:top w:val="none" w:sz="0" w:space="0" w:color="auto"/>
        <w:left w:val="none" w:sz="0" w:space="0" w:color="auto"/>
        <w:bottom w:val="none" w:sz="0" w:space="0" w:color="auto"/>
        <w:right w:val="none" w:sz="0" w:space="0" w:color="auto"/>
      </w:divBdr>
    </w:div>
    <w:div w:id="1924141437">
      <w:bodyDiv w:val="1"/>
      <w:marLeft w:val="0"/>
      <w:marRight w:val="0"/>
      <w:marTop w:val="0"/>
      <w:marBottom w:val="0"/>
      <w:divBdr>
        <w:top w:val="none" w:sz="0" w:space="0" w:color="auto"/>
        <w:left w:val="none" w:sz="0" w:space="0" w:color="auto"/>
        <w:bottom w:val="none" w:sz="0" w:space="0" w:color="auto"/>
        <w:right w:val="none" w:sz="0" w:space="0" w:color="auto"/>
      </w:divBdr>
    </w:div>
    <w:div w:id="1924794989">
      <w:bodyDiv w:val="1"/>
      <w:marLeft w:val="0"/>
      <w:marRight w:val="0"/>
      <w:marTop w:val="0"/>
      <w:marBottom w:val="0"/>
      <w:divBdr>
        <w:top w:val="none" w:sz="0" w:space="0" w:color="auto"/>
        <w:left w:val="none" w:sz="0" w:space="0" w:color="auto"/>
        <w:bottom w:val="none" w:sz="0" w:space="0" w:color="auto"/>
        <w:right w:val="none" w:sz="0" w:space="0" w:color="auto"/>
      </w:divBdr>
    </w:div>
    <w:div w:id="1925607310">
      <w:bodyDiv w:val="1"/>
      <w:marLeft w:val="0"/>
      <w:marRight w:val="0"/>
      <w:marTop w:val="0"/>
      <w:marBottom w:val="0"/>
      <w:divBdr>
        <w:top w:val="none" w:sz="0" w:space="0" w:color="auto"/>
        <w:left w:val="none" w:sz="0" w:space="0" w:color="auto"/>
        <w:bottom w:val="none" w:sz="0" w:space="0" w:color="auto"/>
        <w:right w:val="none" w:sz="0" w:space="0" w:color="auto"/>
      </w:divBdr>
    </w:div>
    <w:div w:id="1927036857">
      <w:bodyDiv w:val="1"/>
      <w:marLeft w:val="0"/>
      <w:marRight w:val="0"/>
      <w:marTop w:val="0"/>
      <w:marBottom w:val="0"/>
      <w:divBdr>
        <w:top w:val="none" w:sz="0" w:space="0" w:color="auto"/>
        <w:left w:val="none" w:sz="0" w:space="0" w:color="auto"/>
        <w:bottom w:val="none" w:sz="0" w:space="0" w:color="auto"/>
        <w:right w:val="none" w:sz="0" w:space="0" w:color="auto"/>
      </w:divBdr>
    </w:div>
    <w:div w:id="1932740254">
      <w:bodyDiv w:val="1"/>
      <w:marLeft w:val="0"/>
      <w:marRight w:val="0"/>
      <w:marTop w:val="0"/>
      <w:marBottom w:val="0"/>
      <w:divBdr>
        <w:top w:val="none" w:sz="0" w:space="0" w:color="auto"/>
        <w:left w:val="none" w:sz="0" w:space="0" w:color="auto"/>
        <w:bottom w:val="none" w:sz="0" w:space="0" w:color="auto"/>
        <w:right w:val="none" w:sz="0" w:space="0" w:color="auto"/>
      </w:divBdr>
    </w:div>
    <w:div w:id="1933469974">
      <w:bodyDiv w:val="1"/>
      <w:marLeft w:val="0"/>
      <w:marRight w:val="0"/>
      <w:marTop w:val="0"/>
      <w:marBottom w:val="0"/>
      <w:divBdr>
        <w:top w:val="none" w:sz="0" w:space="0" w:color="auto"/>
        <w:left w:val="none" w:sz="0" w:space="0" w:color="auto"/>
        <w:bottom w:val="none" w:sz="0" w:space="0" w:color="auto"/>
        <w:right w:val="none" w:sz="0" w:space="0" w:color="auto"/>
      </w:divBdr>
    </w:div>
    <w:div w:id="1947231050">
      <w:bodyDiv w:val="1"/>
      <w:marLeft w:val="0"/>
      <w:marRight w:val="0"/>
      <w:marTop w:val="0"/>
      <w:marBottom w:val="0"/>
      <w:divBdr>
        <w:top w:val="none" w:sz="0" w:space="0" w:color="auto"/>
        <w:left w:val="none" w:sz="0" w:space="0" w:color="auto"/>
        <w:bottom w:val="none" w:sz="0" w:space="0" w:color="auto"/>
        <w:right w:val="none" w:sz="0" w:space="0" w:color="auto"/>
      </w:divBdr>
    </w:div>
    <w:div w:id="1950383115">
      <w:bodyDiv w:val="1"/>
      <w:marLeft w:val="0"/>
      <w:marRight w:val="0"/>
      <w:marTop w:val="0"/>
      <w:marBottom w:val="0"/>
      <w:divBdr>
        <w:top w:val="none" w:sz="0" w:space="0" w:color="auto"/>
        <w:left w:val="none" w:sz="0" w:space="0" w:color="auto"/>
        <w:bottom w:val="none" w:sz="0" w:space="0" w:color="auto"/>
        <w:right w:val="none" w:sz="0" w:space="0" w:color="auto"/>
      </w:divBdr>
    </w:div>
    <w:div w:id="1952124684">
      <w:bodyDiv w:val="1"/>
      <w:marLeft w:val="0"/>
      <w:marRight w:val="0"/>
      <w:marTop w:val="0"/>
      <w:marBottom w:val="0"/>
      <w:divBdr>
        <w:top w:val="none" w:sz="0" w:space="0" w:color="auto"/>
        <w:left w:val="none" w:sz="0" w:space="0" w:color="auto"/>
        <w:bottom w:val="none" w:sz="0" w:space="0" w:color="auto"/>
        <w:right w:val="none" w:sz="0" w:space="0" w:color="auto"/>
      </w:divBdr>
    </w:div>
    <w:div w:id="1952124790">
      <w:bodyDiv w:val="1"/>
      <w:marLeft w:val="0"/>
      <w:marRight w:val="0"/>
      <w:marTop w:val="0"/>
      <w:marBottom w:val="0"/>
      <w:divBdr>
        <w:top w:val="none" w:sz="0" w:space="0" w:color="auto"/>
        <w:left w:val="none" w:sz="0" w:space="0" w:color="auto"/>
        <w:bottom w:val="none" w:sz="0" w:space="0" w:color="auto"/>
        <w:right w:val="none" w:sz="0" w:space="0" w:color="auto"/>
      </w:divBdr>
    </w:div>
    <w:div w:id="1952589135">
      <w:bodyDiv w:val="1"/>
      <w:marLeft w:val="0"/>
      <w:marRight w:val="0"/>
      <w:marTop w:val="0"/>
      <w:marBottom w:val="0"/>
      <w:divBdr>
        <w:top w:val="none" w:sz="0" w:space="0" w:color="auto"/>
        <w:left w:val="none" w:sz="0" w:space="0" w:color="auto"/>
        <w:bottom w:val="none" w:sz="0" w:space="0" w:color="auto"/>
        <w:right w:val="none" w:sz="0" w:space="0" w:color="auto"/>
      </w:divBdr>
    </w:div>
    <w:div w:id="1953970751">
      <w:bodyDiv w:val="1"/>
      <w:marLeft w:val="0"/>
      <w:marRight w:val="0"/>
      <w:marTop w:val="0"/>
      <w:marBottom w:val="0"/>
      <w:divBdr>
        <w:top w:val="none" w:sz="0" w:space="0" w:color="auto"/>
        <w:left w:val="none" w:sz="0" w:space="0" w:color="auto"/>
        <w:bottom w:val="none" w:sz="0" w:space="0" w:color="auto"/>
        <w:right w:val="none" w:sz="0" w:space="0" w:color="auto"/>
      </w:divBdr>
    </w:div>
    <w:div w:id="1962953545">
      <w:bodyDiv w:val="1"/>
      <w:marLeft w:val="0"/>
      <w:marRight w:val="0"/>
      <w:marTop w:val="0"/>
      <w:marBottom w:val="0"/>
      <w:divBdr>
        <w:top w:val="none" w:sz="0" w:space="0" w:color="auto"/>
        <w:left w:val="none" w:sz="0" w:space="0" w:color="auto"/>
        <w:bottom w:val="none" w:sz="0" w:space="0" w:color="auto"/>
        <w:right w:val="none" w:sz="0" w:space="0" w:color="auto"/>
      </w:divBdr>
    </w:div>
    <w:div w:id="1963918528">
      <w:bodyDiv w:val="1"/>
      <w:marLeft w:val="0"/>
      <w:marRight w:val="0"/>
      <w:marTop w:val="0"/>
      <w:marBottom w:val="0"/>
      <w:divBdr>
        <w:top w:val="none" w:sz="0" w:space="0" w:color="auto"/>
        <w:left w:val="none" w:sz="0" w:space="0" w:color="auto"/>
        <w:bottom w:val="none" w:sz="0" w:space="0" w:color="auto"/>
        <w:right w:val="none" w:sz="0" w:space="0" w:color="auto"/>
      </w:divBdr>
    </w:div>
    <w:div w:id="1964531843">
      <w:bodyDiv w:val="1"/>
      <w:marLeft w:val="0"/>
      <w:marRight w:val="0"/>
      <w:marTop w:val="0"/>
      <w:marBottom w:val="0"/>
      <w:divBdr>
        <w:top w:val="none" w:sz="0" w:space="0" w:color="auto"/>
        <w:left w:val="none" w:sz="0" w:space="0" w:color="auto"/>
        <w:bottom w:val="none" w:sz="0" w:space="0" w:color="auto"/>
        <w:right w:val="none" w:sz="0" w:space="0" w:color="auto"/>
      </w:divBdr>
    </w:div>
    <w:div w:id="1964800185">
      <w:bodyDiv w:val="1"/>
      <w:marLeft w:val="0"/>
      <w:marRight w:val="0"/>
      <w:marTop w:val="0"/>
      <w:marBottom w:val="0"/>
      <w:divBdr>
        <w:top w:val="none" w:sz="0" w:space="0" w:color="auto"/>
        <w:left w:val="none" w:sz="0" w:space="0" w:color="auto"/>
        <w:bottom w:val="none" w:sz="0" w:space="0" w:color="auto"/>
        <w:right w:val="none" w:sz="0" w:space="0" w:color="auto"/>
      </w:divBdr>
    </w:div>
    <w:div w:id="1967589514">
      <w:bodyDiv w:val="1"/>
      <w:marLeft w:val="0"/>
      <w:marRight w:val="0"/>
      <w:marTop w:val="0"/>
      <w:marBottom w:val="0"/>
      <w:divBdr>
        <w:top w:val="none" w:sz="0" w:space="0" w:color="auto"/>
        <w:left w:val="none" w:sz="0" w:space="0" w:color="auto"/>
        <w:bottom w:val="none" w:sz="0" w:space="0" w:color="auto"/>
        <w:right w:val="none" w:sz="0" w:space="0" w:color="auto"/>
      </w:divBdr>
    </w:div>
    <w:div w:id="1968194211">
      <w:bodyDiv w:val="1"/>
      <w:marLeft w:val="0"/>
      <w:marRight w:val="0"/>
      <w:marTop w:val="0"/>
      <w:marBottom w:val="0"/>
      <w:divBdr>
        <w:top w:val="none" w:sz="0" w:space="0" w:color="auto"/>
        <w:left w:val="none" w:sz="0" w:space="0" w:color="auto"/>
        <w:bottom w:val="none" w:sz="0" w:space="0" w:color="auto"/>
        <w:right w:val="none" w:sz="0" w:space="0" w:color="auto"/>
      </w:divBdr>
    </w:div>
    <w:div w:id="1970281041">
      <w:bodyDiv w:val="1"/>
      <w:marLeft w:val="0"/>
      <w:marRight w:val="0"/>
      <w:marTop w:val="0"/>
      <w:marBottom w:val="0"/>
      <w:divBdr>
        <w:top w:val="none" w:sz="0" w:space="0" w:color="auto"/>
        <w:left w:val="none" w:sz="0" w:space="0" w:color="auto"/>
        <w:bottom w:val="none" w:sz="0" w:space="0" w:color="auto"/>
        <w:right w:val="none" w:sz="0" w:space="0" w:color="auto"/>
      </w:divBdr>
    </w:div>
    <w:div w:id="1973562138">
      <w:bodyDiv w:val="1"/>
      <w:marLeft w:val="0"/>
      <w:marRight w:val="0"/>
      <w:marTop w:val="0"/>
      <w:marBottom w:val="0"/>
      <w:divBdr>
        <w:top w:val="none" w:sz="0" w:space="0" w:color="auto"/>
        <w:left w:val="none" w:sz="0" w:space="0" w:color="auto"/>
        <w:bottom w:val="none" w:sz="0" w:space="0" w:color="auto"/>
        <w:right w:val="none" w:sz="0" w:space="0" w:color="auto"/>
      </w:divBdr>
    </w:div>
    <w:div w:id="1980067299">
      <w:bodyDiv w:val="1"/>
      <w:marLeft w:val="0"/>
      <w:marRight w:val="0"/>
      <w:marTop w:val="0"/>
      <w:marBottom w:val="0"/>
      <w:divBdr>
        <w:top w:val="none" w:sz="0" w:space="0" w:color="auto"/>
        <w:left w:val="none" w:sz="0" w:space="0" w:color="auto"/>
        <w:bottom w:val="none" w:sz="0" w:space="0" w:color="auto"/>
        <w:right w:val="none" w:sz="0" w:space="0" w:color="auto"/>
      </w:divBdr>
    </w:div>
    <w:div w:id="1985114125">
      <w:bodyDiv w:val="1"/>
      <w:marLeft w:val="0"/>
      <w:marRight w:val="0"/>
      <w:marTop w:val="0"/>
      <w:marBottom w:val="0"/>
      <w:divBdr>
        <w:top w:val="none" w:sz="0" w:space="0" w:color="auto"/>
        <w:left w:val="none" w:sz="0" w:space="0" w:color="auto"/>
        <w:bottom w:val="none" w:sz="0" w:space="0" w:color="auto"/>
        <w:right w:val="none" w:sz="0" w:space="0" w:color="auto"/>
      </w:divBdr>
    </w:div>
    <w:div w:id="1985969388">
      <w:bodyDiv w:val="1"/>
      <w:marLeft w:val="0"/>
      <w:marRight w:val="0"/>
      <w:marTop w:val="0"/>
      <w:marBottom w:val="0"/>
      <w:divBdr>
        <w:top w:val="none" w:sz="0" w:space="0" w:color="auto"/>
        <w:left w:val="none" w:sz="0" w:space="0" w:color="auto"/>
        <w:bottom w:val="none" w:sz="0" w:space="0" w:color="auto"/>
        <w:right w:val="none" w:sz="0" w:space="0" w:color="auto"/>
      </w:divBdr>
    </w:div>
    <w:div w:id="1987392839">
      <w:bodyDiv w:val="1"/>
      <w:marLeft w:val="0"/>
      <w:marRight w:val="0"/>
      <w:marTop w:val="0"/>
      <w:marBottom w:val="0"/>
      <w:divBdr>
        <w:top w:val="none" w:sz="0" w:space="0" w:color="auto"/>
        <w:left w:val="none" w:sz="0" w:space="0" w:color="auto"/>
        <w:bottom w:val="none" w:sz="0" w:space="0" w:color="auto"/>
        <w:right w:val="none" w:sz="0" w:space="0" w:color="auto"/>
      </w:divBdr>
    </w:div>
    <w:div w:id="1987973100">
      <w:bodyDiv w:val="1"/>
      <w:marLeft w:val="0"/>
      <w:marRight w:val="0"/>
      <w:marTop w:val="0"/>
      <w:marBottom w:val="0"/>
      <w:divBdr>
        <w:top w:val="none" w:sz="0" w:space="0" w:color="auto"/>
        <w:left w:val="none" w:sz="0" w:space="0" w:color="auto"/>
        <w:bottom w:val="none" w:sz="0" w:space="0" w:color="auto"/>
        <w:right w:val="none" w:sz="0" w:space="0" w:color="auto"/>
      </w:divBdr>
    </w:div>
    <w:div w:id="1996377158">
      <w:bodyDiv w:val="1"/>
      <w:marLeft w:val="0"/>
      <w:marRight w:val="0"/>
      <w:marTop w:val="0"/>
      <w:marBottom w:val="0"/>
      <w:divBdr>
        <w:top w:val="none" w:sz="0" w:space="0" w:color="auto"/>
        <w:left w:val="none" w:sz="0" w:space="0" w:color="auto"/>
        <w:bottom w:val="none" w:sz="0" w:space="0" w:color="auto"/>
        <w:right w:val="none" w:sz="0" w:space="0" w:color="auto"/>
      </w:divBdr>
    </w:div>
    <w:div w:id="1996713680">
      <w:bodyDiv w:val="1"/>
      <w:marLeft w:val="0"/>
      <w:marRight w:val="0"/>
      <w:marTop w:val="0"/>
      <w:marBottom w:val="0"/>
      <w:divBdr>
        <w:top w:val="none" w:sz="0" w:space="0" w:color="auto"/>
        <w:left w:val="none" w:sz="0" w:space="0" w:color="auto"/>
        <w:bottom w:val="none" w:sz="0" w:space="0" w:color="auto"/>
        <w:right w:val="none" w:sz="0" w:space="0" w:color="auto"/>
      </w:divBdr>
    </w:div>
    <w:div w:id="1998534014">
      <w:bodyDiv w:val="1"/>
      <w:marLeft w:val="0"/>
      <w:marRight w:val="0"/>
      <w:marTop w:val="0"/>
      <w:marBottom w:val="0"/>
      <w:divBdr>
        <w:top w:val="none" w:sz="0" w:space="0" w:color="auto"/>
        <w:left w:val="none" w:sz="0" w:space="0" w:color="auto"/>
        <w:bottom w:val="none" w:sz="0" w:space="0" w:color="auto"/>
        <w:right w:val="none" w:sz="0" w:space="0" w:color="auto"/>
      </w:divBdr>
    </w:div>
    <w:div w:id="2004770750">
      <w:bodyDiv w:val="1"/>
      <w:marLeft w:val="0"/>
      <w:marRight w:val="0"/>
      <w:marTop w:val="0"/>
      <w:marBottom w:val="0"/>
      <w:divBdr>
        <w:top w:val="none" w:sz="0" w:space="0" w:color="auto"/>
        <w:left w:val="none" w:sz="0" w:space="0" w:color="auto"/>
        <w:bottom w:val="none" w:sz="0" w:space="0" w:color="auto"/>
        <w:right w:val="none" w:sz="0" w:space="0" w:color="auto"/>
      </w:divBdr>
    </w:div>
    <w:div w:id="2005935593">
      <w:bodyDiv w:val="1"/>
      <w:marLeft w:val="0"/>
      <w:marRight w:val="0"/>
      <w:marTop w:val="0"/>
      <w:marBottom w:val="0"/>
      <w:divBdr>
        <w:top w:val="none" w:sz="0" w:space="0" w:color="auto"/>
        <w:left w:val="none" w:sz="0" w:space="0" w:color="auto"/>
        <w:bottom w:val="none" w:sz="0" w:space="0" w:color="auto"/>
        <w:right w:val="none" w:sz="0" w:space="0" w:color="auto"/>
      </w:divBdr>
    </w:div>
    <w:div w:id="2006660515">
      <w:bodyDiv w:val="1"/>
      <w:marLeft w:val="0"/>
      <w:marRight w:val="0"/>
      <w:marTop w:val="0"/>
      <w:marBottom w:val="0"/>
      <w:divBdr>
        <w:top w:val="none" w:sz="0" w:space="0" w:color="auto"/>
        <w:left w:val="none" w:sz="0" w:space="0" w:color="auto"/>
        <w:bottom w:val="none" w:sz="0" w:space="0" w:color="auto"/>
        <w:right w:val="none" w:sz="0" w:space="0" w:color="auto"/>
      </w:divBdr>
    </w:div>
    <w:div w:id="2009016357">
      <w:bodyDiv w:val="1"/>
      <w:marLeft w:val="0"/>
      <w:marRight w:val="0"/>
      <w:marTop w:val="0"/>
      <w:marBottom w:val="0"/>
      <w:divBdr>
        <w:top w:val="none" w:sz="0" w:space="0" w:color="auto"/>
        <w:left w:val="none" w:sz="0" w:space="0" w:color="auto"/>
        <w:bottom w:val="none" w:sz="0" w:space="0" w:color="auto"/>
        <w:right w:val="none" w:sz="0" w:space="0" w:color="auto"/>
      </w:divBdr>
    </w:div>
    <w:div w:id="2018261697">
      <w:bodyDiv w:val="1"/>
      <w:marLeft w:val="0"/>
      <w:marRight w:val="0"/>
      <w:marTop w:val="0"/>
      <w:marBottom w:val="0"/>
      <w:divBdr>
        <w:top w:val="none" w:sz="0" w:space="0" w:color="auto"/>
        <w:left w:val="none" w:sz="0" w:space="0" w:color="auto"/>
        <w:bottom w:val="none" w:sz="0" w:space="0" w:color="auto"/>
        <w:right w:val="none" w:sz="0" w:space="0" w:color="auto"/>
      </w:divBdr>
    </w:div>
    <w:div w:id="2022075855">
      <w:bodyDiv w:val="1"/>
      <w:marLeft w:val="0"/>
      <w:marRight w:val="0"/>
      <w:marTop w:val="0"/>
      <w:marBottom w:val="0"/>
      <w:divBdr>
        <w:top w:val="none" w:sz="0" w:space="0" w:color="auto"/>
        <w:left w:val="none" w:sz="0" w:space="0" w:color="auto"/>
        <w:bottom w:val="none" w:sz="0" w:space="0" w:color="auto"/>
        <w:right w:val="none" w:sz="0" w:space="0" w:color="auto"/>
      </w:divBdr>
    </w:div>
    <w:div w:id="2025015996">
      <w:bodyDiv w:val="1"/>
      <w:marLeft w:val="0"/>
      <w:marRight w:val="0"/>
      <w:marTop w:val="0"/>
      <w:marBottom w:val="0"/>
      <w:divBdr>
        <w:top w:val="none" w:sz="0" w:space="0" w:color="auto"/>
        <w:left w:val="none" w:sz="0" w:space="0" w:color="auto"/>
        <w:bottom w:val="none" w:sz="0" w:space="0" w:color="auto"/>
        <w:right w:val="none" w:sz="0" w:space="0" w:color="auto"/>
      </w:divBdr>
    </w:div>
    <w:div w:id="2026783700">
      <w:bodyDiv w:val="1"/>
      <w:marLeft w:val="0"/>
      <w:marRight w:val="0"/>
      <w:marTop w:val="0"/>
      <w:marBottom w:val="0"/>
      <w:divBdr>
        <w:top w:val="none" w:sz="0" w:space="0" w:color="auto"/>
        <w:left w:val="none" w:sz="0" w:space="0" w:color="auto"/>
        <w:bottom w:val="none" w:sz="0" w:space="0" w:color="auto"/>
        <w:right w:val="none" w:sz="0" w:space="0" w:color="auto"/>
      </w:divBdr>
    </w:div>
    <w:div w:id="2027099927">
      <w:bodyDiv w:val="1"/>
      <w:marLeft w:val="0"/>
      <w:marRight w:val="0"/>
      <w:marTop w:val="0"/>
      <w:marBottom w:val="0"/>
      <w:divBdr>
        <w:top w:val="none" w:sz="0" w:space="0" w:color="auto"/>
        <w:left w:val="none" w:sz="0" w:space="0" w:color="auto"/>
        <w:bottom w:val="none" w:sz="0" w:space="0" w:color="auto"/>
        <w:right w:val="none" w:sz="0" w:space="0" w:color="auto"/>
      </w:divBdr>
    </w:div>
    <w:div w:id="2029527152">
      <w:bodyDiv w:val="1"/>
      <w:marLeft w:val="0"/>
      <w:marRight w:val="0"/>
      <w:marTop w:val="0"/>
      <w:marBottom w:val="0"/>
      <w:divBdr>
        <w:top w:val="none" w:sz="0" w:space="0" w:color="auto"/>
        <w:left w:val="none" w:sz="0" w:space="0" w:color="auto"/>
        <w:bottom w:val="none" w:sz="0" w:space="0" w:color="auto"/>
        <w:right w:val="none" w:sz="0" w:space="0" w:color="auto"/>
      </w:divBdr>
    </w:div>
    <w:div w:id="2029722328">
      <w:bodyDiv w:val="1"/>
      <w:marLeft w:val="0"/>
      <w:marRight w:val="0"/>
      <w:marTop w:val="0"/>
      <w:marBottom w:val="0"/>
      <w:divBdr>
        <w:top w:val="none" w:sz="0" w:space="0" w:color="auto"/>
        <w:left w:val="none" w:sz="0" w:space="0" w:color="auto"/>
        <w:bottom w:val="none" w:sz="0" w:space="0" w:color="auto"/>
        <w:right w:val="none" w:sz="0" w:space="0" w:color="auto"/>
      </w:divBdr>
    </w:div>
    <w:div w:id="2029788816">
      <w:bodyDiv w:val="1"/>
      <w:marLeft w:val="0"/>
      <w:marRight w:val="0"/>
      <w:marTop w:val="0"/>
      <w:marBottom w:val="0"/>
      <w:divBdr>
        <w:top w:val="none" w:sz="0" w:space="0" w:color="auto"/>
        <w:left w:val="none" w:sz="0" w:space="0" w:color="auto"/>
        <w:bottom w:val="none" w:sz="0" w:space="0" w:color="auto"/>
        <w:right w:val="none" w:sz="0" w:space="0" w:color="auto"/>
      </w:divBdr>
    </w:div>
    <w:div w:id="2032610974">
      <w:bodyDiv w:val="1"/>
      <w:marLeft w:val="0"/>
      <w:marRight w:val="0"/>
      <w:marTop w:val="0"/>
      <w:marBottom w:val="0"/>
      <w:divBdr>
        <w:top w:val="none" w:sz="0" w:space="0" w:color="auto"/>
        <w:left w:val="none" w:sz="0" w:space="0" w:color="auto"/>
        <w:bottom w:val="none" w:sz="0" w:space="0" w:color="auto"/>
        <w:right w:val="none" w:sz="0" w:space="0" w:color="auto"/>
      </w:divBdr>
    </w:div>
    <w:div w:id="2034725490">
      <w:bodyDiv w:val="1"/>
      <w:marLeft w:val="0"/>
      <w:marRight w:val="0"/>
      <w:marTop w:val="0"/>
      <w:marBottom w:val="0"/>
      <w:divBdr>
        <w:top w:val="none" w:sz="0" w:space="0" w:color="auto"/>
        <w:left w:val="none" w:sz="0" w:space="0" w:color="auto"/>
        <w:bottom w:val="none" w:sz="0" w:space="0" w:color="auto"/>
        <w:right w:val="none" w:sz="0" w:space="0" w:color="auto"/>
      </w:divBdr>
    </w:div>
    <w:div w:id="2035379795">
      <w:bodyDiv w:val="1"/>
      <w:marLeft w:val="0"/>
      <w:marRight w:val="0"/>
      <w:marTop w:val="0"/>
      <w:marBottom w:val="0"/>
      <w:divBdr>
        <w:top w:val="none" w:sz="0" w:space="0" w:color="auto"/>
        <w:left w:val="none" w:sz="0" w:space="0" w:color="auto"/>
        <w:bottom w:val="none" w:sz="0" w:space="0" w:color="auto"/>
        <w:right w:val="none" w:sz="0" w:space="0" w:color="auto"/>
      </w:divBdr>
    </w:div>
    <w:div w:id="2040036749">
      <w:bodyDiv w:val="1"/>
      <w:marLeft w:val="0"/>
      <w:marRight w:val="0"/>
      <w:marTop w:val="0"/>
      <w:marBottom w:val="0"/>
      <w:divBdr>
        <w:top w:val="none" w:sz="0" w:space="0" w:color="auto"/>
        <w:left w:val="none" w:sz="0" w:space="0" w:color="auto"/>
        <w:bottom w:val="none" w:sz="0" w:space="0" w:color="auto"/>
        <w:right w:val="none" w:sz="0" w:space="0" w:color="auto"/>
      </w:divBdr>
    </w:div>
    <w:div w:id="2040163022">
      <w:bodyDiv w:val="1"/>
      <w:marLeft w:val="0"/>
      <w:marRight w:val="0"/>
      <w:marTop w:val="0"/>
      <w:marBottom w:val="0"/>
      <w:divBdr>
        <w:top w:val="none" w:sz="0" w:space="0" w:color="auto"/>
        <w:left w:val="none" w:sz="0" w:space="0" w:color="auto"/>
        <w:bottom w:val="none" w:sz="0" w:space="0" w:color="auto"/>
        <w:right w:val="none" w:sz="0" w:space="0" w:color="auto"/>
      </w:divBdr>
    </w:div>
    <w:div w:id="2044818014">
      <w:bodyDiv w:val="1"/>
      <w:marLeft w:val="0"/>
      <w:marRight w:val="0"/>
      <w:marTop w:val="0"/>
      <w:marBottom w:val="0"/>
      <w:divBdr>
        <w:top w:val="none" w:sz="0" w:space="0" w:color="auto"/>
        <w:left w:val="none" w:sz="0" w:space="0" w:color="auto"/>
        <w:bottom w:val="none" w:sz="0" w:space="0" w:color="auto"/>
        <w:right w:val="none" w:sz="0" w:space="0" w:color="auto"/>
      </w:divBdr>
    </w:div>
    <w:div w:id="2046366391">
      <w:bodyDiv w:val="1"/>
      <w:marLeft w:val="0"/>
      <w:marRight w:val="0"/>
      <w:marTop w:val="0"/>
      <w:marBottom w:val="0"/>
      <w:divBdr>
        <w:top w:val="none" w:sz="0" w:space="0" w:color="auto"/>
        <w:left w:val="none" w:sz="0" w:space="0" w:color="auto"/>
        <w:bottom w:val="none" w:sz="0" w:space="0" w:color="auto"/>
        <w:right w:val="none" w:sz="0" w:space="0" w:color="auto"/>
      </w:divBdr>
    </w:div>
    <w:div w:id="2046442598">
      <w:bodyDiv w:val="1"/>
      <w:marLeft w:val="0"/>
      <w:marRight w:val="0"/>
      <w:marTop w:val="0"/>
      <w:marBottom w:val="0"/>
      <w:divBdr>
        <w:top w:val="none" w:sz="0" w:space="0" w:color="auto"/>
        <w:left w:val="none" w:sz="0" w:space="0" w:color="auto"/>
        <w:bottom w:val="none" w:sz="0" w:space="0" w:color="auto"/>
        <w:right w:val="none" w:sz="0" w:space="0" w:color="auto"/>
      </w:divBdr>
    </w:div>
    <w:div w:id="2050102062">
      <w:bodyDiv w:val="1"/>
      <w:marLeft w:val="0"/>
      <w:marRight w:val="0"/>
      <w:marTop w:val="0"/>
      <w:marBottom w:val="0"/>
      <w:divBdr>
        <w:top w:val="none" w:sz="0" w:space="0" w:color="auto"/>
        <w:left w:val="none" w:sz="0" w:space="0" w:color="auto"/>
        <w:bottom w:val="none" w:sz="0" w:space="0" w:color="auto"/>
        <w:right w:val="none" w:sz="0" w:space="0" w:color="auto"/>
      </w:divBdr>
    </w:div>
    <w:div w:id="2051684476">
      <w:bodyDiv w:val="1"/>
      <w:marLeft w:val="0"/>
      <w:marRight w:val="0"/>
      <w:marTop w:val="0"/>
      <w:marBottom w:val="0"/>
      <w:divBdr>
        <w:top w:val="none" w:sz="0" w:space="0" w:color="auto"/>
        <w:left w:val="none" w:sz="0" w:space="0" w:color="auto"/>
        <w:bottom w:val="none" w:sz="0" w:space="0" w:color="auto"/>
        <w:right w:val="none" w:sz="0" w:space="0" w:color="auto"/>
      </w:divBdr>
    </w:div>
    <w:div w:id="2051999182">
      <w:bodyDiv w:val="1"/>
      <w:marLeft w:val="0"/>
      <w:marRight w:val="0"/>
      <w:marTop w:val="0"/>
      <w:marBottom w:val="0"/>
      <w:divBdr>
        <w:top w:val="none" w:sz="0" w:space="0" w:color="auto"/>
        <w:left w:val="none" w:sz="0" w:space="0" w:color="auto"/>
        <w:bottom w:val="none" w:sz="0" w:space="0" w:color="auto"/>
        <w:right w:val="none" w:sz="0" w:space="0" w:color="auto"/>
      </w:divBdr>
    </w:div>
    <w:div w:id="2053533496">
      <w:bodyDiv w:val="1"/>
      <w:marLeft w:val="0"/>
      <w:marRight w:val="0"/>
      <w:marTop w:val="0"/>
      <w:marBottom w:val="0"/>
      <w:divBdr>
        <w:top w:val="none" w:sz="0" w:space="0" w:color="auto"/>
        <w:left w:val="none" w:sz="0" w:space="0" w:color="auto"/>
        <w:bottom w:val="none" w:sz="0" w:space="0" w:color="auto"/>
        <w:right w:val="none" w:sz="0" w:space="0" w:color="auto"/>
      </w:divBdr>
    </w:div>
    <w:div w:id="2055232087">
      <w:bodyDiv w:val="1"/>
      <w:marLeft w:val="0"/>
      <w:marRight w:val="0"/>
      <w:marTop w:val="0"/>
      <w:marBottom w:val="0"/>
      <w:divBdr>
        <w:top w:val="none" w:sz="0" w:space="0" w:color="auto"/>
        <w:left w:val="none" w:sz="0" w:space="0" w:color="auto"/>
        <w:bottom w:val="none" w:sz="0" w:space="0" w:color="auto"/>
        <w:right w:val="none" w:sz="0" w:space="0" w:color="auto"/>
      </w:divBdr>
    </w:div>
    <w:div w:id="2065711990">
      <w:bodyDiv w:val="1"/>
      <w:marLeft w:val="0"/>
      <w:marRight w:val="0"/>
      <w:marTop w:val="0"/>
      <w:marBottom w:val="0"/>
      <w:divBdr>
        <w:top w:val="none" w:sz="0" w:space="0" w:color="auto"/>
        <w:left w:val="none" w:sz="0" w:space="0" w:color="auto"/>
        <w:bottom w:val="none" w:sz="0" w:space="0" w:color="auto"/>
        <w:right w:val="none" w:sz="0" w:space="0" w:color="auto"/>
      </w:divBdr>
    </w:div>
    <w:div w:id="2069650158">
      <w:bodyDiv w:val="1"/>
      <w:marLeft w:val="0"/>
      <w:marRight w:val="0"/>
      <w:marTop w:val="0"/>
      <w:marBottom w:val="0"/>
      <w:divBdr>
        <w:top w:val="none" w:sz="0" w:space="0" w:color="auto"/>
        <w:left w:val="none" w:sz="0" w:space="0" w:color="auto"/>
        <w:bottom w:val="none" w:sz="0" w:space="0" w:color="auto"/>
        <w:right w:val="none" w:sz="0" w:space="0" w:color="auto"/>
      </w:divBdr>
    </w:div>
    <w:div w:id="2070499447">
      <w:bodyDiv w:val="1"/>
      <w:marLeft w:val="0"/>
      <w:marRight w:val="0"/>
      <w:marTop w:val="0"/>
      <w:marBottom w:val="0"/>
      <w:divBdr>
        <w:top w:val="none" w:sz="0" w:space="0" w:color="auto"/>
        <w:left w:val="none" w:sz="0" w:space="0" w:color="auto"/>
        <w:bottom w:val="none" w:sz="0" w:space="0" w:color="auto"/>
        <w:right w:val="none" w:sz="0" w:space="0" w:color="auto"/>
      </w:divBdr>
    </w:div>
    <w:div w:id="2076665624">
      <w:bodyDiv w:val="1"/>
      <w:marLeft w:val="0"/>
      <w:marRight w:val="0"/>
      <w:marTop w:val="0"/>
      <w:marBottom w:val="0"/>
      <w:divBdr>
        <w:top w:val="none" w:sz="0" w:space="0" w:color="auto"/>
        <w:left w:val="none" w:sz="0" w:space="0" w:color="auto"/>
        <w:bottom w:val="none" w:sz="0" w:space="0" w:color="auto"/>
        <w:right w:val="none" w:sz="0" w:space="0" w:color="auto"/>
      </w:divBdr>
    </w:div>
    <w:div w:id="2077316696">
      <w:bodyDiv w:val="1"/>
      <w:marLeft w:val="0"/>
      <w:marRight w:val="0"/>
      <w:marTop w:val="0"/>
      <w:marBottom w:val="0"/>
      <w:divBdr>
        <w:top w:val="none" w:sz="0" w:space="0" w:color="auto"/>
        <w:left w:val="none" w:sz="0" w:space="0" w:color="auto"/>
        <w:bottom w:val="none" w:sz="0" w:space="0" w:color="auto"/>
        <w:right w:val="none" w:sz="0" w:space="0" w:color="auto"/>
      </w:divBdr>
    </w:div>
    <w:div w:id="2078285336">
      <w:bodyDiv w:val="1"/>
      <w:marLeft w:val="0"/>
      <w:marRight w:val="0"/>
      <w:marTop w:val="0"/>
      <w:marBottom w:val="0"/>
      <w:divBdr>
        <w:top w:val="none" w:sz="0" w:space="0" w:color="auto"/>
        <w:left w:val="none" w:sz="0" w:space="0" w:color="auto"/>
        <w:bottom w:val="none" w:sz="0" w:space="0" w:color="auto"/>
        <w:right w:val="none" w:sz="0" w:space="0" w:color="auto"/>
      </w:divBdr>
    </w:div>
    <w:div w:id="2079013409">
      <w:bodyDiv w:val="1"/>
      <w:marLeft w:val="0"/>
      <w:marRight w:val="0"/>
      <w:marTop w:val="0"/>
      <w:marBottom w:val="0"/>
      <w:divBdr>
        <w:top w:val="none" w:sz="0" w:space="0" w:color="auto"/>
        <w:left w:val="none" w:sz="0" w:space="0" w:color="auto"/>
        <w:bottom w:val="none" w:sz="0" w:space="0" w:color="auto"/>
        <w:right w:val="none" w:sz="0" w:space="0" w:color="auto"/>
      </w:divBdr>
    </w:div>
    <w:div w:id="2087342758">
      <w:bodyDiv w:val="1"/>
      <w:marLeft w:val="0"/>
      <w:marRight w:val="0"/>
      <w:marTop w:val="0"/>
      <w:marBottom w:val="0"/>
      <w:divBdr>
        <w:top w:val="none" w:sz="0" w:space="0" w:color="auto"/>
        <w:left w:val="none" w:sz="0" w:space="0" w:color="auto"/>
        <w:bottom w:val="none" w:sz="0" w:space="0" w:color="auto"/>
        <w:right w:val="none" w:sz="0" w:space="0" w:color="auto"/>
      </w:divBdr>
    </w:div>
    <w:div w:id="2088771828">
      <w:bodyDiv w:val="1"/>
      <w:marLeft w:val="0"/>
      <w:marRight w:val="0"/>
      <w:marTop w:val="0"/>
      <w:marBottom w:val="0"/>
      <w:divBdr>
        <w:top w:val="none" w:sz="0" w:space="0" w:color="auto"/>
        <w:left w:val="none" w:sz="0" w:space="0" w:color="auto"/>
        <w:bottom w:val="none" w:sz="0" w:space="0" w:color="auto"/>
        <w:right w:val="none" w:sz="0" w:space="0" w:color="auto"/>
      </w:divBdr>
    </w:div>
    <w:div w:id="2089644645">
      <w:bodyDiv w:val="1"/>
      <w:marLeft w:val="0"/>
      <w:marRight w:val="0"/>
      <w:marTop w:val="0"/>
      <w:marBottom w:val="0"/>
      <w:divBdr>
        <w:top w:val="none" w:sz="0" w:space="0" w:color="auto"/>
        <w:left w:val="none" w:sz="0" w:space="0" w:color="auto"/>
        <w:bottom w:val="none" w:sz="0" w:space="0" w:color="auto"/>
        <w:right w:val="none" w:sz="0" w:space="0" w:color="auto"/>
      </w:divBdr>
    </w:div>
    <w:div w:id="2092776972">
      <w:bodyDiv w:val="1"/>
      <w:marLeft w:val="0"/>
      <w:marRight w:val="0"/>
      <w:marTop w:val="0"/>
      <w:marBottom w:val="0"/>
      <w:divBdr>
        <w:top w:val="none" w:sz="0" w:space="0" w:color="auto"/>
        <w:left w:val="none" w:sz="0" w:space="0" w:color="auto"/>
        <w:bottom w:val="none" w:sz="0" w:space="0" w:color="auto"/>
        <w:right w:val="none" w:sz="0" w:space="0" w:color="auto"/>
      </w:divBdr>
    </w:div>
    <w:div w:id="2094738669">
      <w:bodyDiv w:val="1"/>
      <w:marLeft w:val="0"/>
      <w:marRight w:val="0"/>
      <w:marTop w:val="0"/>
      <w:marBottom w:val="0"/>
      <w:divBdr>
        <w:top w:val="none" w:sz="0" w:space="0" w:color="auto"/>
        <w:left w:val="none" w:sz="0" w:space="0" w:color="auto"/>
        <w:bottom w:val="none" w:sz="0" w:space="0" w:color="auto"/>
        <w:right w:val="none" w:sz="0" w:space="0" w:color="auto"/>
      </w:divBdr>
    </w:div>
    <w:div w:id="2095126462">
      <w:bodyDiv w:val="1"/>
      <w:marLeft w:val="0"/>
      <w:marRight w:val="0"/>
      <w:marTop w:val="0"/>
      <w:marBottom w:val="0"/>
      <w:divBdr>
        <w:top w:val="none" w:sz="0" w:space="0" w:color="auto"/>
        <w:left w:val="none" w:sz="0" w:space="0" w:color="auto"/>
        <w:bottom w:val="none" w:sz="0" w:space="0" w:color="auto"/>
        <w:right w:val="none" w:sz="0" w:space="0" w:color="auto"/>
      </w:divBdr>
    </w:div>
    <w:div w:id="2096709415">
      <w:bodyDiv w:val="1"/>
      <w:marLeft w:val="0"/>
      <w:marRight w:val="0"/>
      <w:marTop w:val="0"/>
      <w:marBottom w:val="0"/>
      <w:divBdr>
        <w:top w:val="none" w:sz="0" w:space="0" w:color="auto"/>
        <w:left w:val="none" w:sz="0" w:space="0" w:color="auto"/>
        <w:bottom w:val="none" w:sz="0" w:space="0" w:color="auto"/>
        <w:right w:val="none" w:sz="0" w:space="0" w:color="auto"/>
      </w:divBdr>
    </w:div>
    <w:div w:id="2098746094">
      <w:bodyDiv w:val="1"/>
      <w:marLeft w:val="0"/>
      <w:marRight w:val="0"/>
      <w:marTop w:val="0"/>
      <w:marBottom w:val="0"/>
      <w:divBdr>
        <w:top w:val="none" w:sz="0" w:space="0" w:color="auto"/>
        <w:left w:val="none" w:sz="0" w:space="0" w:color="auto"/>
        <w:bottom w:val="none" w:sz="0" w:space="0" w:color="auto"/>
        <w:right w:val="none" w:sz="0" w:space="0" w:color="auto"/>
      </w:divBdr>
    </w:div>
    <w:div w:id="2105026816">
      <w:bodyDiv w:val="1"/>
      <w:marLeft w:val="0"/>
      <w:marRight w:val="0"/>
      <w:marTop w:val="0"/>
      <w:marBottom w:val="0"/>
      <w:divBdr>
        <w:top w:val="none" w:sz="0" w:space="0" w:color="auto"/>
        <w:left w:val="none" w:sz="0" w:space="0" w:color="auto"/>
        <w:bottom w:val="none" w:sz="0" w:space="0" w:color="auto"/>
        <w:right w:val="none" w:sz="0" w:space="0" w:color="auto"/>
      </w:divBdr>
    </w:div>
    <w:div w:id="2109735911">
      <w:bodyDiv w:val="1"/>
      <w:marLeft w:val="0"/>
      <w:marRight w:val="0"/>
      <w:marTop w:val="0"/>
      <w:marBottom w:val="0"/>
      <w:divBdr>
        <w:top w:val="none" w:sz="0" w:space="0" w:color="auto"/>
        <w:left w:val="none" w:sz="0" w:space="0" w:color="auto"/>
        <w:bottom w:val="none" w:sz="0" w:space="0" w:color="auto"/>
        <w:right w:val="none" w:sz="0" w:space="0" w:color="auto"/>
      </w:divBdr>
    </w:div>
    <w:div w:id="2110152169">
      <w:bodyDiv w:val="1"/>
      <w:marLeft w:val="0"/>
      <w:marRight w:val="0"/>
      <w:marTop w:val="0"/>
      <w:marBottom w:val="0"/>
      <w:divBdr>
        <w:top w:val="none" w:sz="0" w:space="0" w:color="auto"/>
        <w:left w:val="none" w:sz="0" w:space="0" w:color="auto"/>
        <w:bottom w:val="none" w:sz="0" w:space="0" w:color="auto"/>
        <w:right w:val="none" w:sz="0" w:space="0" w:color="auto"/>
      </w:divBdr>
    </w:div>
    <w:div w:id="2116438787">
      <w:bodyDiv w:val="1"/>
      <w:marLeft w:val="0"/>
      <w:marRight w:val="0"/>
      <w:marTop w:val="0"/>
      <w:marBottom w:val="0"/>
      <w:divBdr>
        <w:top w:val="none" w:sz="0" w:space="0" w:color="auto"/>
        <w:left w:val="none" w:sz="0" w:space="0" w:color="auto"/>
        <w:bottom w:val="none" w:sz="0" w:space="0" w:color="auto"/>
        <w:right w:val="none" w:sz="0" w:space="0" w:color="auto"/>
      </w:divBdr>
    </w:div>
    <w:div w:id="2116636232">
      <w:bodyDiv w:val="1"/>
      <w:marLeft w:val="0"/>
      <w:marRight w:val="0"/>
      <w:marTop w:val="0"/>
      <w:marBottom w:val="0"/>
      <w:divBdr>
        <w:top w:val="none" w:sz="0" w:space="0" w:color="auto"/>
        <w:left w:val="none" w:sz="0" w:space="0" w:color="auto"/>
        <w:bottom w:val="none" w:sz="0" w:space="0" w:color="auto"/>
        <w:right w:val="none" w:sz="0" w:space="0" w:color="auto"/>
      </w:divBdr>
    </w:div>
    <w:div w:id="2116752299">
      <w:bodyDiv w:val="1"/>
      <w:marLeft w:val="0"/>
      <w:marRight w:val="0"/>
      <w:marTop w:val="0"/>
      <w:marBottom w:val="0"/>
      <w:divBdr>
        <w:top w:val="none" w:sz="0" w:space="0" w:color="auto"/>
        <w:left w:val="none" w:sz="0" w:space="0" w:color="auto"/>
        <w:bottom w:val="none" w:sz="0" w:space="0" w:color="auto"/>
        <w:right w:val="none" w:sz="0" w:space="0" w:color="auto"/>
      </w:divBdr>
    </w:div>
    <w:div w:id="2127701277">
      <w:bodyDiv w:val="1"/>
      <w:marLeft w:val="0"/>
      <w:marRight w:val="0"/>
      <w:marTop w:val="0"/>
      <w:marBottom w:val="0"/>
      <w:divBdr>
        <w:top w:val="none" w:sz="0" w:space="0" w:color="auto"/>
        <w:left w:val="none" w:sz="0" w:space="0" w:color="auto"/>
        <w:bottom w:val="none" w:sz="0" w:space="0" w:color="auto"/>
        <w:right w:val="none" w:sz="0" w:space="0" w:color="auto"/>
      </w:divBdr>
    </w:div>
    <w:div w:id="2137284948">
      <w:bodyDiv w:val="1"/>
      <w:marLeft w:val="0"/>
      <w:marRight w:val="0"/>
      <w:marTop w:val="0"/>
      <w:marBottom w:val="0"/>
      <w:divBdr>
        <w:top w:val="none" w:sz="0" w:space="0" w:color="auto"/>
        <w:left w:val="none" w:sz="0" w:space="0" w:color="auto"/>
        <w:bottom w:val="none" w:sz="0" w:space="0" w:color="auto"/>
        <w:right w:val="none" w:sz="0" w:space="0" w:color="auto"/>
      </w:divBdr>
    </w:div>
    <w:div w:id="2141683650">
      <w:bodyDiv w:val="1"/>
      <w:marLeft w:val="0"/>
      <w:marRight w:val="0"/>
      <w:marTop w:val="0"/>
      <w:marBottom w:val="0"/>
      <w:divBdr>
        <w:top w:val="none" w:sz="0" w:space="0" w:color="auto"/>
        <w:left w:val="none" w:sz="0" w:space="0" w:color="auto"/>
        <w:bottom w:val="none" w:sz="0" w:space="0" w:color="auto"/>
        <w:right w:val="none" w:sz="0" w:space="0" w:color="auto"/>
      </w:divBdr>
    </w:div>
    <w:div w:id="214384438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19.emf"/><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5.png"/><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chart" Target="charts/chart1.xml"/><Relationship Id="rId40" Type="http://schemas.openxmlformats.org/officeDocument/2006/relationships/image" Target="media/image20.emf"/><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png"/><Relationship Id="rId69" Type="http://schemas.openxmlformats.org/officeDocument/2006/relationships/image" Target="media/image49.jpeg"/><Relationship Id="rId77" Type="http://schemas.openxmlformats.org/officeDocument/2006/relationships/image" Target="media/image56.png"/><Relationship Id="rId8" Type="http://schemas.openxmlformats.org/officeDocument/2006/relationships/header" Target="header1.xml"/><Relationship Id="rId51" Type="http://schemas.openxmlformats.org/officeDocument/2006/relationships/image" Target="media/image31.jpeg"/><Relationship Id="rId72" Type="http://schemas.openxmlformats.org/officeDocument/2006/relationships/image" Target="media/image51.png"/><Relationship Id="rId80"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chart" Target="charts/chart2.xml"/><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png"/><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18.png"/><Relationship Id="rId49" Type="http://schemas.openxmlformats.org/officeDocument/2006/relationships/image" Target="media/image29.jpeg"/><Relationship Id="rId57"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E:\&#31169;&#21333;\&#20859;&#29482;&#22330;-&#28246;&#21271;7.21\57363&#21335;&#28467;_2024\6_&#27668;&#35937;&#31449;2024&#24180;&#25968;&#25454;&#32479;&#35745;&#20998;&#26512;\&#21335;&#28467;&#22522;&#20934;&#31449;2024&#24180;&#27668;&#35937;&#32479;&#35745;&#20998;&#2651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31169;&#21333;\&#20859;&#29482;&#22330;-&#28246;&#21271;7.21\57363&#21335;&#28467;_2024\6_&#27668;&#35937;&#31449;2024&#24180;&#25968;&#25454;&#32479;&#35745;&#20998;&#26512;\&#21335;&#28467;&#22522;&#20934;&#31449;2024&#24180;&#27668;&#35937;&#32479;&#35745;&#20998;&#2651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200" b="0" i="0" u="none" strike="noStrike" baseline="0">
                <a:solidFill>
                  <a:srgbClr val="000000"/>
                </a:solidFill>
                <a:latin typeface="宋体" panose="02010600030101010101" charset="-122"/>
                <a:ea typeface="宋体" panose="02010600030101010101" charset="-122"/>
                <a:cs typeface="宋体" panose="02010600030101010101" charset="-122"/>
              </a:rPr>
              <a:t> &lt;2&gt;附表C.12 年平均风速的月变化  </a:t>
            </a:r>
          </a:p>
        </c:rich>
      </c:tx>
      <c:layout>
        <c:manualLayout>
          <c:xMode val="edge"/>
          <c:yMode val="edge"/>
          <c:x val="0.32739754790925346"/>
          <c:y val="3.5587188612099606E-2"/>
        </c:manualLayout>
      </c:layout>
    </c:title>
    <c:plotArea>
      <c:layout>
        <c:manualLayout>
          <c:layoutTarget val="inner"/>
          <c:xMode val="edge"/>
          <c:yMode val="edge"/>
          <c:x val="0.12739734548730897"/>
          <c:y val="0.21352313167259876"/>
          <c:w val="0.8205484940526635"/>
          <c:h val="0.61921708185053359"/>
        </c:manualLayout>
      </c:layout>
      <c:lineChart>
        <c:grouping val="standard"/>
        <c:ser>
          <c:idx val="0"/>
          <c:order val="0"/>
          <c:tx>
            <c:strRef>
              <c:f>[南漳基准站2024年气象统计分析.XLS]数据!$A$7</c:f>
              <c:strCache>
                <c:ptCount val="1"/>
                <c:pt idx="0">
                  <c:v> 风速(m/s)  </c:v>
                </c:pt>
              </c:strCache>
            </c:strRef>
          </c:tx>
          <c:spPr>
            <a:ln w="12700" cap="rnd" cmpd="sng" algn="ctr">
              <a:solidFill>
                <a:srgbClr val="000080">
                  <a:alpha val="100000"/>
                </a:srgbClr>
              </a:solidFill>
              <a:prstDash val="solid"/>
              <a:round/>
            </a:ln>
          </c:spPr>
          <c:marker>
            <c:symbol val="diamond"/>
            <c:size val="5"/>
            <c:spPr>
              <a:solidFill>
                <a:srgbClr val="000080">
                  <a:alpha val="100000"/>
                </a:srgbClr>
              </a:solidFill>
              <a:ln w="6350" cap="flat" cmpd="sng" algn="ctr">
                <a:solidFill>
                  <a:srgbClr val="000080">
                    <a:alpha val="100000"/>
                  </a:srgbClr>
                </a:solidFill>
                <a:prstDash val="solid"/>
                <a:round/>
              </a:ln>
            </c:spPr>
          </c:marker>
          <c:cat>
            <c:strRef>
              <c:f>[南漳基准站2024年气象统计分析.XLS]数据!$B$6:$M$6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[南漳基准站2024年气象统计分析.XLS]数据!$B$7:$M$7</c:f>
              <c:numCache>
                <c:formatCode>0.00_ </c:formatCode>
                <c:ptCount val="12"/>
                <c:pt idx="0">
                  <c:v>1.7599999904632557</c:v>
                </c:pt>
                <c:pt idx="1">
                  <c:v>1.8700000047683751</c:v>
                </c:pt>
                <c:pt idx="2">
                  <c:v>1.9800000190734901</c:v>
                </c:pt>
                <c:pt idx="3">
                  <c:v>1.7599999904632557</c:v>
                </c:pt>
                <c:pt idx="4">
                  <c:v>1.5599999427795352</c:v>
                </c:pt>
                <c:pt idx="5">
                  <c:v>1.4299999475479015</c:v>
                </c:pt>
                <c:pt idx="6">
                  <c:v>1.7699999809265099</c:v>
                </c:pt>
                <c:pt idx="7">
                  <c:v>1.5900000333786042</c:v>
                </c:pt>
                <c:pt idx="8">
                  <c:v>1.9400000572204599</c:v>
                </c:pt>
                <c:pt idx="9">
                  <c:v>1.6200000047683751</c:v>
                </c:pt>
                <c:pt idx="10">
                  <c:v>1.5499999523162757</c:v>
                </c:pt>
                <c:pt idx="11">
                  <c:v>1.5499999523162757</c:v>
                </c:pt>
              </c:numCache>
            </c:numRef>
          </c:val>
        </c:ser>
        <c:marker val="1"/>
        <c:axId val="99735424"/>
        <c:axId val="99737984"/>
      </c:lineChart>
      <c:catAx>
        <c:axId val="99735424"/>
        <c:scaling>
          <c:orientation val="minMax"/>
        </c:scaling>
        <c:axPos val="b"/>
        <c:majorTickMark val="in"/>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99737984"/>
        <c:crosses val="autoZero"/>
        <c:auto val="1"/>
        <c:lblAlgn val="ctr"/>
        <c:lblOffset val="100"/>
        <c:tickLblSkip val="1"/>
      </c:catAx>
      <c:valAx>
        <c:axId val="99737984"/>
        <c:scaling>
          <c:orientation val="minMax"/>
        </c:scaling>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1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sz="1200" b="0" i="0" u="none" strike="noStrike" baseline="0">
                    <a:solidFill>
                      <a:srgbClr val="000000"/>
                    </a:solidFill>
                    <a:latin typeface="宋体" panose="02010600030101010101" charset="-122"/>
                    <a:ea typeface="宋体" panose="02010600030101010101" charset="-122"/>
                    <a:cs typeface="宋体" panose="02010600030101010101" charset="-122"/>
                  </a:rPr>
                  <a:t>风速(m/s) </a:t>
                </a:r>
              </a:p>
            </c:rich>
          </c:tx>
          <c:layout>
            <c:manualLayout>
              <c:xMode val="edge"/>
              <c:yMode val="edge"/>
              <c:x val="1.7808219178082202E-2"/>
              <c:y val="0.28469750889679679"/>
            </c:manualLayout>
          </c:layout>
        </c:title>
        <c:numFmt formatCode="0.00_ " sourceLinked="0"/>
        <c:majorTickMark val="in"/>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99735424"/>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extLst>
      <c:ext uri="{0b15fc19-7d7d-44ad-8c2d-2c3a37ce22c3}">
        <chartProps xmlns="https://web.wps.cn/et/2018/main" chartId="{f41f7f62-f6db-416a-b153-596ab5bcce2c}"/>
      </c:ext>
    </c:extLst>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defTabSz="914400">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sz="1200" b="0" i="0" u="none" strike="noStrike" baseline="0">
                <a:solidFill>
                  <a:srgbClr val="000000"/>
                </a:solidFill>
                <a:latin typeface="宋体" panose="02010600030101010101" charset="-122"/>
                <a:ea typeface="宋体" panose="02010600030101010101" charset="-122"/>
                <a:cs typeface="宋体" panose="02010600030101010101" charset="-122"/>
              </a:rPr>
              <a:t>&lt;3&gt;附表C.13 季小时平均风速的日变化</a:t>
            </a:r>
          </a:p>
        </c:rich>
      </c:tx>
      <c:layout>
        <c:manualLayout>
          <c:xMode val="edge"/>
          <c:yMode val="edge"/>
          <c:x val="0.31190150478796325"/>
          <c:y val="3.6065573770491792E-2"/>
        </c:manualLayout>
      </c:layout>
    </c:title>
    <c:plotArea>
      <c:layout>
        <c:manualLayout>
          <c:layoutTarget val="inner"/>
          <c:xMode val="edge"/>
          <c:yMode val="edge"/>
          <c:x val="0.13606161501716221"/>
          <c:y val="0.15543233231232748"/>
          <c:w val="0.71956224350205156"/>
          <c:h val="0.69180327868852842"/>
        </c:manualLayout>
      </c:layout>
      <c:lineChart>
        <c:grouping val="standard"/>
        <c:ser>
          <c:idx val="0"/>
          <c:order val="0"/>
          <c:tx>
            <c:strRef>
              <c:f>[南漳基准站2024年气象统计分析.XLS]图形!$A$167</c:f>
              <c:strCache>
                <c:ptCount val="1"/>
                <c:pt idx="0">
                  <c:v>春季                </c:v>
                </c:pt>
              </c:strCache>
            </c:strRef>
          </c:tx>
          <c:spPr>
            <a:ln w="12700" cap="rnd" cmpd="sng" algn="ctr">
              <a:solidFill>
                <a:srgbClr val="000080">
                  <a:alpha val="100000"/>
                </a:srgbClr>
              </a:solidFill>
              <a:prstDash val="solid"/>
              <a:round/>
            </a:ln>
          </c:spPr>
          <c:marker>
            <c:symbol val="diamond"/>
            <c:size val="5"/>
            <c:spPr>
              <a:solidFill>
                <a:srgbClr val="000080">
                  <a:alpha val="100000"/>
                </a:srgbClr>
              </a:solidFill>
              <a:ln w="6350" cap="flat" cmpd="sng" algn="ctr">
                <a:solidFill>
                  <a:srgbClr val="000080">
                    <a:alpha val="100000"/>
                  </a:srgbClr>
                </a:solidFill>
                <a:prstDash val="solid"/>
                <a:round/>
              </a:ln>
            </c:spPr>
          </c:marker>
          <c:val>
            <c:numRef>
              <c:f>[南漳基准站2024年气象统计分析.XLS]图形!$B$167:$Y$167</c:f>
              <c:numCache>
                <c:formatCode>General</c:formatCode>
                <c:ptCount val="24"/>
                <c:pt idx="0">
                  <c:v>1.2400000095367447</c:v>
                </c:pt>
                <c:pt idx="1">
                  <c:v>1.1499999761581399</c:v>
                </c:pt>
                <c:pt idx="2">
                  <c:v>1.1399999856948857</c:v>
                </c:pt>
                <c:pt idx="3">
                  <c:v>1.1299999952316298</c:v>
                </c:pt>
                <c:pt idx="4">
                  <c:v>1.0700000524520898</c:v>
                </c:pt>
                <c:pt idx="5">
                  <c:v>1.1900000572204599</c:v>
                </c:pt>
                <c:pt idx="6">
                  <c:v>1.0099999904632562</c:v>
                </c:pt>
                <c:pt idx="7">
                  <c:v>1.0299999713897698</c:v>
                </c:pt>
                <c:pt idx="8">
                  <c:v>1.28999996185303</c:v>
                </c:pt>
                <c:pt idx="9">
                  <c:v>1.9099999666214</c:v>
                </c:pt>
                <c:pt idx="10">
                  <c:v>2.3599998950958216</c:v>
                </c:pt>
                <c:pt idx="11">
                  <c:v>2.53999996185303</c:v>
                </c:pt>
                <c:pt idx="12">
                  <c:v>2.7999999523162802</c:v>
                </c:pt>
                <c:pt idx="13">
                  <c:v>2.8099999427795401</c:v>
                </c:pt>
                <c:pt idx="14">
                  <c:v>2.9100000858306867</c:v>
                </c:pt>
                <c:pt idx="15">
                  <c:v>2.8199999332427907</c:v>
                </c:pt>
                <c:pt idx="16">
                  <c:v>2.5899999141693102</c:v>
                </c:pt>
                <c:pt idx="17">
                  <c:v>2.2300000190734877</c:v>
                </c:pt>
                <c:pt idx="18">
                  <c:v>1.8899999856948857</c:v>
                </c:pt>
                <c:pt idx="19">
                  <c:v>1.7400000095367447</c:v>
                </c:pt>
                <c:pt idx="20">
                  <c:v>1.5700000524520898</c:v>
                </c:pt>
                <c:pt idx="21">
                  <c:v>1.3999999761581399</c:v>
                </c:pt>
                <c:pt idx="22">
                  <c:v>1.3200000524520898</c:v>
                </c:pt>
                <c:pt idx="23">
                  <c:v>1.2999999523162762</c:v>
                </c:pt>
              </c:numCache>
            </c:numRef>
          </c:val>
        </c:ser>
        <c:ser>
          <c:idx val="1"/>
          <c:order val="1"/>
          <c:tx>
            <c:strRef>
              <c:f>[南漳基准站2024年气象统计分析.XLS]图形!$A$168</c:f>
              <c:strCache>
                <c:ptCount val="1"/>
                <c:pt idx="0">
                  <c:v>夏季                </c:v>
                </c:pt>
              </c:strCache>
            </c:strRef>
          </c:tx>
          <c:spPr>
            <a:ln w="12700" cap="rnd" cmpd="sng" algn="ctr">
              <a:solidFill>
                <a:srgbClr val="FF00FF">
                  <a:alpha val="100000"/>
                </a:srgbClr>
              </a:solidFill>
              <a:prstDash val="solid"/>
              <a:round/>
            </a:ln>
          </c:spPr>
          <c:marker>
            <c:symbol val="square"/>
            <c:size val="5"/>
            <c:spPr>
              <a:solidFill>
                <a:srgbClr val="FF00FF">
                  <a:alpha val="100000"/>
                </a:srgbClr>
              </a:solidFill>
              <a:ln w="6350" cap="flat" cmpd="sng" algn="ctr">
                <a:solidFill>
                  <a:srgbClr val="FF00FF">
                    <a:alpha val="100000"/>
                  </a:srgbClr>
                </a:solidFill>
                <a:prstDash val="solid"/>
                <a:round/>
              </a:ln>
            </c:spPr>
          </c:marker>
          <c:val>
            <c:numRef>
              <c:f>[南漳基准站2024年气象统计分析.XLS]图形!$B$168:$Y$168</c:f>
              <c:numCache>
                <c:formatCode>General</c:formatCode>
                <c:ptCount val="24"/>
                <c:pt idx="0">
                  <c:v>1.1499999761581399</c:v>
                </c:pt>
                <c:pt idx="1">
                  <c:v>1.1100000143051101</c:v>
                </c:pt>
                <c:pt idx="2">
                  <c:v>1.08000004291534</c:v>
                </c:pt>
                <c:pt idx="3">
                  <c:v>1.1799999475479062</c:v>
                </c:pt>
                <c:pt idx="4">
                  <c:v>1.0700000524520898</c:v>
                </c:pt>
                <c:pt idx="5">
                  <c:v>1.08000004291534</c:v>
                </c:pt>
                <c:pt idx="6">
                  <c:v>0.97000002861022905</c:v>
                </c:pt>
                <c:pt idx="7">
                  <c:v>1.1900000572204599</c:v>
                </c:pt>
                <c:pt idx="8">
                  <c:v>1.4099999666213998</c:v>
                </c:pt>
                <c:pt idx="9">
                  <c:v>1.8799999952316298</c:v>
                </c:pt>
                <c:pt idx="10">
                  <c:v>2.0499999523162802</c:v>
                </c:pt>
                <c:pt idx="11">
                  <c:v>2.1500000953674312</c:v>
                </c:pt>
                <c:pt idx="12">
                  <c:v>2.2200000286102375</c:v>
                </c:pt>
                <c:pt idx="13">
                  <c:v>2.4600000381469784</c:v>
                </c:pt>
                <c:pt idx="14">
                  <c:v>2.3900001049041588</c:v>
                </c:pt>
                <c:pt idx="15">
                  <c:v>2.2999999523162802</c:v>
                </c:pt>
                <c:pt idx="16">
                  <c:v>2.2200000286102375</c:v>
                </c:pt>
                <c:pt idx="17">
                  <c:v>1.9299999475479062</c:v>
                </c:pt>
                <c:pt idx="18">
                  <c:v>1.5599999427795357</c:v>
                </c:pt>
                <c:pt idx="19">
                  <c:v>1.5499999523162762</c:v>
                </c:pt>
                <c:pt idx="20">
                  <c:v>1.4800000190734899</c:v>
                </c:pt>
                <c:pt idx="21">
                  <c:v>1.3799999952316298</c:v>
                </c:pt>
                <c:pt idx="22">
                  <c:v>1.2999999523162762</c:v>
                </c:pt>
                <c:pt idx="23">
                  <c:v>1.25</c:v>
                </c:pt>
              </c:numCache>
            </c:numRef>
          </c:val>
        </c:ser>
        <c:ser>
          <c:idx val="2"/>
          <c:order val="2"/>
          <c:tx>
            <c:strRef>
              <c:f>[南漳基准站2024年气象统计分析.XLS]图形!$A$169</c:f>
              <c:strCache>
                <c:ptCount val="1"/>
                <c:pt idx="0">
                  <c:v>秋季                </c:v>
                </c:pt>
              </c:strCache>
            </c:strRef>
          </c:tx>
          <c:spPr>
            <a:ln w="12700" cap="rnd" cmpd="sng" algn="ctr">
              <a:solidFill>
                <a:srgbClr val="FFFF00">
                  <a:alpha val="100000"/>
                </a:srgbClr>
              </a:solidFill>
              <a:prstDash val="solid"/>
              <a:round/>
            </a:ln>
          </c:spPr>
          <c:marker>
            <c:symbol val="triangle"/>
            <c:size val="5"/>
            <c:spPr>
              <a:solidFill>
                <a:srgbClr val="FFFF00">
                  <a:alpha val="100000"/>
                </a:srgbClr>
              </a:solidFill>
              <a:ln w="6350" cap="flat" cmpd="sng" algn="ctr">
                <a:solidFill>
                  <a:srgbClr val="FFFF00">
                    <a:alpha val="100000"/>
                  </a:srgbClr>
                </a:solidFill>
                <a:prstDash val="solid"/>
                <a:round/>
              </a:ln>
            </c:spPr>
          </c:marker>
          <c:val>
            <c:numRef>
              <c:f>[南漳基准站2024年气象统计分析.XLS]图形!$B$169:$Y$169</c:f>
              <c:numCache>
                <c:formatCode>General</c:formatCode>
                <c:ptCount val="24"/>
                <c:pt idx="0">
                  <c:v>1.3600000143051101</c:v>
                </c:pt>
                <c:pt idx="1">
                  <c:v>1.3200000524520898</c:v>
                </c:pt>
                <c:pt idx="2">
                  <c:v>1.3400000333786037</c:v>
                </c:pt>
                <c:pt idx="3">
                  <c:v>1.3600000143051101</c:v>
                </c:pt>
                <c:pt idx="4">
                  <c:v>1.3200000524520898</c:v>
                </c:pt>
                <c:pt idx="5">
                  <c:v>1.2999999523162762</c:v>
                </c:pt>
                <c:pt idx="6">
                  <c:v>1.28999996185303</c:v>
                </c:pt>
                <c:pt idx="7">
                  <c:v>1.25</c:v>
                </c:pt>
                <c:pt idx="8">
                  <c:v>1.46000003814697</c:v>
                </c:pt>
                <c:pt idx="9">
                  <c:v>1.8799999952316298</c:v>
                </c:pt>
                <c:pt idx="10">
                  <c:v>2.2400000095367401</c:v>
                </c:pt>
                <c:pt idx="11">
                  <c:v>2.4200000762939502</c:v>
                </c:pt>
                <c:pt idx="12">
                  <c:v>2.4600000381469784</c:v>
                </c:pt>
                <c:pt idx="13">
                  <c:v>2.5799999237060467</c:v>
                </c:pt>
                <c:pt idx="14">
                  <c:v>2.5699999332427987</c:v>
                </c:pt>
                <c:pt idx="15">
                  <c:v>2.4400000572204612</c:v>
                </c:pt>
                <c:pt idx="16">
                  <c:v>2.25</c:v>
                </c:pt>
                <c:pt idx="17">
                  <c:v>1.6699999570846531</c:v>
                </c:pt>
                <c:pt idx="18">
                  <c:v>1.5099999904632562</c:v>
                </c:pt>
                <c:pt idx="19">
                  <c:v>1.4099999666213998</c:v>
                </c:pt>
                <c:pt idx="20">
                  <c:v>1.2799999713897698</c:v>
                </c:pt>
                <c:pt idx="21">
                  <c:v>1.3600000143051101</c:v>
                </c:pt>
                <c:pt idx="22">
                  <c:v>1.3700000047683747</c:v>
                </c:pt>
                <c:pt idx="23">
                  <c:v>1.3799999952316298</c:v>
                </c:pt>
              </c:numCache>
            </c:numRef>
          </c:val>
        </c:ser>
        <c:ser>
          <c:idx val="3"/>
          <c:order val="3"/>
          <c:tx>
            <c:strRef>
              <c:f>[南漳基准站2024年气象统计分析.XLS]图形!$A$170</c:f>
              <c:strCache>
                <c:ptCount val="1"/>
                <c:pt idx="0">
                  <c:v>冬季                </c:v>
                </c:pt>
              </c:strCache>
            </c:strRef>
          </c:tx>
          <c:spPr>
            <a:ln w="12700" cap="rnd" cmpd="sng" algn="ctr">
              <a:solidFill>
                <a:srgbClr val="00FFFF">
                  <a:alpha val="100000"/>
                </a:srgbClr>
              </a:solidFill>
              <a:prstDash val="solid"/>
              <a:round/>
            </a:ln>
          </c:spPr>
          <c:marker>
            <c:symbol val="x"/>
            <c:size val="5"/>
            <c:spPr>
              <a:noFill/>
              <a:ln w="6350" cap="flat" cmpd="sng" algn="ctr">
                <a:solidFill>
                  <a:srgbClr val="00FFFF">
                    <a:alpha val="100000"/>
                  </a:srgbClr>
                </a:solidFill>
                <a:prstDash val="solid"/>
                <a:round/>
              </a:ln>
            </c:spPr>
          </c:marker>
          <c:val>
            <c:numRef>
              <c:f>[南漳基准站2024年气象统计分析.XLS]图形!$B$170:$Y$170</c:f>
              <c:numCache>
                <c:formatCode>General</c:formatCode>
                <c:ptCount val="24"/>
                <c:pt idx="0">
                  <c:v>1.3500000238418666</c:v>
                </c:pt>
                <c:pt idx="1">
                  <c:v>1.4299999475479024</c:v>
                </c:pt>
                <c:pt idx="2">
                  <c:v>1.46000003814697</c:v>
                </c:pt>
                <c:pt idx="3">
                  <c:v>1.4299999475479024</c:v>
                </c:pt>
                <c:pt idx="4">
                  <c:v>1.3500000238418666</c:v>
                </c:pt>
                <c:pt idx="5">
                  <c:v>1.3099999427795357</c:v>
                </c:pt>
                <c:pt idx="6">
                  <c:v>1.25</c:v>
                </c:pt>
                <c:pt idx="7">
                  <c:v>1.3099999427795357</c:v>
                </c:pt>
                <c:pt idx="8">
                  <c:v>1.2200000286102337</c:v>
                </c:pt>
                <c:pt idx="9">
                  <c:v>1.5099999904632562</c:v>
                </c:pt>
                <c:pt idx="10">
                  <c:v>1.8899999856948857</c:v>
                </c:pt>
                <c:pt idx="11">
                  <c:v>2.2699999809265194</c:v>
                </c:pt>
                <c:pt idx="12">
                  <c:v>2.4300000667571999</c:v>
                </c:pt>
                <c:pt idx="13">
                  <c:v>2.6099998950958301</c:v>
                </c:pt>
                <c:pt idx="14">
                  <c:v>2.6500000953674312</c:v>
                </c:pt>
                <c:pt idx="15">
                  <c:v>2.6300001144409197</c:v>
                </c:pt>
                <c:pt idx="16">
                  <c:v>2.2300000190734877</c:v>
                </c:pt>
                <c:pt idx="17">
                  <c:v>1.7799999713897698</c:v>
                </c:pt>
                <c:pt idx="18">
                  <c:v>1.6900000572204599</c:v>
                </c:pt>
                <c:pt idx="19">
                  <c:v>1.5199999809265099</c:v>
                </c:pt>
                <c:pt idx="20">
                  <c:v>1.5499999523162762</c:v>
                </c:pt>
                <c:pt idx="21">
                  <c:v>1.5900000333786037</c:v>
                </c:pt>
                <c:pt idx="22">
                  <c:v>1.5</c:v>
                </c:pt>
                <c:pt idx="23">
                  <c:v>1.4299999475479024</c:v>
                </c:pt>
              </c:numCache>
            </c:numRef>
          </c:val>
        </c:ser>
        <c:marker val="1"/>
        <c:axId val="205873152"/>
        <c:axId val="205875072"/>
      </c:lineChart>
      <c:catAx>
        <c:axId val="205873152"/>
        <c:scaling>
          <c:orientation val="minMax"/>
        </c:scaling>
        <c:axPos val="b"/>
        <c:majorTickMark val="in"/>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05875072"/>
        <c:crosses val="autoZero"/>
        <c:auto val="1"/>
        <c:lblAlgn val="ctr"/>
        <c:lblOffset val="100"/>
        <c:tickLblSkip val="1"/>
      </c:catAx>
      <c:valAx>
        <c:axId val="205875072"/>
        <c:scaling>
          <c:orientation val="minMax"/>
        </c:scaling>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100" b="0" i="0" u="none" strike="noStrike" kern="1200" baseline="0">
                    <a:solidFill>
                      <a:srgbClr val="000000">
                        <a:alpha val="100000"/>
                      </a:srgbClr>
                    </a:solidFill>
                    <a:latin typeface="Calibri" panose="020F0502020204030204" pitchFamily="2" charset="0"/>
                    <a:ea typeface="Calibri" panose="020F0502020204030204" pitchFamily="2" charset="0"/>
                    <a:cs typeface="Calibri" panose="020F0502020204030204" pitchFamily="2" charset="0"/>
                  </a:defRPr>
                </a:pPr>
                <a:r>
                  <a:rPr sz="1200" b="0" i="0" u="none" strike="noStrike" baseline="0">
                    <a:solidFill>
                      <a:srgbClr val="000000"/>
                    </a:solidFill>
                    <a:latin typeface="宋体" panose="02010600030101010101" charset="-122"/>
                    <a:ea typeface="宋体" panose="02010600030101010101" charset="-122"/>
                    <a:cs typeface="宋体" panose="02010600030101010101" charset="-122"/>
                  </a:rPr>
                  <a:t>风速(m/s)</a:t>
                </a:r>
              </a:p>
            </c:rich>
          </c:tx>
          <c:layout>
            <c:manualLayout>
              <c:xMode val="edge"/>
              <c:yMode val="edge"/>
              <c:x val="2.0519835841313352E-2"/>
              <c:y val="0.37377049180328054"/>
            </c:manualLayout>
          </c:layout>
        </c:title>
        <c:numFmt formatCode="0.00_ " sourceLinked="0"/>
        <c:majorTickMark val="in"/>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1200" b="0"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crossAx val="205873152"/>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85636114911080696"/>
          <c:y val="0.19672131147541044"/>
          <c:w val="0.1275"/>
          <c:h val="0.52375000000000005"/>
        </c:manualLayout>
      </c:layout>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110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extLst>
      <c:ext uri="{0b15fc19-7d7d-44ad-8c2d-2c3a37ce22c3}">
        <chartProps xmlns="https://web.wps.cn/et/2018/main" chartId="{c8f4a981-e77e-4183-8ab2-bfe74f16d927}"/>
      </c:ext>
    </c:extLst>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alpha val="100000"/>
            </a:srgbClr>
          </a:solidFill>
          <a:latin typeface="宋体" panose="02010600030101010101" charset="-122"/>
          <a:ea typeface="宋体" panose="02010600030101010101" charset="-122"/>
          <a:cs typeface="宋体" panose="02010600030101010101" charset="-12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727A8-EB2E-4F8D-8F48-2DB00C481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2298</TotalTime>
  <Pages>227</Pages>
  <Words>30170</Words>
  <Characters>171972</Characters>
  <Application>Microsoft Office Word</Application>
  <DocSecurity>0</DocSecurity>
  <Lines>1433</Lines>
  <Paragraphs>403</Paragraphs>
  <ScaleCrop>false</ScaleCrop>
  <Company>Kingsoft</Company>
  <LinksUpToDate>false</LinksUpToDate>
  <CharactersWithSpaces>201739</CharactersWithSpaces>
  <SharedDoc>false</SharedDoc>
  <HLinks>
    <vt:vector size="522" baseType="variant">
      <vt:variant>
        <vt:i4>3473511</vt:i4>
      </vt:variant>
      <vt:variant>
        <vt:i4>465</vt:i4>
      </vt:variant>
      <vt:variant>
        <vt:i4>0</vt:i4>
      </vt:variant>
      <vt:variant>
        <vt:i4>5</vt:i4>
      </vt:variant>
      <vt:variant>
        <vt:lpwstr>http://www.tex365.com/demo2/cn/product/dyedetail.asp?id=204&amp;prdid=33405</vt:lpwstr>
      </vt:variant>
      <vt:variant>
        <vt:lpwstr/>
      </vt:variant>
      <vt:variant>
        <vt:i4>3473511</vt:i4>
      </vt:variant>
      <vt:variant>
        <vt:i4>462</vt:i4>
      </vt:variant>
      <vt:variant>
        <vt:i4>0</vt:i4>
      </vt:variant>
      <vt:variant>
        <vt:i4>5</vt:i4>
      </vt:variant>
      <vt:variant>
        <vt:lpwstr>http://www.tex365.com/demo2/cn/product/dyedetail.asp?id=204&amp;prdid=33404</vt:lpwstr>
      </vt:variant>
      <vt:variant>
        <vt:lpwstr/>
      </vt:variant>
      <vt:variant>
        <vt:i4>3473511</vt:i4>
      </vt:variant>
      <vt:variant>
        <vt:i4>459</vt:i4>
      </vt:variant>
      <vt:variant>
        <vt:i4>0</vt:i4>
      </vt:variant>
      <vt:variant>
        <vt:i4>5</vt:i4>
      </vt:variant>
      <vt:variant>
        <vt:lpwstr>http://www.tex365.com/demo2/cn/product/dyedetail.asp?id=204&amp;prdid=33403</vt:lpwstr>
      </vt:variant>
      <vt:variant>
        <vt:lpwstr/>
      </vt:variant>
      <vt:variant>
        <vt:i4>3473511</vt:i4>
      </vt:variant>
      <vt:variant>
        <vt:i4>456</vt:i4>
      </vt:variant>
      <vt:variant>
        <vt:i4>0</vt:i4>
      </vt:variant>
      <vt:variant>
        <vt:i4>5</vt:i4>
      </vt:variant>
      <vt:variant>
        <vt:lpwstr>http://www.tex365.com/demo2/cn/product/dyedetail.asp?id=204&amp;prdid=33402</vt:lpwstr>
      </vt:variant>
      <vt:variant>
        <vt:lpwstr/>
      </vt:variant>
      <vt:variant>
        <vt:i4>3473511</vt:i4>
      </vt:variant>
      <vt:variant>
        <vt:i4>453</vt:i4>
      </vt:variant>
      <vt:variant>
        <vt:i4>0</vt:i4>
      </vt:variant>
      <vt:variant>
        <vt:i4>5</vt:i4>
      </vt:variant>
      <vt:variant>
        <vt:lpwstr>http://www.tex365.com/demo2/cn/product/dyedetail.asp?id=204&amp;prdid=33401</vt:lpwstr>
      </vt:variant>
      <vt:variant>
        <vt:lpwstr/>
      </vt:variant>
      <vt:variant>
        <vt:i4>3473511</vt:i4>
      </vt:variant>
      <vt:variant>
        <vt:i4>450</vt:i4>
      </vt:variant>
      <vt:variant>
        <vt:i4>0</vt:i4>
      </vt:variant>
      <vt:variant>
        <vt:i4>5</vt:i4>
      </vt:variant>
      <vt:variant>
        <vt:lpwstr>http://www.tex365.com/demo2/cn/product/dyedetail.asp?id=204&amp;prdid=33400</vt:lpwstr>
      </vt:variant>
      <vt:variant>
        <vt:lpwstr/>
      </vt:variant>
      <vt:variant>
        <vt:i4>3932256</vt:i4>
      </vt:variant>
      <vt:variant>
        <vt:i4>447</vt:i4>
      </vt:variant>
      <vt:variant>
        <vt:i4>0</vt:i4>
      </vt:variant>
      <vt:variant>
        <vt:i4>5</vt:i4>
      </vt:variant>
      <vt:variant>
        <vt:lpwstr>http://www.tex365.com/demo2/cn/product/dyedetail.asp?id=204&amp;prdid=33399</vt:lpwstr>
      </vt:variant>
      <vt:variant>
        <vt:lpwstr/>
      </vt:variant>
      <vt:variant>
        <vt:i4>3932256</vt:i4>
      </vt:variant>
      <vt:variant>
        <vt:i4>444</vt:i4>
      </vt:variant>
      <vt:variant>
        <vt:i4>0</vt:i4>
      </vt:variant>
      <vt:variant>
        <vt:i4>5</vt:i4>
      </vt:variant>
      <vt:variant>
        <vt:lpwstr>http://www.tex365.com/demo2/cn/product/dyedetail.asp?id=204&amp;prdid=33398</vt:lpwstr>
      </vt:variant>
      <vt:variant>
        <vt:lpwstr/>
      </vt:variant>
      <vt:variant>
        <vt:i4>3932256</vt:i4>
      </vt:variant>
      <vt:variant>
        <vt:i4>441</vt:i4>
      </vt:variant>
      <vt:variant>
        <vt:i4>0</vt:i4>
      </vt:variant>
      <vt:variant>
        <vt:i4>5</vt:i4>
      </vt:variant>
      <vt:variant>
        <vt:lpwstr>http://www.tex365.com/demo2/cn/product/dyedetail.asp?id=204&amp;prdid=33397</vt:lpwstr>
      </vt:variant>
      <vt:variant>
        <vt:lpwstr/>
      </vt:variant>
      <vt:variant>
        <vt:i4>3932256</vt:i4>
      </vt:variant>
      <vt:variant>
        <vt:i4>438</vt:i4>
      </vt:variant>
      <vt:variant>
        <vt:i4>0</vt:i4>
      </vt:variant>
      <vt:variant>
        <vt:i4>5</vt:i4>
      </vt:variant>
      <vt:variant>
        <vt:lpwstr>http://www.tex365.com/demo2/cn/product/dyedetail.asp?id=204&amp;prdid=33396</vt:lpwstr>
      </vt:variant>
      <vt:variant>
        <vt:lpwstr/>
      </vt:variant>
      <vt:variant>
        <vt:i4>3473511</vt:i4>
      </vt:variant>
      <vt:variant>
        <vt:i4>435</vt:i4>
      </vt:variant>
      <vt:variant>
        <vt:i4>0</vt:i4>
      </vt:variant>
      <vt:variant>
        <vt:i4>5</vt:i4>
      </vt:variant>
      <vt:variant>
        <vt:lpwstr>http://www.tex365.com/demo2/cn/product/dyedetail.asp?id=204&amp;prdid=33407</vt:lpwstr>
      </vt:variant>
      <vt:variant>
        <vt:lpwstr/>
      </vt:variant>
      <vt:variant>
        <vt:i4>3473511</vt:i4>
      </vt:variant>
      <vt:variant>
        <vt:i4>432</vt:i4>
      </vt:variant>
      <vt:variant>
        <vt:i4>0</vt:i4>
      </vt:variant>
      <vt:variant>
        <vt:i4>5</vt:i4>
      </vt:variant>
      <vt:variant>
        <vt:lpwstr>http://www.tex365.com/demo2/cn/product/dyedetail.asp?id=204&amp;prdid=33406</vt:lpwstr>
      </vt:variant>
      <vt:variant>
        <vt:lpwstr/>
      </vt:variant>
      <vt:variant>
        <vt:i4>3407975</vt:i4>
      </vt:variant>
      <vt:variant>
        <vt:i4>429</vt:i4>
      </vt:variant>
      <vt:variant>
        <vt:i4>0</vt:i4>
      </vt:variant>
      <vt:variant>
        <vt:i4>5</vt:i4>
      </vt:variant>
      <vt:variant>
        <vt:lpwstr>http://www.tex365.com/demo2/cn/product/dyedetail.asp?id=204&amp;prdid=33413</vt:lpwstr>
      </vt:variant>
      <vt:variant>
        <vt:lpwstr/>
      </vt:variant>
      <vt:variant>
        <vt:i4>3407975</vt:i4>
      </vt:variant>
      <vt:variant>
        <vt:i4>426</vt:i4>
      </vt:variant>
      <vt:variant>
        <vt:i4>0</vt:i4>
      </vt:variant>
      <vt:variant>
        <vt:i4>5</vt:i4>
      </vt:variant>
      <vt:variant>
        <vt:lpwstr>http://www.tex365.com/demo2/cn/product/dyedetail.asp?id=204&amp;prdid=33414</vt:lpwstr>
      </vt:variant>
      <vt:variant>
        <vt:lpwstr/>
      </vt:variant>
      <vt:variant>
        <vt:i4>3407975</vt:i4>
      </vt:variant>
      <vt:variant>
        <vt:i4>423</vt:i4>
      </vt:variant>
      <vt:variant>
        <vt:i4>0</vt:i4>
      </vt:variant>
      <vt:variant>
        <vt:i4>5</vt:i4>
      </vt:variant>
      <vt:variant>
        <vt:lpwstr>http://www.tex365.com/demo2/cn/product/dyedetail.asp?id=204&amp;prdid=33412</vt:lpwstr>
      </vt:variant>
      <vt:variant>
        <vt:lpwstr/>
      </vt:variant>
      <vt:variant>
        <vt:i4>3407975</vt:i4>
      </vt:variant>
      <vt:variant>
        <vt:i4>420</vt:i4>
      </vt:variant>
      <vt:variant>
        <vt:i4>0</vt:i4>
      </vt:variant>
      <vt:variant>
        <vt:i4>5</vt:i4>
      </vt:variant>
      <vt:variant>
        <vt:lpwstr>http://www.tex365.com/demo2/cn/product/dyedetail.asp?id=204&amp;prdid=33411</vt:lpwstr>
      </vt:variant>
      <vt:variant>
        <vt:lpwstr/>
      </vt:variant>
      <vt:variant>
        <vt:i4>3407975</vt:i4>
      </vt:variant>
      <vt:variant>
        <vt:i4>417</vt:i4>
      </vt:variant>
      <vt:variant>
        <vt:i4>0</vt:i4>
      </vt:variant>
      <vt:variant>
        <vt:i4>5</vt:i4>
      </vt:variant>
      <vt:variant>
        <vt:lpwstr>http://www.tex365.com/demo2/cn/product/dyedetail.asp?id=204&amp;prdid=33410</vt:lpwstr>
      </vt:variant>
      <vt:variant>
        <vt:lpwstr/>
      </vt:variant>
      <vt:variant>
        <vt:i4>3473511</vt:i4>
      </vt:variant>
      <vt:variant>
        <vt:i4>414</vt:i4>
      </vt:variant>
      <vt:variant>
        <vt:i4>0</vt:i4>
      </vt:variant>
      <vt:variant>
        <vt:i4>5</vt:i4>
      </vt:variant>
      <vt:variant>
        <vt:lpwstr>http://www.tex365.com/demo2/cn/product/dyedetail.asp?id=204&amp;prdid=33409</vt:lpwstr>
      </vt:variant>
      <vt:variant>
        <vt:lpwstr/>
      </vt:variant>
      <vt:variant>
        <vt:i4>3473511</vt:i4>
      </vt:variant>
      <vt:variant>
        <vt:i4>411</vt:i4>
      </vt:variant>
      <vt:variant>
        <vt:i4>0</vt:i4>
      </vt:variant>
      <vt:variant>
        <vt:i4>5</vt:i4>
      </vt:variant>
      <vt:variant>
        <vt:lpwstr>http://www.tex365.com/demo2/cn/product/dyedetail.asp?id=204&amp;prdid=33408</vt:lpwstr>
      </vt:variant>
      <vt:variant>
        <vt:lpwstr/>
      </vt:variant>
      <vt:variant>
        <vt:i4>1638455</vt:i4>
      </vt:variant>
      <vt:variant>
        <vt:i4>404</vt:i4>
      </vt:variant>
      <vt:variant>
        <vt:i4>0</vt:i4>
      </vt:variant>
      <vt:variant>
        <vt:i4>5</vt:i4>
      </vt:variant>
      <vt:variant>
        <vt:lpwstr/>
      </vt:variant>
      <vt:variant>
        <vt:lpwstr>_Toc530411380</vt:lpwstr>
      </vt:variant>
      <vt:variant>
        <vt:i4>1441847</vt:i4>
      </vt:variant>
      <vt:variant>
        <vt:i4>398</vt:i4>
      </vt:variant>
      <vt:variant>
        <vt:i4>0</vt:i4>
      </vt:variant>
      <vt:variant>
        <vt:i4>5</vt:i4>
      </vt:variant>
      <vt:variant>
        <vt:lpwstr/>
      </vt:variant>
      <vt:variant>
        <vt:lpwstr>_Toc530411379</vt:lpwstr>
      </vt:variant>
      <vt:variant>
        <vt:i4>1441847</vt:i4>
      </vt:variant>
      <vt:variant>
        <vt:i4>392</vt:i4>
      </vt:variant>
      <vt:variant>
        <vt:i4>0</vt:i4>
      </vt:variant>
      <vt:variant>
        <vt:i4>5</vt:i4>
      </vt:variant>
      <vt:variant>
        <vt:lpwstr/>
      </vt:variant>
      <vt:variant>
        <vt:lpwstr>_Toc530411378</vt:lpwstr>
      </vt:variant>
      <vt:variant>
        <vt:i4>1441847</vt:i4>
      </vt:variant>
      <vt:variant>
        <vt:i4>386</vt:i4>
      </vt:variant>
      <vt:variant>
        <vt:i4>0</vt:i4>
      </vt:variant>
      <vt:variant>
        <vt:i4>5</vt:i4>
      </vt:variant>
      <vt:variant>
        <vt:lpwstr/>
      </vt:variant>
      <vt:variant>
        <vt:lpwstr>_Toc530411377</vt:lpwstr>
      </vt:variant>
      <vt:variant>
        <vt:i4>1441847</vt:i4>
      </vt:variant>
      <vt:variant>
        <vt:i4>380</vt:i4>
      </vt:variant>
      <vt:variant>
        <vt:i4>0</vt:i4>
      </vt:variant>
      <vt:variant>
        <vt:i4>5</vt:i4>
      </vt:variant>
      <vt:variant>
        <vt:lpwstr/>
      </vt:variant>
      <vt:variant>
        <vt:lpwstr>_Toc530411376</vt:lpwstr>
      </vt:variant>
      <vt:variant>
        <vt:i4>1441847</vt:i4>
      </vt:variant>
      <vt:variant>
        <vt:i4>374</vt:i4>
      </vt:variant>
      <vt:variant>
        <vt:i4>0</vt:i4>
      </vt:variant>
      <vt:variant>
        <vt:i4>5</vt:i4>
      </vt:variant>
      <vt:variant>
        <vt:lpwstr/>
      </vt:variant>
      <vt:variant>
        <vt:lpwstr>_Toc530411375</vt:lpwstr>
      </vt:variant>
      <vt:variant>
        <vt:i4>1441847</vt:i4>
      </vt:variant>
      <vt:variant>
        <vt:i4>368</vt:i4>
      </vt:variant>
      <vt:variant>
        <vt:i4>0</vt:i4>
      </vt:variant>
      <vt:variant>
        <vt:i4>5</vt:i4>
      </vt:variant>
      <vt:variant>
        <vt:lpwstr/>
      </vt:variant>
      <vt:variant>
        <vt:lpwstr>_Toc530411374</vt:lpwstr>
      </vt:variant>
      <vt:variant>
        <vt:i4>1441847</vt:i4>
      </vt:variant>
      <vt:variant>
        <vt:i4>362</vt:i4>
      </vt:variant>
      <vt:variant>
        <vt:i4>0</vt:i4>
      </vt:variant>
      <vt:variant>
        <vt:i4>5</vt:i4>
      </vt:variant>
      <vt:variant>
        <vt:lpwstr/>
      </vt:variant>
      <vt:variant>
        <vt:lpwstr>_Toc530411373</vt:lpwstr>
      </vt:variant>
      <vt:variant>
        <vt:i4>1441847</vt:i4>
      </vt:variant>
      <vt:variant>
        <vt:i4>356</vt:i4>
      </vt:variant>
      <vt:variant>
        <vt:i4>0</vt:i4>
      </vt:variant>
      <vt:variant>
        <vt:i4>5</vt:i4>
      </vt:variant>
      <vt:variant>
        <vt:lpwstr/>
      </vt:variant>
      <vt:variant>
        <vt:lpwstr>_Toc530411372</vt:lpwstr>
      </vt:variant>
      <vt:variant>
        <vt:i4>1441847</vt:i4>
      </vt:variant>
      <vt:variant>
        <vt:i4>350</vt:i4>
      </vt:variant>
      <vt:variant>
        <vt:i4>0</vt:i4>
      </vt:variant>
      <vt:variant>
        <vt:i4>5</vt:i4>
      </vt:variant>
      <vt:variant>
        <vt:lpwstr/>
      </vt:variant>
      <vt:variant>
        <vt:lpwstr>_Toc530411371</vt:lpwstr>
      </vt:variant>
      <vt:variant>
        <vt:i4>1441847</vt:i4>
      </vt:variant>
      <vt:variant>
        <vt:i4>344</vt:i4>
      </vt:variant>
      <vt:variant>
        <vt:i4>0</vt:i4>
      </vt:variant>
      <vt:variant>
        <vt:i4>5</vt:i4>
      </vt:variant>
      <vt:variant>
        <vt:lpwstr/>
      </vt:variant>
      <vt:variant>
        <vt:lpwstr>_Toc530411370</vt:lpwstr>
      </vt:variant>
      <vt:variant>
        <vt:i4>1507383</vt:i4>
      </vt:variant>
      <vt:variant>
        <vt:i4>338</vt:i4>
      </vt:variant>
      <vt:variant>
        <vt:i4>0</vt:i4>
      </vt:variant>
      <vt:variant>
        <vt:i4>5</vt:i4>
      </vt:variant>
      <vt:variant>
        <vt:lpwstr/>
      </vt:variant>
      <vt:variant>
        <vt:lpwstr>_Toc530411369</vt:lpwstr>
      </vt:variant>
      <vt:variant>
        <vt:i4>1507383</vt:i4>
      </vt:variant>
      <vt:variant>
        <vt:i4>332</vt:i4>
      </vt:variant>
      <vt:variant>
        <vt:i4>0</vt:i4>
      </vt:variant>
      <vt:variant>
        <vt:i4>5</vt:i4>
      </vt:variant>
      <vt:variant>
        <vt:lpwstr/>
      </vt:variant>
      <vt:variant>
        <vt:lpwstr>_Toc530411368</vt:lpwstr>
      </vt:variant>
      <vt:variant>
        <vt:i4>1507383</vt:i4>
      </vt:variant>
      <vt:variant>
        <vt:i4>326</vt:i4>
      </vt:variant>
      <vt:variant>
        <vt:i4>0</vt:i4>
      </vt:variant>
      <vt:variant>
        <vt:i4>5</vt:i4>
      </vt:variant>
      <vt:variant>
        <vt:lpwstr/>
      </vt:variant>
      <vt:variant>
        <vt:lpwstr>_Toc530411367</vt:lpwstr>
      </vt:variant>
      <vt:variant>
        <vt:i4>1507383</vt:i4>
      </vt:variant>
      <vt:variant>
        <vt:i4>320</vt:i4>
      </vt:variant>
      <vt:variant>
        <vt:i4>0</vt:i4>
      </vt:variant>
      <vt:variant>
        <vt:i4>5</vt:i4>
      </vt:variant>
      <vt:variant>
        <vt:lpwstr/>
      </vt:variant>
      <vt:variant>
        <vt:lpwstr>_Toc530411366</vt:lpwstr>
      </vt:variant>
      <vt:variant>
        <vt:i4>1507383</vt:i4>
      </vt:variant>
      <vt:variant>
        <vt:i4>314</vt:i4>
      </vt:variant>
      <vt:variant>
        <vt:i4>0</vt:i4>
      </vt:variant>
      <vt:variant>
        <vt:i4>5</vt:i4>
      </vt:variant>
      <vt:variant>
        <vt:lpwstr/>
      </vt:variant>
      <vt:variant>
        <vt:lpwstr>_Toc530411365</vt:lpwstr>
      </vt:variant>
      <vt:variant>
        <vt:i4>1507383</vt:i4>
      </vt:variant>
      <vt:variant>
        <vt:i4>308</vt:i4>
      </vt:variant>
      <vt:variant>
        <vt:i4>0</vt:i4>
      </vt:variant>
      <vt:variant>
        <vt:i4>5</vt:i4>
      </vt:variant>
      <vt:variant>
        <vt:lpwstr/>
      </vt:variant>
      <vt:variant>
        <vt:lpwstr>_Toc530411364</vt:lpwstr>
      </vt:variant>
      <vt:variant>
        <vt:i4>1507383</vt:i4>
      </vt:variant>
      <vt:variant>
        <vt:i4>302</vt:i4>
      </vt:variant>
      <vt:variant>
        <vt:i4>0</vt:i4>
      </vt:variant>
      <vt:variant>
        <vt:i4>5</vt:i4>
      </vt:variant>
      <vt:variant>
        <vt:lpwstr/>
      </vt:variant>
      <vt:variant>
        <vt:lpwstr>_Toc530411363</vt:lpwstr>
      </vt:variant>
      <vt:variant>
        <vt:i4>1507383</vt:i4>
      </vt:variant>
      <vt:variant>
        <vt:i4>296</vt:i4>
      </vt:variant>
      <vt:variant>
        <vt:i4>0</vt:i4>
      </vt:variant>
      <vt:variant>
        <vt:i4>5</vt:i4>
      </vt:variant>
      <vt:variant>
        <vt:lpwstr/>
      </vt:variant>
      <vt:variant>
        <vt:lpwstr>_Toc530411362</vt:lpwstr>
      </vt:variant>
      <vt:variant>
        <vt:i4>1507383</vt:i4>
      </vt:variant>
      <vt:variant>
        <vt:i4>290</vt:i4>
      </vt:variant>
      <vt:variant>
        <vt:i4>0</vt:i4>
      </vt:variant>
      <vt:variant>
        <vt:i4>5</vt:i4>
      </vt:variant>
      <vt:variant>
        <vt:lpwstr/>
      </vt:variant>
      <vt:variant>
        <vt:lpwstr>_Toc530411361</vt:lpwstr>
      </vt:variant>
      <vt:variant>
        <vt:i4>1507383</vt:i4>
      </vt:variant>
      <vt:variant>
        <vt:i4>284</vt:i4>
      </vt:variant>
      <vt:variant>
        <vt:i4>0</vt:i4>
      </vt:variant>
      <vt:variant>
        <vt:i4>5</vt:i4>
      </vt:variant>
      <vt:variant>
        <vt:lpwstr/>
      </vt:variant>
      <vt:variant>
        <vt:lpwstr>_Toc530411360</vt:lpwstr>
      </vt:variant>
      <vt:variant>
        <vt:i4>1310775</vt:i4>
      </vt:variant>
      <vt:variant>
        <vt:i4>278</vt:i4>
      </vt:variant>
      <vt:variant>
        <vt:i4>0</vt:i4>
      </vt:variant>
      <vt:variant>
        <vt:i4>5</vt:i4>
      </vt:variant>
      <vt:variant>
        <vt:lpwstr/>
      </vt:variant>
      <vt:variant>
        <vt:lpwstr>_Toc530411359</vt:lpwstr>
      </vt:variant>
      <vt:variant>
        <vt:i4>1310775</vt:i4>
      </vt:variant>
      <vt:variant>
        <vt:i4>272</vt:i4>
      </vt:variant>
      <vt:variant>
        <vt:i4>0</vt:i4>
      </vt:variant>
      <vt:variant>
        <vt:i4>5</vt:i4>
      </vt:variant>
      <vt:variant>
        <vt:lpwstr/>
      </vt:variant>
      <vt:variant>
        <vt:lpwstr>_Toc530411358</vt:lpwstr>
      </vt:variant>
      <vt:variant>
        <vt:i4>1310775</vt:i4>
      </vt:variant>
      <vt:variant>
        <vt:i4>266</vt:i4>
      </vt:variant>
      <vt:variant>
        <vt:i4>0</vt:i4>
      </vt:variant>
      <vt:variant>
        <vt:i4>5</vt:i4>
      </vt:variant>
      <vt:variant>
        <vt:lpwstr/>
      </vt:variant>
      <vt:variant>
        <vt:lpwstr>_Toc530411357</vt:lpwstr>
      </vt:variant>
      <vt:variant>
        <vt:i4>1310775</vt:i4>
      </vt:variant>
      <vt:variant>
        <vt:i4>260</vt:i4>
      </vt:variant>
      <vt:variant>
        <vt:i4>0</vt:i4>
      </vt:variant>
      <vt:variant>
        <vt:i4>5</vt:i4>
      </vt:variant>
      <vt:variant>
        <vt:lpwstr/>
      </vt:variant>
      <vt:variant>
        <vt:lpwstr>_Toc530411356</vt:lpwstr>
      </vt:variant>
      <vt:variant>
        <vt:i4>1310775</vt:i4>
      </vt:variant>
      <vt:variant>
        <vt:i4>254</vt:i4>
      </vt:variant>
      <vt:variant>
        <vt:i4>0</vt:i4>
      </vt:variant>
      <vt:variant>
        <vt:i4>5</vt:i4>
      </vt:variant>
      <vt:variant>
        <vt:lpwstr/>
      </vt:variant>
      <vt:variant>
        <vt:lpwstr>_Toc530411355</vt:lpwstr>
      </vt:variant>
      <vt:variant>
        <vt:i4>1310775</vt:i4>
      </vt:variant>
      <vt:variant>
        <vt:i4>248</vt:i4>
      </vt:variant>
      <vt:variant>
        <vt:i4>0</vt:i4>
      </vt:variant>
      <vt:variant>
        <vt:i4>5</vt:i4>
      </vt:variant>
      <vt:variant>
        <vt:lpwstr/>
      </vt:variant>
      <vt:variant>
        <vt:lpwstr>_Toc530411354</vt:lpwstr>
      </vt:variant>
      <vt:variant>
        <vt:i4>1310775</vt:i4>
      </vt:variant>
      <vt:variant>
        <vt:i4>242</vt:i4>
      </vt:variant>
      <vt:variant>
        <vt:i4>0</vt:i4>
      </vt:variant>
      <vt:variant>
        <vt:i4>5</vt:i4>
      </vt:variant>
      <vt:variant>
        <vt:lpwstr/>
      </vt:variant>
      <vt:variant>
        <vt:lpwstr>_Toc530411353</vt:lpwstr>
      </vt:variant>
      <vt:variant>
        <vt:i4>1310775</vt:i4>
      </vt:variant>
      <vt:variant>
        <vt:i4>236</vt:i4>
      </vt:variant>
      <vt:variant>
        <vt:i4>0</vt:i4>
      </vt:variant>
      <vt:variant>
        <vt:i4>5</vt:i4>
      </vt:variant>
      <vt:variant>
        <vt:lpwstr/>
      </vt:variant>
      <vt:variant>
        <vt:lpwstr>_Toc530411352</vt:lpwstr>
      </vt:variant>
      <vt:variant>
        <vt:i4>1310775</vt:i4>
      </vt:variant>
      <vt:variant>
        <vt:i4>230</vt:i4>
      </vt:variant>
      <vt:variant>
        <vt:i4>0</vt:i4>
      </vt:variant>
      <vt:variant>
        <vt:i4>5</vt:i4>
      </vt:variant>
      <vt:variant>
        <vt:lpwstr/>
      </vt:variant>
      <vt:variant>
        <vt:lpwstr>_Toc530411351</vt:lpwstr>
      </vt:variant>
      <vt:variant>
        <vt:i4>1310775</vt:i4>
      </vt:variant>
      <vt:variant>
        <vt:i4>224</vt:i4>
      </vt:variant>
      <vt:variant>
        <vt:i4>0</vt:i4>
      </vt:variant>
      <vt:variant>
        <vt:i4>5</vt:i4>
      </vt:variant>
      <vt:variant>
        <vt:lpwstr/>
      </vt:variant>
      <vt:variant>
        <vt:lpwstr>_Toc530411350</vt:lpwstr>
      </vt:variant>
      <vt:variant>
        <vt:i4>1376311</vt:i4>
      </vt:variant>
      <vt:variant>
        <vt:i4>218</vt:i4>
      </vt:variant>
      <vt:variant>
        <vt:i4>0</vt:i4>
      </vt:variant>
      <vt:variant>
        <vt:i4>5</vt:i4>
      </vt:variant>
      <vt:variant>
        <vt:lpwstr/>
      </vt:variant>
      <vt:variant>
        <vt:lpwstr>_Toc530411349</vt:lpwstr>
      </vt:variant>
      <vt:variant>
        <vt:i4>1376311</vt:i4>
      </vt:variant>
      <vt:variant>
        <vt:i4>212</vt:i4>
      </vt:variant>
      <vt:variant>
        <vt:i4>0</vt:i4>
      </vt:variant>
      <vt:variant>
        <vt:i4>5</vt:i4>
      </vt:variant>
      <vt:variant>
        <vt:lpwstr/>
      </vt:variant>
      <vt:variant>
        <vt:lpwstr>_Toc530411348</vt:lpwstr>
      </vt:variant>
      <vt:variant>
        <vt:i4>1376311</vt:i4>
      </vt:variant>
      <vt:variant>
        <vt:i4>206</vt:i4>
      </vt:variant>
      <vt:variant>
        <vt:i4>0</vt:i4>
      </vt:variant>
      <vt:variant>
        <vt:i4>5</vt:i4>
      </vt:variant>
      <vt:variant>
        <vt:lpwstr/>
      </vt:variant>
      <vt:variant>
        <vt:lpwstr>_Toc530411347</vt:lpwstr>
      </vt:variant>
      <vt:variant>
        <vt:i4>1376311</vt:i4>
      </vt:variant>
      <vt:variant>
        <vt:i4>200</vt:i4>
      </vt:variant>
      <vt:variant>
        <vt:i4>0</vt:i4>
      </vt:variant>
      <vt:variant>
        <vt:i4>5</vt:i4>
      </vt:variant>
      <vt:variant>
        <vt:lpwstr/>
      </vt:variant>
      <vt:variant>
        <vt:lpwstr>_Toc530411346</vt:lpwstr>
      </vt:variant>
      <vt:variant>
        <vt:i4>1376311</vt:i4>
      </vt:variant>
      <vt:variant>
        <vt:i4>194</vt:i4>
      </vt:variant>
      <vt:variant>
        <vt:i4>0</vt:i4>
      </vt:variant>
      <vt:variant>
        <vt:i4>5</vt:i4>
      </vt:variant>
      <vt:variant>
        <vt:lpwstr/>
      </vt:variant>
      <vt:variant>
        <vt:lpwstr>_Toc530411345</vt:lpwstr>
      </vt:variant>
      <vt:variant>
        <vt:i4>1376311</vt:i4>
      </vt:variant>
      <vt:variant>
        <vt:i4>188</vt:i4>
      </vt:variant>
      <vt:variant>
        <vt:i4>0</vt:i4>
      </vt:variant>
      <vt:variant>
        <vt:i4>5</vt:i4>
      </vt:variant>
      <vt:variant>
        <vt:lpwstr/>
      </vt:variant>
      <vt:variant>
        <vt:lpwstr>_Toc530411344</vt:lpwstr>
      </vt:variant>
      <vt:variant>
        <vt:i4>1376311</vt:i4>
      </vt:variant>
      <vt:variant>
        <vt:i4>182</vt:i4>
      </vt:variant>
      <vt:variant>
        <vt:i4>0</vt:i4>
      </vt:variant>
      <vt:variant>
        <vt:i4>5</vt:i4>
      </vt:variant>
      <vt:variant>
        <vt:lpwstr/>
      </vt:variant>
      <vt:variant>
        <vt:lpwstr>_Toc530411343</vt:lpwstr>
      </vt:variant>
      <vt:variant>
        <vt:i4>1376311</vt:i4>
      </vt:variant>
      <vt:variant>
        <vt:i4>176</vt:i4>
      </vt:variant>
      <vt:variant>
        <vt:i4>0</vt:i4>
      </vt:variant>
      <vt:variant>
        <vt:i4>5</vt:i4>
      </vt:variant>
      <vt:variant>
        <vt:lpwstr/>
      </vt:variant>
      <vt:variant>
        <vt:lpwstr>_Toc530411342</vt:lpwstr>
      </vt:variant>
      <vt:variant>
        <vt:i4>1376311</vt:i4>
      </vt:variant>
      <vt:variant>
        <vt:i4>170</vt:i4>
      </vt:variant>
      <vt:variant>
        <vt:i4>0</vt:i4>
      </vt:variant>
      <vt:variant>
        <vt:i4>5</vt:i4>
      </vt:variant>
      <vt:variant>
        <vt:lpwstr/>
      </vt:variant>
      <vt:variant>
        <vt:lpwstr>_Toc530411341</vt:lpwstr>
      </vt:variant>
      <vt:variant>
        <vt:i4>1376311</vt:i4>
      </vt:variant>
      <vt:variant>
        <vt:i4>164</vt:i4>
      </vt:variant>
      <vt:variant>
        <vt:i4>0</vt:i4>
      </vt:variant>
      <vt:variant>
        <vt:i4>5</vt:i4>
      </vt:variant>
      <vt:variant>
        <vt:lpwstr/>
      </vt:variant>
      <vt:variant>
        <vt:lpwstr>_Toc530411340</vt:lpwstr>
      </vt:variant>
      <vt:variant>
        <vt:i4>1179703</vt:i4>
      </vt:variant>
      <vt:variant>
        <vt:i4>158</vt:i4>
      </vt:variant>
      <vt:variant>
        <vt:i4>0</vt:i4>
      </vt:variant>
      <vt:variant>
        <vt:i4>5</vt:i4>
      </vt:variant>
      <vt:variant>
        <vt:lpwstr/>
      </vt:variant>
      <vt:variant>
        <vt:lpwstr>_Toc530411339</vt:lpwstr>
      </vt:variant>
      <vt:variant>
        <vt:i4>1179703</vt:i4>
      </vt:variant>
      <vt:variant>
        <vt:i4>152</vt:i4>
      </vt:variant>
      <vt:variant>
        <vt:i4>0</vt:i4>
      </vt:variant>
      <vt:variant>
        <vt:i4>5</vt:i4>
      </vt:variant>
      <vt:variant>
        <vt:lpwstr/>
      </vt:variant>
      <vt:variant>
        <vt:lpwstr>_Toc530411338</vt:lpwstr>
      </vt:variant>
      <vt:variant>
        <vt:i4>1179703</vt:i4>
      </vt:variant>
      <vt:variant>
        <vt:i4>146</vt:i4>
      </vt:variant>
      <vt:variant>
        <vt:i4>0</vt:i4>
      </vt:variant>
      <vt:variant>
        <vt:i4>5</vt:i4>
      </vt:variant>
      <vt:variant>
        <vt:lpwstr/>
      </vt:variant>
      <vt:variant>
        <vt:lpwstr>_Toc530411337</vt:lpwstr>
      </vt:variant>
      <vt:variant>
        <vt:i4>1179703</vt:i4>
      </vt:variant>
      <vt:variant>
        <vt:i4>140</vt:i4>
      </vt:variant>
      <vt:variant>
        <vt:i4>0</vt:i4>
      </vt:variant>
      <vt:variant>
        <vt:i4>5</vt:i4>
      </vt:variant>
      <vt:variant>
        <vt:lpwstr/>
      </vt:variant>
      <vt:variant>
        <vt:lpwstr>_Toc530411336</vt:lpwstr>
      </vt:variant>
      <vt:variant>
        <vt:i4>1179703</vt:i4>
      </vt:variant>
      <vt:variant>
        <vt:i4>134</vt:i4>
      </vt:variant>
      <vt:variant>
        <vt:i4>0</vt:i4>
      </vt:variant>
      <vt:variant>
        <vt:i4>5</vt:i4>
      </vt:variant>
      <vt:variant>
        <vt:lpwstr/>
      </vt:variant>
      <vt:variant>
        <vt:lpwstr>_Toc530411335</vt:lpwstr>
      </vt:variant>
      <vt:variant>
        <vt:i4>1179703</vt:i4>
      </vt:variant>
      <vt:variant>
        <vt:i4>128</vt:i4>
      </vt:variant>
      <vt:variant>
        <vt:i4>0</vt:i4>
      </vt:variant>
      <vt:variant>
        <vt:i4>5</vt:i4>
      </vt:variant>
      <vt:variant>
        <vt:lpwstr/>
      </vt:variant>
      <vt:variant>
        <vt:lpwstr>_Toc530411334</vt:lpwstr>
      </vt:variant>
      <vt:variant>
        <vt:i4>1179703</vt:i4>
      </vt:variant>
      <vt:variant>
        <vt:i4>122</vt:i4>
      </vt:variant>
      <vt:variant>
        <vt:i4>0</vt:i4>
      </vt:variant>
      <vt:variant>
        <vt:i4>5</vt:i4>
      </vt:variant>
      <vt:variant>
        <vt:lpwstr/>
      </vt:variant>
      <vt:variant>
        <vt:lpwstr>_Toc530411333</vt:lpwstr>
      </vt:variant>
      <vt:variant>
        <vt:i4>1179703</vt:i4>
      </vt:variant>
      <vt:variant>
        <vt:i4>116</vt:i4>
      </vt:variant>
      <vt:variant>
        <vt:i4>0</vt:i4>
      </vt:variant>
      <vt:variant>
        <vt:i4>5</vt:i4>
      </vt:variant>
      <vt:variant>
        <vt:lpwstr/>
      </vt:variant>
      <vt:variant>
        <vt:lpwstr>_Toc530411332</vt:lpwstr>
      </vt:variant>
      <vt:variant>
        <vt:i4>1179703</vt:i4>
      </vt:variant>
      <vt:variant>
        <vt:i4>110</vt:i4>
      </vt:variant>
      <vt:variant>
        <vt:i4>0</vt:i4>
      </vt:variant>
      <vt:variant>
        <vt:i4>5</vt:i4>
      </vt:variant>
      <vt:variant>
        <vt:lpwstr/>
      </vt:variant>
      <vt:variant>
        <vt:lpwstr>_Toc530411331</vt:lpwstr>
      </vt:variant>
      <vt:variant>
        <vt:i4>1179703</vt:i4>
      </vt:variant>
      <vt:variant>
        <vt:i4>104</vt:i4>
      </vt:variant>
      <vt:variant>
        <vt:i4>0</vt:i4>
      </vt:variant>
      <vt:variant>
        <vt:i4>5</vt:i4>
      </vt:variant>
      <vt:variant>
        <vt:lpwstr/>
      </vt:variant>
      <vt:variant>
        <vt:lpwstr>_Toc530411330</vt:lpwstr>
      </vt:variant>
      <vt:variant>
        <vt:i4>1245239</vt:i4>
      </vt:variant>
      <vt:variant>
        <vt:i4>98</vt:i4>
      </vt:variant>
      <vt:variant>
        <vt:i4>0</vt:i4>
      </vt:variant>
      <vt:variant>
        <vt:i4>5</vt:i4>
      </vt:variant>
      <vt:variant>
        <vt:lpwstr/>
      </vt:variant>
      <vt:variant>
        <vt:lpwstr>_Toc530411329</vt:lpwstr>
      </vt:variant>
      <vt:variant>
        <vt:i4>1245239</vt:i4>
      </vt:variant>
      <vt:variant>
        <vt:i4>92</vt:i4>
      </vt:variant>
      <vt:variant>
        <vt:i4>0</vt:i4>
      </vt:variant>
      <vt:variant>
        <vt:i4>5</vt:i4>
      </vt:variant>
      <vt:variant>
        <vt:lpwstr/>
      </vt:variant>
      <vt:variant>
        <vt:lpwstr>_Toc530411328</vt:lpwstr>
      </vt:variant>
      <vt:variant>
        <vt:i4>1245239</vt:i4>
      </vt:variant>
      <vt:variant>
        <vt:i4>86</vt:i4>
      </vt:variant>
      <vt:variant>
        <vt:i4>0</vt:i4>
      </vt:variant>
      <vt:variant>
        <vt:i4>5</vt:i4>
      </vt:variant>
      <vt:variant>
        <vt:lpwstr/>
      </vt:variant>
      <vt:variant>
        <vt:lpwstr>_Toc530411327</vt:lpwstr>
      </vt:variant>
      <vt:variant>
        <vt:i4>1245239</vt:i4>
      </vt:variant>
      <vt:variant>
        <vt:i4>80</vt:i4>
      </vt:variant>
      <vt:variant>
        <vt:i4>0</vt:i4>
      </vt:variant>
      <vt:variant>
        <vt:i4>5</vt:i4>
      </vt:variant>
      <vt:variant>
        <vt:lpwstr/>
      </vt:variant>
      <vt:variant>
        <vt:lpwstr>_Toc530411326</vt:lpwstr>
      </vt:variant>
      <vt:variant>
        <vt:i4>1245239</vt:i4>
      </vt:variant>
      <vt:variant>
        <vt:i4>74</vt:i4>
      </vt:variant>
      <vt:variant>
        <vt:i4>0</vt:i4>
      </vt:variant>
      <vt:variant>
        <vt:i4>5</vt:i4>
      </vt:variant>
      <vt:variant>
        <vt:lpwstr/>
      </vt:variant>
      <vt:variant>
        <vt:lpwstr>_Toc530411325</vt:lpwstr>
      </vt:variant>
      <vt:variant>
        <vt:i4>1245239</vt:i4>
      </vt:variant>
      <vt:variant>
        <vt:i4>68</vt:i4>
      </vt:variant>
      <vt:variant>
        <vt:i4>0</vt:i4>
      </vt:variant>
      <vt:variant>
        <vt:i4>5</vt:i4>
      </vt:variant>
      <vt:variant>
        <vt:lpwstr/>
      </vt:variant>
      <vt:variant>
        <vt:lpwstr>_Toc530411324</vt:lpwstr>
      </vt:variant>
      <vt:variant>
        <vt:i4>1245239</vt:i4>
      </vt:variant>
      <vt:variant>
        <vt:i4>62</vt:i4>
      </vt:variant>
      <vt:variant>
        <vt:i4>0</vt:i4>
      </vt:variant>
      <vt:variant>
        <vt:i4>5</vt:i4>
      </vt:variant>
      <vt:variant>
        <vt:lpwstr/>
      </vt:variant>
      <vt:variant>
        <vt:lpwstr>_Toc530411323</vt:lpwstr>
      </vt:variant>
      <vt:variant>
        <vt:i4>1245239</vt:i4>
      </vt:variant>
      <vt:variant>
        <vt:i4>56</vt:i4>
      </vt:variant>
      <vt:variant>
        <vt:i4>0</vt:i4>
      </vt:variant>
      <vt:variant>
        <vt:i4>5</vt:i4>
      </vt:variant>
      <vt:variant>
        <vt:lpwstr/>
      </vt:variant>
      <vt:variant>
        <vt:lpwstr>_Toc530411322</vt:lpwstr>
      </vt:variant>
      <vt:variant>
        <vt:i4>1245239</vt:i4>
      </vt:variant>
      <vt:variant>
        <vt:i4>50</vt:i4>
      </vt:variant>
      <vt:variant>
        <vt:i4>0</vt:i4>
      </vt:variant>
      <vt:variant>
        <vt:i4>5</vt:i4>
      </vt:variant>
      <vt:variant>
        <vt:lpwstr/>
      </vt:variant>
      <vt:variant>
        <vt:lpwstr>_Toc530411321</vt:lpwstr>
      </vt:variant>
      <vt:variant>
        <vt:i4>1245239</vt:i4>
      </vt:variant>
      <vt:variant>
        <vt:i4>44</vt:i4>
      </vt:variant>
      <vt:variant>
        <vt:i4>0</vt:i4>
      </vt:variant>
      <vt:variant>
        <vt:i4>5</vt:i4>
      </vt:variant>
      <vt:variant>
        <vt:lpwstr/>
      </vt:variant>
      <vt:variant>
        <vt:lpwstr>_Toc530411320</vt:lpwstr>
      </vt:variant>
      <vt:variant>
        <vt:i4>1048631</vt:i4>
      </vt:variant>
      <vt:variant>
        <vt:i4>38</vt:i4>
      </vt:variant>
      <vt:variant>
        <vt:i4>0</vt:i4>
      </vt:variant>
      <vt:variant>
        <vt:i4>5</vt:i4>
      </vt:variant>
      <vt:variant>
        <vt:lpwstr/>
      </vt:variant>
      <vt:variant>
        <vt:lpwstr>_Toc530411319</vt:lpwstr>
      </vt:variant>
      <vt:variant>
        <vt:i4>1048631</vt:i4>
      </vt:variant>
      <vt:variant>
        <vt:i4>32</vt:i4>
      </vt:variant>
      <vt:variant>
        <vt:i4>0</vt:i4>
      </vt:variant>
      <vt:variant>
        <vt:i4>5</vt:i4>
      </vt:variant>
      <vt:variant>
        <vt:lpwstr/>
      </vt:variant>
      <vt:variant>
        <vt:lpwstr>_Toc530411318</vt:lpwstr>
      </vt:variant>
      <vt:variant>
        <vt:i4>1048631</vt:i4>
      </vt:variant>
      <vt:variant>
        <vt:i4>26</vt:i4>
      </vt:variant>
      <vt:variant>
        <vt:i4>0</vt:i4>
      </vt:variant>
      <vt:variant>
        <vt:i4>5</vt:i4>
      </vt:variant>
      <vt:variant>
        <vt:lpwstr/>
      </vt:variant>
      <vt:variant>
        <vt:lpwstr>_Toc530411317</vt:lpwstr>
      </vt:variant>
      <vt:variant>
        <vt:i4>1048631</vt:i4>
      </vt:variant>
      <vt:variant>
        <vt:i4>20</vt:i4>
      </vt:variant>
      <vt:variant>
        <vt:i4>0</vt:i4>
      </vt:variant>
      <vt:variant>
        <vt:i4>5</vt:i4>
      </vt:variant>
      <vt:variant>
        <vt:lpwstr/>
      </vt:variant>
      <vt:variant>
        <vt:lpwstr>_Toc530411316</vt:lpwstr>
      </vt:variant>
      <vt:variant>
        <vt:i4>1048631</vt:i4>
      </vt:variant>
      <vt:variant>
        <vt:i4>14</vt:i4>
      </vt:variant>
      <vt:variant>
        <vt:i4>0</vt:i4>
      </vt:variant>
      <vt:variant>
        <vt:i4>5</vt:i4>
      </vt:variant>
      <vt:variant>
        <vt:lpwstr/>
      </vt:variant>
      <vt:variant>
        <vt:lpwstr>_Toc530411315</vt:lpwstr>
      </vt:variant>
      <vt:variant>
        <vt:i4>1048631</vt:i4>
      </vt:variant>
      <vt:variant>
        <vt:i4>8</vt:i4>
      </vt:variant>
      <vt:variant>
        <vt:i4>0</vt:i4>
      </vt:variant>
      <vt:variant>
        <vt:i4>5</vt:i4>
      </vt:variant>
      <vt:variant>
        <vt:lpwstr/>
      </vt:variant>
      <vt:variant>
        <vt:lpwstr>_Toc530411314</vt:lpwstr>
      </vt:variant>
      <vt:variant>
        <vt:i4>1048631</vt:i4>
      </vt:variant>
      <vt:variant>
        <vt:i4>2</vt:i4>
      </vt:variant>
      <vt:variant>
        <vt:i4>0</vt:i4>
      </vt:variant>
      <vt:variant>
        <vt:i4>5</vt:i4>
      </vt:variant>
      <vt:variant>
        <vt:lpwstr/>
      </vt:variant>
      <vt:variant>
        <vt:lpwstr>_Toc530411313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admin</cp:lastModifiedBy>
  <cp:revision>93</cp:revision>
  <cp:lastPrinted>2019-04-30T08:29:00Z</cp:lastPrinted>
  <dcterms:created xsi:type="dcterms:W3CDTF">2026-02-08T01:45:00Z</dcterms:created>
  <dcterms:modified xsi:type="dcterms:W3CDTF">2026-04-20T06:43:00Z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
    <vt:lpwstr>2052-10.1.0.7346</vt:lpwstr>
  </property>
  <property fmtid="{D5CDD505-2E9C-101B-9397-08002B2CF9AE}" pid="3" name="KSOProductBuildVer">
    <vt:lpwstr>2052-10.1.0.7400</vt:lpwstr>
  </property>
</Properties>
</file>